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AF" w:rsidRPr="00CA262D" w:rsidRDefault="000401AF" w:rsidP="000401AF">
      <w:pPr>
        <w:jc w:val="both"/>
        <w:rPr>
          <w:rFonts w:ascii="Arial" w:hAnsi="Arial" w:cs="Arial"/>
          <w:b/>
          <w:lang w:val="es-ES_tradnl"/>
        </w:rPr>
      </w:pPr>
    </w:p>
    <w:p w:rsidR="000401AF" w:rsidRPr="00CA262D" w:rsidRDefault="000401AF" w:rsidP="000401AF">
      <w:pPr>
        <w:jc w:val="both"/>
        <w:rPr>
          <w:rFonts w:ascii="Arial" w:hAnsi="Arial" w:cs="Arial"/>
          <w:b/>
          <w:lang w:val="es-ES_tradnl"/>
        </w:rPr>
      </w:pPr>
      <w:r w:rsidRPr="00CA262D">
        <w:rPr>
          <w:rFonts w:ascii="Arial" w:hAnsi="Arial" w:cs="Arial"/>
          <w:b/>
          <w:lang w:val="es-ES_tradnl"/>
        </w:rPr>
        <w:t xml:space="preserve">Dictamen de </w:t>
      </w:r>
      <w:r>
        <w:rPr>
          <w:rFonts w:ascii="Arial" w:hAnsi="Arial" w:cs="Arial"/>
          <w:b/>
          <w:lang w:val="es-ES_tradnl"/>
        </w:rPr>
        <w:t xml:space="preserve">Excepción a la Licitación Pública </w:t>
      </w:r>
      <w:r w:rsidRPr="00CA262D">
        <w:rPr>
          <w:rFonts w:ascii="Arial" w:hAnsi="Arial" w:cs="Arial"/>
          <w:b/>
          <w:lang w:val="es-ES_tradnl"/>
        </w:rPr>
        <w:t>por el Procedimiento de Adjudicación Directa</w:t>
      </w:r>
      <w:r w:rsidRPr="00CA262D">
        <w:rPr>
          <w:rFonts w:ascii="Arial" w:hAnsi="Arial" w:cs="Arial"/>
          <w:lang w:val="es-ES_tradnl"/>
        </w:rPr>
        <w:t xml:space="preserve">, que emite el Ayuntamiento a través del Comité Municipal de Adjudicaciones, </w:t>
      </w:r>
      <w:r w:rsidRPr="00110C83">
        <w:rPr>
          <w:rFonts w:ascii="Arial" w:hAnsi="Arial" w:cs="Arial"/>
          <w:lang w:val="es-ES_tradnl"/>
        </w:rPr>
        <w:t>mediante el cual se justifica la adjudicación de la prestación de servicios profesionales,</w:t>
      </w:r>
      <w:r>
        <w:rPr>
          <w:rFonts w:ascii="Arial" w:hAnsi="Arial" w:cs="Arial"/>
          <w:lang w:val="es-ES_tradnl"/>
        </w:rPr>
        <w:t xml:space="preserve"> </w:t>
      </w:r>
      <w:r w:rsidRPr="00CA262D">
        <w:rPr>
          <w:rFonts w:ascii="Arial" w:hAnsi="Arial" w:cs="Arial"/>
          <w:b/>
          <w:lang w:val="es-ES_tradnl"/>
        </w:rPr>
        <w:t xml:space="preserve">No. </w:t>
      </w:r>
      <w:r>
        <w:rPr>
          <w:rFonts w:ascii="Arial" w:hAnsi="Arial" w:cs="Arial"/>
          <w:b/>
          <w:lang w:val="es-ES_tradnl"/>
        </w:rPr>
        <w:t>CMADJ-146-2016</w:t>
      </w:r>
      <w:r>
        <w:rPr>
          <w:rFonts w:ascii="Arial" w:hAnsi="Arial" w:cs="Arial"/>
          <w:b/>
          <w:lang w:val="es-MX"/>
        </w:rPr>
        <w:t xml:space="preserve"> </w:t>
      </w:r>
      <w:r w:rsidRPr="00CA262D">
        <w:rPr>
          <w:rFonts w:ascii="Arial" w:hAnsi="Arial" w:cs="Arial"/>
          <w:lang w:val="es-ES_tradnl"/>
        </w:rPr>
        <w:t xml:space="preserve">denominada </w:t>
      </w:r>
      <w:r>
        <w:rPr>
          <w:rFonts w:ascii="Arial" w:hAnsi="Arial" w:cs="Arial"/>
          <w:b/>
          <w:lang w:val="es-ES_tradnl"/>
        </w:rPr>
        <w:t>“Manual de Contabilidad Gubernamental para el Municipio de Atlixco”</w:t>
      </w:r>
      <w:r w:rsidRPr="00CA262D">
        <w:rPr>
          <w:rFonts w:ascii="Arial" w:hAnsi="Arial" w:cs="Arial"/>
          <w:b/>
          <w:lang w:val="es-ES_tradnl"/>
        </w:rPr>
        <w:t xml:space="preserve">, </w:t>
      </w:r>
      <w:r w:rsidRPr="00CA262D">
        <w:rPr>
          <w:rFonts w:ascii="Arial" w:hAnsi="Arial" w:cs="Arial"/>
          <w:lang w:val="es-ES_tradnl"/>
        </w:rPr>
        <w:t>de conformidad con lo siguiente:</w:t>
      </w:r>
    </w:p>
    <w:p w:rsidR="000401AF" w:rsidRPr="00CA262D" w:rsidRDefault="000401AF" w:rsidP="000401AF">
      <w:pPr>
        <w:pStyle w:val="Default"/>
        <w:spacing w:before="100" w:beforeAutospacing="1" w:after="100" w:afterAutospacing="1"/>
        <w:jc w:val="both"/>
        <w:rPr>
          <w:b/>
          <w:sz w:val="20"/>
          <w:szCs w:val="20"/>
          <w:lang w:val="es-ES_tradnl"/>
        </w:rPr>
      </w:pPr>
      <w:r>
        <w:rPr>
          <w:sz w:val="20"/>
          <w:szCs w:val="20"/>
        </w:rPr>
        <w:t>E</w:t>
      </w:r>
      <w:r w:rsidRPr="00CA262D">
        <w:rPr>
          <w:sz w:val="20"/>
          <w:szCs w:val="20"/>
        </w:rPr>
        <w:t xml:space="preserve">n la ciudad de </w:t>
      </w:r>
      <w:r>
        <w:rPr>
          <w:sz w:val="20"/>
          <w:szCs w:val="20"/>
        </w:rPr>
        <w:t>Atlixco, Puebla, siendo las trece</w:t>
      </w:r>
      <w:r w:rsidRPr="00CA262D">
        <w:rPr>
          <w:sz w:val="20"/>
          <w:szCs w:val="20"/>
        </w:rPr>
        <w:t xml:space="preserve"> horas del día</w:t>
      </w:r>
      <w:r>
        <w:rPr>
          <w:sz w:val="20"/>
          <w:szCs w:val="20"/>
        </w:rPr>
        <w:t xml:space="preserve"> treinta de Marzo </w:t>
      </w:r>
      <w:r w:rsidRPr="00CA262D">
        <w:rPr>
          <w:sz w:val="20"/>
          <w:szCs w:val="20"/>
        </w:rPr>
        <w:t xml:space="preserve">de dos mil </w:t>
      </w:r>
      <w:r>
        <w:rPr>
          <w:sz w:val="20"/>
          <w:szCs w:val="20"/>
        </w:rPr>
        <w:t xml:space="preserve">dieciséis, </w:t>
      </w:r>
      <w:r w:rsidRPr="00CA262D">
        <w:rPr>
          <w:sz w:val="20"/>
          <w:szCs w:val="20"/>
          <w:lang w:val="es-MX"/>
        </w:rPr>
        <w:t xml:space="preserve">en las oficinas del </w:t>
      </w:r>
      <w:r w:rsidRPr="00CA262D">
        <w:rPr>
          <w:sz w:val="20"/>
          <w:szCs w:val="20"/>
          <w:lang w:val="es-ES_tradnl"/>
        </w:rPr>
        <w:t>Comité Municipal de Adjudicaciones</w:t>
      </w:r>
      <w:r w:rsidRPr="00CA262D">
        <w:rPr>
          <w:sz w:val="20"/>
          <w:szCs w:val="20"/>
          <w:lang w:val="es-MX"/>
        </w:rPr>
        <w:t>, con la presencia del: Ing. José Luis Galeazzi Berra, P</w:t>
      </w:r>
      <w:r w:rsidRPr="00CA262D">
        <w:rPr>
          <w:sz w:val="20"/>
          <w:szCs w:val="20"/>
        </w:rPr>
        <w:t xml:space="preserve">residente del Comité Municipal de Adjudicaciones; L.A.E. Ángela Pérez Flores, </w:t>
      </w:r>
      <w:r w:rsidRPr="00CA262D">
        <w:rPr>
          <w:sz w:val="20"/>
          <w:szCs w:val="20"/>
          <w:lang w:val="es-MX"/>
        </w:rPr>
        <w:t>S</w:t>
      </w:r>
      <w:r w:rsidRPr="00CA262D">
        <w:rPr>
          <w:sz w:val="20"/>
          <w:szCs w:val="20"/>
        </w:rPr>
        <w:t xml:space="preserve">ecretario Ejecutivo; Ing. Raúl López Zitle, Secretario Técnico; Lic. Graciela Cantoran Nájera, Vocal; C. Cristina González Carrasco, Vocal; C.P. Norma Gil Jiménez, Suplente del Vocal; </w:t>
      </w:r>
      <w:r w:rsidRPr="00CA262D">
        <w:rPr>
          <w:sz w:val="20"/>
          <w:szCs w:val="20"/>
          <w:lang w:val="es-MX"/>
        </w:rPr>
        <w:t xml:space="preserve">Mtra. Laura Elena Flores Suñer, Vocal; C. María del Carmen Pérez Muñoz, Vocal; Arq. Ignacio Lozano Torres, Vocal; </w:t>
      </w:r>
      <w:r>
        <w:rPr>
          <w:sz w:val="20"/>
          <w:szCs w:val="20"/>
          <w:lang w:val="es-MX"/>
        </w:rPr>
        <w:t xml:space="preserve">Lic. Hortencia Gómez Zempoaltecatl, </w:t>
      </w:r>
      <w:r w:rsidRPr="00CA262D">
        <w:rPr>
          <w:sz w:val="20"/>
          <w:szCs w:val="20"/>
          <w:lang w:val="es-MX"/>
        </w:rPr>
        <w:t xml:space="preserve">Comisario del Comité Municipal de Adjudicaciones </w:t>
      </w:r>
      <w:r w:rsidRPr="00CA262D">
        <w:rPr>
          <w:snapToGrid w:val="0"/>
          <w:sz w:val="20"/>
          <w:szCs w:val="20"/>
        </w:rPr>
        <w:t>con fundamento en los artículos 15 fracción IV, 17, 20 fracción III, 22, 47 fracción IV y 67 de la Ley de Adquisiciones, Arrendamientos y Servicios del Sector Público Estatal y Municipal</w:t>
      </w:r>
      <w:r w:rsidRPr="00CA262D">
        <w:rPr>
          <w:sz w:val="20"/>
          <w:szCs w:val="20"/>
        </w:rPr>
        <w:t xml:space="preserve"> y con el fin de evaluar y determinar la procedencia de contratar bajo </w:t>
      </w:r>
      <w:r w:rsidRPr="00CA262D">
        <w:rPr>
          <w:sz w:val="20"/>
          <w:szCs w:val="20"/>
          <w:lang w:val="es-ES_tradnl"/>
        </w:rPr>
        <w:t xml:space="preserve">el </w:t>
      </w:r>
      <w:r w:rsidRPr="00CA262D">
        <w:rPr>
          <w:sz w:val="20"/>
          <w:szCs w:val="20"/>
          <w:lang w:val="es-MX"/>
        </w:rPr>
        <w:t>procedimiento de Adjudicación Directa la prestació</w:t>
      </w:r>
      <w:r>
        <w:rPr>
          <w:sz w:val="20"/>
          <w:szCs w:val="20"/>
          <w:lang w:val="es-MX"/>
        </w:rPr>
        <w:t xml:space="preserve">n de servicios profesionales </w:t>
      </w:r>
      <w:r w:rsidRPr="00D16B7B">
        <w:rPr>
          <w:b/>
          <w:sz w:val="20"/>
          <w:szCs w:val="20"/>
          <w:lang w:val="es-MX"/>
        </w:rPr>
        <w:t xml:space="preserve">No. CMADJ-146-2016 </w:t>
      </w:r>
      <w:r w:rsidRPr="007861EC">
        <w:rPr>
          <w:sz w:val="20"/>
          <w:szCs w:val="20"/>
          <w:lang w:val="es-MX"/>
        </w:rPr>
        <w:t>denominada</w:t>
      </w:r>
      <w:r w:rsidRPr="00D16B7B">
        <w:rPr>
          <w:b/>
          <w:sz w:val="20"/>
          <w:szCs w:val="20"/>
          <w:lang w:val="es-MX"/>
        </w:rPr>
        <w:t xml:space="preserve"> </w:t>
      </w:r>
      <w:r>
        <w:rPr>
          <w:b/>
          <w:sz w:val="20"/>
          <w:szCs w:val="20"/>
          <w:lang w:val="es-MX"/>
        </w:rPr>
        <w:t>“Manual de Contabilidad Gubernamental para el Municipio de Atlixco”</w:t>
      </w:r>
      <w:r w:rsidRPr="00CA262D">
        <w:rPr>
          <w:b/>
          <w:sz w:val="20"/>
          <w:szCs w:val="20"/>
          <w:lang w:val="es-ES_tradnl"/>
        </w:rPr>
        <w:t>.</w:t>
      </w:r>
    </w:p>
    <w:p w:rsidR="000401AF" w:rsidRPr="00CA262D" w:rsidRDefault="000401AF" w:rsidP="000401AF">
      <w:pPr>
        <w:pStyle w:val="Default"/>
        <w:spacing w:before="100" w:beforeAutospacing="1" w:after="100" w:afterAutospacing="1"/>
        <w:jc w:val="center"/>
        <w:rPr>
          <w:b/>
          <w:sz w:val="20"/>
          <w:szCs w:val="20"/>
        </w:rPr>
      </w:pPr>
      <w:r w:rsidRPr="00CA262D">
        <w:rPr>
          <w:b/>
          <w:bCs/>
          <w:sz w:val="20"/>
          <w:szCs w:val="20"/>
        </w:rPr>
        <w:t>V i s t a s</w:t>
      </w:r>
    </w:p>
    <w:p w:rsidR="000401AF" w:rsidRPr="00CA262D" w:rsidRDefault="000401AF" w:rsidP="000401AF">
      <w:pPr>
        <w:pStyle w:val="Default"/>
        <w:spacing w:before="100" w:beforeAutospacing="1" w:after="100" w:afterAutospacing="1"/>
        <w:jc w:val="both"/>
        <w:rPr>
          <w:b/>
          <w:noProof/>
          <w:sz w:val="20"/>
          <w:szCs w:val="20"/>
          <w:lang w:val="es-ES_tradnl"/>
        </w:rPr>
      </w:pPr>
      <w:r w:rsidRPr="00CA262D">
        <w:rPr>
          <w:sz w:val="20"/>
          <w:szCs w:val="20"/>
        </w:rPr>
        <w:t xml:space="preserve">Para el </w:t>
      </w:r>
      <w:r w:rsidRPr="00110C83">
        <w:rPr>
          <w:b/>
          <w:sz w:val="20"/>
          <w:szCs w:val="20"/>
          <w:lang w:val="es-ES_tradnl"/>
        </w:rPr>
        <w:t>Dictamen de Excepción a la Licitación Pública por el Procedimiento de Adjudicación Directa</w:t>
      </w:r>
      <w:r w:rsidRPr="00110C83">
        <w:rPr>
          <w:sz w:val="20"/>
          <w:szCs w:val="20"/>
          <w:lang w:val="es-ES_tradnl"/>
        </w:rPr>
        <w:t xml:space="preserve"> </w:t>
      </w:r>
      <w:r w:rsidRPr="00CA262D">
        <w:rPr>
          <w:sz w:val="20"/>
          <w:szCs w:val="20"/>
          <w:lang w:val="es-ES_tradnl"/>
        </w:rPr>
        <w:t xml:space="preserve">de la prestación de servicios profesionales </w:t>
      </w:r>
      <w:r w:rsidRPr="00D16B7B">
        <w:rPr>
          <w:b/>
          <w:sz w:val="20"/>
          <w:szCs w:val="20"/>
          <w:lang w:val="es-ES_tradnl"/>
        </w:rPr>
        <w:t xml:space="preserve">No. CMADJ-146-2016 denominada </w:t>
      </w:r>
      <w:r>
        <w:rPr>
          <w:b/>
          <w:sz w:val="20"/>
          <w:szCs w:val="20"/>
          <w:lang w:val="es-ES_tradnl"/>
        </w:rPr>
        <w:t>“Manual de Contabilidad Gubernamental para el Municipio de Atlixco”.</w:t>
      </w:r>
    </w:p>
    <w:p w:rsidR="000401AF" w:rsidRPr="00CA262D" w:rsidRDefault="000401AF" w:rsidP="000401AF">
      <w:pPr>
        <w:pStyle w:val="Default"/>
        <w:spacing w:before="100" w:beforeAutospacing="1" w:after="100" w:afterAutospacing="1"/>
        <w:jc w:val="both"/>
        <w:rPr>
          <w:sz w:val="20"/>
          <w:szCs w:val="20"/>
        </w:rPr>
      </w:pPr>
      <w:r w:rsidRPr="00CA262D">
        <w:rPr>
          <w:sz w:val="20"/>
          <w:szCs w:val="20"/>
        </w:rPr>
        <w:t>Con fundamento en los artículos 15 fracción IV, 17, 20 fracción III, 22, 47 fracción IV, 67 y demás relativos y aplicables de la Ley de Adquisiciones, Arrendamientos y Servicios del Sector Público Estatal y Municipal.</w:t>
      </w:r>
    </w:p>
    <w:p w:rsidR="000401AF" w:rsidRPr="00CA262D" w:rsidRDefault="000401AF" w:rsidP="000401AF">
      <w:pPr>
        <w:pStyle w:val="Default"/>
        <w:spacing w:before="100" w:beforeAutospacing="1" w:after="100" w:afterAutospacing="1"/>
        <w:jc w:val="center"/>
        <w:rPr>
          <w:sz w:val="20"/>
          <w:szCs w:val="20"/>
        </w:rPr>
      </w:pPr>
      <w:r w:rsidRPr="00CA262D">
        <w:rPr>
          <w:b/>
          <w:bCs/>
          <w:sz w:val="20"/>
          <w:szCs w:val="20"/>
        </w:rPr>
        <w:t>A n t e c e d e n t e s</w:t>
      </w:r>
    </w:p>
    <w:p w:rsidR="000401AF" w:rsidRPr="00CA262D" w:rsidRDefault="000401AF" w:rsidP="000401AF">
      <w:pPr>
        <w:pStyle w:val="Default"/>
        <w:spacing w:before="100" w:beforeAutospacing="1" w:after="100" w:afterAutospacing="1"/>
        <w:jc w:val="both"/>
        <w:rPr>
          <w:b/>
          <w:bCs/>
          <w:sz w:val="20"/>
          <w:szCs w:val="20"/>
        </w:rPr>
      </w:pPr>
      <w:r w:rsidRPr="00CA262D">
        <w:rPr>
          <w:b/>
          <w:bCs/>
          <w:sz w:val="20"/>
          <w:szCs w:val="20"/>
        </w:rPr>
        <w:t xml:space="preserve">Primero. - </w:t>
      </w:r>
      <w:r w:rsidRPr="00CA262D">
        <w:rPr>
          <w:bCs/>
          <w:sz w:val="20"/>
          <w:szCs w:val="20"/>
        </w:rPr>
        <w:t xml:space="preserve">De conformidad con el artículo 115 fracción II de la </w:t>
      </w:r>
      <w:r w:rsidRPr="00CA262D">
        <w:rPr>
          <w:bCs/>
          <w:sz w:val="20"/>
          <w:szCs w:val="20"/>
          <w:lang w:val="es-MX"/>
        </w:rPr>
        <w:t xml:space="preserve">Constitución Política de los Estados Unidos Mexicanos los municipios estarán investidos de personalidad jurídica y manejarán su patrimonio conforme </w:t>
      </w:r>
      <w:r>
        <w:rPr>
          <w:bCs/>
          <w:sz w:val="20"/>
          <w:szCs w:val="20"/>
          <w:lang w:val="es-MX"/>
        </w:rPr>
        <w:t>l</w:t>
      </w:r>
      <w:r w:rsidRPr="00CA262D">
        <w:rPr>
          <w:bCs/>
          <w:sz w:val="20"/>
          <w:szCs w:val="20"/>
          <w:lang w:val="es-MX"/>
        </w:rPr>
        <w:t>a Ley.</w:t>
      </w:r>
    </w:p>
    <w:p w:rsidR="000401AF" w:rsidRPr="00CA262D" w:rsidRDefault="000401AF" w:rsidP="000401AF">
      <w:pPr>
        <w:pStyle w:val="Default"/>
        <w:spacing w:before="100" w:beforeAutospacing="1" w:after="100" w:afterAutospacing="1"/>
        <w:jc w:val="both"/>
        <w:rPr>
          <w:b/>
          <w:sz w:val="20"/>
          <w:szCs w:val="20"/>
          <w:lang w:val="es-MX"/>
        </w:rPr>
      </w:pPr>
      <w:r w:rsidRPr="00CA262D">
        <w:rPr>
          <w:b/>
          <w:sz w:val="20"/>
          <w:szCs w:val="20"/>
          <w:lang w:val="es-MX"/>
        </w:rPr>
        <w:t xml:space="preserve">Segundo. - </w:t>
      </w:r>
      <w:r w:rsidRPr="00CA262D">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p>
    <w:p w:rsidR="000401AF" w:rsidRPr="00CA262D" w:rsidRDefault="000401AF" w:rsidP="000401AF">
      <w:pPr>
        <w:autoSpaceDE w:val="0"/>
        <w:autoSpaceDN w:val="0"/>
        <w:adjustRightInd w:val="0"/>
        <w:jc w:val="both"/>
        <w:rPr>
          <w:rFonts w:ascii="Arial" w:hAnsi="Arial" w:cs="Arial"/>
          <w:bCs/>
          <w:snapToGrid w:val="0"/>
          <w:lang w:val="es-MX"/>
        </w:rPr>
      </w:pPr>
      <w:r w:rsidRPr="00CA262D">
        <w:rPr>
          <w:rFonts w:ascii="Arial" w:hAnsi="Arial" w:cs="Arial"/>
          <w:b/>
          <w:bCs/>
        </w:rPr>
        <w:t xml:space="preserve">Tercero.- </w:t>
      </w:r>
      <w:r w:rsidRPr="00CA262D">
        <w:rPr>
          <w:rFonts w:ascii="Arial" w:hAnsi="Arial" w:cs="Arial"/>
          <w:snapToGrid w:val="0"/>
        </w:rPr>
        <w:t>De conformidad por lo dispuesto en la Ley de Adquisiciones, Arrendamientos y Servicios del Sector Público, Estatal y Municipal y</w:t>
      </w:r>
      <w:r w:rsidRPr="00CA262D">
        <w:rPr>
          <w:rFonts w:ascii="Arial" w:hAnsi="Arial" w:cs="Arial"/>
          <w:bCs/>
          <w:snapToGrid w:val="0"/>
          <w:lang w:val="es-MX"/>
        </w:rPr>
        <w:t xml:space="preserve"> 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CA262D">
        <w:rPr>
          <w:rFonts w:ascii="Arial" w:hAnsi="Arial" w:cs="Arial"/>
          <w:b/>
          <w:bCs/>
          <w:snapToGrid w:val="0"/>
          <w:lang w:val="es-MX"/>
        </w:rPr>
        <w:t>Comité Municipal de Adjudicaciones,</w:t>
      </w:r>
      <w:r w:rsidRPr="00CA262D">
        <w:rPr>
          <w:rFonts w:ascii="Arial" w:hAnsi="Arial" w:cs="Arial"/>
          <w:bCs/>
          <w:snapToGrid w:val="0"/>
          <w:lang w:val="es-MX"/>
        </w:rPr>
        <w:t xml:space="preserve"> el cual tendrá por objeto la adjudicación de contratos de bienes, arrendamientos y servicios para el Ayuntamiento, las autoridades municipales y sus dependencias.</w:t>
      </w:r>
    </w:p>
    <w:p w:rsidR="000401AF" w:rsidRDefault="000401AF" w:rsidP="000401AF">
      <w:pPr>
        <w:autoSpaceDE w:val="0"/>
        <w:autoSpaceDN w:val="0"/>
        <w:adjustRightInd w:val="0"/>
        <w:jc w:val="both"/>
        <w:rPr>
          <w:rFonts w:ascii="Arial" w:hAnsi="Arial" w:cs="Arial"/>
          <w:bCs/>
          <w:snapToGrid w:val="0"/>
          <w:lang w:val="es-MX"/>
        </w:rPr>
      </w:pPr>
    </w:p>
    <w:p w:rsidR="000401AF" w:rsidRDefault="000401AF" w:rsidP="000401AF">
      <w:pPr>
        <w:autoSpaceDE w:val="0"/>
        <w:autoSpaceDN w:val="0"/>
        <w:adjustRightInd w:val="0"/>
        <w:jc w:val="both"/>
        <w:rPr>
          <w:rFonts w:ascii="Arial" w:hAnsi="Arial" w:cs="Arial"/>
          <w:b/>
          <w:bCs/>
          <w:snapToGrid w:val="0"/>
          <w:lang w:val="es-MX"/>
        </w:rPr>
      </w:pPr>
    </w:p>
    <w:p w:rsidR="000401AF" w:rsidRDefault="000401AF" w:rsidP="000401AF">
      <w:pPr>
        <w:autoSpaceDE w:val="0"/>
        <w:autoSpaceDN w:val="0"/>
        <w:adjustRightInd w:val="0"/>
        <w:jc w:val="both"/>
        <w:rPr>
          <w:rFonts w:ascii="Arial" w:hAnsi="Arial" w:cs="Arial"/>
          <w:bCs/>
          <w:snapToGrid w:val="0"/>
          <w:lang w:val="es-MX"/>
        </w:rPr>
      </w:pPr>
      <w:r w:rsidRPr="00CA262D">
        <w:rPr>
          <w:rFonts w:ascii="Arial" w:hAnsi="Arial" w:cs="Arial"/>
          <w:b/>
          <w:bCs/>
          <w:snapToGrid w:val="0"/>
          <w:lang w:val="es-MX"/>
        </w:rPr>
        <w:lastRenderedPageBreak/>
        <w:t>Cuarta.-</w:t>
      </w:r>
      <w:r w:rsidRPr="00CA262D">
        <w:rPr>
          <w:rFonts w:ascii="Arial" w:hAnsi="Arial" w:cs="Arial"/>
          <w:bCs/>
          <w:snapToGrid w:val="0"/>
          <w:lang w:val="es-MX"/>
        </w:rPr>
        <w:t xml:space="preserve"> De conformidad con l</w:t>
      </w:r>
      <w:r>
        <w:rPr>
          <w:rFonts w:ascii="Arial" w:hAnsi="Arial" w:cs="Arial"/>
          <w:bCs/>
          <w:snapToGrid w:val="0"/>
          <w:lang w:val="es-MX"/>
        </w:rPr>
        <w:t xml:space="preserve">o dispuesto en el capítulo XX artículo 195 </w:t>
      </w:r>
      <w:r w:rsidRPr="00CA262D">
        <w:rPr>
          <w:rFonts w:ascii="Arial" w:hAnsi="Arial" w:cs="Arial"/>
          <w:bCs/>
          <w:snapToGrid w:val="0"/>
          <w:lang w:val="es-MX"/>
        </w:rPr>
        <w:t>fraccion</w:t>
      </w:r>
      <w:r>
        <w:rPr>
          <w:rFonts w:ascii="Arial" w:hAnsi="Arial" w:cs="Arial"/>
          <w:bCs/>
          <w:snapToGrid w:val="0"/>
          <w:lang w:val="es-MX"/>
        </w:rPr>
        <w:t>es I y II</w:t>
      </w:r>
      <w:r w:rsidRPr="00CA262D">
        <w:rPr>
          <w:rFonts w:ascii="Arial" w:hAnsi="Arial" w:cs="Arial"/>
          <w:bCs/>
          <w:snapToGrid w:val="0"/>
          <w:lang w:val="es-MX"/>
        </w:rPr>
        <w:t xml:space="preserve"> de la Ley Orgánica M</w:t>
      </w:r>
      <w:r>
        <w:rPr>
          <w:rFonts w:ascii="Arial" w:hAnsi="Arial" w:cs="Arial"/>
          <w:bCs/>
          <w:snapToGrid w:val="0"/>
          <w:lang w:val="es-MX"/>
        </w:rPr>
        <w:t>unicipal son atribuciones</w:t>
      </w:r>
      <w:r w:rsidRPr="00CA262D">
        <w:rPr>
          <w:rFonts w:ascii="Arial" w:hAnsi="Arial" w:cs="Arial"/>
          <w:bCs/>
          <w:snapToGrid w:val="0"/>
          <w:lang w:val="es-MX"/>
        </w:rPr>
        <w:t xml:space="preserve"> del H.</w:t>
      </w:r>
      <w:r>
        <w:rPr>
          <w:rFonts w:ascii="Arial" w:hAnsi="Arial" w:cs="Arial"/>
          <w:bCs/>
          <w:snapToGrid w:val="0"/>
          <w:lang w:val="es-MX"/>
        </w:rPr>
        <w:t xml:space="preserve"> </w:t>
      </w:r>
      <w:r w:rsidRPr="00CA262D">
        <w:rPr>
          <w:rFonts w:ascii="Arial" w:hAnsi="Arial" w:cs="Arial"/>
          <w:bCs/>
          <w:snapToGrid w:val="0"/>
          <w:lang w:val="es-MX"/>
        </w:rPr>
        <w:t xml:space="preserve">Ayuntamiento de Atlixco, </w:t>
      </w:r>
      <w:r>
        <w:rPr>
          <w:rFonts w:ascii="Arial" w:hAnsi="Arial" w:cs="Arial"/>
          <w:bCs/>
          <w:snapToGrid w:val="0"/>
          <w:lang w:val="es-MX"/>
        </w:rPr>
        <w:t>Garantizar que el</w:t>
      </w:r>
      <w:r w:rsidRPr="0080310C">
        <w:rPr>
          <w:rFonts w:ascii="Arial" w:hAnsi="Arial" w:cs="Arial"/>
          <w:bCs/>
          <w:snapToGrid w:val="0"/>
          <w:lang w:val="es-MX"/>
        </w:rPr>
        <w:t xml:space="preserve"> presupuest</w:t>
      </w:r>
      <w:r>
        <w:rPr>
          <w:rFonts w:ascii="Arial" w:hAnsi="Arial" w:cs="Arial"/>
          <w:bCs/>
          <w:snapToGrid w:val="0"/>
          <w:lang w:val="es-MX"/>
        </w:rPr>
        <w:t>o</w:t>
      </w:r>
      <w:r w:rsidRPr="0080310C">
        <w:rPr>
          <w:rFonts w:ascii="Arial" w:hAnsi="Arial" w:cs="Arial"/>
          <w:bCs/>
          <w:snapToGrid w:val="0"/>
          <w:lang w:val="es-MX"/>
        </w:rPr>
        <w:t>, ejercicio, control y evaluación de los recursos municipales se</w:t>
      </w:r>
      <w:r>
        <w:rPr>
          <w:rFonts w:ascii="Arial" w:hAnsi="Arial" w:cs="Arial"/>
          <w:bCs/>
          <w:snapToGrid w:val="0"/>
          <w:lang w:val="es-MX"/>
        </w:rPr>
        <w:t xml:space="preserve"> </w:t>
      </w:r>
      <w:r w:rsidRPr="0080310C">
        <w:rPr>
          <w:rFonts w:ascii="Arial" w:hAnsi="Arial" w:cs="Arial"/>
          <w:bCs/>
          <w:snapToGrid w:val="0"/>
          <w:lang w:val="es-MX"/>
        </w:rPr>
        <w:t>realicen con criterios de op</w:t>
      </w:r>
      <w:r>
        <w:rPr>
          <w:rFonts w:ascii="Arial" w:hAnsi="Arial" w:cs="Arial"/>
          <w:bCs/>
          <w:snapToGrid w:val="0"/>
          <w:lang w:val="es-MX"/>
        </w:rPr>
        <w:t xml:space="preserve">ortunidad, equidad y eficiencia así como </w:t>
      </w:r>
      <w:r w:rsidRPr="0080310C">
        <w:rPr>
          <w:rFonts w:ascii="Arial" w:hAnsi="Arial" w:cs="Arial"/>
          <w:bCs/>
          <w:snapToGrid w:val="0"/>
          <w:lang w:val="es-MX"/>
        </w:rPr>
        <w:t xml:space="preserve">eficientar los procesos de recaudación, vigilancia, control y evaluación de los ingresos </w:t>
      </w:r>
      <w:r>
        <w:rPr>
          <w:rFonts w:ascii="Arial" w:hAnsi="Arial" w:cs="Arial"/>
          <w:bCs/>
          <w:snapToGrid w:val="0"/>
          <w:lang w:val="es-MX"/>
        </w:rPr>
        <w:t xml:space="preserve">por ello en cumplimiento del ordenamiento legal antes referido y en observancia a la Ley General  de Contabilidad Gubernamental la cual es de cumplimiento obligatorio para </w:t>
      </w:r>
      <w:r w:rsidRPr="0080310C">
        <w:rPr>
          <w:rFonts w:ascii="Arial" w:hAnsi="Arial" w:cs="Arial"/>
          <w:bCs/>
          <w:snapToGrid w:val="0"/>
          <w:lang w:val="es-MX"/>
        </w:rPr>
        <w:t>los poderes Ejecutivo, Legislativo y Judicial de la Federación, lo</w:t>
      </w:r>
      <w:r>
        <w:rPr>
          <w:rFonts w:ascii="Arial" w:hAnsi="Arial" w:cs="Arial"/>
          <w:bCs/>
          <w:snapToGrid w:val="0"/>
          <w:lang w:val="es-MX"/>
        </w:rPr>
        <w:t>s estados y el Distrito Federal y</w:t>
      </w:r>
      <w:r w:rsidRPr="0080310C">
        <w:rPr>
          <w:rFonts w:ascii="Arial" w:hAnsi="Arial" w:cs="Arial"/>
          <w:bCs/>
          <w:snapToGrid w:val="0"/>
          <w:lang w:val="es-MX"/>
        </w:rPr>
        <w:t xml:space="preserve"> los Ayuntamientos de los Municipios</w:t>
      </w:r>
      <w:r>
        <w:rPr>
          <w:rFonts w:ascii="Arial" w:hAnsi="Arial" w:cs="Arial"/>
          <w:bCs/>
          <w:snapToGrid w:val="0"/>
          <w:lang w:val="es-MX"/>
        </w:rPr>
        <w:t xml:space="preserve"> y cuyo objetivo principal es </w:t>
      </w:r>
      <w:r w:rsidRPr="0080310C">
        <w:rPr>
          <w:rFonts w:ascii="Arial" w:hAnsi="Arial" w:cs="Arial"/>
          <w:bCs/>
          <w:snapToGrid w:val="0"/>
          <w:lang w:val="es-MX"/>
        </w:rPr>
        <w:t xml:space="preserve">establecer los criterios generales que regirán la contabilidad gubernamental y la emisión de información financiera de los entes públicos, con el fin de lograr su adecuada </w:t>
      </w:r>
      <w:r w:rsidRPr="00110C83">
        <w:rPr>
          <w:rFonts w:ascii="Arial" w:hAnsi="Arial" w:cs="Arial"/>
          <w:bCs/>
          <w:snapToGrid w:val="0"/>
          <w:lang w:val="es-MX"/>
        </w:rPr>
        <w:t>armonización</w:t>
      </w:r>
      <w:r>
        <w:rPr>
          <w:rFonts w:ascii="Arial" w:hAnsi="Arial" w:cs="Arial"/>
          <w:bCs/>
          <w:snapToGrid w:val="0"/>
          <w:lang w:val="es-MX"/>
        </w:rPr>
        <w:t xml:space="preserve"> entendiéndose por esta última como </w:t>
      </w:r>
      <w:r w:rsidRPr="007C4D25">
        <w:rPr>
          <w:rFonts w:ascii="Arial" w:hAnsi="Arial" w:cs="Arial"/>
          <w:bCs/>
          <w:snapToGrid w:val="0"/>
          <w:lang w:val="es-MX"/>
        </w:rPr>
        <w:t>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w:t>
      </w:r>
      <w:r>
        <w:rPr>
          <w:rFonts w:ascii="Arial" w:hAnsi="Arial" w:cs="Arial"/>
          <w:bCs/>
          <w:snapToGrid w:val="0"/>
          <w:lang w:val="es-MX"/>
        </w:rPr>
        <w:t xml:space="preserve">nformes de rendición de cuentas, así mismo faculta al </w:t>
      </w:r>
      <w:r w:rsidRPr="00CD75CF">
        <w:rPr>
          <w:rFonts w:ascii="Arial" w:hAnsi="Arial" w:cs="Arial"/>
          <w:b/>
          <w:bCs/>
          <w:snapToGrid w:val="0"/>
          <w:lang w:val="es-MX"/>
        </w:rPr>
        <w:t>Consejo Nacional de Armonización Contable</w:t>
      </w:r>
      <w:r>
        <w:rPr>
          <w:rFonts w:ascii="Arial" w:hAnsi="Arial" w:cs="Arial"/>
          <w:b/>
          <w:bCs/>
          <w:snapToGrid w:val="0"/>
          <w:lang w:val="es-MX"/>
        </w:rPr>
        <w:t xml:space="preserve"> (CONAC) </w:t>
      </w:r>
      <w:r w:rsidRPr="00CD75CF">
        <w:rPr>
          <w:rFonts w:ascii="Arial" w:hAnsi="Arial" w:cs="Arial"/>
          <w:bCs/>
          <w:snapToGrid w:val="0"/>
          <w:lang w:val="es-MX"/>
        </w:rPr>
        <w:t>para emitir</w:t>
      </w:r>
      <w:r w:rsidRPr="00A551AA">
        <w:rPr>
          <w:rFonts w:ascii="Arial" w:hAnsi="Arial" w:cs="Arial"/>
          <w:bCs/>
          <w:snapToGrid w:val="0"/>
          <w:lang w:val="es-MX"/>
        </w:rPr>
        <w:t>l</w:t>
      </w:r>
      <w:r w:rsidRPr="00CD75CF">
        <w:rPr>
          <w:rFonts w:ascii="Arial" w:hAnsi="Arial" w:cs="Arial"/>
          <w:bCs/>
          <w:snapToGrid w:val="0"/>
          <w:lang w:val="es-MX"/>
        </w:rPr>
        <w:t>as normas contables y lineamientos para la generación de información financiera q</w:t>
      </w:r>
      <w:r>
        <w:rPr>
          <w:rFonts w:ascii="Arial" w:hAnsi="Arial" w:cs="Arial"/>
          <w:bCs/>
          <w:snapToGrid w:val="0"/>
          <w:lang w:val="es-MX"/>
        </w:rPr>
        <w:t xml:space="preserve">ue aplicarán los entes públicos es por lo anterior que es necesario darle continuidad a  la contratación de servicios profesionales que permitan al municipio de Atlixco cumplir con los requerimientos del marco legal aplicable en materia de contabilidad gubernamental y Armonización Contable por lo cual se somete a consideración la contratación de la empresa </w:t>
      </w:r>
      <w:r w:rsidRPr="004526B7">
        <w:rPr>
          <w:rFonts w:ascii="Arial" w:hAnsi="Arial" w:cs="Arial"/>
          <w:b/>
          <w:bCs/>
          <w:snapToGrid w:val="0"/>
          <w:lang w:val="es-MX"/>
        </w:rPr>
        <w:t>MUÑOZ ORTIZ</w:t>
      </w:r>
      <w:r>
        <w:rPr>
          <w:rFonts w:ascii="Arial" w:hAnsi="Arial" w:cs="Arial"/>
          <w:b/>
          <w:bCs/>
          <w:snapToGrid w:val="0"/>
          <w:lang w:val="es-MX"/>
        </w:rPr>
        <w:t xml:space="preserve"> VERVER</w:t>
      </w:r>
      <w:r w:rsidRPr="004526B7">
        <w:rPr>
          <w:rFonts w:ascii="Arial" w:hAnsi="Arial" w:cs="Arial"/>
          <w:b/>
          <w:bCs/>
          <w:snapToGrid w:val="0"/>
          <w:lang w:val="es-MX"/>
        </w:rPr>
        <w:t xml:space="preserve"> Y ASOCIADOS S.C.</w:t>
      </w:r>
      <w:r>
        <w:rPr>
          <w:rFonts w:ascii="Arial" w:hAnsi="Arial" w:cs="Arial"/>
          <w:b/>
          <w:bCs/>
          <w:snapToGrid w:val="0"/>
          <w:lang w:val="es-MX"/>
        </w:rPr>
        <w:t xml:space="preserve"> </w:t>
      </w:r>
      <w:r>
        <w:rPr>
          <w:rFonts w:ascii="Arial" w:hAnsi="Arial" w:cs="Arial"/>
          <w:bCs/>
          <w:snapToGrid w:val="0"/>
          <w:lang w:val="es-MX"/>
        </w:rPr>
        <w:t>quien cuenta con la experiencia y capacidad para desarrollar la prestación de servicios en comento de acuerdo a lo siguiente:</w:t>
      </w:r>
    </w:p>
    <w:p w:rsidR="000401AF" w:rsidRDefault="000401AF" w:rsidP="000401AF">
      <w:pPr>
        <w:autoSpaceDE w:val="0"/>
        <w:autoSpaceDN w:val="0"/>
        <w:adjustRightInd w:val="0"/>
        <w:jc w:val="both"/>
        <w:rPr>
          <w:rFonts w:ascii="Arial" w:hAnsi="Arial" w:cs="Arial"/>
          <w:bCs/>
          <w:snapToGrid w:val="0"/>
          <w:lang w:val="es-MX"/>
        </w:rPr>
      </w:pPr>
    </w:p>
    <w:p w:rsidR="000401AF" w:rsidRPr="00FF2043" w:rsidRDefault="000401AF" w:rsidP="000401AF">
      <w:pPr>
        <w:pStyle w:val="Ttulo1"/>
        <w:spacing w:before="0" w:after="0"/>
        <w:jc w:val="both"/>
        <w:rPr>
          <w:sz w:val="20"/>
          <w:szCs w:val="20"/>
        </w:rPr>
      </w:pPr>
      <w:r w:rsidRPr="00FF2043">
        <w:rPr>
          <w:sz w:val="20"/>
          <w:szCs w:val="20"/>
        </w:rPr>
        <w:t>Aspectos que comprende el Servicio a Proporcionar</w:t>
      </w:r>
    </w:p>
    <w:p w:rsidR="000401AF" w:rsidRDefault="000401AF" w:rsidP="000401AF">
      <w:pPr>
        <w:jc w:val="both"/>
        <w:rPr>
          <w:rFonts w:ascii="Arial" w:hAnsi="Arial" w:cs="Arial"/>
        </w:rPr>
      </w:pPr>
      <w:r w:rsidRPr="00FF2043">
        <w:rPr>
          <w:rFonts w:ascii="Arial" w:hAnsi="Arial" w:cs="Arial"/>
        </w:rPr>
        <w:t>El servicio se inicia con un análisis situacional de las condiciones en que el ente público se encuentra a una fecha determinada, con el objeto de conocer su forma de operar y poder cumplir con los siguientes objetivos:</w:t>
      </w:r>
    </w:p>
    <w:p w:rsidR="000401AF" w:rsidRPr="00FF2043" w:rsidRDefault="000401AF" w:rsidP="000401AF">
      <w:pPr>
        <w:jc w:val="both"/>
        <w:rPr>
          <w:rFonts w:ascii="Arial" w:hAnsi="Arial" w:cs="Arial"/>
        </w:rPr>
      </w:pPr>
    </w:p>
    <w:p w:rsidR="000401AF" w:rsidRPr="00FF2043" w:rsidRDefault="000401AF" w:rsidP="000401AF">
      <w:pPr>
        <w:numPr>
          <w:ilvl w:val="0"/>
          <w:numId w:val="4"/>
        </w:numPr>
        <w:jc w:val="both"/>
        <w:rPr>
          <w:rFonts w:ascii="Arial" w:hAnsi="Arial" w:cs="Arial"/>
        </w:rPr>
      </w:pPr>
      <w:r w:rsidRPr="00FF2043">
        <w:rPr>
          <w:rFonts w:ascii="Arial" w:hAnsi="Arial" w:cs="Arial"/>
        </w:rPr>
        <w:t>Propuesta de contenido del manual de Contabilidad</w:t>
      </w:r>
    </w:p>
    <w:p w:rsidR="000401AF" w:rsidRPr="00FF2043" w:rsidRDefault="000401AF" w:rsidP="000401AF">
      <w:pPr>
        <w:numPr>
          <w:ilvl w:val="0"/>
          <w:numId w:val="4"/>
        </w:numPr>
        <w:jc w:val="both"/>
        <w:rPr>
          <w:rFonts w:ascii="Arial" w:hAnsi="Arial" w:cs="Arial"/>
        </w:rPr>
      </w:pPr>
      <w:r w:rsidRPr="00FF2043">
        <w:rPr>
          <w:rFonts w:ascii="Arial" w:hAnsi="Arial" w:cs="Arial"/>
        </w:rPr>
        <w:t>Propuesta de borrador del Manual de Contabilidad</w:t>
      </w:r>
    </w:p>
    <w:p w:rsidR="000401AF" w:rsidRPr="00FF2043" w:rsidRDefault="000401AF" w:rsidP="000401AF">
      <w:pPr>
        <w:numPr>
          <w:ilvl w:val="0"/>
          <w:numId w:val="4"/>
        </w:numPr>
        <w:jc w:val="both"/>
        <w:rPr>
          <w:rFonts w:ascii="Arial" w:hAnsi="Arial" w:cs="Arial"/>
        </w:rPr>
      </w:pPr>
      <w:r w:rsidRPr="00FF2043">
        <w:rPr>
          <w:rFonts w:ascii="Arial" w:hAnsi="Arial" w:cs="Arial"/>
        </w:rPr>
        <w:t xml:space="preserve">Presentación y Retroalimentación </w:t>
      </w:r>
    </w:p>
    <w:p w:rsidR="000401AF" w:rsidRPr="00FF2043" w:rsidRDefault="000401AF" w:rsidP="000401AF">
      <w:pPr>
        <w:jc w:val="both"/>
        <w:rPr>
          <w:rFonts w:ascii="Arial" w:hAnsi="Arial" w:cs="Arial"/>
        </w:rPr>
      </w:pPr>
    </w:p>
    <w:p w:rsidR="000401AF" w:rsidRPr="00FF2043" w:rsidRDefault="000401AF" w:rsidP="000401AF">
      <w:pPr>
        <w:jc w:val="both"/>
        <w:rPr>
          <w:rFonts w:ascii="Arial" w:hAnsi="Arial" w:cs="Arial"/>
          <w:b/>
        </w:rPr>
      </w:pPr>
      <w:r w:rsidRPr="00FF2043">
        <w:rPr>
          <w:rFonts w:ascii="Arial" w:hAnsi="Arial" w:cs="Arial"/>
          <w:b/>
        </w:rPr>
        <w:t>Etapas</w:t>
      </w:r>
    </w:p>
    <w:p w:rsidR="000401AF" w:rsidRPr="00FF2043" w:rsidRDefault="000401AF" w:rsidP="000401AF">
      <w:pPr>
        <w:pStyle w:val="Textoindependiente"/>
        <w:numPr>
          <w:ilvl w:val="0"/>
          <w:numId w:val="2"/>
        </w:numPr>
        <w:rPr>
          <w:rFonts w:ascii="Arial" w:hAnsi="Arial" w:cs="Arial"/>
          <w:b/>
          <w:sz w:val="20"/>
        </w:rPr>
      </w:pPr>
      <w:r w:rsidRPr="00FF2043">
        <w:rPr>
          <w:rFonts w:ascii="Arial" w:hAnsi="Arial" w:cs="Arial"/>
          <w:b/>
          <w:sz w:val="20"/>
        </w:rPr>
        <w:t>Primera Etapa, “Contenido”:</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Análisis del Manual en la LGCG</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Análisis de Manual en el Acuerdo del CONAC</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Propuesta de Contenido</w:t>
      </w:r>
    </w:p>
    <w:p w:rsidR="000401AF" w:rsidRPr="00FF2043" w:rsidRDefault="000401AF" w:rsidP="000401AF">
      <w:pPr>
        <w:jc w:val="both"/>
        <w:rPr>
          <w:rFonts w:ascii="Arial" w:hAnsi="Arial" w:cs="Arial"/>
        </w:rPr>
      </w:pPr>
    </w:p>
    <w:p w:rsidR="000401AF" w:rsidRPr="00FF2043" w:rsidRDefault="000401AF" w:rsidP="000401AF">
      <w:pPr>
        <w:numPr>
          <w:ilvl w:val="0"/>
          <w:numId w:val="2"/>
        </w:numPr>
        <w:jc w:val="both"/>
        <w:rPr>
          <w:rFonts w:ascii="Arial" w:hAnsi="Arial" w:cs="Arial"/>
          <w:b/>
        </w:rPr>
      </w:pPr>
      <w:r w:rsidRPr="00FF2043">
        <w:rPr>
          <w:rFonts w:ascii="Arial" w:hAnsi="Arial" w:cs="Arial"/>
          <w:b/>
        </w:rPr>
        <w:t>Segunda Etapa, “Borrador”:</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Implementar la Metodología del CONAC</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Proponer la inclusión de clasificadores</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Proponer modelos de registro o guías contabilizadoras</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Proponer modelo y forma</w:t>
      </w:r>
    </w:p>
    <w:p w:rsidR="000401AF" w:rsidRPr="00FF2043" w:rsidRDefault="000401AF" w:rsidP="000401AF">
      <w:pPr>
        <w:overflowPunct w:val="0"/>
        <w:autoSpaceDE w:val="0"/>
        <w:autoSpaceDN w:val="0"/>
        <w:adjustRightInd w:val="0"/>
        <w:ind w:left="792"/>
        <w:jc w:val="both"/>
        <w:textAlignment w:val="baseline"/>
        <w:rPr>
          <w:rFonts w:ascii="Arial" w:hAnsi="Arial" w:cs="Arial"/>
        </w:rPr>
      </w:pPr>
    </w:p>
    <w:p w:rsidR="000401AF" w:rsidRPr="00FF2043" w:rsidRDefault="000401AF" w:rsidP="000401AF">
      <w:pPr>
        <w:numPr>
          <w:ilvl w:val="0"/>
          <w:numId w:val="2"/>
        </w:numPr>
        <w:jc w:val="both"/>
        <w:rPr>
          <w:rFonts w:ascii="Arial" w:hAnsi="Arial" w:cs="Arial"/>
          <w:b/>
        </w:rPr>
      </w:pPr>
      <w:r w:rsidRPr="00FF2043">
        <w:rPr>
          <w:rFonts w:ascii="Arial" w:hAnsi="Arial" w:cs="Arial"/>
          <w:b/>
        </w:rPr>
        <w:t>Tercera Etapa, “Presentación”:</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Presentar el Manual previo en medio magnético.</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Atender comentarios en apego a la LGCG.</w:t>
      </w:r>
    </w:p>
    <w:p w:rsidR="000401AF" w:rsidRPr="00FF2043" w:rsidRDefault="000401AF" w:rsidP="000401AF">
      <w:pPr>
        <w:numPr>
          <w:ilvl w:val="1"/>
          <w:numId w:val="2"/>
        </w:numPr>
        <w:overflowPunct w:val="0"/>
        <w:autoSpaceDE w:val="0"/>
        <w:autoSpaceDN w:val="0"/>
        <w:adjustRightInd w:val="0"/>
        <w:jc w:val="both"/>
        <w:textAlignment w:val="baseline"/>
        <w:rPr>
          <w:rFonts w:ascii="Arial" w:hAnsi="Arial" w:cs="Arial"/>
        </w:rPr>
      </w:pPr>
      <w:r w:rsidRPr="00FF2043">
        <w:rPr>
          <w:rFonts w:ascii="Arial" w:hAnsi="Arial" w:cs="Arial"/>
        </w:rPr>
        <w:t>Presentar el Manual de Contabilidad final.</w:t>
      </w:r>
    </w:p>
    <w:p w:rsidR="000401AF" w:rsidRPr="00FF2043" w:rsidRDefault="000401AF" w:rsidP="000401AF">
      <w:pPr>
        <w:jc w:val="both"/>
        <w:rPr>
          <w:rFonts w:ascii="Arial" w:hAnsi="Arial" w:cs="Arial"/>
          <w:bCs/>
        </w:rPr>
      </w:pPr>
    </w:p>
    <w:p w:rsidR="000401AF" w:rsidRPr="00FF2043" w:rsidRDefault="000401AF" w:rsidP="000401AF">
      <w:pPr>
        <w:jc w:val="both"/>
        <w:rPr>
          <w:rFonts w:ascii="Arial" w:hAnsi="Arial" w:cs="Arial"/>
          <w:b/>
          <w:bCs/>
          <w:kern w:val="32"/>
        </w:rPr>
      </w:pPr>
      <w:r w:rsidRPr="00FF2043">
        <w:rPr>
          <w:rFonts w:ascii="Arial" w:hAnsi="Arial" w:cs="Arial"/>
          <w:b/>
          <w:bCs/>
          <w:kern w:val="32"/>
        </w:rPr>
        <w:t>Entregables</w:t>
      </w:r>
    </w:p>
    <w:p w:rsidR="000401AF" w:rsidRPr="00FF2043" w:rsidRDefault="000401AF" w:rsidP="000401AF">
      <w:pPr>
        <w:numPr>
          <w:ilvl w:val="0"/>
          <w:numId w:val="3"/>
        </w:numPr>
        <w:jc w:val="both"/>
        <w:rPr>
          <w:rFonts w:ascii="Arial" w:hAnsi="Arial" w:cs="Arial"/>
          <w:b/>
          <w:bCs/>
          <w:kern w:val="32"/>
        </w:rPr>
      </w:pPr>
      <w:r w:rsidRPr="00FF2043">
        <w:rPr>
          <w:rFonts w:ascii="Arial" w:hAnsi="Arial" w:cs="Arial"/>
          <w:b/>
          <w:bCs/>
          <w:kern w:val="32"/>
        </w:rPr>
        <w:t>Etapa 1: Análisis de contenido</w:t>
      </w:r>
    </w:p>
    <w:p w:rsidR="000401AF" w:rsidRPr="00FF2043" w:rsidRDefault="000401AF" w:rsidP="000401AF">
      <w:pPr>
        <w:numPr>
          <w:ilvl w:val="0"/>
          <w:numId w:val="3"/>
        </w:numPr>
        <w:jc w:val="both"/>
        <w:rPr>
          <w:rFonts w:ascii="Arial" w:hAnsi="Arial" w:cs="Arial"/>
          <w:b/>
          <w:bCs/>
          <w:kern w:val="32"/>
        </w:rPr>
      </w:pPr>
      <w:r w:rsidRPr="00FF2043">
        <w:rPr>
          <w:rFonts w:ascii="Arial" w:hAnsi="Arial" w:cs="Arial"/>
          <w:b/>
          <w:bCs/>
          <w:kern w:val="32"/>
        </w:rPr>
        <w:t>Etapa 2: Manual preliminar en medio magnético</w:t>
      </w:r>
    </w:p>
    <w:p w:rsidR="000401AF" w:rsidRPr="00FF2043" w:rsidRDefault="000401AF" w:rsidP="000401AF">
      <w:pPr>
        <w:numPr>
          <w:ilvl w:val="0"/>
          <w:numId w:val="3"/>
        </w:numPr>
        <w:jc w:val="both"/>
        <w:rPr>
          <w:rFonts w:ascii="Arial" w:hAnsi="Arial" w:cs="Arial"/>
          <w:b/>
          <w:bCs/>
          <w:kern w:val="32"/>
        </w:rPr>
      </w:pPr>
      <w:r w:rsidRPr="00FF2043">
        <w:rPr>
          <w:rFonts w:ascii="Arial" w:hAnsi="Arial" w:cs="Arial"/>
          <w:b/>
          <w:bCs/>
          <w:kern w:val="32"/>
        </w:rPr>
        <w:t>Etapa 3: Manual final</w:t>
      </w:r>
    </w:p>
    <w:p w:rsidR="000401AF" w:rsidRPr="00FF2043" w:rsidRDefault="000401AF" w:rsidP="000401AF">
      <w:pPr>
        <w:jc w:val="both"/>
        <w:rPr>
          <w:rFonts w:ascii="Arial" w:hAnsi="Arial" w:cs="Arial"/>
          <w:bCs/>
        </w:rPr>
      </w:pPr>
    </w:p>
    <w:p w:rsidR="000401AF" w:rsidRPr="00FF2043" w:rsidRDefault="000401AF" w:rsidP="000401AF">
      <w:pPr>
        <w:jc w:val="both"/>
        <w:rPr>
          <w:rFonts w:ascii="Arial" w:hAnsi="Arial" w:cs="Arial"/>
          <w:bCs/>
        </w:rPr>
      </w:pPr>
      <w:r w:rsidRPr="00FF2043">
        <w:rPr>
          <w:rFonts w:ascii="Arial" w:hAnsi="Arial" w:cs="Arial"/>
          <w:bCs/>
        </w:rPr>
        <w:lastRenderedPageBreak/>
        <w:t xml:space="preserve">Consideraciones: </w:t>
      </w:r>
    </w:p>
    <w:p w:rsidR="000401AF" w:rsidRPr="00FF2043" w:rsidRDefault="000401AF" w:rsidP="000401AF">
      <w:pPr>
        <w:numPr>
          <w:ilvl w:val="0"/>
          <w:numId w:val="1"/>
        </w:numPr>
        <w:jc w:val="both"/>
        <w:rPr>
          <w:rFonts w:ascii="Arial" w:hAnsi="Arial" w:cs="Arial"/>
          <w:lang w:val="es-MX"/>
        </w:rPr>
      </w:pPr>
      <w:r w:rsidRPr="00FF2043">
        <w:rPr>
          <w:rFonts w:ascii="Arial" w:hAnsi="Arial" w:cs="Arial"/>
          <w:lang w:val="es-MX"/>
        </w:rPr>
        <w:t>Cumplir con lo establecido en Ley</w:t>
      </w:r>
    </w:p>
    <w:p w:rsidR="000401AF" w:rsidRPr="00FF2043" w:rsidRDefault="000401AF" w:rsidP="000401AF">
      <w:pPr>
        <w:numPr>
          <w:ilvl w:val="0"/>
          <w:numId w:val="1"/>
        </w:numPr>
        <w:jc w:val="both"/>
        <w:rPr>
          <w:rFonts w:ascii="Arial" w:hAnsi="Arial" w:cs="Arial"/>
          <w:lang w:val="es-MX"/>
        </w:rPr>
      </w:pPr>
      <w:r w:rsidRPr="00FF2043">
        <w:rPr>
          <w:rFonts w:ascii="Arial" w:hAnsi="Arial" w:cs="Arial"/>
          <w:lang w:val="es-MX"/>
        </w:rPr>
        <w:t>Manejo de archivos electrónicos.</w:t>
      </w:r>
    </w:p>
    <w:p w:rsidR="000401AF" w:rsidRPr="007861EC" w:rsidRDefault="000401AF" w:rsidP="000401AF">
      <w:pPr>
        <w:numPr>
          <w:ilvl w:val="0"/>
          <w:numId w:val="1"/>
        </w:numPr>
        <w:jc w:val="both"/>
        <w:rPr>
          <w:rFonts w:ascii="Arial" w:hAnsi="Arial" w:cs="Arial"/>
          <w:bCs/>
        </w:rPr>
      </w:pPr>
      <w:r w:rsidRPr="00FF2043">
        <w:rPr>
          <w:rFonts w:ascii="Arial" w:hAnsi="Arial" w:cs="Arial"/>
          <w:lang w:val="es-MX"/>
        </w:rPr>
        <w:t>Incorporar las características de calidad que solicita el CONAC</w:t>
      </w:r>
      <w:r>
        <w:rPr>
          <w:rFonts w:ascii="Arial" w:hAnsi="Arial" w:cs="Arial"/>
          <w:lang w:val="es-MX"/>
        </w:rPr>
        <w:t>.</w:t>
      </w:r>
    </w:p>
    <w:p w:rsidR="000401AF" w:rsidRDefault="000401AF" w:rsidP="000401AF">
      <w:pPr>
        <w:jc w:val="both"/>
        <w:rPr>
          <w:rFonts w:ascii="Arial" w:hAnsi="Arial" w:cs="Arial"/>
        </w:rPr>
      </w:pPr>
    </w:p>
    <w:p w:rsidR="000401AF" w:rsidRPr="0046062F" w:rsidRDefault="000401AF" w:rsidP="000401AF">
      <w:pPr>
        <w:autoSpaceDE w:val="0"/>
        <w:autoSpaceDN w:val="0"/>
        <w:adjustRightInd w:val="0"/>
        <w:jc w:val="both"/>
        <w:rPr>
          <w:rFonts w:ascii="Arial" w:hAnsi="Arial" w:cs="Arial"/>
          <w:b/>
          <w:bCs/>
          <w:snapToGrid w:val="0"/>
          <w:lang w:val="es-MX"/>
        </w:rPr>
      </w:pPr>
      <w:r w:rsidRPr="0046062F">
        <w:rPr>
          <w:rFonts w:ascii="Arial" w:hAnsi="Arial" w:cs="Arial"/>
          <w:b/>
          <w:bCs/>
          <w:snapToGrid w:val="0"/>
          <w:lang w:val="es-MX"/>
        </w:rPr>
        <w:t>Asesoría en Armonización contable</w:t>
      </w:r>
    </w:p>
    <w:p w:rsidR="000401AF" w:rsidRPr="008E6178" w:rsidRDefault="000401AF" w:rsidP="000401AF">
      <w:pPr>
        <w:autoSpaceDE w:val="0"/>
        <w:autoSpaceDN w:val="0"/>
        <w:adjustRightInd w:val="0"/>
        <w:jc w:val="both"/>
        <w:rPr>
          <w:rFonts w:ascii="Arial" w:hAnsi="Arial" w:cs="Arial"/>
          <w:b/>
          <w:bCs/>
          <w:color w:val="000000"/>
          <w:lang w:val="es-MX" w:eastAsia="es-MX"/>
        </w:rPr>
      </w:pPr>
      <w:r w:rsidRPr="008E6178">
        <w:rPr>
          <w:rFonts w:ascii="Arial" w:hAnsi="Arial" w:cs="Arial"/>
          <w:b/>
          <w:bCs/>
          <w:color w:val="000000"/>
          <w:lang w:val="es-MX" w:eastAsia="es-MX"/>
        </w:rPr>
        <w:t>Etapa, "Capacitación"</w:t>
      </w:r>
    </w:p>
    <w:p w:rsidR="000401AF" w:rsidRPr="008E6178" w:rsidRDefault="000401AF" w:rsidP="000401AF">
      <w:pPr>
        <w:autoSpaceDE w:val="0"/>
        <w:autoSpaceDN w:val="0"/>
        <w:adjustRightInd w:val="0"/>
        <w:jc w:val="both"/>
        <w:rPr>
          <w:rFonts w:ascii="Arial" w:hAnsi="Arial" w:cs="Arial"/>
          <w:b/>
          <w:bCs/>
          <w:color w:val="000000"/>
          <w:lang w:val="es-MX" w:eastAsia="es-MX"/>
        </w:rPr>
      </w:pPr>
      <w:r w:rsidRPr="008E6178">
        <w:rPr>
          <w:rFonts w:ascii="Arial" w:hAnsi="Arial" w:cs="Arial"/>
          <w:b/>
          <w:bCs/>
          <w:color w:val="000000"/>
          <w:lang w:val="es-MX" w:eastAsia="es-MX"/>
        </w:rPr>
        <w:t xml:space="preserve">1. </w:t>
      </w:r>
      <w:r w:rsidRPr="008E6178">
        <w:rPr>
          <w:rFonts w:ascii="Arial" w:hAnsi="Arial" w:cs="Arial"/>
          <w:bCs/>
          <w:color w:val="000000"/>
          <w:lang w:val="es-MX" w:eastAsia="es-MX"/>
        </w:rPr>
        <w:t>Necesidad de Capacitación</w:t>
      </w:r>
      <w:r w:rsidRPr="008E6178">
        <w:rPr>
          <w:rFonts w:ascii="Arial" w:hAnsi="Arial" w:cs="Arial"/>
          <w:b/>
          <w:bCs/>
          <w:color w:val="000000"/>
          <w:lang w:val="es-MX" w:eastAsia="es-MX"/>
        </w:rPr>
        <w:t xml:space="preserve"> </w:t>
      </w:r>
    </w:p>
    <w:p w:rsidR="000401AF" w:rsidRPr="008E6178" w:rsidRDefault="000401AF" w:rsidP="000401AF">
      <w:pPr>
        <w:autoSpaceDE w:val="0"/>
        <w:autoSpaceDN w:val="0"/>
        <w:adjustRightInd w:val="0"/>
        <w:jc w:val="both"/>
        <w:rPr>
          <w:rFonts w:ascii="Arial" w:hAnsi="Arial" w:cs="Arial"/>
          <w:b/>
          <w:bCs/>
          <w:color w:val="000000"/>
          <w:lang w:val="es-MX" w:eastAsia="es-MX"/>
        </w:rPr>
      </w:pPr>
      <w:r w:rsidRPr="008E6178">
        <w:rPr>
          <w:rFonts w:ascii="Arial" w:hAnsi="Arial" w:cs="Arial"/>
          <w:b/>
          <w:bCs/>
          <w:color w:val="000000"/>
          <w:lang w:val="es-MX" w:eastAsia="es-MX"/>
        </w:rPr>
        <w:t xml:space="preserve">2. </w:t>
      </w:r>
      <w:r w:rsidRPr="008E6178">
        <w:rPr>
          <w:rFonts w:ascii="Arial" w:hAnsi="Arial" w:cs="Arial"/>
          <w:bCs/>
          <w:color w:val="000000"/>
          <w:lang w:val="es-MX" w:eastAsia="es-MX"/>
        </w:rPr>
        <w:t>Momentos Contables y Reglas de Valoración</w:t>
      </w:r>
      <w:r w:rsidRPr="008E6178">
        <w:rPr>
          <w:rFonts w:ascii="Arial" w:hAnsi="Arial" w:cs="Arial"/>
          <w:b/>
          <w:bCs/>
          <w:color w:val="000000"/>
          <w:lang w:val="es-MX" w:eastAsia="es-MX"/>
        </w:rPr>
        <w:t xml:space="preserve"> </w:t>
      </w:r>
    </w:p>
    <w:p w:rsidR="000401AF" w:rsidRPr="008E6178" w:rsidRDefault="000401AF" w:rsidP="000401AF">
      <w:pPr>
        <w:autoSpaceDE w:val="0"/>
        <w:autoSpaceDN w:val="0"/>
        <w:adjustRightInd w:val="0"/>
        <w:jc w:val="both"/>
        <w:rPr>
          <w:rFonts w:ascii="Arial" w:hAnsi="Arial" w:cs="Arial"/>
          <w:b/>
          <w:bCs/>
          <w:color w:val="000000"/>
          <w:lang w:val="es-MX" w:eastAsia="es-MX"/>
        </w:rPr>
      </w:pPr>
      <w:r w:rsidRPr="008E6178">
        <w:rPr>
          <w:rFonts w:ascii="Arial" w:hAnsi="Arial" w:cs="Arial"/>
          <w:b/>
          <w:bCs/>
          <w:color w:val="000000"/>
          <w:lang w:val="es-MX" w:eastAsia="es-MX"/>
        </w:rPr>
        <w:t xml:space="preserve">3. </w:t>
      </w:r>
      <w:r w:rsidRPr="008E6178">
        <w:rPr>
          <w:rFonts w:ascii="Arial" w:hAnsi="Arial" w:cs="Arial"/>
          <w:bCs/>
          <w:color w:val="000000"/>
          <w:lang w:val="es-MX" w:eastAsia="es-MX"/>
        </w:rPr>
        <w:t>Estados Financieros y la Cuenta Pública</w:t>
      </w:r>
    </w:p>
    <w:p w:rsidR="000401AF" w:rsidRDefault="000401AF" w:rsidP="000401AF">
      <w:pPr>
        <w:jc w:val="both"/>
        <w:rPr>
          <w:rFonts w:ascii="Arial" w:hAnsi="Arial" w:cs="Arial"/>
        </w:rPr>
      </w:pPr>
    </w:p>
    <w:p w:rsidR="000401AF" w:rsidRDefault="000401AF" w:rsidP="000401AF">
      <w:pPr>
        <w:autoSpaceDE w:val="0"/>
        <w:autoSpaceDN w:val="0"/>
        <w:adjustRightInd w:val="0"/>
        <w:rPr>
          <w:rFonts w:ascii="Arial" w:hAnsi="Arial" w:cs="Arial"/>
          <w:b/>
          <w:color w:val="000000"/>
          <w:lang w:val="es-MX" w:eastAsia="es-MX"/>
        </w:rPr>
      </w:pPr>
      <w:r w:rsidRPr="00CD3087">
        <w:rPr>
          <w:rFonts w:ascii="Arial" w:hAnsi="Arial" w:cs="Arial"/>
          <w:b/>
          <w:color w:val="000000"/>
          <w:lang w:val="es-MX" w:eastAsia="es-MX"/>
        </w:rPr>
        <w:t>Registro y Control de Bienes Patrimoniales</w:t>
      </w:r>
    </w:p>
    <w:p w:rsidR="000401AF" w:rsidRDefault="000401AF" w:rsidP="000401AF">
      <w:pPr>
        <w:jc w:val="both"/>
        <w:rPr>
          <w:rFonts w:ascii="Arial" w:hAnsi="Arial" w:cs="Arial"/>
          <w:lang w:val="es-MX"/>
        </w:rPr>
      </w:pPr>
    </w:p>
    <w:p w:rsidR="000401AF" w:rsidRPr="00EE1FEE" w:rsidRDefault="000401AF" w:rsidP="000401AF">
      <w:pPr>
        <w:autoSpaceDE w:val="0"/>
        <w:autoSpaceDN w:val="0"/>
        <w:adjustRightInd w:val="0"/>
        <w:jc w:val="both"/>
        <w:rPr>
          <w:rFonts w:ascii="Arial" w:hAnsi="Arial" w:cs="Arial"/>
          <w:b/>
          <w:bCs/>
          <w:color w:val="000000"/>
          <w:lang w:val="es-MX" w:eastAsia="es-MX"/>
        </w:rPr>
      </w:pPr>
      <w:r w:rsidRPr="008E6178">
        <w:rPr>
          <w:rFonts w:ascii="Arial" w:hAnsi="Arial" w:cs="Arial"/>
          <w:b/>
          <w:bCs/>
          <w:color w:val="000000"/>
          <w:lang w:val="es-MX" w:eastAsia="es-MX"/>
        </w:rPr>
        <w:t>Etapa, "Capacitación"</w:t>
      </w:r>
      <w:r w:rsidRPr="00EE1FEE">
        <w:rPr>
          <w:rFonts w:ascii="Arial" w:hAnsi="Arial" w:cs="Arial"/>
          <w:b/>
          <w:bCs/>
          <w:color w:val="000000"/>
          <w:lang w:val="es-MX" w:eastAsia="es-MX"/>
        </w:rPr>
        <w:t>, "Registros"</w:t>
      </w:r>
    </w:p>
    <w:p w:rsidR="000401AF" w:rsidRPr="00EE1FEE" w:rsidRDefault="000401AF" w:rsidP="000401AF">
      <w:pPr>
        <w:autoSpaceDE w:val="0"/>
        <w:autoSpaceDN w:val="0"/>
        <w:adjustRightInd w:val="0"/>
        <w:jc w:val="both"/>
        <w:rPr>
          <w:rFonts w:ascii="Arial" w:hAnsi="Arial" w:cs="Arial"/>
          <w:b/>
          <w:bCs/>
          <w:color w:val="000000"/>
          <w:lang w:val="es-MX" w:eastAsia="es-MX"/>
        </w:rPr>
      </w:pPr>
      <w:r w:rsidRPr="00EE1FEE">
        <w:rPr>
          <w:rFonts w:ascii="Arial" w:hAnsi="Arial" w:cs="Arial"/>
          <w:b/>
          <w:bCs/>
          <w:color w:val="000000"/>
          <w:lang w:val="es-MX" w:eastAsia="es-MX"/>
        </w:rPr>
        <w:t xml:space="preserve">1. </w:t>
      </w:r>
      <w:r w:rsidRPr="00EE1FEE">
        <w:rPr>
          <w:rFonts w:ascii="Arial" w:hAnsi="Arial" w:cs="Arial"/>
          <w:bCs/>
          <w:color w:val="000000"/>
          <w:lang w:val="es-MX" w:eastAsia="es-MX"/>
        </w:rPr>
        <w:t>Implementar la Metodología del CONAC</w:t>
      </w:r>
    </w:p>
    <w:p w:rsidR="000401AF" w:rsidRPr="00EE1FEE" w:rsidRDefault="000401AF" w:rsidP="000401AF">
      <w:pPr>
        <w:autoSpaceDE w:val="0"/>
        <w:autoSpaceDN w:val="0"/>
        <w:adjustRightInd w:val="0"/>
        <w:jc w:val="both"/>
        <w:rPr>
          <w:rFonts w:ascii="Arial" w:hAnsi="Arial" w:cs="Arial"/>
          <w:b/>
          <w:bCs/>
          <w:color w:val="000000"/>
          <w:lang w:val="es-MX" w:eastAsia="es-MX"/>
        </w:rPr>
      </w:pPr>
      <w:r w:rsidRPr="00EE1FEE">
        <w:rPr>
          <w:rFonts w:ascii="Arial" w:hAnsi="Arial" w:cs="Arial"/>
          <w:b/>
          <w:bCs/>
          <w:color w:val="000000"/>
          <w:lang w:val="es-MX" w:eastAsia="es-MX"/>
        </w:rPr>
        <w:t xml:space="preserve">2. </w:t>
      </w:r>
      <w:r w:rsidRPr="00EE1FEE">
        <w:rPr>
          <w:rFonts w:ascii="Arial" w:hAnsi="Arial" w:cs="Arial"/>
          <w:bCs/>
          <w:color w:val="000000"/>
          <w:lang w:val="es-MX" w:eastAsia="es-MX"/>
        </w:rPr>
        <w:t>Proponer los Ajustes Contables</w:t>
      </w:r>
    </w:p>
    <w:p w:rsidR="000401AF" w:rsidRPr="00EE1FEE" w:rsidRDefault="000401AF" w:rsidP="000401AF">
      <w:pPr>
        <w:autoSpaceDE w:val="0"/>
        <w:autoSpaceDN w:val="0"/>
        <w:adjustRightInd w:val="0"/>
        <w:jc w:val="both"/>
        <w:rPr>
          <w:rFonts w:ascii="Arial" w:hAnsi="Arial" w:cs="Arial"/>
          <w:b/>
          <w:bCs/>
          <w:color w:val="000000"/>
          <w:lang w:val="es-MX" w:eastAsia="es-MX"/>
        </w:rPr>
      </w:pPr>
      <w:r w:rsidRPr="00EE1FEE">
        <w:rPr>
          <w:rFonts w:ascii="Arial" w:hAnsi="Arial" w:cs="Arial"/>
          <w:b/>
          <w:bCs/>
          <w:color w:val="000000"/>
          <w:lang w:val="es-MX" w:eastAsia="es-MX"/>
        </w:rPr>
        <w:t>3</w:t>
      </w:r>
      <w:r>
        <w:rPr>
          <w:rFonts w:ascii="Arial" w:hAnsi="Arial" w:cs="Arial"/>
          <w:b/>
          <w:bCs/>
          <w:color w:val="000000"/>
          <w:lang w:val="es-MX" w:eastAsia="es-MX"/>
        </w:rPr>
        <w:t>.</w:t>
      </w:r>
      <w:r w:rsidRPr="00EE1FEE">
        <w:rPr>
          <w:rFonts w:ascii="Arial" w:hAnsi="Arial" w:cs="Arial"/>
          <w:b/>
          <w:bCs/>
          <w:color w:val="000000"/>
          <w:lang w:val="es-MX" w:eastAsia="es-MX"/>
        </w:rPr>
        <w:t xml:space="preserve"> </w:t>
      </w:r>
      <w:r w:rsidRPr="00EE1FEE">
        <w:rPr>
          <w:rFonts w:ascii="Arial" w:hAnsi="Arial" w:cs="Arial"/>
          <w:bCs/>
          <w:color w:val="000000"/>
          <w:lang w:val="es-MX" w:eastAsia="es-MX"/>
        </w:rPr>
        <w:t>Proponer Conciliación de Bienes a la Contabilidad</w:t>
      </w:r>
    </w:p>
    <w:p w:rsidR="000401AF" w:rsidRDefault="000401AF" w:rsidP="000401AF">
      <w:pPr>
        <w:autoSpaceDE w:val="0"/>
        <w:autoSpaceDN w:val="0"/>
        <w:adjustRightInd w:val="0"/>
        <w:jc w:val="both"/>
        <w:rPr>
          <w:rFonts w:ascii="Arial" w:hAnsi="Arial" w:cs="Arial"/>
          <w:b/>
          <w:bCs/>
          <w:color w:val="000000"/>
          <w:lang w:val="es-MX" w:eastAsia="es-MX"/>
        </w:rPr>
      </w:pPr>
    </w:p>
    <w:p w:rsidR="000401AF" w:rsidRPr="00EE1FEE" w:rsidRDefault="000401AF" w:rsidP="000401AF">
      <w:pPr>
        <w:autoSpaceDE w:val="0"/>
        <w:autoSpaceDN w:val="0"/>
        <w:adjustRightInd w:val="0"/>
        <w:jc w:val="both"/>
        <w:rPr>
          <w:rFonts w:ascii="Arial" w:hAnsi="Arial" w:cs="Arial"/>
          <w:b/>
          <w:bCs/>
          <w:color w:val="000000"/>
          <w:lang w:val="es-MX" w:eastAsia="es-MX"/>
        </w:rPr>
      </w:pPr>
      <w:r w:rsidRPr="008E6178">
        <w:rPr>
          <w:rFonts w:ascii="Arial" w:hAnsi="Arial" w:cs="Arial"/>
          <w:b/>
          <w:bCs/>
          <w:color w:val="000000"/>
          <w:lang w:val="es-MX" w:eastAsia="es-MX"/>
        </w:rPr>
        <w:t>Etapa, "Capacitación"</w:t>
      </w:r>
      <w:r w:rsidRPr="00EE1FEE">
        <w:rPr>
          <w:rFonts w:ascii="Arial" w:hAnsi="Arial" w:cs="Arial"/>
          <w:b/>
          <w:bCs/>
          <w:color w:val="000000"/>
          <w:lang w:val="es-MX" w:eastAsia="es-MX"/>
        </w:rPr>
        <w:t xml:space="preserve">, "Informes" </w:t>
      </w:r>
    </w:p>
    <w:p w:rsidR="000401AF" w:rsidRPr="00EE1FEE" w:rsidRDefault="000401AF" w:rsidP="000401AF">
      <w:pPr>
        <w:autoSpaceDE w:val="0"/>
        <w:autoSpaceDN w:val="0"/>
        <w:adjustRightInd w:val="0"/>
        <w:jc w:val="both"/>
        <w:rPr>
          <w:rFonts w:ascii="Arial" w:hAnsi="Arial" w:cs="Arial"/>
          <w:b/>
          <w:bCs/>
          <w:color w:val="000000"/>
          <w:lang w:val="es-MX" w:eastAsia="es-MX"/>
        </w:rPr>
      </w:pPr>
      <w:r w:rsidRPr="00EE1FEE">
        <w:rPr>
          <w:rFonts w:ascii="Arial" w:hAnsi="Arial" w:cs="Arial"/>
          <w:b/>
          <w:bCs/>
          <w:color w:val="000000"/>
          <w:lang w:val="es-MX" w:eastAsia="es-MX"/>
        </w:rPr>
        <w:t xml:space="preserve">1. </w:t>
      </w:r>
      <w:r w:rsidRPr="00EE1FEE">
        <w:rPr>
          <w:rFonts w:ascii="Arial" w:hAnsi="Arial" w:cs="Arial"/>
          <w:bCs/>
          <w:color w:val="000000"/>
          <w:lang w:val="es-MX" w:eastAsia="es-MX"/>
        </w:rPr>
        <w:t>Generar Informes Contables</w:t>
      </w:r>
    </w:p>
    <w:p w:rsidR="000401AF" w:rsidRPr="00EE1FEE" w:rsidRDefault="000401AF" w:rsidP="000401AF">
      <w:pPr>
        <w:autoSpaceDE w:val="0"/>
        <w:autoSpaceDN w:val="0"/>
        <w:adjustRightInd w:val="0"/>
        <w:jc w:val="both"/>
        <w:rPr>
          <w:rFonts w:ascii="Arial" w:hAnsi="Arial" w:cs="Arial"/>
          <w:b/>
          <w:bCs/>
          <w:color w:val="000000"/>
          <w:lang w:val="es-MX" w:eastAsia="es-MX"/>
        </w:rPr>
      </w:pPr>
      <w:r w:rsidRPr="00EE1FEE">
        <w:rPr>
          <w:rFonts w:ascii="Arial" w:hAnsi="Arial" w:cs="Arial"/>
          <w:b/>
          <w:bCs/>
          <w:color w:val="000000"/>
          <w:lang w:val="es-MX" w:eastAsia="es-MX"/>
        </w:rPr>
        <w:t xml:space="preserve">2. </w:t>
      </w:r>
      <w:r w:rsidRPr="00EE1FEE">
        <w:rPr>
          <w:rFonts w:ascii="Arial" w:hAnsi="Arial" w:cs="Arial"/>
          <w:bCs/>
          <w:color w:val="000000"/>
          <w:lang w:val="es-MX" w:eastAsia="es-MX"/>
        </w:rPr>
        <w:t>Generar Relación de Bienes</w:t>
      </w:r>
    </w:p>
    <w:p w:rsidR="000401AF" w:rsidRDefault="000401AF" w:rsidP="000401AF">
      <w:pPr>
        <w:autoSpaceDE w:val="0"/>
        <w:autoSpaceDN w:val="0"/>
        <w:adjustRightInd w:val="0"/>
        <w:jc w:val="both"/>
        <w:rPr>
          <w:rFonts w:ascii="Arial" w:hAnsi="Arial" w:cs="Arial"/>
          <w:bCs/>
          <w:color w:val="000000"/>
          <w:lang w:val="es-MX" w:eastAsia="es-MX"/>
        </w:rPr>
      </w:pPr>
      <w:r w:rsidRPr="00EE1FEE">
        <w:rPr>
          <w:rFonts w:ascii="Arial" w:hAnsi="Arial" w:cs="Arial"/>
          <w:b/>
          <w:bCs/>
          <w:color w:val="000000"/>
          <w:lang w:val="es-MX" w:eastAsia="es-MX"/>
        </w:rPr>
        <w:t xml:space="preserve">3. </w:t>
      </w:r>
      <w:r w:rsidRPr="00EE1FEE">
        <w:rPr>
          <w:rFonts w:ascii="Arial" w:hAnsi="Arial" w:cs="Arial"/>
          <w:bCs/>
          <w:color w:val="000000"/>
          <w:lang w:val="es-MX" w:eastAsia="es-MX"/>
        </w:rPr>
        <w:t>Proponer Mecanismo de Transparencia</w:t>
      </w:r>
    </w:p>
    <w:p w:rsidR="000401AF" w:rsidRDefault="000401AF" w:rsidP="000401AF">
      <w:pPr>
        <w:autoSpaceDE w:val="0"/>
        <w:autoSpaceDN w:val="0"/>
        <w:adjustRightInd w:val="0"/>
        <w:jc w:val="both"/>
        <w:rPr>
          <w:rFonts w:ascii="Arial" w:hAnsi="Arial" w:cs="Arial"/>
          <w:bCs/>
          <w:color w:val="000000"/>
          <w:lang w:val="es-MX" w:eastAsia="es-MX"/>
        </w:rPr>
      </w:pPr>
    </w:p>
    <w:p w:rsidR="000401AF" w:rsidRPr="006059F8" w:rsidRDefault="000401AF" w:rsidP="000401AF">
      <w:pPr>
        <w:autoSpaceDE w:val="0"/>
        <w:autoSpaceDN w:val="0"/>
        <w:adjustRightInd w:val="0"/>
        <w:jc w:val="both"/>
        <w:rPr>
          <w:rFonts w:ascii="Arial" w:hAnsi="Arial" w:cs="Arial"/>
          <w:b/>
          <w:bCs/>
          <w:color w:val="000000"/>
          <w:lang w:val="es-MX" w:eastAsia="es-MX"/>
        </w:rPr>
      </w:pPr>
      <w:r>
        <w:rPr>
          <w:rFonts w:ascii="Arial" w:hAnsi="Arial" w:cs="Arial"/>
          <w:bCs/>
          <w:color w:val="000000"/>
          <w:lang w:val="es-MX" w:eastAsia="es-MX"/>
        </w:rPr>
        <w:t xml:space="preserve">Las etapas de capacitación comprenden </w:t>
      </w:r>
      <w:r>
        <w:rPr>
          <w:rFonts w:ascii="Arial" w:hAnsi="Arial" w:cs="Arial"/>
          <w:b/>
          <w:bCs/>
          <w:color w:val="000000"/>
          <w:lang w:val="es-MX" w:eastAsia="es-MX"/>
        </w:rPr>
        <w:t>01 de Abril al 31 de A</w:t>
      </w:r>
      <w:r w:rsidRPr="006059F8">
        <w:rPr>
          <w:rFonts w:ascii="Arial" w:hAnsi="Arial" w:cs="Arial"/>
          <w:b/>
          <w:bCs/>
          <w:color w:val="000000"/>
          <w:lang w:val="es-MX" w:eastAsia="es-MX"/>
        </w:rPr>
        <w:t>gosto de 2016</w:t>
      </w:r>
      <w:r>
        <w:rPr>
          <w:rFonts w:ascii="Arial" w:hAnsi="Arial" w:cs="Arial"/>
          <w:b/>
          <w:bCs/>
          <w:color w:val="000000"/>
          <w:lang w:val="es-MX" w:eastAsia="es-MX"/>
        </w:rPr>
        <w:t>.</w:t>
      </w:r>
    </w:p>
    <w:p w:rsidR="000401AF" w:rsidRPr="00CA262D" w:rsidRDefault="000401AF" w:rsidP="000401AF">
      <w:pPr>
        <w:pStyle w:val="Default"/>
        <w:spacing w:before="100" w:beforeAutospacing="1" w:after="100" w:afterAutospacing="1"/>
        <w:jc w:val="both"/>
        <w:rPr>
          <w:b/>
          <w:noProof/>
          <w:sz w:val="20"/>
          <w:szCs w:val="20"/>
          <w:lang w:val="es-ES_tradnl"/>
        </w:rPr>
      </w:pPr>
      <w:r w:rsidRPr="00CA262D">
        <w:rPr>
          <w:b/>
          <w:bCs/>
          <w:sz w:val="20"/>
          <w:szCs w:val="20"/>
        </w:rPr>
        <w:t xml:space="preserve">Cuarta. - </w:t>
      </w:r>
      <w:r>
        <w:rPr>
          <w:sz w:val="20"/>
          <w:szCs w:val="20"/>
        </w:rPr>
        <w:t>Q</w:t>
      </w:r>
      <w:r w:rsidRPr="00CA262D">
        <w:rPr>
          <w:sz w:val="20"/>
          <w:szCs w:val="20"/>
        </w:rPr>
        <w:t xml:space="preserve">ue existe la disponibilidad presupuestal para </w:t>
      </w:r>
      <w:r w:rsidRPr="00CA262D">
        <w:rPr>
          <w:sz w:val="20"/>
          <w:szCs w:val="20"/>
          <w:lang w:val="es-ES_tradnl"/>
        </w:rPr>
        <w:t xml:space="preserve">la contratación de servicios profesionales </w:t>
      </w:r>
      <w:r w:rsidRPr="00D16B7B">
        <w:rPr>
          <w:b/>
          <w:sz w:val="20"/>
          <w:szCs w:val="20"/>
          <w:lang w:val="es-ES_tradnl"/>
        </w:rPr>
        <w:t xml:space="preserve">No. CMADJ-146-2016 </w:t>
      </w:r>
      <w:r w:rsidRPr="008832AF">
        <w:rPr>
          <w:sz w:val="20"/>
          <w:szCs w:val="20"/>
          <w:lang w:val="es-ES_tradnl"/>
        </w:rPr>
        <w:t>denominada</w:t>
      </w:r>
      <w:r w:rsidRPr="00D16B7B">
        <w:rPr>
          <w:b/>
          <w:sz w:val="20"/>
          <w:szCs w:val="20"/>
          <w:lang w:val="es-ES_tradnl"/>
        </w:rPr>
        <w:t xml:space="preserve"> </w:t>
      </w:r>
      <w:r>
        <w:rPr>
          <w:b/>
          <w:sz w:val="20"/>
          <w:szCs w:val="20"/>
          <w:lang w:val="es-ES_tradnl"/>
        </w:rPr>
        <w:t>“Manual de Contabilidad Gubernamental para el Municipio de Atlixco”</w:t>
      </w:r>
      <w:r w:rsidRPr="00CA262D">
        <w:rPr>
          <w:b/>
          <w:sz w:val="20"/>
          <w:szCs w:val="20"/>
          <w:lang w:val="es-ES_tradnl"/>
        </w:rPr>
        <w:t xml:space="preserve">, </w:t>
      </w:r>
      <w:r w:rsidRPr="00CA262D">
        <w:rPr>
          <w:sz w:val="20"/>
          <w:szCs w:val="20"/>
        </w:rPr>
        <w:t>esto con referencia al artículo 60 de la Ley de Adquisiciones, Arrendamientos y Servicios del Sector Público Estatal y Municipal.</w:t>
      </w:r>
    </w:p>
    <w:p w:rsidR="000401AF" w:rsidRPr="00CA262D" w:rsidRDefault="000401AF" w:rsidP="000401AF">
      <w:pPr>
        <w:pStyle w:val="Default"/>
        <w:spacing w:before="100" w:beforeAutospacing="1" w:after="100" w:afterAutospacing="1"/>
        <w:jc w:val="center"/>
        <w:rPr>
          <w:b/>
          <w:bCs/>
          <w:sz w:val="20"/>
          <w:szCs w:val="20"/>
        </w:rPr>
      </w:pPr>
      <w:r w:rsidRPr="00CA262D">
        <w:rPr>
          <w:b/>
          <w:bCs/>
          <w:sz w:val="20"/>
          <w:szCs w:val="20"/>
        </w:rPr>
        <w:t xml:space="preserve">F u n d a m e n t o  </w:t>
      </w:r>
      <w:r>
        <w:rPr>
          <w:b/>
          <w:bCs/>
          <w:sz w:val="20"/>
          <w:szCs w:val="20"/>
        </w:rPr>
        <w:t xml:space="preserve"> </w:t>
      </w:r>
      <w:r w:rsidRPr="00CA262D">
        <w:rPr>
          <w:b/>
          <w:bCs/>
          <w:sz w:val="20"/>
          <w:szCs w:val="20"/>
        </w:rPr>
        <w:t>L e g a l</w:t>
      </w:r>
    </w:p>
    <w:p w:rsidR="000401AF" w:rsidRPr="00A90598" w:rsidRDefault="000401AF" w:rsidP="000401AF">
      <w:pPr>
        <w:pStyle w:val="Default"/>
        <w:spacing w:before="100" w:beforeAutospacing="1" w:after="100" w:afterAutospacing="1"/>
        <w:jc w:val="both"/>
        <w:rPr>
          <w:bCs/>
          <w:sz w:val="20"/>
          <w:szCs w:val="20"/>
          <w:lang w:val="es-MX"/>
        </w:rPr>
      </w:pPr>
      <w:r w:rsidRPr="00CA262D">
        <w:rPr>
          <w:b/>
          <w:bCs/>
          <w:sz w:val="20"/>
          <w:szCs w:val="20"/>
        </w:rPr>
        <w:t xml:space="preserve">Primero. - </w:t>
      </w:r>
      <w:r w:rsidRPr="00CA262D">
        <w:rPr>
          <w:bCs/>
          <w:sz w:val="20"/>
          <w:szCs w:val="20"/>
          <w:lang w:val="es-MX"/>
        </w:rPr>
        <w:t>Que de conformidad con el artículo 20 fracción III del citado ordenamiento legal, los comités municipales, bajo su responsabilidad, podrán fincar pedidos o celebrar contratos en materia de adquisiciones, arrendamientos y servicios, sin sujetarse al procedimiento de Licitación Pública, a través de los procedimientos de excepción a la misma, cuando: …</w:t>
      </w:r>
    </w:p>
    <w:p w:rsidR="000401AF" w:rsidRPr="00CA262D" w:rsidRDefault="000401AF" w:rsidP="000401AF">
      <w:pPr>
        <w:pStyle w:val="Default"/>
        <w:jc w:val="both"/>
        <w:rPr>
          <w:bCs/>
          <w:sz w:val="20"/>
          <w:szCs w:val="20"/>
          <w:lang w:val="es-MX"/>
        </w:rPr>
      </w:pPr>
      <w:r w:rsidRPr="00CA262D">
        <w:rPr>
          <w:b/>
          <w:bCs/>
          <w:sz w:val="20"/>
          <w:szCs w:val="20"/>
          <w:lang w:val="es-MX"/>
        </w:rPr>
        <w:t>III.</w:t>
      </w:r>
      <w:r w:rsidRPr="00CA262D">
        <w:rPr>
          <w:bCs/>
          <w:sz w:val="20"/>
          <w:szCs w:val="20"/>
          <w:lang w:val="es-MX"/>
        </w:rPr>
        <w:t xml:space="preserve"> Se trate de servicios de consultoría, asesoría, estudios, investigación o trabajos especializados, cuya difusión pudiera afectar al interés público o se comprometa información de naturaleza confidencial;</w:t>
      </w:r>
    </w:p>
    <w:p w:rsidR="000401AF" w:rsidRPr="00CA262D" w:rsidRDefault="000401AF" w:rsidP="000401AF">
      <w:pPr>
        <w:pStyle w:val="Default"/>
        <w:jc w:val="both"/>
        <w:rPr>
          <w:bCs/>
          <w:sz w:val="20"/>
          <w:szCs w:val="20"/>
          <w:lang w:val="es-MX"/>
        </w:rPr>
      </w:pPr>
    </w:p>
    <w:p w:rsidR="000401AF" w:rsidRPr="00CA262D" w:rsidRDefault="000401AF" w:rsidP="000401AF">
      <w:pPr>
        <w:autoSpaceDE w:val="0"/>
        <w:autoSpaceDN w:val="0"/>
        <w:adjustRightInd w:val="0"/>
        <w:jc w:val="center"/>
        <w:rPr>
          <w:rFonts w:ascii="Arial" w:hAnsi="Arial" w:cs="Arial"/>
          <w:b/>
          <w:bCs/>
        </w:rPr>
      </w:pPr>
      <w:r w:rsidRPr="00CA262D">
        <w:rPr>
          <w:rFonts w:ascii="Arial" w:hAnsi="Arial" w:cs="Arial"/>
          <w:b/>
          <w:bCs/>
        </w:rPr>
        <w:t>R e s u l t a n d o</w:t>
      </w:r>
    </w:p>
    <w:p w:rsidR="000401AF" w:rsidRPr="00CA262D" w:rsidRDefault="000401AF" w:rsidP="000401AF">
      <w:pPr>
        <w:autoSpaceDE w:val="0"/>
        <w:autoSpaceDN w:val="0"/>
        <w:adjustRightInd w:val="0"/>
        <w:ind w:left="708"/>
        <w:jc w:val="center"/>
        <w:rPr>
          <w:rFonts w:ascii="Arial" w:hAnsi="Arial" w:cs="Arial"/>
          <w:b/>
          <w:bCs/>
          <w:color w:val="808080" w:themeColor="background1" w:themeShade="80"/>
        </w:rPr>
      </w:pPr>
    </w:p>
    <w:p w:rsidR="000401AF" w:rsidRPr="00A90598" w:rsidRDefault="000401AF" w:rsidP="000401AF">
      <w:pPr>
        <w:pStyle w:val="Default"/>
        <w:jc w:val="both"/>
        <w:rPr>
          <w:sz w:val="20"/>
          <w:szCs w:val="20"/>
        </w:rPr>
      </w:pPr>
      <w:r w:rsidRPr="00CA262D">
        <w:rPr>
          <w:b/>
          <w:bCs/>
          <w:sz w:val="20"/>
          <w:szCs w:val="20"/>
        </w:rPr>
        <w:t xml:space="preserve">I.- </w:t>
      </w:r>
      <w:r w:rsidRPr="00CA262D">
        <w:rPr>
          <w:sz w:val="20"/>
          <w:szCs w:val="20"/>
        </w:rPr>
        <w:t>Por lo anteriormente expuesto y con fundamento en los artículos 134 de la Constitución Política de los Estados Unidos Mexicanos; 47 fracción IV, y 102 y demás relativos y aplicables de la Ley de Adquisiciones, Arrendamientos y Servicios del sec</w:t>
      </w:r>
      <w:r>
        <w:rPr>
          <w:sz w:val="20"/>
          <w:szCs w:val="20"/>
        </w:rPr>
        <w:t>tor Público Estatal y Municipal se realiza el siguiente:</w:t>
      </w:r>
    </w:p>
    <w:p w:rsidR="000401AF" w:rsidRDefault="000401AF" w:rsidP="000401AF">
      <w:pPr>
        <w:autoSpaceDE w:val="0"/>
        <w:autoSpaceDN w:val="0"/>
        <w:adjustRightInd w:val="0"/>
        <w:jc w:val="center"/>
        <w:rPr>
          <w:rFonts w:ascii="Arial" w:hAnsi="Arial" w:cs="Arial"/>
          <w:b/>
          <w:bCs/>
          <w:color w:val="000000"/>
          <w:lang w:eastAsia="es-ES"/>
        </w:rPr>
      </w:pPr>
    </w:p>
    <w:p w:rsidR="000401AF" w:rsidRDefault="000401AF" w:rsidP="000401AF">
      <w:pPr>
        <w:autoSpaceDE w:val="0"/>
        <w:autoSpaceDN w:val="0"/>
        <w:adjustRightInd w:val="0"/>
        <w:jc w:val="center"/>
        <w:rPr>
          <w:rFonts w:ascii="Arial" w:hAnsi="Arial" w:cs="Arial"/>
          <w:b/>
          <w:bCs/>
          <w:color w:val="000000"/>
          <w:lang w:eastAsia="es-ES"/>
        </w:rPr>
      </w:pPr>
    </w:p>
    <w:p w:rsidR="000401AF" w:rsidRDefault="000401AF" w:rsidP="000401AF">
      <w:pPr>
        <w:autoSpaceDE w:val="0"/>
        <w:autoSpaceDN w:val="0"/>
        <w:adjustRightInd w:val="0"/>
        <w:jc w:val="center"/>
        <w:rPr>
          <w:rFonts w:ascii="Arial" w:hAnsi="Arial" w:cs="Arial"/>
          <w:b/>
          <w:bCs/>
          <w:color w:val="000000"/>
          <w:lang w:eastAsia="es-ES"/>
        </w:rPr>
      </w:pPr>
    </w:p>
    <w:p w:rsidR="000401AF" w:rsidRDefault="000401AF" w:rsidP="000401AF">
      <w:pPr>
        <w:autoSpaceDE w:val="0"/>
        <w:autoSpaceDN w:val="0"/>
        <w:adjustRightInd w:val="0"/>
        <w:jc w:val="center"/>
        <w:rPr>
          <w:rFonts w:ascii="Arial" w:hAnsi="Arial" w:cs="Arial"/>
          <w:b/>
          <w:bCs/>
          <w:color w:val="000000"/>
          <w:lang w:eastAsia="es-ES"/>
        </w:rPr>
      </w:pPr>
    </w:p>
    <w:p w:rsidR="000401AF" w:rsidRDefault="000401AF" w:rsidP="000401AF">
      <w:pPr>
        <w:autoSpaceDE w:val="0"/>
        <w:autoSpaceDN w:val="0"/>
        <w:adjustRightInd w:val="0"/>
        <w:jc w:val="center"/>
        <w:rPr>
          <w:rFonts w:ascii="Arial" w:hAnsi="Arial" w:cs="Arial"/>
          <w:b/>
          <w:bCs/>
          <w:color w:val="000000"/>
          <w:lang w:eastAsia="es-ES"/>
        </w:rPr>
      </w:pPr>
    </w:p>
    <w:p w:rsidR="000401AF" w:rsidRPr="00CA262D" w:rsidRDefault="000401AF" w:rsidP="000401AF">
      <w:pPr>
        <w:autoSpaceDE w:val="0"/>
        <w:autoSpaceDN w:val="0"/>
        <w:adjustRightInd w:val="0"/>
        <w:jc w:val="center"/>
        <w:rPr>
          <w:rFonts w:ascii="Arial" w:hAnsi="Arial" w:cs="Arial"/>
          <w:b/>
          <w:bCs/>
          <w:color w:val="000000"/>
          <w:lang w:eastAsia="es-ES"/>
        </w:rPr>
      </w:pPr>
      <w:r w:rsidRPr="00CA262D">
        <w:rPr>
          <w:rFonts w:ascii="Arial" w:hAnsi="Arial" w:cs="Arial"/>
          <w:b/>
          <w:bCs/>
          <w:color w:val="000000"/>
          <w:lang w:eastAsia="es-ES"/>
        </w:rPr>
        <w:t>D i c t a m e n</w:t>
      </w:r>
    </w:p>
    <w:p w:rsidR="000401AF" w:rsidRDefault="000401AF" w:rsidP="000401AF">
      <w:pPr>
        <w:autoSpaceDE w:val="0"/>
        <w:autoSpaceDN w:val="0"/>
        <w:adjustRightInd w:val="0"/>
        <w:jc w:val="center"/>
        <w:rPr>
          <w:rFonts w:ascii="Arial" w:hAnsi="Arial" w:cs="Arial"/>
          <w:b/>
          <w:bCs/>
          <w:color w:val="000000"/>
          <w:lang w:eastAsia="es-ES"/>
        </w:rPr>
      </w:pPr>
    </w:p>
    <w:p w:rsidR="000401AF" w:rsidRPr="00CA262D" w:rsidRDefault="000401AF" w:rsidP="000401AF">
      <w:pPr>
        <w:autoSpaceDE w:val="0"/>
        <w:autoSpaceDN w:val="0"/>
        <w:adjustRightInd w:val="0"/>
        <w:jc w:val="center"/>
        <w:rPr>
          <w:rFonts w:ascii="Arial" w:hAnsi="Arial" w:cs="Arial"/>
          <w:b/>
          <w:bCs/>
          <w:color w:val="000000"/>
          <w:lang w:eastAsia="es-ES"/>
        </w:rPr>
      </w:pPr>
    </w:p>
    <w:p w:rsidR="000401AF" w:rsidRDefault="000401AF" w:rsidP="000401AF">
      <w:pPr>
        <w:pStyle w:val="Default"/>
        <w:jc w:val="both"/>
        <w:rPr>
          <w:sz w:val="20"/>
          <w:szCs w:val="20"/>
        </w:rPr>
      </w:pPr>
      <w:r w:rsidRPr="00CA262D">
        <w:rPr>
          <w:b/>
          <w:bCs/>
          <w:sz w:val="20"/>
          <w:szCs w:val="20"/>
        </w:rPr>
        <w:t xml:space="preserve">Primero.- </w:t>
      </w:r>
      <w:r w:rsidRPr="00CA262D">
        <w:rPr>
          <w:sz w:val="20"/>
          <w:szCs w:val="20"/>
        </w:rPr>
        <w:t xml:space="preserve">Tomando en consideración lo antes expuesto y debido a que la contratación de prestación de servicios profesionales </w:t>
      </w:r>
      <w:r w:rsidRPr="00D16B7B">
        <w:rPr>
          <w:b/>
          <w:sz w:val="20"/>
          <w:szCs w:val="20"/>
          <w:lang w:val="es-ES_tradnl"/>
        </w:rPr>
        <w:t xml:space="preserve">No. CMADJ-146-2016 </w:t>
      </w:r>
      <w:r w:rsidRPr="008832AF">
        <w:rPr>
          <w:sz w:val="20"/>
          <w:szCs w:val="20"/>
          <w:lang w:val="es-ES_tradnl"/>
        </w:rPr>
        <w:t>denominada</w:t>
      </w:r>
      <w:r w:rsidRPr="00D16B7B">
        <w:rPr>
          <w:b/>
          <w:sz w:val="20"/>
          <w:szCs w:val="20"/>
          <w:lang w:val="es-ES_tradnl"/>
        </w:rPr>
        <w:t xml:space="preserve"> </w:t>
      </w:r>
      <w:r>
        <w:rPr>
          <w:b/>
          <w:sz w:val="20"/>
          <w:szCs w:val="20"/>
          <w:lang w:val="es-ES_tradnl"/>
        </w:rPr>
        <w:t>“Manual de Contabilidad Gubernamental para el Municipio de Atlixco”</w:t>
      </w:r>
      <w:r w:rsidRPr="00CA262D">
        <w:rPr>
          <w:b/>
          <w:sz w:val="20"/>
          <w:szCs w:val="20"/>
        </w:rPr>
        <w:t>,</w:t>
      </w:r>
      <w:r w:rsidRPr="00CA262D">
        <w:rPr>
          <w:noProof/>
          <w:sz w:val="20"/>
          <w:szCs w:val="20"/>
          <w:lang w:val="es-ES_tradnl"/>
        </w:rPr>
        <w:t xml:space="preserve"> corresponde</w:t>
      </w:r>
      <w:r>
        <w:rPr>
          <w:noProof/>
          <w:sz w:val="20"/>
          <w:szCs w:val="20"/>
          <w:lang w:val="es-ES_tradnl"/>
        </w:rPr>
        <w:t xml:space="preserve"> al cumplimiento de las obligaciones que establece la Ley General de Contabilidad Gubernamental asi como los acuerdos que emita el </w:t>
      </w:r>
      <w:r w:rsidRPr="000813BD">
        <w:rPr>
          <w:b/>
          <w:bCs/>
          <w:noProof/>
          <w:sz w:val="20"/>
          <w:szCs w:val="20"/>
          <w:lang w:val="es-MX"/>
        </w:rPr>
        <w:t>Consejo Nacional de Armonización Contable (CONAC)</w:t>
      </w:r>
      <w:r w:rsidRPr="00CA262D">
        <w:rPr>
          <w:noProof/>
          <w:sz w:val="20"/>
          <w:szCs w:val="20"/>
          <w:lang w:val="es-ES_tradnl"/>
        </w:rPr>
        <w:t xml:space="preserve">, </w:t>
      </w:r>
      <w:r w:rsidRPr="00CA262D">
        <w:rPr>
          <w:sz w:val="20"/>
          <w:szCs w:val="20"/>
        </w:rPr>
        <w:fldChar w:fldCharType="begin"/>
      </w:r>
      <w:r w:rsidRPr="00CA262D">
        <w:rPr>
          <w:sz w:val="20"/>
          <w:szCs w:val="20"/>
        </w:rPr>
        <w:instrText xml:space="preserve"> MERGEFIELD RAMO20 </w:instrText>
      </w:r>
      <w:r w:rsidRPr="00CA262D">
        <w:rPr>
          <w:sz w:val="20"/>
          <w:szCs w:val="20"/>
        </w:rPr>
        <w:fldChar w:fldCharType="end"/>
      </w:r>
      <w:r w:rsidRPr="00CA262D">
        <w:rPr>
          <w:sz w:val="20"/>
          <w:szCs w:val="20"/>
        </w:rPr>
        <w:t>este Ayuntamiento acuerda la contratación de la prestación de servicios profesionales con</w:t>
      </w:r>
      <w:r>
        <w:rPr>
          <w:sz w:val="20"/>
          <w:szCs w:val="20"/>
        </w:rPr>
        <w:t xml:space="preserve"> la empresa </w:t>
      </w:r>
      <w:r w:rsidRPr="004526B7">
        <w:rPr>
          <w:b/>
          <w:sz w:val="20"/>
          <w:szCs w:val="20"/>
          <w:lang w:val="es-MX"/>
        </w:rPr>
        <w:t>MUÑOZ ORTIZ</w:t>
      </w:r>
      <w:r>
        <w:rPr>
          <w:b/>
          <w:sz w:val="20"/>
          <w:szCs w:val="20"/>
          <w:lang w:val="es-MX"/>
        </w:rPr>
        <w:t xml:space="preserve"> VERVER</w:t>
      </w:r>
      <w:r w:rsidRPr="004526B7">
        <w:rPr>
          <w:b/>
          <w:sz w:val="20"/>
          <w:szCs w:val="20"/>
          <w:lang w:val="es-MX"/>
        </w:rPr>
        <w:t xml:space="preserve"> Y ASOCIADOS S.C.</w:t>
      </w:r>
      <w:r w:rsidRPr="004526B7">
        <w:rPr>
          <w:sz w:val="20"/>
          <w:szCs w:val="20"/>
        </w:rPr>
        <w:t>,</w:t>
      </w:r>
      <w:r>
        <w:rPr>
          <w:sz w:val="20"/>
          <w:szCs w:val="20"/>
        </w:rPr>
        <w:t xml:space="preserve"> </w:t>
      </w:r>
      <w:r w:rsidRPr="00CA262D">
        <w:rPr>
          <w:noProof/>
          <w:sz w:val="20"/>
          <w:szCs w:val="20"/>
          <w:lang w:val="es-MX"/>
        </w:rPr>
        <w:t>ya que cuenta con la experiencia y especialidad en</w:t>
      </w:r>
      <w:r>
        <w:rPr>
          <w:noProof/>
          <w:sz w:val="20"/>
          <w:szCs w:val="20"/>
          <w:lang w:val="es-MX"/>
        </w:rPr>
        <w:t xml:space="preserve"> materia de Contabilidad Gubernamental </w:t>
      </w:r>
      <w:r>
        <w:rPr>
          <w:bCs/>
          <w:snapToGrid w:val="0"/>
          <w:color w:val="auto"/>
          <w:sz w:val="20"/>
          <w:szCs w:val="20"/>
          <w:lang w:val="es-MX" w:eastAsia="es-ES_tradnl"/>
        </w:rPr>
        <w:t xml:space="preserve">y </w:t>
      </w:r>
      <w:r w:rsidRPr="003E1FBC">
        <w:rPr>
          <w:bCs/>
          <w:noProof/>
          <w:sz w:val="20"/>
          <w:szCs w:val="20"/>
          <w:lang w:val="es-MX"/>
        </w:rPr>
        <w:t>Armonización Contable</w:t>
      </w:r>
      <w:r w:rsidRPr="00CA262D">
        <w:rPr>
          <w:noProof/>
          <w:sz w:val="20"/>
          <w:szCs w:val="20"/>
          <w:lang w:val="es-MX"/>
        </w:rPr>
        <w:t xml:space="preserve">, contando con la capacidad técnica y humana para el desarrollo de la prestación de servicios profesionales en mención, </w:t>
      </w:r>
      <w:r w:rsidRPr="00CA262D">
        <w:rPr>
          <w:sz w:val="20"/>
          <w:szCs w:val="20"/>
        </w:rPr>
        <w:t>habiéndose satisfecho las mejores condiciones disponibles en cuanto a precio, calidad, financiamiento y demás circunstancias pertinentes, de acuerdo a lo siguiente:</w:t>
      </w:r>
      <w:r>
        <w:rPr>
          <w:sz w:val="20"/>
          <w:szCs w:val="20"/>
        </w:rPr>
        <w:t xml:space="preserve"> </w:t>
      </w:r>
    </w:p>
    <w:p w:rsidR="000401AF" w:rsidRDefault="000401AF" w:rsidP="000401AF">
      <w:pPr>
        <w:pStyle w:val="Default"/>
        <w:jc w:val="both"/>
        <w:rPr>
          <w:sz w:val="20"/>
          <w:szCs w:val="20"/>
        </w:rPr>
      </w:pPr>
    </w:p>
    <w:tbl>
      <w:tblPr>
        <w:tblW w:w="8931" w:type="dxa"/>
        <w:tblInd w:w="70" w:type="dxa"/>
        <w:tblCellMar>
          <w:left w:w="70" w:type="dxa"/>
          <w:right w:w="70" w:type="dxa"/>
        </w:tblCellMar>
        <w:tblLook w:val="04A0" w:firstRow="1" w:lastRow="0" w:firstColumn="1" w:lastColumn="0" w:noHBand="0" w:noVBand="1"/>
      </w:tblPr>
      <w:tblGrid>
        <w:gridCol w:w="7513"/>
        <w:gridCol w:w="1418"/>
      </w:tblGrid>
      <w:tr w:rsidR="000401AF" w:rsidRPr="00BD0D3D" w:rsidTr="00CF534E">
        <w:trPr>
          <w:trHeight w:val="300"/>
          <w:tblHeader/>
        </w:trPr>
        <w:tc>
          <w:tcPr>
            <w:tcW w:w="751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401AF" w:rsidRPr="00BD0D3D" w:rsidRDefault="000401AF" w:rsidP="00CF534E">
            <w:pPr>
              <w:jc w:val="center"/>
              <w:rPr>
                <w:rFonts w:ascii="Arial" w:hAnsi="Arial" w:cs="Arial"/>
                <w:b/>
                <w:bCs/>
                <w:color w:val="000000"/>
                <w:lang w:val="es-MX" w:eastAsia="es-MX"/>
              </w:rPr>
            </w:pPr>
            <w:r w:rsidRPr="00BD0D3D">
              <w:rPr>
                <w:rFonts w:ascii="Arial" w:hAnsi="Arial" w:cs="Arial"/>
                <w:b/>
                <w:bCs/>
                <w:color w:val="000000"/>
                <w:lang w:val="es-MX" w:eastAsia="es-MX"/>
              </w:rPr>
              <w:t>CONCEPTO</w:t>
            </w:r>
          </w:p>
        </w:tc>
        <w:tc>
          <w:tcPr>
            <w:tcW w:w="1418" w:type="dxa"/>
            <w:tcBorders>
              <w:top w:val="single" w:sz="4" w:space="0" w:color="auto"/>
              <w:left w:val="nil"/>
              <w:bottom w:val="single" w:sz="4" w:space="0" w:color="auto"/>
              <w:right w:val="single" w:sz="4" w:space="0" w:color="auto"/>
            </w:tcBorders>
            <w:shd w:val="clear" w:color="000000" w:fill="A6A6A6"/>
            <w:noWrap/>
            <w:vAlign w:val="center"/>
            <w:hideMark/>
          </w:tcPr>
          <w:p w:rsidR="000401AF" w:rsidRPr="00BD0D3D" w:rsidRDefault="000401AF" w:rsidP="00CF534E">
            <w:pPr>
              <w:jc w:val="center"/>
              <w:rPr>
                <w:rFonts w:ascii="Arial" w:hAnsi="Arial" w:cs="Arial"/>
                <w:b/>
                <w:bCs/>
                <w:color w:val="000000"/>
                <w:lang w:val="es-MX" w:eastAsia="es-MX"/>
              </w:rPr>
            </w:pPr>
            <w:r w:rsidRPr="00BD0D3D">
              <w:rPr>
                <w:rFonts w:ascii="Arial" w:hAnsi="Arial" w:cs="Arial"/>
                <w:b/>
                <w:bCs/>
                <w:color w:val="000000"/>
                <w:lang w:val="es-MX" w:eastAsia="es-MX"/>
              </w:rPr>
              <w:t>MONTO</w:t>
            </w:r>
          </w:p>
        </w:tc>
      </w:tr>
      <w:tr w:rsidR="000401AF" w:rsidRPr="00BD0D3D" w:rsidTr="00CF534E">
        <w:trPr>
          <w:trHeight w:val="77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0401AF" w:rsidRPr="00BD0D3D" w:rsidRDefault="000401AF" w:rsidP="00CF534E">
            <w:pPr>
              <w:rPr>
                <w:rFonts w:ascii="Arial" w:hAnsi="Arial" w:cs="Arial"/>
                <w:color w:val="000000"/>
                <w:lang w:val="es-MX" w:eastAsia="es-MX"/>
              </w:rPr>
            </w:pPr>
            <w:r w:rsidRPr="00BD0D3D">
              <w:rPr>
                <w:rFonts w:ascii="Arial" w:hAnsi="Arial" w:cs="Arial"/>
                <w:color w:val="000000"/>
                <w:lang w:val="es-MX" w:eastAsia="es-MX"/>
              </w:rPr>
              <w:t>El servicio se inicia con un análisis situacional de las condiciones en que el ente público se encuentra a una fecha determinada, con el objeto de conocer su forma de operar y poder cumplir con los siguientes objetivos:</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AF" w:rsidRPr="00BD0D3D" w:rsidRDefault="000401AF" w:rsidP="00CF534E">
            <w:pPr>
              <w:jc w:val="center"/>
              <w:rPr>
                <w:rFonts w:ascii="Arial" w:hAnsi="Arial" w:cs="Arial"/>
                <w:b/>
                <w:bCs/>
                <w:color w:val="000000"/>
                <w:lang w:val="es-MX" w:eastAsia="es-MX"/>
              </w:rPr>
            </w:pPr>
            <w:r>
              <w:rPr>
                <w:rFonts w:ascii="Arial" w:hAnsi="Arial" w:cs="Arial"/>
                <w:b/>
                <w:bCs/>
                <w:color w:val="000000"/>
                <w:lang w:val="es-MX" w:eastAsia="es-MX"/>
              </w:rPr>
              <w:t>$239,655.17</w:t>
            </w:r>
          </w:p>
        </w:tc>
      </w:tr>
      <w:tr w:rsidR="000401AF" w:rsidRPr="00BD0D3D" w:rsidTr="00CF534E">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0401AF" w:rsidRPr="00BD0D3D" w:rsidRDefault="000401AF" w:rsidP="00CF534E">
            <w:pPr>
              <w:rPr>
                <w:rFonts w:ascii="Arial" w:hAnsi="Arial" w:cs="Arial"/>
                <w:color w:val="000000"/>
                <w:lang w:val="es-MX" w:eastAsia="es-MX"/>
              </w:rPr>
            </w:pPr>
            <w:r w:rsidRPr="00BD0D3D">
              <w:rPr>
                <w:rFonts w:ascii="Arial" w:hAnsi="Arial" w:cs="Arial"/>
                <w:color w:val="000000"/>
                <w:lang w:val="es-MX" w:eastAsia="es-MX"/>
              </w:rPr>
              <w:t>1. Propuesta de contenido del manual de Contabilidad</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0401AF" w:rsidRPr="00BD0D3D" w:rsidRDefault="000401AF" w:rsidP="00CF534E">
            <w:pPr>
              <w:rPr>
                <w:rFonts w:ascii="Arial" w:hAnsi="Arial" w:cs="Arial"/>
                <w:color w:val="000000"/>
                <w:lang w:val="es-MX" w:eastAsia="es-MX"/>
              </w:rPr>
            </w:pPr>
            <w:r w:rsidRPr="00BD0D3D">
              <w:rPr>
                <w:rFonts w:ascii="Arial" w:hAnsi="Arial" w:cs="Arial"/>
                <w:color w:val="000000"/>
                <w:lang w:val="es-MX" w:eastAsia="es-MX"/>
              </w:rPr>
              <w:t>2. Propuesta de borrador del Manual de Contabilidad</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0401AF" w:rsidRPr="00BD0D3D" w:rsidRDefault="000401AF" w:rsidP="00CF534E">
            <w:pPr>
              <w:rPr>
                <w:rFonts w:ascii="Arial" w:hAnsi="Arial" w:cs="Arial"/>
                <w:color w:val="000000"/>
                <w:lang w:val="es-MX" w:eastAsia="es-MX"/>
              </w:rPr>
            </w:pPr>
            <w:r w:rsidRPr="00BD0D3D">
              <w:rPr>
                <w:rFonts w:ascii="Arial" w:hAnsi="Arial" w:cs="Arial"/>
                <w:color w:val="000000"/>
                <w:lang w:val="es-MX" w:eastAsia="es-MX"/>
              </w:rPr>
              <w:t xml:space="preserve">3. Presentación y Retroalimentación </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1.    Primera Etapa, “Contenido”:</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1.1. Análisis del Manual en la LGCG</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1.2. Análisis de Manual en el Acuerdo del CONAC</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1.3. Propuesta de Contenido</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2.    Segunda Etapa, “Borrador”:</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2.1. Implementar la Metodología del CONAC</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2.2. Proponer la inclusión de clasificadores</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2.3. Proponer modelos de registro o guías contabilizadoras</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2.4. Proponer modelo y forma</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3.    Tercera Etapa, “Presentación”:</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3.1. Presentar el Manual previo en medio magnético.</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3.2. Atender comentarios en apego a la LGCG.</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color w:val="000000"/>
                <w:lang w:val="es-MX" w:eastAsia="es-MX"/>
              </w:rPr>
            </w:pPr>
            <w:r w:rsidRPr="00BD0D3D">
              <w:rPr>
                <w:rFonts w:ascii="Arial" w:hAnsi="Arial" w:cs="Arial"/>
                <w:color w:val="000000"/>
                <w:lang w:val="es-MX" w:eastAsia="es-MX"/>
              </w:rPr>
              <w:t>3.3. Presentar el Manual de Contabilidad final.</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snapToGrid w:val="0"/>
                <w:color w:val="000000"/>
                <w:lang w:val="es-MX" w:eastAsia="es-MX"/>
              </w:rPr>
              <w:t>Asesoría en Armonización contable</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Etapa, "Capacitación"</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1. </w:t>
            </w:r>
            <w:r w:rsidRPr="00BD0D3D">
              <w:rPr>
                <w:rFonts w:ascii="Arial" w:hAnsi="Arial" w:cs="Arial"/>
                <w:color w:val="000000"/>
                <w:lang w:val="es-MX" w:eastAsia="es-MX"/>
              </w:rPr>
              <w:t>Necesidad de Capacitación</w:t>
            </w:r>
            <w:r w:rsidRPr="00BD0D3D">
              <w:rPr>
                <w:rFonts w:ascii="Arial" w:hAnsi="Arial" w:cs="Arial"/>
                <w:b/>
                <w:bCs/>
                <w:color w:val="000000"/>
                <w:lang w:val="es-MX" w:eastAsia="es-MX"/>
              </w:rPr>
              <w:t xml:space="preserve"> </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2. </w:t>
            </w:r>
            <w:r w:rsidRPr="00BD0D3D">
              <w:rPr>
                <w:rFonts w:ascii="Arial" w:hAnsi="Arial" w:cs="Arial"/>
                <w:color w:val="000000"/>
                <w:lang w:val="es-MX" w:eastAsia="es-MX"/>
              </w:rPr>
              <w:t>Momentos Contables y Reglas de Valoración</w:t>
            </w:r>
            <w:r w:rsidRPr="00BD0D3D">
              <w:rPr>
                <w:rFonts w:ascii="Arial" w:hAnsi="Arial" w:cs="Arial"/>
                <w:b/>
                <w:bCs/>
                <w:color w:val="000000"/>
                <w:lang w:val="es-MX" w:eastAsia="es-MX"/>
              </w:rPr>
              <w:t xml:space="preserve"> </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3. </w:t>
            </w:r>
            <w:r w:rsidRPr="00BD0D3D">
              <w:rPr>
                <w:rFonts w:ascii="Arial" w:hAnsi="Arial" w:cs="Arial"/>
                <w:color w:val="000000"/>
                <w:lang w:val="es-MX" w:eastAsia="es-MX"/>
              </w:rPr>
              <w:t>Estados Financieros y la Cuenta Pública</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rPr>
                <w:rFonts w:ascii="Arial" w:hAnsi="Arial" w:cs="Arial"/>
                <w:b/>
                <w:bCs/>
                <w:color w:val="000000"/>
                <w:lang w:val="es-MX" w:eastAsia="es-MX"/>
              </w:rPr>
            </w:pPr>
            <w:r w:rsidRPr="00BD0D3D">
              <w:rPr>
                <w:rFonts w:ascii="Arial" w:hAnsi="Arial" w:cs="Arial"/>
                <w:b/>
                <w:bCs/>
                <w:color w:val="000000"/>
                <w:lang w:val="es-MX" w:eastAsia="es-MX"/>
              </w:rPr>
              <w:t>Registro y Control de Bienes Patrimoniales</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Etapa, "Capacitación", "Registros"</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1. </w:t>
            </w:r>
            <w:r w:rsidRPr="00BD0D3D">
              <w:rPr>
                <w:rFonts w:ascii="Arial" w:hAnsi="Arial" w:cs="Arial"/>
                <w:color w:val="000000"/>
                <w:lang w:val="es-MX" w:eastAsia="es-MX"/>
              </w:rPr>
              <w:t>Implementar la Metodología del CONAC</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2. </w:t>
            </w:r>
            <w:r w:rsidRPr="00BD0D3D">
              <w:rPr>
                <w:rFonts w:ascii="Arial" w:hAnsi="Arial" w:cs="Arial"/>
                <w:color w:val="000000"/>
                <w:lang w:val="es-MX" w:eastAsia="es-MX"/>
              </w:rPr>
              <w:t>Proponer los Ajustes Contables</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3. </w:t>
            </w:r>
            <w:r w:rsidRPr="00BD0D3D">
              <w:rPr>
                <w:rFonts w:ascii="Arial" w:hAnsi="Arial" w:cs="Arial"/>
                <w:color w:val="000000"/>
                <w:lang w:val="es-MX" w:eastAsia="es-MX"/>
              </w:rPr>
              <w:t>Proponer Conciliación de Bienes a la Contabilidad</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lastRenderedPageBreak/>
              <w:t xml:space="preserve">Etapa, "Capacitación", "Informes" </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1. </w:t>
            </w:r>
            <w:r w:rsidRPr="00BD0D3D">
              <w:rPr>
                <w:rFonts w:ascii="Arial" w:hAnsi="Arial" w:cs="Arial"/>
                <w:color w:val="000000"/>
                <w:lang w:val="es-MX" w:eastAsia="es-MX"/>
              </w:rPr>
              <w:t>Generar Informes Contables</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2. </w:t>
            </w:r>
            <w:r w:rsidRPr="00BD0D3D">
              <w:rPr>
                <w:rFonts w:ascii="Arial" w:hAnsi="Arial" w:cs="Arial"/>
                <w:color w:val="000000"/>
                <w:lang w:val="es-MX" w:eastAsia="es-MX"/>
              </w:rPr>
              <w:t>Generar Relación de Bienes</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 xml:space="preserve">3. </w:t>
            </w:r>
            <w:r w:rsidRPr="00BD0D3D">
              <w:rPr>
                <w:rFonts w:ascii="Arial" w:hAnsi="Arial" w:cs="Arial"/>
                <w:color w:val="000000"/>
                <w:lang w:val="es-MX" w:eastAsia="es-MX"/>
              </w:rPr>
              <w:t>Proponer Mecanismo de Transparencia</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Entregables</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Etapa 1: Análisis de contenido</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both"/>
              <w:rPr>
                <w:rFonts w:ascii="Arial" w:hAnsi="Arial" w:cs="Arial"/>
                <w:b/>
                <w:bCs/>
                <w:color w:val="000000"/>
                <w:lang w:val="es-MX" w:eastAsia="es-MX"/>
              </w:rPr>
            </w:pPr>
            <w:r w:rsidRPr="00BD0D3D">
              <w:rPr>
                <w:rFonts w:ascii="Arial" w:hAnsi="Arial" w:cs="Arial"/>
                <w:b/>
                <w:bCs/>
                <w:color w:val="000000"/>
                <w:lang w:val="es-MX" w:eastAsia="es-MX"/>
              </w:rPr>
              <w:t>Etapa 2: Manual preliminar en medio magnético</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rPr>
                <w:rFonts w:ascii="Arial" w:hAnsi="Arial" w:cs="Arial"/>
                <w:b/>
                <w:bCs/>
                <w:color w:val="000000"/>
                <w:lang w:val="es-MX" w:eastAsia="es-MX"/>
              </w:rPr>
            </w:pPr>
            <w:r w:rsidRPr="00BD0D3D">
              <w:rPr>
                <w:rFonts w:ascii="Arial" w:hAnsi="Arial" w:cs="Arial"/>
                <w:b/>
                <w:bCs/>
                <w:color w:val="000000"/>
                <w:lang w:val="es-MX" w:eastAsia="es-MX"/>
              </w:rPr>
              <w:t>Etapa 3: Manual final</w:t>
            </w:r>
          </w:p>
        </w:tc>
        <w:tc>
          <w:tcPr>
            <w:tcW w:w="1418" w:type="dxa"/>
            <w:vMerge/>
            <w:tcBorders>
              <w:top w:val="nil"/>
              <w:left w:val="single" w:sz="4" w:space="0" w:color="auto"/>
              <w:bottom w:val="single" w:sz="4" w:space="0" w:color="000000"/>
              <w:right w:val="single" w:sz="4" w:space="0" w:color="auto"/>
            </w:tcBorders>
            <w:vAlign w:val="center"/>
            <w:hideMark/>
          </w:tcPr>
          <w:p w:rsidR="000401AF" w:rsidRPr="00BD0D3D" w:rsidRDefault="000401AF" w:rsidP="00CF534E">
            <w:pPr>
              <w:rPr>
                <w:rFonts w:ascii="Arial" w:hAnsi="Arial" w:cs="Arial"/>
                <w:b/>
                <w:bCs/>
                <w:color w:val="000000"/>
                <w:lang w:val="es-MX" w:eastAsia="es-MX"/>
              </w:rPr>
            </w:pPr>
          </w:p>
        </w:tc>
      </w:tr>
      <w:tr w:rsidR="000401AF" w:rsidRPr="00BD0D3D" w:rsidTr="00CF534E">
        <w:trPr>
          <w:trHeight w:val="300"/>
        </w:trPr>
        <w:tc>
          <w:tcPr>
            <w:tcW w:w="7513" w:type="dxa"/>
            <w:tcBorders>
              <w:top w:val="nil"/>
              <w:left w:val="nil"/>
              <w:bottom w:val="nil"/>
              <w:right w:val="nil"/>
            </w:tcBorders>
            <w:shd w:val="clear" w:color="auto" w:fill="auto"/>
            <w:noWrap/>
            <w:vAlign w:val="center"/>
            <w:hideMark/>
          </w:tcPr>
          <w:p w:rsidR="000401AF" w:rsidRPr="00BD0D3D" w:rsidRDefault="000401AF" w:rsidP="00CF534E">
            <w:pPr>
              <w:jc w:val="right"/>
              <w:rPr>
                <w:rFonts w:ascii="Arial" w:hAnsi="Arial" w:cs="Arial"/>
                <w:b/>
                <w:bCs/>
                <w:color w:val="000000"/>
                <w:lang w:val="es-MX" w:eastAsia="es-MX"/>
              </w:rPr>
            </w:pPr>
            <w:r w:rsidRPr="00BD0D3D">
              <w:rPr>
                <w:rFonts w:ascii="Arial" w:hAnsi="Arial" w:cs="Arial"/>
                <w:b/>
                <w:bCs/>
                <w:color w:val="000000"/>
                <w:lang w:val="es-MX" w:eastAsia="es-MX"/>
              </w:rPr>
              <w:t>SUBTOTAL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right"/>
              <w:rPr>
                <w:rFonts w:ascii="Arial" w:hAnsi="Arial" w:cs="Arial"/>
                <w:b/>
                <w:bCs/>
                <w:color w:val="000000"/>
                <w:lang w:val="es-MX" w:eastAsia="es-MX"/>
              </w:rPr>
            </w:pPr>
            <w:r>
              <w:rPr>
                <w:rFonts w:ascii="Arial" w:hAnsi="Arial" w:cs="Arial"/>
                <w:b/>
                <w:bCs/>
                <w:color w:val="000000"/>
                <w:lang w:val="es-MX" w:eastAsia="es-MX"/>
              </w:rPr>
              <w:t>$239,655.17</w:t>
            </w:r>
          </w:p>
        </w:tc>
      </w:tr>
      <w:tr w:rsidR="000401AF" w:rsidRPr="00BD0D3D" w:rsidTr="00CF534E">
        <w:trPr>
          <w:trHeight w:val="300"/>
        </w:trPr>
        <w:tc>
          <w:tcPr>
            <w:tcW w:w="7513" w:type="dxa"/>
            <w:tcBorders>
              <w:top w:val="nil"/>
              <w:left w:val="nil"/>
              <w:bottom w:val="nil"/>
              <w:right w:val="nil"/>
            </w:tcBorders>
            <w:shd w:val="clear" w:color="auto" w:fill="auto"/>
            <w:noWrap/>
            <w:vAlign w:val="center"/>
            <w:hideMark/>
          </w:tcPr>
          <w:p w:rsidR="000401AF" w:rsidRPr="00BD0D3D" w:rsidRDefault="000401AF" w:rsidP="00CF534E">
            <w:pPr>
              <w:jc w:val="right"/>
              <w:rPr>
                <w:rFonts w:ascii="Arial" w:hAnsi="Arial" w:cs="Arial"/>
                <w:b/>
                <w:bCs/>
                <w:color w:val="000000"/>
                <w:lang w:val="es-MX" w:eastAsia="es-MX"/>
              </w:rPr>
            </w:pPr>
            <w:r w:rsidRPr="00BD0D3D">
              <w:rPr>
                <w:rFonts w:ascii="Arial" w:hAnsi="Arial" w:cs="Arial"/>
                <w:b/>
                <w:bCs/>
                <w:color w:val="000000"/>
                <w:lang w:val="es-MX" w:eastAsia="es-MX"/>
              </w:rPr>
              <w:t>I.V.A.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right"/>
              <w:rPr>
                <w:rFonts w:ascii="Arial" w:hAnsi="Arial" w:cs="Arial"/>
                <w:color w:val="000000"/>
                <w:lang w:val="es-MX" w:eastAsia="es-MX"/>
              </w:rPr>
            </w:pPr>
            <w:r>
              <w:rPr>
                <w:rFonts w:ascii="Arial" w:hAnsi="Arial" w:cs="Arial"/>
                <w:color w:val="000000"/>
                <w:lang w:val="es-MX" w:eastAsia="es-MX"/>
              </w:rPr>
              <w:t>$38,344.83</w:t>
            </w:r>
          </w:p>
        </w:tc>
      </w:tr>
      <w:tr w:rsidR="000401AF" w:rsidRPr="00BD0D3D" w:rsidTr="00CF534E">
        <w:trPr>
          <w:trHeight w:val="300"/>
        </w:trPr>
        <w:tc>
          <w:tcPr>
            <w:tcW w:w="7513" w:type="dxa"/>
            <w:tcBorders>
              <w:top w:val="nil"/>
              <w:left w:val="nil"/>
              <w:bottom w:val="nil"/>
              <w:right w:val="nil"/>
            </w:tcBorders>
            <w:shd w:val="clear" w:color="auto" w:fill="auto"/>
            <w:noWrap/>
            <w:vAlign w:val="center"/>
            <w:hideMark/>
          </w:tcPr>
          <w:p w:rsidR="000401AF" w:rsidRPr="00BD0D3D" w:rsidRDefault="000401AF" w:rsidP="00CF534E">
            <w:pPr>
              <w:jc w:val="right"/>
              <w:rPr>
                <w:rFonts w:ascii="Arial" w:hAnsi="Arial" w:cs="Arial"/>
                <w:b/>
                <w:bCs/>
                <w:color w:val="000000"/>
                <w:lang w:val="es-MX" w:eastAsia="es-MX"/>
              </w:rPr>
            </w:pPr>
            <w:r w:rsidRPr="00BD0D3D">
              <w:rPr>
                <w:rFonts w:ascii="Arial" w:hAnsi="Arial" w:cs="Arial"/>
                <w:b/>
                <w:bCs/>
                <w:color w:val="000000"/>
                <w:lang w:val="es-MX" w:eastAsia="es-MX"/>
              </w:rPr>
              <w:t>TOTAL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01AF" w:rsidRPr="00BD0D3D" w:rsidRDefault="000401AF" w:rsidP="00CF534E">
            <w:pPr>
              <w:jc w:val="right"/>
              <w:rPr>
                <w:rFonts w:ascii="Arial" w:hAnsi="Arial" w:cs="Arial"/>
                <w:b/>
                <w:bCs/>
                <w:color w:val="000000"/>
                <w:lang w:val="es-MX" w:eastAsia="es-MX"/>
              </w:rPr>
            </w:pPr>
            <w:r>
              <w:rPr>
                <w:rFonts w:ascii="Arial" w:hAnsi="Arial" w:cs="Arial"/>
                <w:b/>
                <w:bCs/>
                <w:color w:val="000000"/>
                <w:lang w:val="es-MX" w:eastAsia="es-MX"/>
              </w:rPr>
              <w:t>$278,000</w:t>
            </w:r>
            <w:r w:rsidRPr="00BD0D3D">
              <w:rPr>
                <w:rFonts w:ascii="Arial" w:hAnsi="Arial" w:cs="Arial"/>
                <w:b/>
                <w:bCs/>
                <w:color w:val="000000"/>
                <w:lang w:val="es-MX" w:eastAsia="es-MX"/>
              </w:rPr>
              <w:t>.00</w:t>
            </w:r>
          </w:p>
        </w:tc>
      </w:tr>
    </w:tbl>
    <w:p w:rsidR="000401AF" w:rsidRPr="00CA262D" w:rsidRDefault="000401AF" w:rsidP="000401AF">
      <w:pPr>
        <w:pStyle w:val="Default"/>
        <w:jc w:val="both"/>
        <w:rPr>
          <w:sz w:val="20"/>
          <w:szCs w:val="20"/>
        </w:rPr>
      </w:pPr>
    </w:p>
    <w:p w:rsidR="000401AF" w:rsidRPr="00CA262D" w:rsidRDefault="000401AF" w:rsidP="000401AF">
      <w:pPr>
        <w:jc w:val="both"/>
        <w:rPr>
          <w:rFonts w:ascii="Arial" w:hAnsi="Arial" w:cs="Arial"/>
          <w:bCs/>
          <w:lang w:val="es-MX"/>
        </w:rPr>
      </w:pPr>
      <w:r w:rsidRPr="00CA262D">
        <w:rPr>
          <w:rFonts w:ascii="Arial" w:hAnsi="Arial" w:cs="Arial"/>
          <w:b/>
        </w:rPr>
        <w:t xml:space="preserve">Segundo. - </w:t>
      </w:r>
      <w:r w:rsidRPr="00CA262D">
        <w:rPr>
          <w:rFonts w:ascii="Arial" w:hAnsi="Arial" w:cs="Arial"/>
        </w:rPr>
        <w:t>Se realice la adjudicación de la prestación de servicios profesionales antes mencionada con</w:t>
      </w:r>
      <w:r>
        <w:rPr>
          <w:rFonts w:ascii="Arial" w:hAnsi="Arial" w:cs="Arial"/>
        </w:rPr>
        <w:t xml:space="preserve"> la empresa </w:t>
      </w:r>
      <w:r w:rsidRPr="004526B7">
        <w:rPr>
          <w:rFonts w:ascii="Arial" w:hAnsi="Arial" w:cs="Arial"/>
          <w:b/>
          <w:lang w:val="es-MX"/>
        </w:rPr>
        <w:t>MUÑOZ ORTIZ Y ASOCIADOS S.C.</w:t>
      </w:r>
      <w:r>
        <w:rPr>
          <w:rFonts w:ascii="Arial" w:hAnsi="Arial" w:cs="Arial"/>
          <w:b/>
          <w:lang w:val="es-MX"/>
        </w:rPr>
        <w:t xml:space="preserve">, </w:t>
      </w:r>
      <w:r w:rsidRPr="00CA262D">
        <w:rPr>
          <w:rFonts w:ascii="Arial" w:hAnsi="Arial" w:cs="Arial"/>
          <w:bCs/>
          <w:lang w:val="es-MX"/>
        </w:rPr>
        <w:t>debido a que ofrece los servicios de acuerdo a lo requerido, así mismo cuenta con una experiencia y especialidad necesaria para la realización de la prestación de servicio en comento.</w:t>
      </w:r>
    </w:p>
    <w:p w:rsidR="000401AF" w:rsidRPr="00CA262D" w:rsidRDefault="000401AF" w:rsidP="000401AF">
      <w:pPr>
        <w:jc w:val="both"/>
        <w:rPr>
          <w:rFonts w:ascii="Arial" w:hAnsi="Arial" w:cs="Arial"/>
          <w:b/>
        </w:rPr>
      </w:pPr>
    </w:p>
    <w:p w:rsidR="000401AF" w:rsidRPr="000E1BED" w:rsidRDefault="000401AF" w:rsidP="000401AF">
      <w:pPr>
        <w:jc w:val="both"/>
        <w:rPr>
          <w:rFonts w:ascii="Arial" w:hAnsi="Arial" w:cs="Arial"/>
          <w:b/>
          <w:lang w:val="es-ES_tradnl"/>
        </w:rPr>
      </w:pPr>
      <w:r w:rsidRPr="00CA262D">
        <w:rPr>
          <w:rFonts w:ascii="Arial" w:hAnsi="Arial" w:cs="Arial"/>
          <w:b/>
          <w:bCs/>
        </w:rPr>
        <w:t>Tercero</w:t>
      </w:r>
      <w:r w:rsidRPr="00CA262D">
        <w:rPr>
          <w:rFonts w:ascii="Arial" w:hAnsi="Arial" w:cs="Arial"/>
        </w:rPr>
        <w:t>. - Se realice el pago por la prestación de servicios No.</w:t>
      </w:r>
      <w:r w:rsidRPr="00FF2043">
        <w:rPr>
          <w:rFonts w:ascii="Arial" w:hAnsi="Arial" w:cs="Arial"/>
          <w:b/>
        </w:rPr>
        <w:t xml:space="preserve"> CMADJ-146-2016 denominada </w:t>
      </w:r>
      <w:r>
        <w:rPr>
          <w:rFonts w:ascii="Arial" w:hAnsi="Arial" w:cs="Arial"/>
          <w:b/>
        </w:rPr>
        <w:t>“Manual de Contabilidad Gubernamental para el Municipio de Atlixco”</w:t>
      </w:r>
      <w:r w:rsidRPr="00FF2043">
        <w:rPr>
          <w:rFonts w:ascii="Arial" w:hAnsi="Arial" w:cs="Arial"/>
          <w:b/>
        </w:rPr>
        <w:t xml:space="preserve">, </w:t>
      </w:r>
      <w:r w:rsidRPr="00CA262D">
        <w:rPr>
          <w:rFonts w:ascii="Arial" w:hAnsi="Arial" w:cs="Arial"/>
          <w:b/>
        </w:rPr>
        <w:t>con</w:t>
      </w:r>
      <w:r w:rsidRPr="00CA262D">
        <w:rPr>
          <w:rFonts w:ascii="Arial" w:hAnsi="Arial" w:cs="Arial"/>
          <w:lang w:val="es-ES_tradnl"/>
        </w:rPr>
        <w:t xml:space="preserve"> un monto de</w:t>
      </w:r>
      <w:r>
        <w:rPr>
          <w:rFonts w:ascii="Arial" w:hAnsi="Arial" w:cs="Arial"/>
          <w:lang w:val="es-ES_tradnl"/>
        </w:rPr>
        <w:t xml:space="preserve"> </w:t>
      </w:r>
      <w:r w:rsidRPr="00130A62">
        <w:rPr>
          <w:rFonts w:ascii="Arial" w:hAnsi="Arial" w:cs="Arial"/>
          <w:b/>
          <w:lang w:val="es-ES_tradnl"/>
        </w:rPr>
        <w:t>$</w:t>
      </w:r>
      <w:r>
        <w:rPr>
          <w:rFonts w:ascii="Arial" w:hAnsi="Arial" w:cs="Arial"/>
          <w:b/>
          <w:lang w:val="es-ES_tradnl"/>
        </w:rPr>
        <w:t>239,655.17</w:t>
      </w:r>
      <w:r w:rsidRPr="00130A62">
        <w:rPr>
          <w:rFonts w:ascii="Arial" w:hAnsi="Arial" w:cs="Arial"/>
          <w:b/>
          <w:lang w:val="es-ES_tradnl"/>
        </w:rPr>
        <w:t xml:space="preserve"> (</w:t>
      </w:r>
      <w:r>
        <w:rPr>
          <w:rFonts w:ascii="Arial" w:hAnsi="Arial" w:cs="Arial"/>
          <w:b/>
          <w:lang w:val="es-ES_tradnl"/>
        </w:rPr>
        <w:t>Doscientos Treinta y Nueve Mil Seiscientos Cincuenta y Cinco Pesos 17</w:t>
      </w:r>
      <w:r w:rsidRPr="00130A62">
        <w:rPr>
          <w:rFonts w:ascii="Arial" w:hAnsi="Arial" w:cs="Arial"/>
          <w:b/>
          <w:lang w:val="es-ES_tradnl"/>
        </w:rPr>
        <w:t xml:space="preserve">/100 M.N.), </w:t>
      </w:r>
      <w:r w:rsidRPr="00130A62">
        <w:rPr>
          <w:rFonts w:ascii="Arial" w:hAnsi="Arial" w:cs="Arial"/>
          <w:lang w:val="es-ES_tradnl"/>
        </w:rPr>
        <w:t xml:space="preserve">más </w:t>
      </w:r>
      <w:r w:rsidRPr="00130A62">
        <w:rPr>
          <w:rFonts w:ascii="Arial" w:hAnsi="Arial" w:cs="Arial"/>
          <w:b/>
          <w:lang w:val="es-ES_tradnl"/>
        </w:rPr>
        <w:t>$</w:t>
      </w:r>
      <w:r>
        <w:rPr>
          <w:rFonts w:ascii="Arial" w:hAnsi="Arial" w:cs="Arial"/>
          <w:b/>
          <w:lang w:val="es-ES_tradnl"/>
        </w:rPr>
        <w:t>38,344.83</w:t>
      </w:r>
      <w:r w:rsidRPr="00130A62">
        <w:rPr>
          <w:rFonts w:ascii="Arial" w:hAnsi="Arial" w:cs="Arial"/>
          <w:b/>
          <w:lang w:val="es-ES_tradnl"/>
        </w:rPr>
        <w:t xml:space="preserve"> (</w:t>
      </w:r>
      <w:r>
        <w:rPr>
          <w:rFonts w:ascii="Arial" w:hAnsi="Arial" w:cs="Arial"/>
          <w:b/>
          <w:lang w:val="es-ES_tradnl"/>
        </w:rPr>
        <w:t xml:space="preserve">Treinta y Ocho </w:t>
      </w:r>
      <w:r>
        <w:rPr>
          <w:rFonts w:ascii="Arial" w:hAnsi="Arial" w:cs="Arial"/>
          <w:b/>
          <w:lang w:val="es-ES_tradnl"/>
        </w:rPr>
        <w:t>Mil Trescientos Cuarenta y Cuatro Pesos 83</w:t>
      </w:r>
      <w:r w:rsidRPr="00130A62">
        <w:rPr>
          <w:rFonts w:ascii="Arial" w:hAnsi="Arial" w:cs="Arial"/>
          <w:b/>
          <w:lang w:val="es-ES_tradnl"/>
        </w:rPr>
        <w:t xml:space="preserve">/100 M.N.), </w:t>
      </w:r>
      <w:r w:rsidRPr="00130A62">
        <w:rPr>
          <w:rFonts w:ascii="Arial" w:hAnsi="Arial" w:cs="Arial"/>
          <w:lang w:val="es-ES_tradnl"/>
        </w:rPr>
        <w:t>correspondiente al 16% del I.V.A.,</w:t>
      </w:r>
      <w:r>
        <w:rPr>
          <w:rFonts w:ascii="Arial" w:hAnsi="Arial" w:cs="Arial"/>
          <w:lang w:val="es-ES_tradnl"/>
        </w:rPr>
        <w:t xml:space="preserve"> </w:t>
      </w:r>
      <w:r w:rsidRPr="00130A62">
        <w:rPr>
          <w:rFonts w:ascii="Arial" w:hAnsi="Arial" w:cs="Arial"/>
          <w:lang w:val="es-ES_tradnl"/>
        </w:rPr>
        <w:t>dando un total de</w:t>
      </w:r>
      <w:r w:rsidRPr="00130A62">
        <w:rPr>
          <w:rFonts w:ascii="Arial" w:hAnsi="Arial" w:cs="Arial"/>
          <w:b/>
          <w:lang w:val="es-ES_tradnl"/>
        </w:rPr>
        <w:t xml:space="preserve"> $</w:t>
      </w:r>
      <w:r>
        <w:rPr>
          <w:rFonts w:ascii="Arial" w:hAnsi="Arial" w:cs="Arial"/>
          <w:b/>
          <w:lang w:val="es-ES_tradnl"/>
        </w:rPr>
        <w:t>27</w:t>
      </w:r>
      <w:r>
        <w:rPr>
          <w:rFonts w:ascii="Arial" w:hAnsi="Arial" w:cs="Arial"/>
          <w:b/>
          <w:lang w:val="es-ES_tradnl"/>
        </w:rPr>
        <w:t>8</w:t>
      </w:r>
      <w:r>
        <w:rPr>
          <w:rFonts w:ascii="Arial" w:hAnsi="Arial" w:cs="Arial"/>
          <w:b/>
          <w:lang w:val="es-ES_tradnl"/>
        </w:rPr>
        <w:t>,</w:t>
      </w:r>
      <w:r>
        <w:rPr>
          <w:rFonts w:ascii="Arial" w:hAnsi="Arial" w:cs="Arial"/>
          <w:b/>
          <w:lang w:val="es-ES_tradnl"/>
        </w:rPr>
        <w:t>000</w:t>
      </w:r>
      <w:r>
        <w:rPr>
          <w:rFonts w:ascii="Arial" w:hAnsi="Arial" w:cs="Arial"/>
          <w:b/>
          <w:lang w:val="es-ES_tradnl"/>
        </w:rPr>
        <w:t>.00</w:t>
      </w:r>
      <w:r w:rsidRPr="00130A62">
        <w:rPr>
          <w:rFonts w:ascii="Arial" w:hAnsi="Arial" w:cs="Arial"/>
          <w:b/>
          <w:lang w:val="es-ES_tradnl"/>
        </w:rPr>
        <w:t xml:space="preserve"> (</w:t>
      </w:r>
      <w:r>
        <w:rPr>
          <w:rFonts w:ascii="Arial" w:hAnsi="Arial" w:cs="Arial"/>
          <w:b/>
          <w:lang w:val="es-ES_tradnl"/>
        </w:rPr>
        <w:t xml:space="preserve">Doscientos Setenta y </w:t>
      </w:r>
      <w:r>
        <w:rPr>
          <w:rFonts w:ascii="Arial" w:hAnsi="Arial" w:cs="Arial"/>
          <w:b/>
          <w:lang w:val="es-ES_tradnl"/>
        </w:rPr>
        <w:t>Ocho</w:t>
      </w:r>
      <w:r>
        <w:rPr>
          <w:rFonts w:ascii="Arial" w:hAnsi="Arial" w:cs="Arial"/>
          <w:b/>
          <w:lang w:val="es-ES_tradnl"/>
        </w:rPr>
        <w:t xml:space="preserve"> Mil P</w:t>
      </w:r>
      <w:r w:rsidRPr="00130A62">
        <w:rPr>
          <w:rFonts w:ascii="Arial" w:hAnsi="Arial" w:cs="Arial"/>
          <w:b/>
          <w:lang w:val="es-ES_tradnl"/>
        </w:rPr>
        <w:t>esos 00/100 M.N.)</w:t>
      </w:r>
      <w:r>
        <w:rPr>
          <w:rFonts w:ascii="Arial" w:hAnsi="Arial" w:cs="Arial"/>
          <w:b/>
          <w:lang w:val="es-ES_tradnl"/>
        </w:rPr>
        <w:t>.</w:t>
      </w:r>
      <w:bookmarkStart w:id="0" w:name="_GoBack"/>
      <w:bookmarkEnd w:id="0"/>
    </w:p>
    <w:p w:rsidR="000401AF" w:rsidRPr="00CA262D" w:rsidRDefault="000401AF" w:rsidP="000401AF">
      <w:pPr>
        <w:pStyle w:val="Default"/>
        <w:spacing w:before="100" w:beforeAutospacing="1" w:after="100" w:afterAutospacing="1"/>
        <w:jc w:val="both"/>
        <w:rPr>
          <w:sz w:val="20"/>
          <w:szCs w:val="20"/>
        </w:rPr>
      </w:pPr>
      <w:r w:rsidRPr="00CA262D">
        <w:rPr>
          <w:b/>
          <w:bCs/>
          <w:sz w:val="20"/>
          <w:szCs w:val="20"/>
        </w:rPr>
        <w:t xml:space="preserve">Cuarta.- </w:t>
      </w:r>
      <w:r w:rsidRPr="00CA262D">
        <w:rPr>
          <w:sz w:val="20"/>
          <w:szCs w:val="20"/>
        </w:rPr>
        <w:t>notifíquese lo anterior a la Contraloría Municipal.</w:t>
      </w:r>
    </w:p>
    <w:p w:rsidR="000401AF" w:rsidRPr="00FF2043" w:rsidRDefault="000401AF" w:rsidP="000401AF">
      <w:pPr>
        <w:pStyle w:val="Default"/>
        <w:spacing w:before="100" w:beforeAutospacing="1" w:after="100" w:afterAutospacing="1"/>
        <w:jc w:val="both"/>
        <w:rPr>
          <w:b/>
          <w:sz w:val="20"/>
          <w:szCs w:val="20"/>
          <w:lang w:val="es-MX"/>
        </w:rPr>
      </w:pPr>
      <w:r w:rsidRPr="00CA262D">
        <w:rPr>
          <w:sz w:val="20"/>
          <w:szCs w:val="20"/>
        </w:rPr>
        <w:t xml:space="preserve">Así lo dictamino el Honorable Ayuntamiento de Atlixco, a través del Comité Municipal de Adjudicaciones, constituido para determinar la procedencia de la contratación de la </w:t>
      </w:r>
      <w:r w:rsidRPr="00CA262D">
        <w:rPr>
          <w:b/>
          <w:sz w:val="20"/>
          <w:szCs w:val="20"/>
          <w:lang w:val="es-ES_tradnl"/>
        </w:rPr>
        <w:t xml:space="preserve">prestación de servicios profesionales </w:t>
      </w:r>
      <w:r w:rsidRPr="00D16B7B">
        <w:rPr>
          <w:b/>
          <w:sz w:val="20"/>
          <w:szCs w:val="20"/>
          <w:lang w:val="es-ES_tradnl"/>
        </w:rPr>
        <w:t xml:space="preserve">No. CMADJ-146-2016 </w:t>
      </w:r>
      <w:r w:rsidRPr="008832AF">
        <w:rPr>
          <w:sz w:val="20"/>
          <w:szCs w:val="20"/>
          <w:lang w:val="es-ES_tradnl"/>
        </w:rPr>
        <w:t>denominada</w:t>
      </w:r>
      <w:r w:rsidRPr="00D16B7B">
        <w:rPr>
          <w:b/>
          <w:sz w:val="20"/>
          <w:szCs w:val="20"/>
          <w:lang w:val="es-ES_tradnl"/>
        </w:rPr>
        <w:t xml:space="preserve"> </w:t>
      </w:r>
      <w:r>
        <w:rPr>
          <w:b/>
          <w:sz w:val="20"/>
          <w:szCs w:val="20"/>
          <w:lang w:val="es-ES_tradnl"/>
        </w:rPr>
        <w:t>“Manual de Contabilidad Gubernamental para el Municipio de Atlixco”</w:t>
      </w:r>
      <w:r w:rsidRPr="00CA262D">
        <w:rPr>
          <w:b/>
          <w:sz w:val="20"/>
          <w:szCs w:val="20"/>
        </w:rPr>
        <w:t>,</w:t>
      </w:r>
    </w:p>
    <w:p w:rsidR="000401AF" w:rsidRDefault="000401AF" w:rsidP="000401AF">
      <w:pPr>
        <w:pStyle w:val="Default"/>
        <w:spacing w:before="100" w:beforeAutospacing="1" w:after="100" w:afterAutospacing="1"/>
        <w:jc w:val="both"/>
        <w:rPr>
          <w:sz w:val="20"/>
          <w:szCs w:val="20"/>
        </w:rPr>
      </w:pPr>
      <w:r w:rsidRPr="00CA262D">
        <w:rPr>
          <w:sz w:val="20"/>
          <w:szCs w:val="20"/>
        </w:rPr>
        <w:t>No habiendo otro asunto que tratar y estando debidamente enterados del contenido de la presente acta todos los que en ella intervienen, y dándose por notificados de este dictamen de excepción, sin que exista oposición por alguna de</w:t>
      </w:r>
      <w:r>
        <w:rPr>
          <w:sz w:val="20"/>
          <w:szCs w:val="20"/>
        </w:rPr>
        <w:t xml:space="preserve"> las partes, se da por concluido este acto siendo las trece horas con treinta minutos del día treinta de marzo de dos mil dieciséis,</w:t>
      </w:r>
      <w:r w:rsidRPr="00CA262D">
        <w:rPr>
          <w:sz w:val="20"/>
          <w:szCs w:val="20"/>
        </w:rPr>
        <w:t xml:space="preserve"> firmando al calce y margen todos los participantes para debida constancia.</w:t>
      </w:r>
    </w:p>
    <w:p w:rsidR="000401AF" w:rsidRPr="00CA262D" w:rsidRDefault="000401AF" w:rsidP="000401AF">
      <w:pPr>
        <w:jc w:val="center"/>
        <w:rPr>
          <w:rFonts w:ascii="Arial" w:hAnsi="Arial" w:cs="Arial"/>
          <w:b/>
          <w:u w:val="single"/>
        </w:rPr>
      </w:pPr>
      <w:r w:rsidRPr="00CA262D">
        <w:rPr>
          <w:rFonts w:ascii="Arial" w:hAnsi="Arial" w:cs="Arial"/>
          <w:b/>
          <w:u w:val="single"/>
        </w:rPr>
        <w:t>Por el Honorable Ayuntamiento de Atlixco</w:t>
      </w:r>
    </w:p>
    <w:p w:rsidR="000401AF" w:rsidRDefault="000401AF" w:rsidP="000401AF">
      <w:pPr>
        <w:rPr>
          <w:rFonts w:ascii="Arial" w:hAnsi="Arial" w:cs="Arial"/>
        </w:rPr>
      </w:pPr>
    </w:p>
    <w:p w:rsidR="000401AF" w:rsidRPr="00CA262D" w:rsidRDefault="000401AF" w:rsidP="000401AF">
      <w:pPr>
        <w:rPr>
          <w:rFonts w:ascii="Arial" w:hAnsi="Arial" w:cs="Arial"/>
        </w:rPr>
      </w:pPr>
    </w:p>
    <w:p w:rsidR="000401AF" w:rsidRPr="00CA262D" w:rsidRDefault="000401AF" w:rsidP="000401AF">
      <w:pPr>
        <w:rPr>
          <w:rFonts w:ascii="Arial" w:hAnsi="Arial" w:cs="Arial"/>
        </w:rPr>
      </w:pPr>
      <w:r w:rsidRPr="00CA262D">
        <w:rPr>
          <w:rFonts w:ascii="Arial" w:hAnsi="Arial" w:cs="Arial"/>
        </w:rPr>
        <w:t>Ing. José Luis Galeazzi Berra</w:t>
      </w:r>
      <w:r>
        <w:rPr>
          <w:rFonts w:ascii="Arial" w:hAnsi="Arial" w:cs="Arial"/>
        </w:rPr>
        <w:t>.</w:t>
      </w:r>
    </w:p>
    <w:p w:rsidR="000401AF" w:rsidRPr="00CA262D" w:rsidRDefault="000401AF" w:rsidP="000401AF">
      <w:pPr>
        <w:rPr>
          <w:rFonts w:ascii="Arial" w:hAnsi="Arial" w:cs="Arial"/>
        </w:rPr>
      </w:pPr>
      <w:r w:rsidRPr="00CA262D">
        <w:rPr>
          <w:rFonts w:ascii="Arial" w:hAnsi="Arial" w:cs="Arial"/>
        </w:rPr>
        <w:t xml:space="preserve">Presidente del Comité Municipal </w:t>
      </w:r>
    </w:p>
    <w:p w:rsidR="000401AF" w:rsidRPr="00CA262D" w:rsidRDefault="000401AF" w:rsidP="000401AF">
      <w:pPr>
        <w:rPr>
          <w:rFonts w:ascii="Arial" w:hAnsi="Arial" w:cs="Arial"/>
        </w:rPr>
      </w:pPr>
      <w:r w:rsidRPr="00CA262D">
        <w:rPr>
          <w:rFonts w:ascii="Arial" w:hAnsi="Arial" w:cs="Arial"/>
        </w:rPr>
        <w:t>de 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Pr="00CA262D" w:rsidRDefault="000401AF" w:rsidP="000401AF">
      <w:pPr>
        <w:rPr>
          <w:rFonts w:ascii="Arial" w:hAnsi="Arial" w:cs="Arial"/>
        </w:rPr>
      </w:pPr>
    </w:p>
    <w:p w:rsidR="000401AF" w:rsidRPr="00CA262D" w:rsidRDefault="000401AF" w:rsidP="000401AF">
      <w:pPr>
        <w:rPr>
          <w:rFonts w:ascii="Arial" w:hAnsi="Arial" w:cs="Arial"/>
        </w:rPr>
      </w:pPr>
      <w:r w:rsidRPr="00CA262D">
        <w:rPr>
          <w:rFonts w:ascii="Arial" w:hAnsi="Arial" w:cs="Arial"/>
        </w:rPr>
        <w:t>L.A.E. Ángela Pérez Flores</w:t>
      </w:r>
    </w:p>
    <w:p w:rsidR="000401AF" w:rsidRPr="00CA262D" w:rsidRDefault="000401AF" w:rsidP="000401AF">
      <w:pPr>
        <w:rPr>
          <w:rFonts w:ascii="Arial" w:hAnsi="Arial" w:cs="Arial"/>
        </w:rPr>
      </w:pPr>
      <w:r w:rsidRPr="00CA262D">
        <w:rPr>
          <w:rFonts w:ascii="Arial" w:hAnsi="Arial" w:cs="Arial"/>
        </w:rPr>
        <w:t xml:space="preserve">Secretario Ejecutivo del Comité Municipal </w:t>
      </w:r>
    </w:p>
    <w:p w:rsidR="000401AF" w:rsidRPr="00CA262D" w:rsidRDefault="000401AF" w:rsidP="000401AF">
      <w:pPr>
        <w:rPr>
          <w:rFonts w:ascii="Arial" w:hAnsi="Arial" w:cs="Arial"/>
        </w:rPr>
      </w:pPr>
      <w:r w:rsidRPr="00CA262D">
        <w:rPr>
          <w:rFonts w:ascii="Arial" w:hAnsi="Arial" w:cs="Arial"/>
        </w:rPr>
        <w:t>de Adjudicaciones</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Pr="00CA262D" w:rsidRDefault="000401AF" w:rsidP="000401AF">
      <w:pPr>
        <w:rPr>
          <w:rFonts w:ascii="Arial" w:hAnsi="Arial" w:cs="Arial"/>
        </w:rPr>
      </w:pPr>
    </w:p>
    <w:p w:rsidR="000401AF" w:rsidRPr="00C572C4" w:rsidRDefault="000401AF" w:rsidP="000401AF">
      <w:pPr>
        <w:jc w:val="both"/>
        <w:rPr>
          <w:lang w:val="es-ES_tradnl"/>
        </w:rPr>
      </w:pPr>
      <w:r>
        <w:rPr>
          <w:rFonts w:ascii="Arial" w:hAnsi="Arial" w:cs="Arial"/>
        </w:rPr>
        <w:lastRenderedPageBreak/>
        <w:t>Ú</w:t>
      </w:r>
      <w:r>
        <w:rPr>
          <w:rFonts w:ascii="Arial" w:hAnsi="Arial" w:cs="Arial"/>
          <w:lang w:val="es-ES_tradnl"/>
        </w:rPr>
        <w:t>ltima hoja del d</w:t>
      </w:r>
      <w:r w:rsidRPr="005E54B8">
        <w:rPr>
          <w:rFonts w:ascii="Arial" w:hAnsi="Arial" w:cs="Arial"/>
          <w:lang w:val="es-ES_tradnl"/>
        </w:rPr>
        <w:t xml:space="preserve">ictamen de adjudicación por el procedimiento de </w:t>
      </w:r>
      <w:r w:rsidRPr="005E54B8">
        <w:rPr>
          <w:rFonts w:ascii="Arial" w:hAnsi="Arial" w:cs="Arial"/>
          <w:b/>
          <w:lang w:val="es-ES_tradnl"/>
        </w:rPr>
        <w:fldChar w:fldCharType="begin"/>
      </w:r>
      <w:r w:rsidRPr="005E54B8">
        <w:rPr>
          <w:rFonts w:ascii="Arial" w:hAnsi="Arial" w:cs="Arial"/>
          <w:b/>
          <w:lang w:val="es-ES_tradnl"/>
        </w:rPr>
        <w:instrText xml:space="preserve"> MERGEFIELD TIPO_DE_ADJUDICACION </w:instrText>
      </w:r>
      <w:r w:rsidRPr="005E54B8">
        <w:rPr>
          <w:rFonts w:ascii="Arial" w:hAnsi="Arial" w:cs="Arial"/>
          <w:b/>
          <w:lang w:val="es-ES_tradnl"/>
        </w:rPr>
        <w:fldChar w:fldCharType="separate"/>
      </w:r>
      <w:r w:rsidRPr="005E54B8">
        <w:rPr>
          <w:rFonts w:ascii="Arial" w:hAnsi="Arial" w:cs="Arial"/>
          <w:b/>
          <w:noProof/>
          <w:lang w:val="es-ES_tradnl"/>
        </w:rPr>
        <w:t>Invitación a Cuando Menos Tres Personas</w:t>
      </w:r>
      <w:r w:rsidRPr="005E54B8">
        <w:rPr>
          <w:rFonts w:ascii="Arial" w:hAnsi="Arial" w:cs="Arial"/>
          <w:b/>
          <w:lang w:val="es-ES_tradnl"/>
        </w:rPr>
        <w:fldChar w:fldCharType="end"/>
      </w:r>
      <w:r w:rsidRPr="005E54B8">
        <w:rPr>
          <w:rFonts w:ascii="Arial" w:hAnsi="Arial" w:cs="Arial"/>
          <w:lang w:val="es-ES_tradnl"/>
        </w:rPr>
        <w:t xml:space="preserve">, </w:t>
      </w:r>
      <w:r>
        <w:rPr>
          <w:rFonts w:ascii="Arial" w:hAnsi="Arial" w:cs="Arial"/>
          <w:lang w:val="es-ES_tradnl"/>
        </w:rPr>
        <w:t>n</w:t>
      </w:r>
      <w:r w:rsidRPr="005E54B8">
        <w:rPr>
          <w:rFonts w:ascii="Arial" w:hAnsi="Arial" w:cs="Arial"/>
          <w:lang w:val="es-ES_tradnl"/>
        </w:rPr>
        <w:t xml:space="preserve">úmero </w:t>
      </w:r>
      <w:r w:rsidRPr="005E54B8">
        <w:rPr>
          <w:rFonts w:ascii="Arial" w:hAnsi="Arial"/>
          <w:b/>
        </w:rPr>
        <w:fldChar w:fldCharType="begin"/>
      </w:r>
      <w:r w:rsidRPr="005E54B8">
        <w:rPr>
          <w:rFonts w:ascii="Arial" w:hAnsi="Arial"/>
          <w:b/>
        </w:rPr>
        <w:instrText xml:space="preserve"> MERGEFIELD NO_DE_OBRA </w:instrText>
      </w:r>
      <w:r w:rsidRPr="005E54B8">
        <w:rPr>
          <w:rFonts w:ascii="Arial" w:hAnsi="Arial"/>
          <w:b/>
        </w:rPr>
        <w:fldChar w:fldCharType="separate"/>
      </w:r>
      <w:r w:rsidRPr="005E54B8">
        <w:rPr>
          <w:rFonts w:ascii="Arial" w:hAnsi="Arial"/>
          <w:b/>
          <w:noProof/>
        </w:rPr>
        <w:t>CMADJ-</w:t>
      </w:r>
      <w:r>
        <w:rPr>
          <w:rFonts w:ascii="Arial" w:hAnsi="Arial"/>
          <w:b/>
          <w:noProof/>
        </w:rPr>
        <w:t>146-</w:t>
      </w:r>
      <w:r w:rsidRPr="005E54B8">
        <w:rPr>
          <w:rFonts w:ascii="Arial" w:hAnsi="Arial"/>
          <w:b/>
          <w:noProof/>
        </w:rPr>
        <w:t>201</w:t>
      </w:r>
      <w:r w:rsidRPr="005E54B8">
        <w:rPr>
          <w:rFonts w:ascii="Arial" w:hAnsi="Arial"/>
          <w:b/>
        </w:rPr>
        <w:fldChar w:fldCharType="end"/>
      </w:r>
      <w:r>
        <w:rPr>
          <w:rFonts w:ascii="Arial" w:hAnsi="Arial"/>
          <w:b/>
        </w:rPr>
        <w:t>6</w:t>
      </w:r>
      <w:r w:rsidRPr="005E54B8">
        <w:rPr>
          <w:rFonts w:ascii="Arial" w:hAnsi="Arial"/>
          <w:b/>
        </w:rPr>
        <w:t xml:space="preserve"> </w:t>
      </w:r>
      <w:r w:rsidRPr="005E54B8">
        <w:rPr>
          <w:rFonts w:ascii="Arial" w:hAnsi="Arial" w:cs="Arial"/>
          <w:lang w:val="es-ES_tradnl"/>
        </w:rPr>
        <w:t xml:space="preserve">denominada </w:t>
      </w:r>
      <w:r w:rsidRPr="005E54B8">
        <w:rPr>
          <w:rFonts w:ascii="Arial" w:hAnsi="Arial" w:cs="Arial"/>
          <w:b/>
          <w:lang w:val="es-ES_tradnl"/>
        </w:rPr>
        <w:fldChar w:fldCharType="begin"/>
      </w:r>
      <w:r w:rsidRPr="005E54B8">
        <w:rPr>
          <w:rFonts w:ascii="Arial" w:hAnsi="Arial" w:cs="Arial"/>
          <w:b/>
          <w:lang w:val="es-ES_tradnl"/>
        </w:rPr>
        <w:instrText xml:space="preserve"> MERGEFIELD DENOMINACION </w:instrText>
      </w:r>
      <w:r w:rsidRPr="005E54B8">
        <w:rPr>
          <w:rFonts w:ascii="Arial" w:hAnsi="Arial" w:cs="Arial"/>
          <w:b/>
          <w:lang w:val="es-ES_tradnl"/>
        </w:rPr>
        <w:fldChar w:fldCharType="separate"/>
      </w:r>
      <w:r w:rsidRPr="008832AF">
        <w:rPr>
          <w:rFonts w:ascii="Arial" w:hAnsi="Arial" w:cs="Arial"/>
          <w:b/>
        </w:rPr>
        <w:t>“Manual de Contabilidad Gubernamental para el Municipio de Atlixco”</w:t>
      </w:r>
      <w:r>
        <w:rPr>
          <w:rFonts w:ascii="Arial" w:hAnsi="Arial" w:cs="Arial"/>
          <w:b/>
          <w:noProof/>
          <w:lang w:val="es-ES_tradnl"/>
        </w:rPr>
        <w:t>,</w:t>
      </w:r>
      <w:r w:rsidRPr="005E54B8">
        <w:rPr>
          <w:rFonts w:ascii="Arial" w:hAnsi="Arial" w:cs="Arial"/>
          <w:b/>
          <w:lang w:val="es-ES_tradnl"/>
        </w:rPr>
        <w:fldChar w:fldCharType="end"/>
      </w:r>
      <w:r>
        <w:rPr>
          <w:rFonts w:ascii="Arial" w:hAnsi="Arial" w:cs="Arial"/>
          <w:b/>
          <w:lang w:val="es-ES_tradnl"/>
        </w:rPr>
        <w:t>-------------------------------------------------------------------</w:t>
      </w:r>
    </w:p>
    <w:p w:rsidR="000401AF" w:rsidRPr="00BD0D3D" w:rsidRDefault="000401AF" w:rsidP="000401AF">
      <w:pPr>
        <w:rPr>
          <w:rFonts w:ascii="Arial" w:hAnsi="Arial" w:cs="Arial"/>
          <w:lang w:val="es-ES_tradnl"/>
        </w:rPr>
      </w:pPr>
    </w:p>
    <w:p w:rsidR="000401AF" w:rsidRDefault="000401AF" w:rsidP="000401AF">
      <w:pPr>
        <w:rPr>
          <w:rFonts w:ascii="Arial" w:hAnsi="Arial" w:cs="Arial"/>
        </w:rPr>
      </w:pPr>
    </w:p>
    <w:p w:rsidR="000401AF" w:rsidRPr="00CA262D" w:rsidRDefault="000401AF" w:rsidP="000401AF">
      <w:pPr>
        <w:rPr>
          <w:rFonts w:ascii="Arial" w:hAnsi="Arial" w:cs="Arial"/>
        </w:rPr>
      </w:pPr>
      <w:r w:rsidRPr="00CA262D">
        <w:rPr>
          <w:rFonts w:ascii="Arial" w:hAnsi="Arial" w:cs="Arial"/>
        </w:rPr>
        <w:t>Ing. Raúl López Zitle</w:t>
      </w:r>
      <w:r>
        <w:rPr>
          <w:rFonts w:ascii="Arial" w:hAnsi="Arial" w:cs="Arial"/>
        </w:rPr>
        <w:t>.</w:t>
      </w:r>
    </w:p>
    <w:p w:rsidR="000401AF" w:rsidRPr="00CA262D" w:rsidRDefault="000401AF" w:rsidP="000401AF">
      <w:pPr>
        <w:rPr>
          <w:rFonts w:ascii="Arial" w:hAnsi="Arial" w:cs="Arial"/>
        </w:rPr>
      </w:pPr>
      <w:r w:rsidRPr="00CA262D">
        <w:rPr>
          <w:rFonts w:ascii="Arial" w:hAnsi="Arial" w:cs="Arial"/>
        </w:rPr>
        <w:t xml:space="preserve">Secretario Técnico del Comité Municipal </w:t>
      </w:r>
    </w:p>
    <w:p w:rsidR="000401AF" w:rsidRPr="00CA262D" w:rsidRDefault="000401AF" w:rsidP="000401AF">
      <w:pPr>
        <w:rPr>
          <w:rFonts w:ascii="Arial" w:hAnsi="Arial" w:cs="Arial"/>
        </w:rPr>
      </w:pPr>
      <w:r w:rsidRPr="00CA262D">
        <w:rPr>
          <w:rFonts w:ascii="Arial" w:hAnsi="Arial" w:cs="Arial"/>
        </w:rPr>
        <w:t>de 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Default="000401AF" w:rsidP="000401AF">
      <w:pPr>
        <w:rPr>
          <w:rFonts w:ascii="Arial" w:hAnsi="Arial" w:cs="Arial"/>
        </w:rPr>
      </w:pPr>
    </w:p>
    <w:p w:rsidR="000401AF" w:rsidRPr="00CA262D" w:rsidRDefault="000401AF" w:rsidP="000401AF">
      <w:pPr>
        <w:rPr>
          <w:rFonts w:ascii="Arial" w:hAnsi="Arial" w:cs="Arial"/>
        </w:rPr>
      </w:pPr>
      <w:r w:rsidRPr="00CA262D">
        <w:rPr>
          <w:rFonts w:ascii="Arial" w:hAnsi="Arial" w:cs="Arial"/>
        </w:rPr>
        <w:t>Lic. Graciela Cantoran Nájera</w:t>
      </w:r>
    </w:p>
    <w:p w:rsidR="000401AF" w:rsidRPr="00CA262D" w:rsidRDefault="000401AF" w:rsidP="000401AF">
      <w:pPr>
        <w:rPr>
          <w:rFonts w:ascii="Arial" w:hAnsi="Arial" w:cs="Arial"/>
        </w:rPr>
      </w:pPr>
      <w:r w:rsidRPr="00CA262D">
        <w:rPr>
          <w:rFonts w:ascii="Arial" w:hAnsi="Arial" w:cs="Arial"/>
        </w:rPr>
        <w:t xml:space="preserve">Vocal del Comité Municipal de </w:t>
      </w:r>
    </w:p>
    <w:p w:rsidR="000401AF" w:rsidRPr="00CA262D" w:rsidRDefault="000401AF" w:rsidP="000401AF">
      <w:pPr>
        <w:rPr>
          <w:rFonts w:ascii="Arial" w:hAnsi="Arial" w:cs="Arial"/>
        </w:rPr>
      </w:pPr>
      <w:r w:rsidRPr="00CA262D">
        <w:rPr>
          <w:rFonts w:ascii="Arial" w:hAnsi="Arial" w:cs="Arial"/>
        </w:rPr>
        <w:t>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Pr>
          <w:rFonts w:ascii="Arial" w:hAnsi="Arial" w:cs="Arial"/>
        </w:rPr>
        <w:tab/>
      </w:r>
      <w:r w:rsidRPr="00CA262D">
        <w:rPr>
          <w:rFonts w:ascii="Arial" w:hAnsi="Arial" w:cs="Arial"/>
        </w:rPr>
        <w:t>______________________________</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p>
    <w:p w:rsidR="000401AF" w:rsidRPr="00CA262D" w:rsidRDefault="000401AF" w:rsidP="000401AF">
      <w:pPr>
        <w:rPr>
          <w:rFonts w:ascii="Arial" w:hAnsi="Arial" w:cs="Arial"/>
        </w:rPr>
      </w:pPr>
      <w:r w:rsidRPr="00CA262D">
        <w:rPr>
          <w:rFonts w:ascii="Arial" w:hAnsi="Arial" w:cs="Arial"/>
        </w:rPr>
        <w:t>C. Cristina González Carrasco</w:t>
      </w:r>
      <w:r>
        <w:rPr>
          <w:rFonts w:ascii="Arial" w:hAnsi="Arial" w:cs="Arial"/>
        </w:rPr>
        <w:t>.</w:t>
      </w:r>
    </w:p>
    <w:p w:rsidR="000401AF" w:rsidRPr="00CA262D" w:rsidRDefault="000401AF" w:rsidP="000401AF">
      <w:pPr>
        <w:rPr>
          <w:rFonts w:ascii="Arial" w:hAnsi="Arial" w:cs="Arial"/>
        </w:rPr>
      </w:pPr>
      <w:r w:rsidRPr="00CA262D">
        <w:rPr>
          <w:rFonts w:ascii="Arial" w:hAnsi="Arial" w:cs="Arial"/>
        </w:rPr>
        <w:t xml:space="preserve">Vocal del Comité Municipal </w:t>
      </w:r>
    </w:p>
    <w:p w:rsidR="000401AF" w:rsidRPr="00CA262D" w:rsidRDefault="000401AF" w:rsidP="000401AF">
      <w:pPr>
        <w:rPr>
          <w:rFonts w:ascii="Arial" w:hAnsi="Arial" w:cs="Arial"/>
        </w:rPr>
      </w:pPr>
      <w:r w:rsidRPr="00CA262D">
        <w:rPr>
          <w:rFonts w:ascii="Arial" w:hAnsi="Arial" w:cs="Arial"/>
        </w:rPr>
        <w:t>de 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Pr="00CA262D" w:rsidRDefault="000401AF" w:rsidP="000401AF">
      <w:pPr>
        <w:rPr>
          <w:rFonts w:ascii="Arial" w:hAnsi="Arial" w:cs="Arial"/>
        </w:rPr>
      </w:pPr>
    </w:p>
    <w:p w:rsidR="000401AF" w:rsidRPr="00CA262D" w:rsidRDefault="000401AF" w:rsidP="000401AF">
      <w:pPr>
        <w:rPr>
          <w:rFonts w:ascii="Arial" w:hAnsi="Arial" w:cs="Arial"/>
        </w:rPr>
      </w:pPr>
      <w:r w:rsidRPr="00CA262D">
        <w:rPr>
          <w:rFonts w:ascii="Arial" w:hAnsi="Arial" w:cs="Arial"/>
        </w:rPr>
        <w:t>C.P. Norma Gil Jiménez</w:t>
      </w:r>
    </w:p>
    <w:p w:rsidR="000401AF" w:rsidRPr="00CA262D" w:rsidRDefault="000401AF" w:rsidP="000401AF">
      <w:pPr>
        <w:rPr>
          <w:rFonts w:ascii="Arial" w:hAnsi="Arial" w:cs="Arial"/>
        </w:rPr>
      </w:pPr>
      <w:r w:rsidRPr="00CA262D">
        <w:rPr>
          <w:rFonts w:ascii="Arial" w:hAnsi="Arial" w:cs="Arial"/>
        </w:rPr>
        <w:t xml:space="preserve">Suplente del Vocal del Comité Municipal </w:t>
      </w:r>
    </w:p>
    <w:p w:rsidR="000401AF" w:rsidRPr="00CA262D" w:rsidRDefault="000401AF" w:rsidP="000401AF">
      <w:pPr>
        <w:rPr>
          <w:rFonts w:ascii="Arial" w:hAnsi="Arial" w:cs="Arial"/>
        </w:rPr>
      </w:pPr>
      <w:r w:rsidRPr="00CA262D">
        <w:rPr>
          <w:rFonts w:ascii="Arial" w:hAnsi="Arial" w:cs="Arial"/>
        </w:rPr>
        <w:t>de 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Default="000401AF" w:rsidP="000401AF">
      <w:pPr>
        <w:rPr>
          <w:rFonts w:ascii="Arial" w:hAnsi="Arial" w:cs="Arial"/>
        </w:rPr>
      </w:pPr>
    </w:p>
    <w:p w:rsidR="000401AF" w:rsidRPr="00CA262D" w:rsidRDefault="000401AF" w:rsidP="000401AF">
      <w:pPr>
        <w:rPr>
          <w:rFonts w:ascii="Arial" w:hAnsi="Arial" w:cs="Arial"/>
        </w:rPr>
      </w:pPr>
      <w:r w:rsidRPr="00CA262D">
        <w:rPr>
          <w:rFonts w:ascii="Arial" w:hAnsi="Arial" w:cs="Arial"/>
        </w:rPr>
        <w:t>Mtra. Laura Elena Flores Suñer</w:t>
      </w:r>
      <w:r>
        <w:rPr>
          <w:rFonts w:ascii="Arial" w:hAnsi="Arial" w:cs="Arial"/>
        </w:rPr>
        <w:t>.</w:t>
      </w:r>
    </w:p>
    <w:p w:rsidR="000401AF" w:rsidRPr="00CA262D" w:rsidRDefault="000401AF" w:rsidP="000401AF">
      <w:pPr>
        <w:rPr>
          <w:rFonts w:ascii="Arial" w:hAnsi="Arial" w:cs="Arial"/>
        </w:rPr>
      </w:pPr>
      <w:r w:rsidRPr="00CA262D">
        <w:rPr>
          <w:rFonts w:ascii="Arial" w:hAnsi="Arial" w:cs="Arial"/>
        </w:rPr>
        <w:t xml:space="preserve">Vocal del Comité Municipal </w:t>
      </w:r>
    </w:p>
    <w:p w:rsidR="000401AF" w:rsidRPr="00CA262D" w:rsidRDefault="000401AF" w:rsidP="000401AF">
      <w:pPr>
        <w:rPr>
          <w:rFonts w:ascii="Arial" w:hAnsi="Arial" w:cs="Arial"/>
        </w:rPr>
      </w:pPr>
      <w:r w:rsidRPr="00CA262D">
        <w:rPr>
          <w:rFonts w:ascii="Arial" w:hAnsi="Arial" w:cs="Arial"/>
        </w:rPr>
        <w:t>de 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Pr="00CA262D" w:rsidRDefault="000401AF" w:rsidP="000401AF">
      <w:pPr>
        <w:rPr>
          <w:rFonts w:ascii="Arial" w:hAnsi="Arial" w:cs="Arial"/>
        </w:rPr>
      </w:pPr>
    </w:p>
    <w:p w:rsidR="000401AF" w:rsidRPr="00CA262D" w:rsidRDefault="000401AF" w:rsidP="000401AF">
      <w:pPr>
        <w:rPr>
          <w:rFonts w:ascii="Arial" w:hAnsi="Arial" w:cs="Arial"/>
        </w:rPr>
      </w:pPr>
      <w:r w:rsidRPr="00CA262D">
        <w:rPr>
          <w:rFonts w:ascii="Arial" w:hAnsi="Arial" w:cs="Arial"/>
        </w:rPr>
        <w:t>C. María del Carmen Pérez Muñoz</w:t>
      </w:r>
      <w:r>
        <w:rPr>
          <w:rFonts w:ascii="Arial" w:hAnsi="Arial" w:cs="Arial"/>
        </w:rPr>
        <w:t>.</w:t>
      </w:r>
    </w:p>
    <w:p w:rsidR="000401AF" w:rsidRPr="00CA262D" w:rsidRDefault="000401AF" w:rsidP="000401AF">
      <w:pPr>
        <w:rPr>
          <w:rFonts w:ascii="Arial" w:hAnsi="Arial" w:cs="Arial"/>
        </w:rPr>
      </w:pPr>
      <w:r w:rsidRPr="00CA262D">
        <w:rPr>
          <w:rFonts w:ascii="Arial" w:hAnsi="Arial" w:cs="Arial"/>
        </w:rPr>
        <w:t xml:space="preserve">Vocal del Comité Municipal </w:t>
      </w:r>
    </w:p>
    <w:p w:rsidR="000401AF" w:rsidRPr="00CA262D" w:rsidRDefault="000401AF" w:rsidP="000401AF">
      <w:pPr>
        <w:rPr>
          <w:rFonts w:ascii="Arial" w:hAnsi="Arial" w:cs="Arial"/>
        </w:rPr>
      </w:pPr>
      <w:r w:rsidRPr="00CA262D">
        <w:rPr>
          <w:rFonts w:ascii="Arial" w:hAnsi="Arial" w:cs="Arial"/>
        </w:rPr>
        <w:t>de 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Pr="00CA262D" w:rsidRDefault="000401AF" w:rsidP="000401AF">
      <w:pPr>
        <w:rPr>
          <w:rFonts w:ascii="Arial" w:hAnsi="Arial" w:cs="Arial"/>
        </w:rPr>
      </w:pPr>
    </w:p>
    <w:p w:rsidR="000401AF" w:rsidRPr="00CA262D" w:rsidRDefault="000401AF" w:rsidP="000401AF">
      <w:pPr>
        <w:rPr>
          <w:rFonts w:ascii="Arial" w:hAnsi="Arial" w:cs="Arial"/>
        </w:rPr>
      </w:pPr>
      <w:r w:rsidRPr="00CA262D">
        <w:rPr>
          <w:rFonts w:ascii="Arial" w:hAnsi="Arial" w:cs="Arial"/>
        </w:rPr>
        <w:t>Arq. Ignacio Lozano Torres</w:t>
      </w:r>
      <w:r>
        <w:rPr>
          <w:rFonts w:ascii="Arial" w:hAnsi="Arial" w:cs="Arial"/>
        </w:rPr>
        <w:t>.</w:t>
      </w:r>
    </w:p>
    <w:p w:rsidR="000401AF" w:rsidRPr="00CA262D" w:rsidRDefault="000401AF" w:rsidP="000401AF">
      <w:pPr>
        <w:rPr>
          <w:rFonts w:ascii="Arial" w:hAnsi="Arial" w:cs="Arial"/>
        </w:rPr>
      </w:pPr>
      <w:r w:rsidRPr="00CA262D">
        <w:rPr>
          <w:rFonts w:ascii="Arial" w:hAnsi="Arial" w:cs="Arial"/>
        </w:rPr>
        <w:t xml:space="preserve">Vocal del Comité Municipal </w:t>
      </w:r>
    </w:p>
    <w:p w:rsidR="000401AF" w:rsidRPr="00CA262D" w:rsidRDefault="000401AF" w:rsidP="000401AF">
      <w:pPr>
        <w:rPr>
          <w:rFonts w:ascii="Arial" w:hAnsi="Arial" w:cs="Arial"/>
        </w:rPr>
      </w:pPr>
      <w:r w:rsidRPr="00CA262D">
        <w:rPr>
          <w:rFonts w:ascii="Arial" w:hAnsi="Arial" w:cs="Arial"/>
        </w:rPr>
        <w:t>de 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Pr="00CA262D" w:rsidRDefault="000401AF" w:rsidP="000401AF">
      <w:pPr>
        <w:rPr>
          <w:rFonts w:ascii="Arial" w:hAnsi="Arial" w:cs="Arial"/>
        </w:rPr>
      </w:pPr>
    </w:p>
    <w:p w:rsidR="000401AF" w:rsidRDefault="000401AF" w:rsidP="000401AF">
      <w:pPr>
        <w:jc w:val="center"/>
        <w:rPr>
          <w:rFonts w:ascii="Arial" w:hAnsi="Arial" w:cs="Arial"/>
          <w:b/>
        </w:rPr>
      </w:pPr>
    </w:p>
    <w:p w:rsidR="000401AF" w:rsidRPr="00CA262D" w:rsidRDefault="000401AF" w:rsidP="000401AF">
      <w:pPr>
        <w:jc w:val="center"/>
        <w:rPr>
          <w:rFonts w:ascii="Arial" w:hAnsi="Arial" w:cs="Arial"/>
          <w:b/>
        </w:rPr>
      </w:pPr>
    </w:p>
    <w:p w:rsidR="000401AF" w:rsidRDefault="000401AF" w:rsidP="000401AF">
      <w:pPr>
        <w:jc w:val="center"/>
        <w:rPr>
          <w:rFonts w:ascii="Arial" w:hAnsi="Arial" w:cs="Arial"/>
          <w:b/>
        </w:rPr>
      </w:pPr>
      <w:r w:rsidRPr="00CA262D">
        <w:rPr>
          <w:rFonts w:ascii="Arial" w:hAnsi="Arial" w:cs="Arial"/>
          <w:b/>
        </w:rPr>
        <w:t>Por Contraloría Municipal de Atlixco</w:t>
      </w:r>
      <w:r>
        <w:rPr>
          <w:rFonts w:ascii="Arial" w:hAnsi="Arial" w:cs="Arial"/>
          <w:b/>
        </w:rPr>
        <w:t>.</w:t>
      </w:r>
    </w:p>
    <w:p w:rsidR="000401AF" w:rsidRDefault="000401AF" w:rsidP="000401AF">
      <w:pPr>
        <w:jc w:val="center"/>
        <w:rPr>
          <w:rFonts w:ascii="Arial" w:hAnsi="Arial" w:cs="Arial"/>
          <w:b/>
        </w:rPr>
      </w:pPr>
    </w:p>
    <w:p w:rsidR="000401AF" w:rsidRPr="00CA262D" w:rsidRDefault="000401AF" w:rsidP="000401AF">
      <w:pPr>
        <w:jc w:val="center"/>
        <w:rPr>
          <w:rFonts w:ascii="Arial" w:hAnsi="Arial" w:cs="Arial"/>
          <w:b/>
        </w:rPr>
      </w:pPr>
    </w:p>
    <w:p w:rsidR="000401AF" w:rsidRPr="00CA262D" w:rsidRDefault="000401AF" w:rsidP="000401AF">
      <w:pPr>
        <w:rPr>
          <w:rFonts w:ascii="Arial" w:hAnsi="Arial" w:cs="Arial"/>
        </w:rPr>
      </w:pPr>
      <w:r>
        <w:rPr>
          <w:rFonts w:ascii="Arial" w:hAnsi="Arial" w:cs="Arial"/>
        </w:rPr>
        <w:t>Lic. Hortencia Gómez Zempoaltecatl</w:t>
      </w:r>
    </w:p>
    <w:p w:rsidR="000401AF" w:rsidRPr="00CA262D" w:rsidRDefault="000401AF" w:rsidP="000401AF">
      <w:pPr>
        <w:rPr>
          <w:rFonts w:ascii="Arial" w:hAnsi="Arial" w:cs="Arial"/>
        </w:rPr>
      </w:pPr>
      <w:r w:rsidRPr="00CA262D">
        <w:rPr>
          <w:rFonts w:ascii="Arial" w:hAnsi="Arial" w:cs="Arial"/>
        </w:rPr>
        <w:t xml:space="preserve">Comisario del Comité </w:t>
      </w:r>
    </w:p>
    <w:p w:rsidR="000401AF" w:rsidRDefault="000401AF" w:rsidP="000401AF">
      <w:pPr>
        <w:rPr>
          <w:rFonts w:ascii="Arial" w:hAnsi="Arial" w:cs="Arial"/>
        </w:rPr>
      </w:pPr>
      <w:r w:rsidRPr="00CA262D">
        <w:rPr>
          <w:rFonts w:ascii="Arial" w:hAnsi="Arial" w:cs="Arial"/>
        </w:rPr>
        <w:t>Municipal de Adjudicaciones</w:t>
      </w:r>
      <w:r>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0401AF" w:rsidRDefault="000401AF" w:rsidP="000401AF">
      <w:pPr>
        <w:rPr>
          <w:rFonts w:ascii="Arial" w:hAnsi="Arial" w:cs="Arial"/>
        </w:rPr>
      </w:pPr>
    </w:p>
    <w:p w:rsidR="000401AF" w:rsidRDefault="000401AF" w:rsidP="000401AF">
      <w:pPr>
        <w:rPr>
          <w:rFonts w:ascii="Arial" w:hAnsi="Arial" w:cs="Arial"/>
        </w:rPr>
      </w:pPr>
    </w:p>
    <w:p w:rsidR="000401AF" w:rsidRDefault="000401AF" w:rsidP="000401AF">
      <w:pPr>
        <w:rPr>
          <w:rFonts w:ascii="Arial" w:hAnsi="Arial" w:cs="Arial"/>
        </w:rPr>
      </w:pPr>
    </w:p>
    <w:p w:rsidR="000401AF" w:rsidRDefault="000401AF" w:rsidP="000401AF">
      <w:pPr>
        <w:rPr>
          <w:rFonts w:ascii="Arial" w:hAnsi="Arial" w:cs="Arial"/>
        </w:rPr>
      </w:pPr>
    </w:p>
    <w:p w:rsidR="000401AF" w:rsidRPr="00E72726" w:rsidRDefault="000401AF" w:rsidP="000401AF">
      <w:pPr>
        <w:rPr>
          <w:rFonts w:ascii="Arial" w:hAnsi="Arial" w:cs="Arial"/>
        </w:rPr>
      </w:pPr>
      <w:r w:rsidRPr="00E72726">
        <w:rPr>
          <w:rFonts w:ascii="Arial" w:hAnsi="Arial" w:cs="Arial"/>
          <w:b/>
          <w:lang w:val="es-MX" w:eastAsia="es-MX"/>
        </w:rPr>
        <w:t>---------------------------------------------------- FIN DEL ACTA  ----------------------</w:t>
      </w:r>
      <w:r>
        <w:rPr>
          <w:rFonts w:ascii="Arial" w:hAnsi="Arial" w:cs="Arial"/>
          <w:b/>
          <w:lang w:val="es-MX" w:eastAsia="es-MX"/>
        </w:rPr>
        <w:t>------------------------------</w:t>
      </w:r>
    </w:p>
    <w:p w:rsidR="000A3F96" w:rsidRDefault="000A3F96"/>
    <w:sectPr w:rsidR="000A3F96" w:rsidSect="005569B4">
      <w:headerReference w:type="default" r:id="rId5"/>
      <w:footerReference w:type="default" r:id="rId6"/>
      <w:pgSz w:w="12242" w:h="15842" w:code="1"/>
      <w:pgMar w:top="2085"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A90598" w:rsidRDefault="000401AF">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6</w:t>
            </w:r>
            <w:r>
              <w:rPr>
                <w:b/>
                <w:sz w:val="24"/>
                <w:szCs w:val="24"/>
              </w:rPr>
              <w:fldChar w:fldCharType="end"/>
            </w:r>
          </w:p>
        </w:sdtContent>
      </w:sdt>
    </w:sdtContent>
  </w:sdt>
  <w:p w:rsidR="00A90598" w:rsidRDefault="000401AF">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98" w:rsidRDefault="000401AF" w:rsidP="00F61AD4">
    <w:pPr>
      <w:pStyle w:val="Encabezado"/>
      <w:jc w:val="right"/>
    </w:pPr>
    <w:r>
      <w:rPr>
        <w:noProof/>
        <w:lang w:val="es-MX" w:eastAsia="es-MX"/>
      </w:rPr>
      <w:drawing>
        <wp:anchor distT="0" distB="0" distL="114300" distR="114300" simplePos="0" relativeHeight="251661312" behindDoc="0" locked="0" layoutInCell="1" allowOverlap="1" wp14:anchorId="55D14E60" wp14:editId="59B8A705">
          <wp:simplePos x="0" y="0"/>
          <wp:positionH relativeFrom="column">
            <wp:posOffset>3653790</wp:posOffset>
          </wp:positionH>
          <wp:positionV relativeFrom="paragraph">
            <wp:posOffset>-133350</wp:posOffset>
          </wp:positionV>
          <wp:extent cx="1864360" cy="847725"/>
          <wp:effectExtent l="0" t="0" r="0" b="0"/>
          <wp:wrapSquare wrapText="bothSides"/>
          <wp:docPr id="15" name="Imagen 1"/>
          <wp:cNvGraphicFramePr/>
          <a:graphic xmlns:a="http://schemas.openxmlformats.org/drawingml/2006/main">
            <a:graphicData uri="http://schemas.openxmlformats.org/drawingml/2006/picture">
              <pic:pic xmlns:pic="http://schemas.openxmlformats.org/drawingml/2006/picture">
                <pic:nvPicPr>
                  <pic:cNvPr id="7"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847725"/>
                  </a:xfrm>
                  <a:prstGeom prst="rect">
                    <a:avLst/>
                  </a:prstGeom>
                </pic:spPr>
              </pic:pic>
            </a:graphicData>
          </a:graphic>
        </wp:anchor>
      </w:drawing>
    </w:r>
    <w:r>
      <w:rPr>
        <w:noProof/>
        <w:lang w:val="es-MX" w:eastAsia="es-MX"/>
      </w:rPr>
      <w:drawing>
        <wp:anchor distT="0" distB="0" distL="114300" distR="114300" simplePos="0" relativeHeight="251659264" behindDoc="1" locked="0" layoutInCell="1" allowOverlap="1" wp14:anchorId="1BEC451C" wp14:editId="5223F1ED">
          <wp:simplePos x="0" y="0"/>
          <wp:positionH relativeFrom="column">
            <wp:posOffset>223065</wp:posOffset>
          </wp:positionH>
          <wp:positionV relativeFrom="paragraph">
            <wp:posOffset>-240780</wp:posOffset>
          </wp:positionV>
          <wp:extent cx="546393" cy="619200"/>
          <wp:effectExtent l="19050" t="0" r="6057" b="0"/>
          <wp:wrapNone/>
          <wp:docPr id="16"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598" w:rsidRPr="00A064B5" w:rsidRDefault="000401AF" w:rsidP="00F61AD4">
                          <w:pPr>
                            <w:pStyle w:val="Sinespaciado"/>
                            <w:rPr>
                              <w:rFonts w:ascii="Arial Narrow" w:hAnsi="Arial Narrow"/>
                              <w:sz w:val="16"/>
                              <w:szCs w:val="16"/>
                            </w:rPr>
                          </w:pPr>
                          <w:r w:rsidRPr="00A064B5">
                            <w:rPr>
                              <w:rFonts w:ascii="Arial Narrow" w:hAnsi="Arial Narrow"/>
                              <w:sz w:val="16"/>
                              <w:szCs w:val="16"/>
                            </w:rPr>
                            <w:t>AYUNTAMIENTO CONSTITUCIONAL</w:t>
                          </w:r>
                        </w:p>
                        <w:p w:rsidR="00A90598" w:rsidRPr="00A064B5" w:rsidRDefault="000401AF" w:rsidP="00F61AD4">
                          <w:pPr>
                            <w:pStyle w:val="Sinespaciado"/>
                            <w:ind w:firstLine="708"/>
                            <w:rPr>
                              <w:rFonts w:ascii="Arial Narrow" w:hAnsi="Arial Narrow"/>
                              <w:sz w:val="16"/>
                              <w:szCs w:val="16"/>
                            </w:rPr>
                          </w:pPr>
                          <w:r w:rsidRPr="00A064B5">
                            <w:rPr>
                              <w:rFonts w:ascii="Arial Narrow" w:hAnsi="Arial Narrow"/>
                              <w:sz w:val="16"/>
                              <w:szCs w:val="16"/>
                            </w:rPr>
                            <w:t>ATLIXCO, PUE.</w:t>
                          </w:r>
                        </w:p>
                        <w:p w:rsidR="00A90598" w:rsidRPr="00A064B5" w:rsidRDefault="000401AF" w:rsidP="00F61AD4">
                          <w:pPr>
                            <w:pStyle w:val="Sinespaciado"/>
                            <w:ind w:left="708"/>
                            <w:rPr>
                              <w:rFonts w:ascii="Arial Narrow" w:hAnsi="Arial Narrow"/>
                              <w:sz w:val="16"/>
                              <w:szCs w:val="16"/>
                            </w:rPr>
                          </w:pPr>
                          <w:r w:rsidRPr="00A064B5">
                            <w:rPr>
                              <w:rFonts w:ascii="Arial Narrow" w:hAnsi="Arial Narrow"/>
                              <w:sz w:val="16"/>
                              <w:szCs w:val="16"/>
                            </w:rPr>
                            <w:t>2014-2018</w:t>
                          </w:r>
                        </w:p>
                        <w:p w:rsidR="00A90598" w:rsidRDefault="000401AF" w:rsidP="00F61A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w:txbxContent>
                  <w:p w:rsidR="00A90598" w:rsidRPr="00A064B5" w:rsidRDefault="000401AF" w:rsidP="00F61AD4">
                    <w:pPr>
                      <w:pStyle w:val="Sinespaciado"/>
                      <w:rPr>
                        <w:rFonts w:ascii="Arial Narrow" w:hAnsi="Arial Narrow"/>
                        <w:sz w:val="16"/>
                        <w:szCs w:val="16"/>
                      </w:rPr>
                    </w:pPr>
                    <w:r w:rsidRPr="00A064B5">
                      <w:rPr>
                        <w:rFonts w:ascii="Arial Narrow" w:hAnsi="Arial Narrow"/>
                        <w:sz w:val="16"/>
                        <w:szCs w:val="16"/>
                      </w:rPr>
                      <w:t>AYUNTAMIENTO CONSTITUCIONAL</w:t>
                    </w:r>
                  </w:p>
                  <w:p w:rsidR="00A90598" w:rsidRPr="00A064B5" w:rsidRDefault="000401AF" w:rsidP="00F61AD4">
                    <w:pPr>
                      <w:pStyle w:val="Sinespaciado"/>
                      <w:ind w:firstLine="708"/>
                      <w:rPr>
                        <w:rFonts w:ascii="Arial Narrow" w:hAnsi="Arial Narrow"/>
                        <w:sz w:val="16"/>
                        <w:szCs w:val="16"/>
                      </w:rPr>
                    </w:pPr>
                    <w:r w:rsidRPr="00A064B5">
                      <w:rPr>
                        <w:rFonts w:ascii="Arial Narrow" w:hAnsi="Arial Narrow"/>
                        <w:sz w:val="16"/>
                        <w:szCs w:val="16"/>
                      </w:rPr>
                      <w:t>ATLIXCO, PUE.</w:t>
                    </w:r>
                  </w:p>
                  <w:p w:rsidR="00A90598" w:rsidRPr="00A064B5" w:rsidRDefault="000401AF" w:rsidP="00F61AD4">
                    <w:pPr>
                      <w:pStyle w:val="Sinespaciado"/>
                      <w:ind w:left="708"/>
                      <w:rPr>
                        <w:rFonts w:ascii="Arial Narrow" w:hAnsi="Arial Narrow"/>
                        <w:sz w:val="16"/>
                        <w:szCs w:val="16"/>
                      </w:rPr>
                    </w:pPr>
                    <w:r w:rsidRPr="00A064B5">
                      <w:rPr>
                        <w:rFonts w:ascii="Arial Narrow" w:hAnsi="Arial Narrow"/>
                        <w:sz w:val="16"/>
                        <w:szCs w:val="16"/>
                      </w:rPr>
                      <w:t>2014-2018</w:t>
                    </w:r>
                  </w:p>
                  <w:p w:rsidR="00A90598" w:rsidRDefault="000401AF" w:rsidP="00F61AD4"/>
                </w:txbxContent>
              </v:textbox>
            </v:shape>
          </w:pict>
        </mc:Fallback>
      </mc:AlternateContent>
    </w:r>
  </w:p>
  <w:p w:rsidR="00A90598" w:rsidRDefault="000401AF">
    <w:pPr>
      <w:pStyle w:val="Encabezado"/>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4AC9"/>
    <w:multiLevelType w:val="hybridMultilevel"/>
    <w:tmpl w:val="661A48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5F4120"/>
    <w:multiLevelType w:val="hybridMultilevel"/>
    <w:tmpl w:val="5332278E"/>
    <w:lvl w:ilvl="0" w:tplc="0C0A0005">
      <w:start w:val="1"/>
      <w:numFmt w:val="bullet"/>
      <w:lvlText w:val=""/>
      <w:lvlJc w:val="left"/>
      <w:pPr>
        <w:tabs>
          <w:tab w:val="num" w:pos="360"/>
        </w:tabs>
        <w:ind w:left="360" w:hanging="360"/>
      </w:pPr>
      <w:rPr>
        <w:rFonts w:ascii="Wingdings" w:hAnsi="Wingdings" w:hint="default"/>
        <w:color w:val="auto"/>
      </w:rPr>
    </w:lvl>
    <w:lvl w:ilvl="1" w:tplc="2C901DC4">
      <w:start w:val="1"/>
      <w:numFmt w:val="bullet"/>
      <w:lvlText w:val=""/>
      <w:lvlJc w:val="left"/>
      <w:pPr>
        <w:tabs>
          <w:tab w:val="num" w:pos="1440"/>
        </w:tabs>
        <w:ind w:left="1440" w:hanging="144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7A62B5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5B2BDF"/>
    <w:multiLevelType w:val="hybridMultilevel"/>
    <w:tmpl w:val="6D20E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AF"/>
    <w:rsid w:val="000401AF"/>
    <w:rsid w:val="000A3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D0011"/>
  <w15:chartTrackingRefBased/>
  <w15:docId w15:val="{085A45D8-E07D-4437-A8E6-13D5A2E0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01AF"/>
    <w:pPr>
      <w:spacing w:after="0" w:line="240" w:lineRule="auto"/>
    </w:pPr>
    <w:rPr>
      <w:rFonts w:ascii="Times New Roman" w:eastAsia="Times New Roman" w:hAnsi="Times New Roman" w:cs="Times New Roman"/>
      <w:sz w:val="20"/>
      <w:szCs w:val="20"/>
      <w:lang w:val="es-ES" w:eastAsia="es-ES_tradnl"/>
    </w:rPr>
  </w:style>
  <w:style w:type="paragraph" w:styleId="Ttulo1">
    <w:name w:val="heading 1"/>
    <w:basedOn w:val="Normal"/>
    <w:next w:val="Normal"/>
    <w:link w:val="Ttulo1Car"/>
    <w:qFormat/>
    <w:rsid w:val="000401AF"/>
    <w:pPr>
      <w:keepNext/>
      <w:spacing w:before="240" w:after="60"/>
      <w:outlineLvl w:val="0"/>
    </w:pPr>
    <w:rPr>
      <w:rFonts w:ascii="Arial"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01AF"/>
    <w:rPr>
      <w:rFonts w:ascii="Arial" w:eastAsia="Times New Roman" w:hAnsi="Arial" w:cs="Arial"/>
      <w:b/>
      <w:bCs/>
      <w:kern w:val="32"/>
      <w:sz w:val="32"/>
      <w:szCs w:val="32"/>
      <w:lang w:val="es-ES" w:eastAsia="es-ES"/>
    </w:rPr>
  </w:style>
  <w:style w:type="paragraph" w:styleId="Encabezado">
    <w:name w:val="header"/>
    <w:basedOn w:val="Normal"/>
    <w:link w:val="EncabezadoCar"/>
    <w:uiPriority w:val="99"/>
    <w:rsid w:val="000401AF"/>
    <w:pPr>
      <w:tabs>
        <w:tab w:val="center" w:pos="4419"/>
        <w:tab w:val="right" w:pos="8838"/>
      </w:tabs>
    </w:pPr>
  </w:style>
  <w:style w:type="character" w:customStyle="1" w:styleId="EncabezadoCar">
    <w:name w:val="Encabezado Car"/>
    <w:basedOn w:val="Fuentedeprrafopredeter"/>
    <w:link w:val="Encabezado"/>
    <w:uiPriority w:val="99"/>
    <w:rsid w:val="000401AF"/>
    <w:rPr>
      <w:rFonts w:ascii="Times New Roman" w:eastAsia="Times New Roman" w:hAnsi="Times New Roman" w:cs="Times New Roman"/>
      <w:sz w:val="20"/>
      <w:szCs w:val="20"/>
      <w:lang w:val="es-ES" w:eastAsia="es-ES_tradnl"/>
    </w:rPr>
  </w:style>
  <w:style w:type="paragraph" w:customStyle="1" w:styleId="Default">
    <w:name w:val="Default"/>
    <w:rsid w:val="000401A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0401AF"/>
    <w:pPr>
      <w:tabs>
        <w:tab w:val="center" w:pos="4419"/>
        <w:tab w:val="right" w:pos="8838"/>
      </w:tabs>
    </w:pPr>
  </w:style>
  <w:style w:type="character" w:customStyle="1" w:styleId="PiedepginaCar">
    <w:name w:val="Pie de página Car"/>
    <w:basedOn w:val="Fuentedeprrafopredeter"/>
    <w:link w:val="Piedepgina"/>
    <w:uiPriority w:val="99"/>
    <w:rsid w:val="000401AF"/>
    <w:rPr>
      <w:rFonts w:ascii="Times New Roman" w:eastAsia="Times New Roman" w:hAnsi="Times New Roman" w:cs="Times New Roman"/>
      <w:sz w:val="20"/>
      <w:szCs w:val="20"/>
      <w:lang w:val="es-ES" w:eastAsia="es-ES_tradnl"/>
    </w:rPr>
  </w:style>
  <w:style w:type="paragraph" w:styleId="Sinespaciado">
    <w:name w:val="No Spacing"/>
    <w:qFormat/>
    <w:rsid w:val="000401AF"/>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0401AF"/>
    <w:pPr>
      <w:jc w:val="both"/>
    </w:pPr>
    <w:rPr>
      <w:rFonts w:ascii="Comic Sans MS" w:hAnsi="Comic Sans MS"/>
      <w:sz w:val="24"/>
      <w:lang w:val="es-MX" w:eastAsia="es-ES"/>
    </w:rPr>
  </w:style>
  <w:style w:type="character" w:customStyle="1" w:styleId="TextoindependienteCar">
    <w:name w:val="Texto independiente Car"/>
    <w:basedOn w:val="Fuentedeprrafopredeter"/>
    <w:link w:val="Textoindependiente"/>
    <w:rsid w:val="000401AF"/>
    <w:rPr>
      <w:rFonts w:ascii="Comic Sans MS" w:eastAsia="Times New Roman" w:hAnsi="Comic Sans M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2237</Words>
  <Characters>12307</Characters>
  <Application>Microsoft Office Word</Application>
  <DocSecurity>0</DocSecurity>
  <Lines>102</Lines>
  <Paragraphs>29</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2016-09-06T17:44:00Z</dcterms:created>
  <dcterms:modified xsi:type="dcterms:W3CDTF">2016-09-06T17:48:00Z</dcterms:modified>
</cp:coreProperties>
</file>