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B8F" w:rsidRPr="007770EB" w:rsidRDefault="00E42B8F" w:rsidP="001A79CB">
      <w:pPr>
        <w:pStyle w:val="Sinespaciado"/>
        <w:rPr>
          <w:rFonts w:ascii="Arial" w:hAnsi="Arial" w:cs="Arial"/>
          <w:b/>
          <w:sz w:val="21"/>
          <w:szCs w:val="21"/>
        </w:rPr>
      </w:pPr>
      <w:r w:rsidRPr="007770EB">
        <w:rPr>
          <w:rFonts w:ascii="Arial" w:hAnsi="Arial" w:cs="Arial"/>
          <w:b/>
          <w:sz w:val="21"/>
          <w:szCs w:val="21"/>
        </w:rPr>
        <w:t>ING. JOSÉ LUIS GALEAZZI BERRA</w:t>
      </w:r>
    </w:p>
    <w:p w:rsidR="00E42B8F" w:rsidRPr="007770EB" w:rsidRDefault="00E42B8F" w:rsidP="00E42B8F">
      <w:pPr>
        <w:spacing w:after="0" w:line="240" w:lineRule="auto"/>
        <w:rPr>
          <w:rFonts w:ascii="Arial" w:eastAsia="Calibri" w:hAnsi="Arial" w:cs="Arial"/>
          <w:b/>
          <w:sz w:val="21"/>
          <w:szCs w:val="21"/>
        </w:rPr>
      </w:pPr>
      <w:r w:rsidRPr="007770EB">
        <w:rPr>
          <w:rFonts w:ascii="Arial" w:eastAsia="Calibri" w:hAnsi="Arial" w:cs="Arial"/>
          <w:b/>
          <w:sz w:val="21"/>
          <w:szCs w:val="21"/>
        </w:rPr>
        <w:t>PRESIDENTE MUNICIPAL CONSTITUCIONAL</w:t>
      </w:r>
    </w:p>
    <w:p w:rsidR="00E42B8F" w:rsidRPr="007770EB" w:rsidRDefault="00E42B8F" w:rsidP="00E42B8F">
      <w:pPr>
        <w:spacing w:after="0" w:line="240" w:lineRule="auto"/>
        <w:rPr>
          <w:rFonts w:ascii="Arial" w:eastAsia="Calibri" w:hAnsi="Arial" w:cs="Arial"/>
          <w:b/>
          <w:sz w:val="21"/>
          <w:szCs w:val="21"/>
        </w:rPr>
      </w:pPr>
      <w:r w:rsidRPr="007770EB">
        <w:rPr>
          <w:rFonts w:ascii="Arial" w:eastAsia="Calibri" w:hAnsi="Arial" w:cs="Arial"/>
          <w:b/>
          <w:sz w:val="21"/>
          <w:szCs w:val="21"/>
        </w:rPr>
        <w:t>DEL H. AYUNTAMIENTO DE ATLIXCO, PUEBLA</w:t>
      </w:r>
    </w:p>
    <w:p w:rsidR="00E42B8F" w:rsidRPr="007770EB" w:rsidRDefault="00E42B8F" w:rsidP="00E42B8F">
      <w:pPr>
        <w:spacing w:after="0" w:line="240" w:lineRule="auto"/>
        <w:rPr>
          <w:rFonts w:ascii="Arial" w:eastAsia="Calibri" w:hAnsi="Arial" w:cs="Arial"/>
          <w:b/>
          <w:sz w:val="21"/>
          <w:szCs w:val="21"/>
        </w:rPr>
      </w:pPr>
      <w:r w:rsidRPr="007770EB">
        <w:rPr>
          <w:rFonts w:ascii="Arial" w:eastAsia="Calibri" w:hAnsi="Arial" w:cs="Arial"/>
          <w:b/>
          <w:sz w:val="21"/>
          <w:szCs w:val="21"/>
        </w:rPr>
        <w:t>P R E S E N T E</w:t>
      </w:r>
    </w:p>
    <w:p w:rsidR="00E42B8F" w:rsidRPr="007770EB" w:rsidRDefault="00E42B8F" w:rsidP="00E42B8F">
      <w:pPr>
        <w:spacing w:after="0" w:line="240" w:lineRule="auto"/>
        <w:rPr>
          <w:rFonts w:ascii="Arial" w:eastAsia="Calibri" w:hAnsi="Arial" w:cs="Arial"/>
          <w:sz w:val="21"/>
          <w:szCs w:val="21"/>
        </w:rPr>
      </w:pPr>
    </w:p>
    <w:p w:rsidR="00F50B1C" w:rsidRPr="007770EB" w:rsidRDefault="00F50B1C" w:rsidP="00F50B1C">
      <w:pPr>
        <w:spacing w:after="200" w:line="276" w:lineRule="auto"/>
        <w:ind w:firstLine="708"/>
        <w:jc w:val="both"/>
        <w:rPr>
          <w:rFonts w:ascii="Arial" w:eastAsia="Calibri" w:hAnsi="Arial" w:cs="Arial"/>
          <w:sz w:val="21"/>
          <w:szCs w:val="21"/>
        </w:rPr>
      </w:pPr>
      <w:r w:rsidRPr="007770EB">
        <w:rPr>
          <w:rFonts w:ascii="Arial" w:eastAsia="Calibri" w:hAnsi="Arial" w:cs="Arial"/>
          <w:sz w:val="21"/>
          <w:szCs w:val="21"/>
        </w:rPr>
        <w:t>En términos de lo dispuesto por el artículo 70 de la Ley Orgánica Municipal y 15 fracción I del Reglamento Interior del Cabildo del Municipio de Atlixco, me permito</w:t>
      </w:r>
      <w:r w:rsidR="006747D7" w:rsidRPr="007770EB">
        <w:rPr>
          <w:rFonts w:ascii="Arial" w:eastAsia="Calibri" w:hAnsi="Arial" w:cs="Arial"/>
          <w:sz w:val="21"/>
          <w:szCs w:val="21"/>
        </w:rPr>
        <w:t xml:space="preserve"> convocarlo a la vigésimo cuart</w:t>
      </w:r>
      <w:r w:rsidRPr="007770EB">
        <w:rPr>
          <w:rFonts w:ascii="Arial" w:eastAsia="Calibri" w:hAnsi="Arial" w:cs="Arial"/>
          <w:sz w:val="21"/>
          <w:szCs w:val="21"/>
        </w:rPr>
        <w:t>a sesión ordinaria de Cabildo</w:t>
      </w:r>
      <w:r w:rsidR="006747D7" w:rsidRPr="007770EB">
        <w:rPr>
          <w:rFonts w:ascii="Arial" w:eastAsia="Calibri" w:hAnsi="Arial" w:cs="Arial"/>
          <w:sz w:val="21"/>
          <w:szCs w:val="21"/>
        </w:rPr>
        <w:t xml:space="preserve"> que se llevará a cabo el día 12 de </w:t>
      </w:r>
      <w:r w:rsidRPr="007770EB">
        <w:rPr>
          <w:rFonts w:ascii="Arial" w:eastAsia="Calibri" w:hAnsi="Arial" w:cs="Arial"/>
          <w:sz w:val="21"/>
          <w:szCs w:val="21"/>
        </w:rPr>
        <w:t>e</w:t>
      </w:r>
      <w:r w:rsidR="006747D7" w:rsidRPr="007770EB">
        <w:rPr>
          <w:rFonts w:ascii="Arial" w:eastAsia="Calibri" w:hAnsi="Arial" w:cs="Arial"/>
          <w:sz w:val="21"/>
          <w:szCs w:val="21"/>
        </w:rPr>
        <w:t>nero</w:t>
      </w:r>
      <w:r w:rsidRPr="007770EB">
        <w:rPr>
          <w:rFonts w:ascii="Arial" w:eastAsia="Calibri" w:hAnsi="Arial" w:cs="Arial"/>
          <w:sz w:val="21"/>
          <w:szCs w:val="21"/>
        </w:rPr>
        <w:t xml:space="preserve"> del año en curso, a las 17:00 horas, en el salón de Cabildos del Palacio Municipal, ubicado en la Plaza de Armas número uno de esta ciudad, en la que se desahogará el siguiente proyecto de:</w:t>
      </w:r>
    </w:p>
    <w:p w:rsidR="00F50B1C" w:rsidRPr="005B6FF7" w:rsidRDefault="00F50B1C" w:rsidP="00F50B1C">
      <w:pPr>
        <w:spacing w:after="200" w:line="276" w:lineRule="auto"/>
        <w:ind w:left="3402" w:firstLine="138"/>
        <w:rPr>
          <w:rFonts w:ascii="Arial" w:eastAsia="Calibri" w:hAnsi="Arial" w:cs="Arial"/>
          <w:b/>
          <w:sz w:val="21"/>
          <w:szCs w:val="21"/>
        </w:rPr>
      </w:pPr>
      <w:r w:rsidRPr="005B6FF7">
        <w:rPr>
          <w:rFonts w:ascii="Arial" w:eastAsia="Calibri" w:hAnsi="Arial" w:cs="Arial"/>
          <w:b/>
          <w:sz w:val="21"/>
          <w:szCs w:val="21"/>
        </w:rPr>
        <w:t>ORDEN DEL DÍA:</w:t>
      </w:r>
    </w:p>
    <w:p w:rsidR="00C7711B" w:rsidRPr="00C7711B" w:rsidRDefault="00C7711B" w:rsidP="00C7711B">
      <w:pPr>
        <w:spacing w:after="240"/>
        <w:jc w:val="both"/>
        <w:rPr>
          <w:rFonts w:ascii="Arial" w:eastAsia="Calibri" w:hAnsi="Arial" w:cs="Arial"/>
          <w:sz w:val="21"/>
          <w:szCs w:val="21"/>
        </w:rPr>
      </w:pPr>
      <w:r w:rsidRPr="00C7711B">
        <w:rPr>
          <w:rFonts w:ascii="Arial" w:eastAsia="Calibri" w:hAnsi="Arial" w:cs="Arial"/>
          <w:sz w:val="21"/>
          <w:szCs w:val="21"/>
        </w:rPr>
        <w:t>1.- Apertura de la sesión.</w:t>
      </w:r>
    </w:p>
    <w:p w:rsidR="00C7711B" w:rsidRPr="00C7711B" w:rsidRDefault="00C7711B" w:rsidP="00C7711B">
      <w:pPr>
        <w:spacing w:after="240"/>
        <w:jc w:val="both"/>
        <w:rPr>
          <w:rFonts w:ascii="Arial" w:eastAsia="Calibri" w:hAnsi="Arial" w:cs="Arial"/>
          <w:sz w:val="21"/>
          <w:szCs w:val="21"/>
        </w:rPr>
      </w:pPr>
      <w:r w:rsidRPr="00C7711B">
        <w:rPr>
          <w:rFonts w:ascii="Arial" w:eastAsia="Calibri" w:hAnsi="Arial" w:cs="Arial"/>
          <w:sz w:val="21"/>
          <w:szCs w:val="21"/>
        </w:rPr>
        <w:t>2.- Pase de lista de asistencia.</w:t>
      </w:r>
    </w:p>
    <w:p w:rsidR="00C7711B" w:rsidRPr="00C7711B" w:rsidRDefault="00C7711B" w:rsidP="00C7711B">
      <w:pPr>
        <w:spacing w:after="240"/>
        <w:jc w:val="both"/>
        <w:rPr>
          <w:rFonts w:ascii="Arial" w:eastAsia="Calibri" w:hAnsi="Arial" w:cs="Arial"/>
          <w:sz w:val="21"/>
          <w:szCs w:val="21"/>
        </w:rPr>
      </w:pPr>
      <w:r w:rsidRPr="00C7711B">
        <w:rPr>
          <w:rFonts w:ascii="Arial" w:eastAsia="Calibri" w:hAnsi="Arial" w:cs="Arial"/>
          <w:sz w:val="21"/>
          <w:szCs w:val="21"/>
        </w:rPr>
        <w:t>3.- Declaración del quórum legal.</w:t>
      </w:r>
    </w:p>
    <w:p w:rsidR="00C7711B" w:rsidRPr="00C7711B" w:rsidRDefault="00C7711B" w:rsidP="00C7711B">
      <w:pPr>
        <w:spacing w:after="240"/>
        <w:jc w:val="both"/>
        <w:rPr>
          <w:rFonts w:ascii="Arial" w:eastAsia="Calibri" w:hAnsi="Arial" w:cs="Arial"/>
          <w:sz w:val="21"/>
          <w:szCs w:val="21"/>
        </w:rPr>
      </w:pPr>
      <w:r w:rsidRPr="00C7711B">
        <w:rPr>
          <w:rFonts w:ascii="Arial" w:eastAsia="Calibri" w:hAnsi="Arial" w:cs="Arial"/>
          <w:sz w:val="21"/>
          <w:szCs w:val="21"/>
        </w:rPr>
        <w:t>4.- Lectura, discusión y en su caso aprobación del orden del día.</w:t>
      </w:r>
    </w:p>
    <w:p w:rsidR="00C7711B" w:rsidRPr="00C7711B" w:rsidRDefault="00C7711B" w:rsidP="00C7711B">
      <w:pPr>
        <w:spacing w:after="240"/>
        <w:jc w:val="both"/>
        <w:rPr>
          <w:rFonts w:ascii="Arial" w:eastAsia="Calibri" w:hAnsi="Arial" w:cs="Arial"/>
          <w:sz w:val="21"/>
          <w:szCs w:val="21"/>
        </w:rPr>
      </w:pPr>
      <w:r w:rsidRPr="00C7711B">
        <w:rPr>
          <w:rFonts w:ascii="Arial" w:eastAsia="Calibri" w:hAnsi="Arial" w:cs="Arial"/>
          <w:sz w:val="21"/>
          <w:szCs w:val="21"/>
        </w:rPr>
        <w:t xml:space="preserve">5.- Lectura y aprobación de las actas de Cabildo de fechas: </w:t>
      </w:r>
    </w:p>
    <w:p w:rsidR="00C7711B" w:rsidRPr="00C7711B" w:rsidRDefault="00C7711B" w:rsidP="00C7711B">
      <w:pPr>
        <w:numPr>
          <w:ilvl w:val="0"/>
          <w:numId w:val="1"/>
        </w:numPr>
        <w:spacing w:after="0" w:line="240" w:lineRule="auto"/>
        <w:rPr>
          <w:rFonts w:ascii="Arial" w:eastAsia="Calibri" w:hAnsi="Arial" w:cs="Arial"/>
          <w:sz w:val="21"/>
          <w:szCs w:val="21"/>
        </w:rPr>
      </w:pPr>
      <w:r w:rsidRPr="00C7711B">
        <w:rPr>
          <w:rFonts w:ascii="Arial" w:eastAsia="Calibri" w:hAnsi="Arial" w:cs="Arial"/>
          <w:sz w:val="21"/>
          <w:szCs w:val="21"/>
        </w:rPr>
        <w:t>Ocho de diciembre de dos mil quince (Ordinaria),</w:t>
      </w:r>
    </w:p>
    <w:p w:rsidR="00C7711B" w:rsidRPr="00C7711B" w:rsidRDefault="00C7711B" w:rsidP="00C7711B">
      <w:pPr>
        <w:numPr>
          <w:ilvl w:val="0"/>
          <w:numId w:val="1"/>
        </w:numPr>
        <w:spacing w:after="0" w:line="240" w:lineRule="auto"/>
        <w:rPr>
          <w:rFonts w:ascii="Arial" w:eastAsia="Calibri" w:hAnsi="Arial" w:cs="Arial"/>
          <w:sz w:val="21"/>
          <w:szCs w:val="21"/>
        </w:rPr>
      </w:pPr>
      <w:r w:rsidRPr="00C7711B">
        <w:rPr>
          <w:rFonts w:ascii="Arial" w:eastAsia="Calibri" w:hAnsi="Arial" w:cs="Arial"/>
          <w:sz w:val="21"/>
          <w:szCs w:val="21"/>
        </w:rPr>
        <w:t>Once de diciembre de dos mil quince (Extraordinaria); y</w:t>
      </w:r>
    </w:p>
    <w:p w:rsidR="00C7711B" w:rsidRPr="00C7711B" w:rsidRDefault="00C7711B" w:rsidP="00C7711B">
      <w:pPr>
        <w:numPr>
          <w:ilvl w:val="0"/>
          <w:numId w:val="1"/>
        </w:numPr>
        <w:spacing w:after="0" w:line="240" w:lineRule="auto"/>
        <w:rPr>
          <w:rFonts w:ascii="Arial" w:eastAsia="Calibri" w:hAnsi="Arial" w:cs="Arial"/>
          <w:sz w:val="21"/>
          <w:szCs w:val="21"/>
        </w:rPr>
      </w:pPr>
      <w:r w:rsidRPr="00C7711B">
        <w:rPr>
          <w:rFonts w:ascii="Arial" w:eastAsia="Calibri" w:hAnsi="Arial" w:cs="Arial"/>
          <w:sz w:val="21"/>
          <w:szCs w:val="21"/>
        </w:rPr>
        <w:t>Diecisiete de diciembre de dos mil quince (Extraordinaria).</w:t>
      </w:r>
    </w:p>
    <w:p w:rsidR="00C7711B" w:rsidRPr="00C7711B" w:rsidRDefault="00C7711B" w:rsidP="00C7711B">
      <w:pPr>
        <w:spacing w:after="0" w:line="240" w:lineRule="auto"/>
        <w:rPr>
          <w:rFonts w:ascii="Arial" w:eastAsia="Calibri" w:hAnsi="Arial" w:cs="Arial"/>
          <w:sz w:val="21"/>
          <w:szCs w:val="21"/>
        </w:rPr>
      </w:pPr>
    </w:p>
    <w:p w:rsidR="00C7711B" w:rsidRPr="00C7711B" w:rsidRDefault="00C7711B" w:rsidP="00C7711B">
      <w:pPr>
        <w:autoSpaceDE w:val="0"/>
        <w:autoSpaceDN w:val="0"/>
        <w:adjustRightInd w:val="0"/>
        <w:jc w:val="both"/>
        <w:rPr>
          <w:rFonts w:ascii="Arial" w:eastAsia="Calibri" w:hAnsi="Arial" w:cs="Arial"/>
          <w:sz w:val="21"/>
          <w:szCs w:val="21"/>
        </w:rPr>
      </w:pPr>
      <w:r w:rsidRPr="00C7711B">
        <w:rPr>
          <w:rFonts w:ascii="Arial" w:eastAsia="Calibri" w:hAnsi="Arial" w:cs="Arial"/>
          <w:sz w:val="21"/>
          <w:szCs w:val="21"/>
        </w:rPr>
        <w:t xml:space="preserve">6.- Informe que se rinde a través de la Secretaria del Ayuntamiento, con relación a la Noticia Administrativa y Estadística de la Administración Pública Municipal, correspondiente al mes de diciembre del año dos mil quince. </w:t>
      </w:r>
    </w:p>
    <w:p w:rsidR="00C7711B" w:rsidRPr="00C7711B" w:rsidRDefault="00C7711B" w:rsidP="00C7711B">
      <w:pPr>
        <w:autoSpaceDE w:val="0"/>
        <w:autoSpaceDN w:val="0"/>
        <w:adjustRightInd w:val="0"/>
        <w:jc w:val="both"/>
        <w:rPr>
          <w:rFonts w:ascii="Arial" w:eastAsia="Calibri" w:hAnsi="Arial" w:cs="Arial"/>
          <w:sz w:val="21"/>
          <w:szCs w:val="21"/>
        </w:rPr>
      </w:pPr>
      <w:r w:rsidRPr="00C7711B">
        <w:rPr>
          <w:rFonts w:ascii="Arial" w:eastAsia="Calibri" w:hAnsi="Arial" w:cs="Arial"/>
          <w:sz w:val="21"/>
          <w:szCs w:val="21"/>
        </w:rPr>
        <w:t xml:space="preserve">7.- Dictamen que presenta la Comisión de Desarrollo Humano, Social y Económico, a través de su Presidenta la Regidora María Auxilio Morales Heredia, para la ratificación de las condonaciones, apoyos económicos y en especie solicitados por la ciudadanía durante el mes de diciembre del año en curso. </w:t>
      </w:r>
    </w:p>
    <w:p w:rsidR="00C7711B" w:rsidRPr="00C7711B" w:rsidRDefault="00C7711B" w:rsidP="00C7711B">
      <w:pPr>
        <w:autoSpaceDE w:val="0"/>
        <w:autoSpaceDN w:val="0"/>
        <w:adjustRightInd w:val="0"/>
        <w:jc w:val="both"/>
        <w:rPr>
          <w:rFonts w:ascii="Arial" w:eastAsia="Calibri" w:hAnsi="Arial" w:cs="Arial"/>
          <w:sz w:val="21"/>
          <w:szCs w:val="21"/>
        </w:rPr>
      </w:pPr>
      <w:r w:rsidRPr="00C7711B">
        <w:rPr>
          <w:rFonts w:ascii="Arial" w:eastAsia="Calibri" w:hAnsi="Arial" w:cs="Arial"/>
          <w:sz w:val="21"/>
          <w:szCs w:val="21"/>
        </w:rPr>
        <w:t>8.- Dictamen que presenta la Regidora María Auxilio Morales Heredia, Presidenta de la Comisión de Desarrollo Humano, Social y Económico, por el que solicita se autorice la integración de obras de la tercera reunión del Consejo de Planeación Municipal.</w:t>
      </w:r>
    </w:p>
    <w:p w:rsidR="00C7711B" w:rsidRPr="00C7711B" w:rsidRDefault="00C7711B" w:rsidP="00C7711B">
      <w:pPr>
        <w:autoSpaceDE w:val="0"/>
        <w:autoSpaceDN w:val="0"/>
        <w:adjustRightInd w:val="0"/>
        <w:jc w:val="both"/>
        <w:rPr>
          <w:rFonts w:ascii="Arial" w:eastAsia="Calibri" w:hAnsi="Arial" w:cs="Arial"/>
          <w:sz w:val="21"/>
          <w:szCs w:val="21"/>
        </w:rPr>
      </w:pPr>
      <w:r w:rsidRPr="00C7711B">
        <w:rPr>
          <w:rFonts w:ascii="Arial" w:eastAsia="Calibri" w:hAnsi="Arial" w:cs="Arial"/>
          <w:sz w:val="21"/>
          <w:szCs w:val="21"/>
        </w:rPr>
        <w:t>9.- Dictamen que presenta la Regidora María Auxilio Morales Heredia, Presidenta de la Comisión de Desarrollo Humano, Social y Económico, por el que solicita se autorice la priorización de obras de la cuarta reunión del Consejo de Planeación Municipal.</w:t>
      </w:r>
    </w:p>
    <w:p w:rsidR="00C7711B" w:rsidRPr="00C7711B" w:rsidRDefault="00C7711B" w:rsidP="00C7711B">
      <w:pPr>
        <w:autoSpaceDE w:val="0"/>
        <w:autoSpaceDN w:val="0"/>
        <w:adjustRightInd w:val="0"/>
        <w:jc w:val="both"/>
        <w:rPr>
          <w:rFonts w:ascii="Arial" w:eastAsia="Calibri" w:hAnsi="Arial" w:cs="Arial"/>
          <w:sz w:val="21"/>
          <w:szCs w:val="21"/>
        </w:rPr>
      </w:pPr>
      <w:r w:rsidRPr="00C7711B">
        <w:rPr>
          <w:rFonts w:ascii="Arial" w:eastAsia="Calibri" w:hAnsi="Arial" w:cs="Arial"/>
          <w:sz w:val="21"/>
          <w:szCs w:val="21"/>
        </w:rPr>
        <w:t xml:space="preserve">10.- Dictamen que presenta el Regidor Juan Manuel </w:t>
      </w:r>
      <w:proofErr w:type="spellStart"/>
      <w:r w:rsidRPr="00C7711B">
        <w:rPr>
          <w:rFonts w:ascii="Arial" w:eastAsia="Calibri" w:hAnsi="Arial" w:cs="Arial"/>
          <w:sz w:val="21"/>
          <w:szCs w:val="21"/>
        </w:rPr>
        <w:t>Ayestarán</w:t>
      </w:r>
      <w:proofErr w:type="spellEnd"/>
      <w:r w:rsidRPr="00C7711B">
        <w:rPr>
          <w:rFonts w:ascii="Arial" w:eastAsia="Calibri" w:hAnsi="Arial" w:cs="Arial"/>
          <w:sz w:val="21"/>
          <w:szCs w:val="21"/>
        </w:rPr>
        <w:t xml:space="preserve"> Nava, Presidente de la Comisión de Desarrollo Urbano, Obras y Servicios Públicos de Calidad, por el que solicita </w:t>
      </w:r>
      <w:r w:rsidRPr="00C7711B">
        <w:rPr>
          <w:rFonts w:ascii="Arial" w:eastAsia="Calibri" w:hAnsi="Arial" w:cs="Arial"/>
          <w:sz w:val="21"/>
          <w:szCs w:val="21"/>
        </w:rPr>
        <w:lastRenderedPageBreak/>
        <w:t xml:space="preserve">se autorice la aplicación de recursos financieros provenientes de contingencias económicas, para la construcción de sala de usos múltiples en la colonia en la colonia Vista Hermosa. </w:t>
      </w:r>
    </w:p>
    <w:p w:rsidR="00C7711B" w:rsidRPr="00C7711B" w:rsidRDefault="00C7711B" w:rsidP="00C7711B">
      <w:pPr>
        <w:autoSpaceDE w:val="0"/>
        <w:autoSpaceDN w:val="0"/>
        <w:adjustRightInd w:val="0"/>
        <w:jc w:val="both"/>
        <w:rPr>
          <w:rFonts w:ascii="Arial" w:eastAsia="Calibri" w:hAnsi="Arial" w:cs="Arial"/>
          <w:sz w:val="21"/>
          <w:szCs w:val="21"/>
        </w:rPr>
      </w:pPr>
      <w:r w:rsidRPr="00C7711B">
        <w:rPr>
          <w:rFonts w:ascii="Arial" w:eastAsia="Calibri" w:hAnsi="Arial" w:cs="Arial"/>
          <w:sz w:val="21"/>
          <w:szCs w:val="21"/>
        </w:rPr>
        <w:t xml:space="preserve">11.- Dictamen que presenta el Regidor Juan Manuel </w:t>
      </w:r>
      <w:proofErr w:type="spellStart"/>
      <w:r w:rsidRPr="00C7711B">
        <w:rPr>
          <w:rFonts w:ascii="Arial" w:eastAsia="Calibri" w:hAnsi="Arial" w:cs="Arial"/>
          <w:sz w:val="21"/>
          <w:szCs w:val="21"/>
        </w:rPr>
        <w:t>Ayestarán</w:t>
      </w:r>
      <w:proofErr w:type="spellEnd"/>
      <w:r w:rsidRPr="00C7711B">
        <w:rPr>
          <w:rFonts w:ascii="Arial" w:eastAsia="Calibri" w:hAnsi="Arial" w:cs="Arial"/>
          <w:sz w:val="21"/>
          <w:szCs w:val="21"/>
        </w:rPr>
        <w:t xml:space="preserve"> Nava, Presidente de la Comisión de Desarrollo Urbano, Obras y Servicios Públicos de Calidad, por el que solicita se autorice la aplicación de recursos financieros provenientes de Contingencias Económicas, para la ampliación de salón de usos múltiples el Ahuehuete, de la Colonia Lomas de San Juan </w:t>
      </w:r>
      <w:proofErr w:type="spellStart"/>
      <w:r w:rsidRPr="00C7711B">
        <w:rPr>
          <w:rFonts w:ascii="Arial" w:eastAsia="Calibri" w:hAnsi="Arial" w:cs="Arial"/>
          <w:sz w:val="21"/>
          <w:szCs w:val="21"/>
        </w:rPr>
        <w:t>Tejaluca</w:t>
      </w:r>
      <w:proofErr w:type="spellEnd"/>
      <w:r w:rsidRPr="00C7711B">
        <w:rPr>
          <w:rFonts w:ascii="Arial" w:eastAsia="Calibri" w:hAnsi="Arial" w:cs="Arial"/>
          <w:sz w:val="21"/>
          <w:szCs w:val="21"/>
        </w:rPr>
        <w:t xml:space="preserve">. </w:t>
      </w:r>
    </w:p>
    <w:p w:rsidR="00C7711B" w:rsidRPr="00C7711B" w:rsidRDefault="00C7711B" w:rsidP="00C7711B">
      <w:pPr>
        <w:autoSpaceDE w:val="0"/>
        <w:autoSpaceDN w:val="0"/>
        <w:adjustRightInd w:val="0"/>
        <w:jc w:val="both"/>
        <w:rPr>
          <w:rFonts w:ascii="Arial" w:eastAsia="Calibri" w:hAnsi="Arial" w:cs="Arial"/>
          <w:sz w:val="21"/>
          <w:szCs w:val="21"/>
        </w:rPr>
      </w:pPr>
      <w:r w:rsidRPr="00C7711B">
        <w:rPr>
          <w:rFonts w:ascii="Arial" w:eastAsia="Calibri" w:hAnsi="Arial" w:cs="Arial"/>
          <w:sz w:val="21"/>
          <w:szCs w:val="21"/>
        </w:rPr>
        <w:t xml:space="preserve">12.- Dictamen que presenta el Regidor Juan Manuel </w:t>
      </w:r>
      <w:proofErr w:type="spellStart"/>
      <w:r w:rsidRPr="00C7711B">
        <w:rPr>
          <w:rFonts w:ascii="Arial" w:eastAsia="Calibri" w:hAnsi="Arial" w:cs="Arial"/>
          <w:sz w:val="21"/>
          <w:szCs w:val="21"/>
        </w:rPr>
        <w:t>Ayestarán</w:t>
      </w:r>
      <w:proofErr w:type="spellEnd"/>
      <w:r w:rsidRPr="00C7711B">
        <w:rPr>
          <w:rFonts w:ascii="Arial" w:eastAsia="Calibri" w:hAnsi="Arial" w:cs="Arial"/>
          <w:sz w:val="21"/>
          <w:szCs w:val="21"/>
        </w:rPr>
        <w:t xml:space="preserve"> Nava, Presidente de la Comisión de Desarrollo Urbano, Obras y Servicios Públicos de Calidad, por el que solicita se deje sin efecto el Dictamen de fecha 8 de diciembre de 2015, en el cual se autorizó la aplicación de recursos del Fondo de Aportaciones para el Fortalecimiento de los Municipios y las Demarcaciones Territoriales (FORTAMUN), para la construcción de diversas obras de agua potable en distintas localidades del municipio de Atlixco, Puebla; asimismo solicita se autorice la aplicación de recursos provenientes del Programa para la Sostenibilidad de los Servicios de Agua Potable y Saneamiento en Comunidades Rurales (PROSSAPYS).</w:t>
      </w:r>
    </w:p>
    <w:p w:rsidR="00C7711B" w:rsidRPr="00C7711B" w:rsidRDefault="00C7711B" w:rsidP="00C7711B">
      <w:pPr>
        <w:autoSpaceDE w:val="0"/>
        <w:autoSpaceDN w:val="0"/>
        <w:adjustRightInd w:val="0"/>
        <w:jc w:val="both"/>
        <w:rPr>
          <w:rFonts w:ascii="Arial" w:eastAsia="Calibri" w:hAnsi="Arial" w:cs="Arial"/>
          <w:sz w:val="21"/>
          <w:szCs w:val="21"/>
        </w:rPr>
      </w:pPr>
      <w:r w:rsidRPr="00C7711B">
        <w:rPr>
          <w:rFonts w:ascii="Arial" w:eastAsia="Calibri" w:hAnsi="Arial" w:cs="Arial"/>
          <w:sz w:val="21"/>
          <w:szCs w:val="21"/>
        </w:rPr>
        <w:t xml:space="preserve">13.- Punto de Acuerdo que presenta el Regidor Juan Manuel </w:t>
      </w:r>
      <w:proofErr w:type="spellStart"/>
      <w:r w:rsidRPr="00C7711B">
        <w:rPr>
          <w:rFonts w:ascii="Arial" w:eastAsia="Calibri" w:hAnsi="Arial" w:cs="Arial"/>
          <w:sz w:val="21"/>
          <w:szCs w:val="21"/>
        </w:rPr>
        <w:t>Ayestarán</w:t>
      </w:r>
      <w:proofErr w:type="spellEnd"/>
      <w:r w:rsidRPr="00C7711B">
        <w:rPr>
          <w:rFonts w:ascii="Arial" w:eastAsia="Calibri" w:hAnsi="Arial" w:cs="Arial"/>
          <w:sz w:val="21"/>
          <w:szCs w:val="21"/>
        </w:rPr>
        <w:t xml:space="preserve"> Nava, Presidente de la Comisión de Desarrollo Urbano, Obras y Servicios Públicos de Calidad, por el que solicita se autoricen las adecuaciones presupuestales que determinan los montos finales de obras dentro de los ejercicios fiscales 2014 y 2015.</w:t>
      </w:r>
    </w:p>
    <w:p w:rsidR="00C7711B" w:rsidRPr="00C7711B" w:rsidRDefault="00C7711B" w:rsidP="00C7711B">
      <w:pPr>
        <w:autoSpaceDE w:val="0"/>
        <w:autoSpaceDN w:val="0"/>
        <w:adjustRightInd w:val="0"/>
        <w:jc w:val="both"/>
        <w:rPr>
          <w:rFonts w:ascii="Arial" w:eastAsia="Calibri" w:hAnsi="Arial" w:cs="Arial"/>
          <w:sz w:val="21"/>
          <w:szCs w:val="21"/>
        </w:rPr>
      </w:pPr>
      <w:r w:rsidRPr="00C7711B">
        <w:rPr>
          <w:rFonts w:ascii="Arial" w:eastAsia="Calibri" w:hAnsi="Arial" w:cs="Arial"/>
          <w:sz w:val="21"/>
          <w:szCs w:val="21"/>
        </w:rPr>
        <w:t xml:space="preserve">14.- Punto de Acuerdo que presenta el Síndico Municipal, Jorge Gutiérrez Ramos, en el que solicita se dé cumplimiento a la sentencia dictada en el juicio de amparo número 219/2015 del Juzgado Primero de Distrito de Amparo en Materia Penal en el Estado de Puebla promovido por </w:t>
      </w:r>
      <w:proofErr w:type="spellStart"/>
      <w:r w:rsidRPr="00C7711B">
        <w:rPr>
          <w:rFonts w:ascii="Arial" w:eastAsia="Calibri" w:hAnsi="Arial" w:cs="Arial"/>
          <w:sz w:val="21"/>
          <w:szCs w:val="21"/>
        </w:rPr>
        <w:t>Amrafel</w:t>
      </w:r>
      <w:proofErr w:type="spellEnd"/>
      <w:r w:rsidRPr="00C7711B">
        <w:rPr>
          <w:rFonts w:ascii="Arial" w:eastAsia="Calibri" w:hAnsi="Arial" w:cs="Arial"/>
          <w:sz w:val="21"/>
          <w:szCs w:val="21"/>
        </w:rPr>
        <w:t xml:space="preserve"> Meza Sánchez. </w:t>
      </w:r>
    </w:p>
    <w:p w:rsidR="00C7711B" w:rsidRPr="00C7711B" w:rsidRDefault="00C7711B" w:rsidP="00C7711B">
      <w:pPr>
        <w:autoSpaceDE w:val="0"/>
        <w:autoSpaceDN w:val="0"/>
        <w:adjustRightInd w:val="0"/>
        <w:jc w:val="both"/>
        <w:rPr>
          <w:rFonts w:ascii="Arial" w:eastAsia="Calibri" w:hAnsi="Arial" w:cs="Arial"/>
          <w:sz w:val="21"/>
          <w:szCs w:val="21"/>
        </w:rPr>
      </w:pPr>
      <w:r w:rsidRPr="00C7711B">
        <w:rPr>
          <w:rFonts w:ascii="Arial" w:eastAsia="Calibri" w:hAnsi="Arial" w:cs="Arial"/>
          <w:sz w:val="21"/>
          <w:szCs w:val="21"/>
        </w:rPr>
        <w:t>15.- Punto de Acuerdo que presenta el Regidor Jorge Mario Blancarte Montaño, Presidente de la Comisión de Agricultura y Ganadería, por el que solicita se gestione la intervención del Instituto Nacional de Antropología e Historia para la elaboración del Catálogo del Patrimonio Arquitectónico, Religioso, Civil y Prehispánico del municipio de Atlixco, Puebla.</w:t>
      </w:r>
    </w:p>
    <w:p w:rsidR="00C7711B" w:rsidRPr="00C7711B" w:rsidRDefault="00C7711B" w:rsidP="00C7711B">
      <w:pPr>
        <w:autoSpaceDE w:val="0"/>
        <w:autoSpaceDN w:val="0"/>
        <w:adjustRightInd w:val="0"/>
        <w:jc w:val="both"/>
        <w:rPr>
          <w:rFonts w:ascii="Arial" w:eastAsia="Calibri" w:hAnsi="Arial" w:cs="Arial"/>
          <w:sz w:val="21"/>
          <w:szCs w:val="21"/>
        </w:rPr>
      </w:pPr>
      <w:r w:rsidRPr="00C7711B">
        <w:rPr>
          <w:rFonts w:ascii="Arial" w:eastAsia="Calibri" w:hAnsi="Arial" w:cs="Arial"/>
          <w:sz w:val="21"/>
          <w:szCs w:val="21"/>
        </w:rPr>
        <w:t>16.- Informe que presenta la Regidora María Auxilio Morales Heredia, Presidenta de la Comisión de Desarrollo Humano, Social y Económico, relativo al oficio DGAPJEPL/6128/2015, signado por el Diputado Sergio Salomón Céspedes Álvarez, Presidente de la Mesa Directiva del Congreso del Estado de Puebla, relativo al acu</w:t>
      </w:r>
      <w:r>
        <w:rPr>
          <w:rFonts w:ascii="Arial" w:eastAsia="Calibri" w:hAnsi="Arial" w:cs="Arial"/>
          <w:sz w:val="21"/>
          <w:szCs w:val="21"/>
        </w:rPr>
        <w:t>erdo por el que se exhorta</w:t>
      </w:r>
      <w:r w:rsidRPr="00C7711B">
        <w:rPr>
          <w:rFonts w:ascii="Arial" w:eastAsia="Calibri" w:hAnsi="Arial" w:cs="Arial"/>
          <w:sz w:val="21"/>
          <w:szCs w:val="21"/>
        </w:rPr>
        <w:t xml:space="preserve"> a los 217</w:t>
      </w:r>
      <w:r>
        <w:rPr>
          <w:rFonts w:ascii="Arial" w:eastAsia="Calibri" w:hAnsi="Arial" w:cs="Arial"/>
          <w:sz w:val="21"/>
          <w:szCs w:val="21"/>
        </w:rPr>
        <w:t xml:space="preserve"> Ayuntamientos</w:t>
      </w:r>
      <w:r w:rsidRPr="00C7711B">
        <w:rPr>
          <w:rFonts w:ascii="Arial" w:eastAsia="Calibri" w:hAnsi="Arial" w:cs="Arial"/>
          <w:sz w:val="21"/>
          <w:szCs w:val="21"/>
        </w:rPr>
        <w:t>, para que en coordinación con las dependencias operadoras del Programa del Empleo Temporal (PET), y el Gobierno del Estado, difundan en sus localidades, los requisitos de participación, beneficios y los alcances de los apoyos que otorga el Programa Empleo Temporal.</w:t>
      </w:r>
    </w:p>
    <w:p w:rsidR="00C7711B" w:rsidRPr="00C7711B" w:rsidRDefault="00C7711B" w:rsidP="00C7711B">
      <w:pPr>
        <w:autoSpaceDE w:val="0"/>
        <w:autoSpaceDN w:val="0"/>
        <w:adjustRightInd w:val="0"/>
        <w:jc w:val="both"/>
        <w:rPr>
          <w:rFonts w:ascii="Arial" w:eastAsia="Calibri" w:hAnsi="Arial" w:cs="Arial"/>
          <w:sz w:val="21"/>
          <w:szCs w:val="21"/>
        </w:rPr>
      </w:pPr>
      <w:r w:rsidRPr="00C7711B">
        <w:rPr>
          <w:rFonts w:ascii="Arial" w:eastAsia="Calibri" w:hAnsi="Arial" w:cs="Arial"/>
          <w:sz w:val="21"/>
          <w:szCs w:val="21"/>
        </w:rPr>
        <w:t xml:space="preserve">17.- Informe que presenta el Regidor Jorge Eduardo Moya Hernández, Presidente de la Comisión de Seguridad Pública y Gobernanza, relativo al oficio DGAPJEPL/5347/2015, signado por el Diputado Sergio Salomón Céspedes Álvarez, Presidente de la Mesa Directiva del Congreso del Estado de Puebla, relativo al acuerdo por el que se exhorta a la Secretaría de Seguridad Pública del Estado y sus homólogos en los 217 municipios de la Entidad, para </w:t>
      </w:r>
      <w:r w:rsidRPr="00C7711B">
        <w:rPr>
          <w:rFonts w:ascii="Arial" w:eastAsia="Calibri" w:hAnsi="Arial" w:cs="Arial"/>
          <w:sz w:val="21"/>
          <w:szCs w:val="21"/>
        </w:rPr>
        <w:lastRenderedPageBreak/>
        <w:t xml:space="preserve">que en el ámbito de sus atribuciones implementen campañas de capacitación para los elementos que las conforman, </w:t>
      </w:r>
      <w:r w:rsidR="00F54C8C">
        <w:rPr>
          <w:rFonts w:ascii="Arial" w:eastAsia="Calibri" w:hAnsi="Arial" w:cs="Arial"/>
          <w:sz w:val="21"/>
          <w:szCs w:val="21"/>
        </w:rPr>
        <w:t>con el objetivo principal de gene</w:t>
      </w:r>
      <w:r w:rsidRPr="00C7711B">
        <w:rPr>
          <w:rFonts w:ascii="Arial" w:eastAsia="Calibri" w:hAnsi="Arial" w:cs="Arial"/>
          <w:sz w:val="21"/>
          <w:szCs w:val="21"/>
        </w:rPr>
        <w:t xml:space="preserve">rar mejores resultados en el combate a la delincuencia. </w:t>
      </w:r>
    </w:p>
    <w:p w:rsidR="00C7711B" w:rsidRPr="00C7711B" w:rsidRDefault="00C7711B" w:rsidP="00C7711B">
      <w:pPr>
        <w:autoSpaceDE w:val="0"/>
        <w:autoSpaceDN w:val="0"/>
        <w:adjustRightInd w:val="0"/>
        <w:jc w:val="both"/>
        <w:rPr>
          <w:rFonts w:ascii="Arial" w:eastAsia="Calibri" w:hAnsi="Arial" w:cs="Arial"/>
          <w:sz w:val="21"/>
          <w:szCs w:val="21"/>
        </w:rPr>
      </w:pPr>
      <w:r w:rsidRPr="00C7711B">
        <w:rPr>
          <w:rFonts w:ascii="Arial" w:eastAsia="Calibri" w:hAnsi="Arial" w:cs="Arial"/>
          <w:sz w:val="21"/>
          <w:szCs w:val="21"/>
        </w:rPr>
        <w:t>18.- Informe que presenta el Regidor Jorge Eduardo Moya Hernánde</w:t>
      </w:r>
      <w:bookmarkStart w:id="0" w:name="_GoBack"/>
      <w:bookmarkEnd w:id="0"/>
      <w:r w:rsidRPr="00C7711B">
        <w:rPr>
          <w:rFonts w:ascii="Arial" w:eastAsia="Calibri" w:hAnsi="Arial" w:cs="Arial"/>
          <w:sz w:val="21"/>
          <w:szCs w:val="21"/>
        </w:rPr>
        <w:t>z, Presidente de la Comisión de Seguridad Pública y Gobernanza, relativo al oficio DGAPJEPL/6348/2015, signado por el Diputado Sergio Salomón Céspedes Álvarez, Presidente de la Mesa Directiva del Congreso del Estado de Puebla, relativo al acuerdo por el que se exhorta a</w:t>
      </w:r>
      <w:r>
        <w:rPr>
          <w:rFonts w:ascii="Arial" w:eastAsia="Calibri" w:hAnsi="Arial" w:cs="Arial"/>
          <w:sz w:val="21"/>
          <w:szCs w:val="21"/>
        </w:rPr>
        <w:t>l</w:t>
      </w:r>
      <w:r w:rsidRPr="00C7711B">
        <w:rPr>
          <w:rFonts w:ascii="Arial" w:eastAsia="Calibri" w:hAnsi="Arial" w:cs="Arial"/>
          <w:sz w:val="21"/>
          <w:szCs w:val="21"/>
        </w:rPr>
        <w:t xml:space="preserve"> Poder Legislativo y a los 2017 Ayuntamientos, para que se inicien los trabajos para la desvinculación del salario mínimo como unidad de medida en sanciones administrativas a leyes y reglamentos.</w:t>
      </w:r>
    </w:p>
    <w:p w:rsidR="00C7711B" w:rsidRPr="00C7711B" w:rsidRDefault="00C7711B" w:rsidP="00C7711B">
      <w:pPr>
        <w:autoSpaceDE w:val="0"/>
        <w:autoSpaceDN w:val="0"/>
        <w:adjustRightInd w:val="0"/>
        <w:jc w:val="both"/>
        <w:rPr>
          <w:rFonts w:ascii="Arial" w:eastAsia="Calibri" w:hAnsi="Arial" w:cs="Arial"/>
          <w:sz w:val="21"/>
          <w:szCs w:val="21"/>
        </w:rPr>
      </w:pPr>
      <w:r w:rsidRPr="00C7711B">
        <w:rPr>
          <w:rFonts w:ascii="Arial" w:eastAsia="Calibri" w:hAnsi="Arial" w:cs="Arial"/>
          <w:sz w:val="21"/>
          <w:szCs w:val="21"/>
        </w:rPr>
        <w:t xml:space="preserve">19.- Informe que presenta la Regidora Graciela </w:t>
      </w:r>
      <w:proofErr w:type="spellStart"/>
      <w:r w:rsidRPr="00C7711B">
        <w:rPr>
          <w:rFonts w:ascii="Arial" w:eastAsia="Calibri" w:hAnsi="Arial" w:cs="Arial"/>
          <w:sz w:val="21"/>
          <w:szCs w:val="21"/>
        </w:rPr>
        <w:t>Cantorán</w:t>
      </w:r>
      <w:proofErr w:type="spellEnd"/>
      <w:r w:rsidRPr="00C7711B">
        <w:rPr>
          <w:rFonts w:ascii="Arial" w:eastAsia="Calibri" w:hAnsi="Arial" w:cs="Arial"/>
          <w:sz w:val="21"/>
          <w:szCs w:val="21"/>
        </w:rPr>
        <w:t xml:space="preserve"> Nájera, Presidenta de la Comisión de Patrimonio y Hacienda Municipal, relativo al oficio DGAPJEPL/6128/2015, signado por el Diputado Sergio Salomón Céspedes Álvarez, Presidente de la Mesa Directiva del Congreso del Estado de Puebla, relativo al acuerdo por el que se exhorta a los 217 Ayuntamientos, para que realicen en tiempo y forma el pago de aguinaldo correspondiente a los empleados de dichos Ayuntamientos, y así dar cumplimiento a esta prestación laboral que consagra la Constitución Política de los Estados Unidos Mexicanos y la Ley Federal del Trabajo.</w:t>
      </w:r>
    </w:p>
    <w:p w:rsidR="00C7711B" w:rsidRPr="00C7711B" w:rsidRDefault="00C7711B" w:rsidP="00C7711B">
      <w:pPr>
        <w:autoSpaceDE w:val="0"/>
        <w:autoSpaceDN w:val="0"/>
        <w:adjustRightInd w:val="0"/>
        <w:jc w:val="both"/>
        <w:rPr>
          <w:rFonts w:ascii="Arial" w:eastAsia="Calibri" w:hAnsi="Arial" w:cs="Arial"/>
          <w:sz w:val="21"/>
          <w:szCs w:val="21"/>
        </w:rPr>
      </w:pPr>
      <w:r w:rsidRPr="00C7711B">
        <w:rPr>
          <w:rFonts w:ascii="Arial" w:eastAsia="Calibri" w:hAnsi="Arial" w:cs="Arial"/>
          <w:sz w:val="21"/>
          <w:szCs w:val="21"/>
        </w:rPr>
        <w:t xml:space="preserve">20.- Informe que presenta la Regidora Graciela </w:t>
      </w:r>
      <w:proofErr w:type="spellStart"/>
      <w:r w:rsidRPr="00C7711B">
        <w:rPr>
          <w:rFonts w:ascii="Arial" w:eastAsia="Calibri" w:hAnsi="Arial" w:cs="Arial"/>
          <w:sz w:val="21"/>
          <w:szCs w:val="21"/>
        </w:rPr>
        <w:t>Cantorán</w:t>
      </w:r>
      <w:proofErr w:type="spellEnd"/>
      <w:r w:rsidRPr="00C7711B">
        <w:rPr>
          <w:rFonts w:ascii="Arial" w:eastAsia="Calibri" w:hAnsi="Arial" w:cs="Arial"/>
          <w:sz w:val="21"/>
          <w:szCs w:val="21"/>
        </w:rPr>
        <w:t xml:space="preserve"> Nájera, Presidenta de la Comisión de Patrimonio y Hacienda Municipal, relativo al oficio DGAPJEPL/5597/2015, signado por el Diputado Sergio Salomón Céspedes Álvarez, Presidente de la Mesa Directiva del Congreso del Estado de Puebla, relativo al acuerdo por el que se exhorta a los 217 Ayuntamientos, para que lleven a cabo medidas tendientes a racionalizar y </w:t>
      </w:r>
      <w:proofErr w:type="spellStart"/>
      <w:r w:rsidRPr="00C7711B">
        <w:rPr>
          <w:rFonts w:ascii="Arial" w:eastAsia="Calibri" w:hAnsi="Arial" w:cs="Arial"/>
          <w:sz w:val="21"/>
          <w:szCs w:val="21"/>
        </w:rPr>
        <w:t>eficientizar</w:t>
      </w:r>
      <w:proofErr w:type="spellEnd"/>
      <w:r w:rsidRPr="00C7711B">
        <w:rPr>
          <w:rFonts w:ascii="Arial" w:eastAsia="Calibri" w:hAnsi="Arial" w:cs="Arial"/>
          <w:sz w:val="21"/>
          <w:szCs w:val="21"/>
        </w:rPr>
        <w:t xml:space="preserve"> el gasto público, respecto del ramo de participaciones con el fin de prever cualquier contingencia económica que pudiera suscitarse en el ejercicio fiscal 2016, para tal efecto se sugiere proyectar y aprobar sus respectivos presupuestos de egresos donde contemplen su gasto por debajo de sus ingresos.  </w:t>
      </w:r>
    </w:p>
    <w:p w:rsidR="00C7711B" w:rsidRPr="00C7711B" w:rsidRDefault="00C7711B" w:rsidP="00C7711B">
      <w:pPr>
        <w:autoSpaceDE w:val="0"/>
        <w:autoSpaceDN w:val="0"/>
        <w:adjustRightInd w:val="0"/>
        <w:jc w:val="both"/>
        <w:rPr>
          <w:rFonts w:ascii="Arial" w:eastAsia="Calibri" w:hAnsi="Arial" w:cs="Arial"/>
          <w:sz w:val="21"/>
          <w:szCs w:val="21"/>
        </w:rPr>
      </w:pPr>
      <w:r w:rsidRPr="00C7711B">
        <w:rPr>
          <w:rFonts w:ascii="Arial" w:eastAsia="Calibri" w:hAnsi="Arial" w:cs="Arial"/>
          <w:sz w:val="21"/>
          <w:szCs w:val="21"/>
        </w:rPr>
        <w:t>21.- Asuntos generales.</w:t>
      </w:r>
    </w:p>
    <w:p w:rsidR="00C7711B" w:rsidRPr="00C7711B" w:rsidRDefault="00C7711B" w:rsidP="00C7711B">
      <w:pPr>
        <w:autoSpaceDE w:val="0"/>
        <w:autoSpaceDN w:val="0"/>
        <w:adjustRightInd w:val="0"/>
        <w:jc w:val="both"/>
        <w:rPr>
          <w:rFonts w:ascii="Arial" w:eastAsia="Calibri" w:hAnsi="Arial" w:cs="Arial"/>
          <w:sz w:val="21"/>
          <w:szCs w:val="21"/>
        </w:rPr>
      </w:pPr>
      <w:r w:rsidRPr="00C7711B">
        <w:rPr>
          <w:rFonts w:ascii="Arial" w:eastAsia="Calibri" w:hAnsi="Arial" w:cs="Arial"/>
          <w:sz w:val="21"/>
          <w:szCs w:val="21"/>
        </w:rPr>
        <w:t>22.- Cierre de la sesión.</w:t>
      </w:r>
    </w:p>
    <w:p w:rsidR="00F50B1C" w:rsidRPr="007770EB" w:rsidRDefault="00F50B1C" w:rsidP="00F50B1C">
      <w:pPr>
        <w:spacing w:after="240" w:line="276" w:lineRule="auto"/>
        <w:jc w:val="both"/>
        <w:rPr>
          <w:rFonts w:ascii="Arial" w:eastAsia="Calibri" w:hAnsi="Arial" w:cs="Arial"/>
          <w:sz w:val="21"/>
          <w:szCs w:val="21"/>
        </w:rPr>
      </w:pPr>
      <w:r w:rsidRPr="007770EB">
        <w:rPr>
          <w:rFonts w:ascii="Arial" w:eastAsia="Calibri" w:hAnsi="Arial" w:cs="Arial"/>
          <w:sz w:val="21"/>
          <w:szCs w:val="21"/>
        </w:rPr>
        <w:t>En espera de su puntual asistencia, agradezco la gentileza de su atención.</w:t>
      </w:r>
    </w:p>
    <w:p w:rsidR="00F50B1C" w:rsidRPr="007770EB" w:rsidRDefault="00F50B1C" w:rsidP="00F50B1C">
      <w:pPr>
        <w:pStyle w:val="Sinespaciado"/>
        <w:jc w:val="center"/>
        <w:rPr>
          <w:rFonts w:ascii="Arial" w:hAnsi="Arial" w:cs="Arial"/>
          <w:b/>
          <w:sz w:val="21"/>
          <w:szCs w:val="21"/>
        </w:rPr>
      </w:pPr>
      <w:r w:rsidRPr="007770EB">
        <w:rPr>
          <w:rFonts w:ascii="Arial" w:hAnsi="Arial" w:cs="Arial"/>
          <w:b/>
          <w:sz w:val="21"/>
          <w:szCs w:val="21"/>
        </w:rPr>
        <w:t>ATENTAMENTE</w:t>
      </w:r>
    </w:p>
    <w:p w:rsidR="00F50B1C" w:rsidRPr="007770EB" w:rsidRDefault="00F50B1C" w:rsidP="00F50B1C">
      <w:pPr>
        <w:pStyle w:val="Sinespaciado"/>
        <w:jc w:val="center"/>
        <w:rPr>
          <w:rFonts w:ascii="Arial" w:hAnsi="Arial" w:cs="Arial"/>
          <w:b/>
          <w:sz w:val="21"/>
          <w:szCs w:val="21"/>
        </w:rPr>
      </w:pPr>
      <w:r w:rsidRPr="007770EB">
        <w:rPr>
          <w:rFonts w:ascii="Arial" w:hAnsi="Arial" w:cs="Arial"/>
          <w:b/>
          <w:sz w:val="21"/>
          <w:szCs w:val="21"/>
        </w:rPr>
        <w:t>SUFRAGIO EFECTIVO, NO REELECCIÓN</w:t>
      </w:r>
    </w:p>
    <w:p w:rsidR="00F50B1C" w:rsidRPr="007770EB" w:rsidRDefault="00753E84" w:rsidP="00F50B1C">
      <w:pPr>
        <w:pStyle w:val="Sinespaciado"/>
        <w:jc w:val="center"/>
        <w:rPr>
          <w:rFonts w:ascii="Arial" w:hAnsi="Arial" w:cs="Arial"/>
          <w:b/>
          <w:sz w:val="21"/>
          <w:szCs w:val="21"/>
        </w:rPr>
      </w:pPr>
      <w:r w:rsidRPr="007770EB">
        <w:rPr>
          <w:rFonts w:ascii="Arial" w:hAnsi="Arial" w:cs="Arial"/>
          <w:b/>
          <w:sz w:val="21"/>
          <w:szCs w:val="21"/>
        </w:rPr>
        <w:t>ATLIXCO, PUEBLA A 10</w:t>
      </w:r>
      <w:r w:rsidR="000A5084" w:rsidRPr="007770EB">
        <w:rPr>
          <w:rFonts w:ascii="Arial" w:hAnsi="Arial" w:cs="Arial"/>
          <w:b/>
          <w:sz w:val="21"/>
          <w:szCs w:val="21"/>
        </w:rPr>
        <w:t xml:space="preserve"> DE </w:t>
      </w:r>
      <w:r w:rsidR="009C08CE" w:rsidRPr="007770EB">
        <w:rPr>
          <w:rFonts w:ascii="Arial" w:hAnsi="Arial" w:cs="Arial"/>
          <w:b/>
          <w:sz w:val="21"/>
          <w:szCs w:val="21"/>
        </w:rPr>
        <w:t>ENERO DE 2016</w:t>
      </w:r>
    </w:p>
    <w:p w:rsidR="00F50B1C" w:rsidRPr="007770EB" w:rsidRDefault="00F50B1C" w:rsidP="00F50B1C">
      <w:pPr>
        <w:pStyle w:val="Sinespaciado"/>
        <w:jc w:val="center"/>
        <w:rPr>
          <w:rFonts w:ascii="Arial" w:hAnsi="Arial" w:cs="Arial"/>
          <w:b/>
          <w:sz w:val="21"/>
          <w:szCs w:val="21"/>
        </w:rPr>
      </w:pPr>
    </w:p>
    <w:p w:rsidR="00F50B1C" w:rsidRDefault="00F50B1C" w:rsidP="00F50B1C">
      <w:pPr>
        <w:pStyle w:val="Sinespaciado"/>
        <w:jc w:val="center"/>
        <w:rPr>
          <w:rFonts w:ascii="Arial" w:hAnsi="Arial" w:cs="Arial"/>
          <w:b/>
          <w:sz w:val="21"/>
          <w:szCs w:val="21"/>
        </w:rPr>
      </w:pPr>
    </w:p>
    <w:p w:rsidR="007770EB" w:rsidRPr="007770EB" w:rsidRDefault="007770EB" w:rsidP="00F50B1C">
      <w:pPr>
        <w:pStyle w:val="Sinespaciado"/>
        <w:jc w:val="center"/>
        <w:rPr>
          <w:rFonts w:ascii="Arial" w:hAnsi="Arial" w:cs="Arial"/>
          <w:b/>
          <w:sz w:val="21"/>
          <w:szCs w:val="21"/>
        </w:rPr>
      </w:pPr>
    </w:p>
    <w:p w:rsidR="00F50B1C" w:rsidRPr="007770EB" w:rsidRDefault="00F50B1C" w:rsidP="00F50B1C">
      <w:pPr>
        <w:pStyle w:val="Sinespaciado"/>
        <w:jc w:val="center"/>
        <w:rPr>
          <w:rFonts w:ascii="Arial" w:hAnsi="Arial" w:cs="Arial"/>
          <w:b/>
          <w:sz w:val="21"/>
          <w:szCs w:val="21"/>
        </w:rPr>
      </w:pPr>
      <w:r w:rsidRPr="007770EB">
        <w:rPr>
          <w:rFonts w:ascii="Arial" w:hAnsi="Arial" w:cs="Arial"/>
          <w:b/>
          <w:sz w:val="21"/>
          <w:szCs w:val="21"/>
        </w:rPr>
        <w:t>LIC. ESTHER GONZÁLEZ RODRÍGUEZ</w:t>
      </w:r>
    </w:p>
    <w:p w:rsidR="007770EB" w:rsidRDefault="00F50B1C" w:rsidP="007770EB">
      <w:pPr>
        <w:pStyle w:val="Sinespaciado"/>
        <w:jc w:val="center"/>
        <w:rPr>
          <w:rFonts w:ascii="Arial" w:hAnsi="Arial" w:cs="Arial"/>
          <w:b/>
          <w:sz w:val="21"/>
          <w:szCs w:val="21"/>
        </w:rPr>
      </w:pPr>
      <w:r w:rsidRPr="007770EB">
        <w:rPr>
          <w:rFonts w:ascii="Arial" w:hAnsi="Arial" w:cs="Arial"/>
          <w:b/>
          <w:sz w:val="21"/>
          <w:szCs w:val="21"/>
        </w:rPr>
        <w:t>SECRETARIA DEL AYUNTAMIENTO</w:t>
      </w:r>
    </w:p>
    <w:p w:rsidR="007770EB" w:rsidRDefault="007770EB" w:rsidP="007770EB">
      <w:pPr>
        <w:pStyle w:val="Sinespaciado"/>
        <w:jc w:val="center"/>
        <w:rPr>
          <w:rFonts w:ascii="Arial" w:eastAsia="Batang" w:hAnsi="Arial" w:cs="Arial"/>
          <w:bCs/>
          <w:sz w:val="16"/>
          <w:szCs w:val="16"/>
        </w:rPr>
      </w:pPr>
    </w:p>
    <w:p w:rsidR="00BE44D7" w:rsidRPr="007770EB" w:rsidRDefault="00F50B1C" w:rsidP="007770EB">
      <w:pPr>
        <w:pStyle w:val="Sinespaciado"/>
        <w:rPr>
          <w:rFonts w:ascii="Arial" w:hAnsi="Arial" w:cs="Arial"/>
          <w:b/>
          <w:sz w:val="21"/>
          <w:szCs w:val="21"/>
        </w:rPr>
      </w:pPr>
      <w:r w:rsidRPr="00823A44">
        <w:rPr>
          <w:rFonts w:ascii="Arial" w:eastAsia="Batang" w:hAnsi="Arial" w:cs="Arial"/>
          <w:bCs/>
          <w:sz w:val="14"/>
          <w:szCs w:val="14"/>
        </w:rPr>
        <w:t>Lic. EGR</w:t>
      </w:r>
      <w:proofErr w:type="gramStart"/>
      <w:r w:rsidRPr="00823A44">
        <w:rPr>
          <w:rFonts w:ascii="Arial" w:eastAsia="Batang" w:hAnsi="Arial" w:cs="Arial"/>
          <w:bCs/>
          <w:sz w:val="14"/>
          <w:szCs w:val="14"/>
        </w:rPr>
        <w:t>./</w:t>
      </w:r>
      <w:proofErr w:type="spellStart"/>
      <w:proofErr w:type="gramEnd"/>
      <w:r w:rsidRPr="00823A44">
        <w:rPr>
          <w:rFonts w:ascii="Arial" w:eastAsia="Batang" w:hAnsi="Arial" w:cs="Arial"/>
          <w:bCs/>
          <w:sz w:val="14"/>
          <w:szCs w:val="14"/>
        </w:rPr>
        <w:t>emm</w:t>
      </w:r>
      <w:proofErr w:type="spellEnd"/>
      <w:r w:rsidRPr="00094B15">
        <w:rPr>
          <w:rFonts w:ascii="Arial" w:eastAsia="Batang" w:hAnsi="Arial" w:cs="Arial"/>
          <w:bCs/>
          <w:sz w:val="16"/>
          <w:szCs w:val="16"/>
        </w:rPr>
        <w:t>.</w:t>
      </w:r>
    </w:p>
    <w:sectPr w:rsidR="00BE44D7" w:rsidRPr="007770EB" w:rsidSect="007770EB">
      <w:headerReference w:type="default" r:id="rId7"/>
      <w:footerReference w:type="default" r:id="rId8"/>
      <w:pgSz w:w="12191" w:h="15876" w:code="1"/>
      <w:pgMar w:top="2552" w:right="1701" w:bottom="1702" w:left="1985" w:header="426"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85E" w:rsidRDefault="0097585E">
      <w:pPr>
        <w:spacing w:after="0" w:line="240" w:lineRule="auto"/>
      </w:pPr>
      <w:r>
        <w:separator/>
      </w:r>
    </w:p>
  </w:endnote>
  <w:endnote w:type="continuationSeparator" w:id="0">
    <w:p w:rsidR="0097585E" w:rsidRDefault="0097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F3" w:rsidRPr="00757D9F" w:rsidRDefault="00FB2080" w:rsidP="00DE35F3">
    <w:pPr>
      <w:ind w:left="-142"/>
      <w:rPr>
        <w:color w:val="1F497D"/>
      </w:rPr>
    </w:pPr>
    <w:r>
      <w:rPr>
        <w:noProof/>
        <w:color w:val="1F497D"/>
        <w:lang w:eastAsia="es-MX"/>
      </w:rPr>
      <w:drawing>
        <wp:anchor distT="0" distB="0" distL="114300" distR="114300" simplePos="0" relativeHeight="251662336" behindDoc="0" locked="0" layoutInCell="1" allowOverlap="1">
          <wp:simplePos x="0" y="0"/>
          <wp:positionH relativeFrom="column">
            <wp:posOffset>-546100</wp:posOffset>
          </wp:positionH>
          <wp:positionV relativeFrom="paragraph">
            <wp:posOffset>92075</wp:posOffset>
          </wp:positionV>
          <wp:extent cx="2823210" cy="59055"/>
          <wp:effectExtent l="19050" t="0" r="0" b="0"/>
          <wp:wrapThrough wrapText="bothSides">
            <wp:wrapPolygon edited="0">
              <wp:start x="-146" y="0"/>
              <wp:lineTo x="-146" y="13935"/>
              <wp:lineTo x="21571" y="13935"/>
              <wp:lineTo x="21571" y="0"/>
              <wp:lineTo x="-146" y="0"/>
            </wp:wrapPolygon>
          </wp:wrapThrough>
          <wp:docPr id="4" name="Picture 2"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3210" cy="59055"/>
                  </a:xfrm>
                  <a:prstGeom prst="rect">
                    <a:avLst/>
                  </a:prstGeom>
                  <a:noFill/>
                  <a:ln>
                    <a:noFill/>
                  </a:ln>
                </pic:spPr>
              </pic:pic>
            </a:graphicData>
          </a:graphic>
        </wp:anchor>
      </w:drawing>
    </w:r>
  </w:p>
  <w:p w:rsidR="00DE35F3" w:rsidRPr="00757D9F" w:rsidRDefault="00FB2080" w:rsidP="00DE35F3">
    <w:pPr>
      <w:ind w:left="-1134"/>
      <w:rPr>
        <w:color w:val="1F497D"/>
      </w:rPr>
    </w:pPr>
    <w:r w:rsidRPr="00757D9F">
      <w:rPr>
        <w:color w:val="1F497D"/>
      </w:rPr>
      <w:t xml:space="preserve">Plaza de Armas No. 1 / Col. Centro / C.P. 74200 / Tel. </w:t>
    </w:r>
    <w:r>
      <w:rPr>
        <w:color w:val="1F497D"/>
      </w:rPr>
      <w:t>01 (244) 44 5 00 28</w:t>
    </w:r>
  </w:p>
  <w:p w:rsidR="00DE35F3" w:rsidRDefault="009758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85E" w:rsidRDefault="0097585E">
      <w:pPr>
        <w:spacing w:after="0" w:line="240" w:lineRule="auto"/>
      </w:pPr>
      <w:r>
        <w:separator/>
      </w:r>
    </w:p>
  </w:footnote>
  <w:footnote w:type="continuationSeparator" w:id="0">
    <w:p w:rsidR="0097585E" w:rsidRDefault="00975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F3" w:rsidRDefault="00FB2080" w:rsidP="00DE35F3">
    <w:pPr>
      <w:pStyle w:val="Encabezado"/>
      <w:tabs>
        <w:tab w:val="clear" w:pos="8838"/>
        <w:tab w:val="right" w:pos="9639"/>
      </w:tabs>
      <w:ind w:left="-709"/>
    </w:pPr>
    <w:r>
      <w:rPr>
        <w:noProof/>
        <w:lang w:eastAsia="es-MX"/>
      </w:rPr>
      <w:drawing>
        <wp:anchor distT="0" distB="0" distL="114300" distR="114300" simplePos="0" relativeHeight="251661312" behindDoc="1" locked="0" layoutInCell="1" allowOverlap="1">
          <wp:simplePos x="0" y="0"/>
          <wp:positionH relativeFrom="column">
            <wp:posOffset>292100</wp:posOffset>
          </wp:positionH>
          <wp:positionV relativeFrom="paragraph">
            <wp:posOffset>6985</wp:posOffset>
          </wp:positionV>
          <wp:extent cx="847725" cy="819150"/>
          <wp:effectExtent l="19050" t="0" r="9525" b="0"/>
          <wp:wrapThrough wrapText="bothSides">
            <wp:wrapPolygon edited="0">
              <wp:start x="-485" y="0"/>
              <wp:lineTo x="-485" y="21098"/>
              <wp:lineTo x="21843" y="21098"/>
              <wp:lineTo x="21843" y="0"/>
              <wp:lineTo x="-485" y="0"/>
            </wp:wrapPolygon>
          </wp:wrapThrough>
          <wp:docPr id="1"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847725" cy="819150"/>
                  </a:xfrm>
                  <a:prstGeom prst="rect">
                    <a:avLst/>
                  </a:prstGeom>
                  <a:noFill/>
                </pic:spPr>
              </pic:pic>
            </a:graphicData>
          </a:graphic>
        </wp:anchor>
      </w:drawing>
    </w:r>
  </w:p>
  <w:p w:rsidR="00DE35F3" w:rsidRDefault="0097585E" w:rsidP="00DE35F3">
    <w:pPr>
      <w:pStyle w:val="Encabezado"/>
      <w:tabs>
        <w:tab w:val="clear" w:pos="8838"/>
        <w:tab w:val="right" w:pos="9639"/>
      </w:tabs>
      <w:ind w:left="-709"/>
    </w:pPr>
  </w:p>
  <w:p w:rsidR="00DE35F3" w:rsidRPr="00723576" w:rsidRDefault="00FB2080" w:rsidP="00DE35F3">
    <w:pPr>
      <w:pStyle w:val="Encabezado"/>
      <w:tabs>
        <w:tab w:val="clear" w:pos="8838"/>
        <w:tab w:val="right" w:pos="9639"/>
      </w:tabs>
      <w:ind w:left="-709"/>
    </w:pPr>
    <w:r>
      <w:rPr>
        <w:noProof/>
        <w:lang w:eastAsia="es-MX"/>
      </w:rPr>
      <w:drawing>
        <wp:anchor distT="0" distB="0" distL="114300" distR="114300" simplePos="0" relativeHeight="251660288" behindDoc="0" locked="0" layoutInCell="1" allowOverlap="1">
          <wp:simplePos x="0" y="0"/>
          <wp:positionH relativeFrom="column">
            <wp:posOffset>3282950</wp:posOffset>
          </wp:positionH>
          <wp:positionV relativeFrom="paragraph">
            <wp:posOffset>150495</wp:posOffset>
          </wp:positionV>
          <wp:extent cx="2105025" cy="781050"/>
          <wp:effectExtent l="19050" t="0" r="9525" b="0"/>
          <wp:wrapThrough wrapText="bothSides">
            <wp:wrapPolygon edited="0">
              <wp:start x="-195" y="0"/>
              <wp:lineTo x="-195" y="21073"/>
              <wp:lineTo x="5473" y="21073"/>
              <wp:lineTo x="6842" y="21073"/>
              <wp:lineTo x="21698" y="21073"/>
              <wp:lineTo x="21698" y="16859"/>
              <wp:lineTo x="20329" y="16859"/>
              <wp:lineTo x="21698" y="15805"/>
              <wp:lineTo x="21698" y="1054"/>
              <wp:lineTo x="21502" y="0"/>
              <wp:lineTo x="-195" y="0"/>
            </wp:wrapPolygon>
          </wp:wrapThrough>
          <wp:docPr id="2"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781050"/>
                  </a:xfrm>
                  <a:prstGeom prst="rect">
                    <a:avLst/>
                  </a:prstGeom>
                  <a:noFill/>
                  <a:ln>
                    <a:noFill/>
                  </a:ln>
                </pic:spPr>
              </pic:pic>
            </a:graphicData>
          </a:graphic>
        </wp:anchor>
      </w:drawing>
    </w:r>
    <w:r w:rsidR="00597EB3">
      <w:rPr>
        <w:noProof/>
        <w:lang w:eastAsia="es-MX"/>
      </w:rPr>
      <mc:AlternateContent>
        <mc:Choice Requires="wps">
          <w:drawing>
            <wp:anchor distT="0" distB="0" distL="114300" distR="114300" simplePos="0" relativeHeight="251659264" behindDoc="0" locked="0" layoutInCell="1" allowOverlap="1">
              <wp:simplePos x="0" y="0"/>
              <wp:positionH relativeFrom="column">
                <wp:posOffset>-458470</wp:posOffset>
              </wp:positionH>
              <wp:positionV relativeFrom="paragraph">
                <wp:posOffset>412115</wp:posOffset>
              </wp:positionV>
              <wp:extent cx="2413000" cy="594995"/>
              <wp:effectExtent l="0" t="0" r="635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5F3" w:rsidRDefault="00FB2080" w:rsidP="00DE35F3">
                          <w:pPr>
                            <w:spacing w:after="0" w:line="240" w:lineRule="auto"/>
                            <w:jc w:val="center"/>
                            <w:rPr>
                              <w:sz w:val="16"/>
                              <w:szCs w:val="16"/>
                            </w:rPr>
                          </w:pPr>
                          <w:r w:rsidRPr="00B34379">
                            <w:rPr>
                              <w:sz w:val="16"/>
                              <w:szCs w:val="16"/>
                            </w:rPr>
                            <w:t>AYUNTAMIENTO CONSTITUCIONAL</w:t>
                          </w:r>
                        </w:p>
                        <w:p w:rsidR="00DE35F3" w:rsidRDefault="00FB2080" w:rsidP="00DE35F3">
                          <w:pPr>
                            <w:spacing w:after="0" w:line="240" w:lineRule="auto"/>
                            <w:jc w:val="center"/>
                            <w:rPr>
                              <w:sz w:val="16"/>
                              <w:szCs w:val="16"/>
                            </w:rPr>
                          </w:pPr>
                          <w:r w:rsidRPr="00B34379">
                            <w:rPr>
                              <w:sz w:val="16"/>
                              <w:szCs w:val="16"/>
                            </w:rPr>
                            <w:t xml:space="preserve"> ATLIXCO, PUE</w:t>
                          </w:r>
                          <w:r>
                            <w:rPr>
                              <w:sz w:val="16"/>
                              <w:szCs w:val="16"/>
                            </w:rPr>
                            <w:t>.</w:t>
                          </w:r>
                        </w:p>
                        <w:p w:rsidR="00DE35F3" w:rsidRDefault="00FB2080" w:rsidP="00DE35F3">
                          <w:pPr>
                            <w:spacing w:after="0" w:line="240" w:lineRule="auto"/>
                            <w:jc w:val="center"/>
                            <w:rPr>
                              <w:sz w:val="16"/>
                              <w:szCs w:val="16"/>
                            </w:rPr>
                          </w:pPr>
                          <w:r w:rsidRPr="00B34379">
                            <w:rPr>
                              <w:sz w:val="16"/>
                              <w:szCs w:val="16"/>
                            </w:rPr>
                            <w:t xml:space="preserve">2014-2018 </w:t>
                          </w:r>
                        </w:p>
                        <w:p w:rsidR="00DE35F3" w:rsidRPr="00B34379" w:rsidRDefault="00FB2080" w:rsidP="00DE35F3">
                          <w:pPr>
                            <w:spacing w:after="0" w:line="240" w:lineRule="auto"/>
                            <w:jc w:val="center"/>
                            <w:rPr>
                              <w:sz w:val="16"/>
                              <w:szCs w:val="16"/>
                            </w:rPr>
                          </w:pPr>
                          <w:r w:rsidRPr="00B34379">
                            <w:rPr>
                              <w:sz w:val="16"/>
                              <w:szCs w:val="16"/>
                            </w:rPr>
                            <w:t>SECRETARIA DEL AYUNTAMIENTO</w:t>
                          </w:r>
                        </w:p>
                        <w:p w:rsidR="00DE35F3" w:rsidRDefault="0097585E" w:rsidP="00DE35F3">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36.1pt;margin-top:32.45pt;width:190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OviwIAABYFAAAOAAAAZHJzL2Uyb0RvYy54bWysVO1u0zAU/Y/EO1j+3+Wj6dZES6e1owhp&#10;fEiDB3Btp7FIfIPtNhkT786103YdCAkh+sO1c6/P/Tjn+vpmaBuyl8Yq0CVNLmJKpOYglN6W9Mvn&#10;9WROiXVMC9aAliV9lJbeLF6/uu67QqZQQyOkIQiibdF3Ja2d64oosryWLbMX0EmNxgpMyxwezTYS&#10;hvWI3jZRGseXUQ9GdAa4tBa/3o1Gugj4VSW5+1hVVjrSlBRzc2E1Yd34NVpcs2JrWFcrfkiD/UMW&#10;LVMag56g7phjZGfUb1Ct4gYsVO6CQxtBVSkuQw1YTRL/Us1DzToZasHm2O7UJvv/YPmH/SdDlCjp&#10;lBLNWqRotWPCABGSODk4IFPfpL6zBfo+dOjthiUMSHYo2Hb3wL9aomFVM72Vt8ZAX0smMMnE34zO&#10;ro441oNs+vcgMBrbOQhAQ2Va30HsCUF0JOvxRBDmQTh+TLNkGsdo4mib5Vmez0IIVhxvd8a6txJa&#10;4jclNSiAgM7299b5bFhxdPHBLDRKrFXThIPZblaNIXuGYlmH3wH9hVujvbMGf21EHL9gkhjD23y6&#10;gfynPEmzeJnmk/Xl/GqSrbPZJL+K55M4yZf5ZZzl2d36h08wyYpaCSH1vdLyKMQk+zuiDyMxSihI&#10;kfQlzWfpbKToj0ViL307xypeFNkqh3PZqLak85MTKzyxb7TAC6xwTDXjPnqZfugy9uD4H7oSZOCZ&#10;HzXghs2AKF4bGxCPKAgDyBdSi48Jbmow3ynpcTBLar/tmJGUNO80iipPssxPcjhks6sUD+bcsjm3&#10;MM0RqqSOknG7cuP07zqjtjVGGmWs4RaFWKmgkeesDvLF4QvFHB4KP93n5+D1/JwtfgIAAP//AwBQ&#10;SwMEFAAGAAgAAAAhAFPlC6beAAAACgEAAA8AAABkcnMvZG93bnJldi54bWxMj9FOg0AQRd9N/IfN&#10;mPhi2kVsoUWWRk00vrb2AwaYApGdJey20L93fNLHyZzce26+m22vLjT6zrGBx2UEirhydceNgePX&#10;+2IDygfkGnvHZOBKHnbF7U2OWe0m3tPlEBolIewzNNCGMGRa+6oli37pBmL5ndxoMcg5NroecZJw&#10;2+s4ihJtsWNpaHGgt5aq78PZGjh9Tg/r7VR+hGO6XyWv2KWluxpzfze/PIMKNIc/GH71RR0KcSrd&#10;mWuvegOLNI4FNZCstqAEeIpS2VIKud4koItc/59Q/AAAAP//AwBQSwECLQAUAAYACAAAACEAtoM4&#10;kv4AAADhAQAAEwAAAAAAAAAAAAAAAAAAAAAAW0NvbnRlbnRfVHlwZXNdLnhtbFBLAQItABQABgAI&#10;AAAAIQA4/SH/1gAAAJQBAAALAAAAAAAAAAAAAAAAAC8BAABfcmVscy8ucmVsc1BLAQItABQABgAI&#10;AAAAIQDICJOviwIAABYFAAAOAAAAAAAAAAAAAAAAAC4CAABkcnMvZTJvRG9jLnhtbFBLAQItABQA&#10;BgAIAAAAIQBT5Qum3gAAAAoBAAAPAAAAAAAAAAAAAAAAAOUEAABkcnMvZG93bnJldi54bWxQSwUG&#10;AAAAAAQABADzAAAA8AUAAAAA&#10;" stroked="f">
              <v:textbox>
                <w:txbxContent>
                  <w:p w:rsidR="00DE35F3" w:rsidRDefault="00FB2080" w:rsidP="00DE35F3">
                    <w:pPr>
                      <w:spacing w:after="0" w:line="240" w:lineRule="auto"/>
                      <w:jc w:val="center"/>
                      <w:rPr>
                        <w:sz w:val="16"/>
                        <w:szCs w:val="16"/>
                      </w:rPr>
                    </w:pPr>
                    <w:r w:rsidRPr="00B34379">
                      <w:rPr>
                        <w:sz w:val="16"/>
                        <w:szCs w:val="16"/>
                      </w:rPr>
                      <w:t>AYUNTAMIENTO CONSTITUCIONAL</w:t>
                    </w:r>
                  </w:p>
                  <w:p w:rsidR="00DE35F3" w:rsidRDefault="00FB2080" w:rsidP="00DE35F3">
                    <w:pPr>
                      <w:spacing w:after="0" w:line="240" w:lineRule="auto"/>
                      <w:jc w:val="center"/>
                      <w:rPr>
                        <w:sz w:val="16"/>
                        <w:szCs w:val="16"/>
                      </w:rPr>
                    </w:pPr>
                    <w:r w:rsidRPr="00B34379">
                      <w:rPr>
                        <w:sz w:val="16"/>
                        <w:szCs w:val="16"/>
                      </w:rPr>
                      <w:t xml:space="preserve"> ATLIXCO, PUE</w:t>
                    </w:r>
                    <w:r>
                      <w:rPr>
                        <w:sz w:val="16"/>
                        <w:szCs w:val="16"/>
                      </w:rPr>
                      <w:t>.</w:t>
                    </w:r>
                  </w:p>
                  <w:p w:rsidR="00DE35F3" w:rsidRDefault="00FB2080" w:rsidP="00DE35F3">
                    <w:pPr>
                      <w:spacing w:after="0" w:line="240" w:lineRule="auto"/>
                      <w:jc w:val="center"/>
                      <w:rPr>
                        <w:sz w:val="16"/>
                        <w:szCs w:val="16"/>
                      </w:rPr>
                    </w:pPr>
                    <w:r w:rsidRPr="00B34379">
                      <w:rPr>
                        <w:sz w:val="16"/>
                        <w:szCs w:val="16"/>
                      </w:rPr>
                      <w:t xml:space="preserve">2014-2018 </w:t>
                    </w:r>
                  </w:p>
                  <w:p w:rsidR="00DE35F3" w:rsidRPr="00B34379" w:rsidRDefault="00FB2080" w:rsidP="00DE35F3">
                    <w:pPr>
                      <w:spacing w:after="0" w:line="240" w:lineRule="auto"/>
                      <w:jc w:val="center"/>
                      <w:rPr>
                        <w:sz w:val="16"/>
                        <w:szCs w:val="16"/>
                      </w:rPr>
                    </w:pPr>
                    <w:r w:rsidRPr="00B34379">
                      <w:rPr>
                        <w:sz w:val="16"/>
                        <w:szCs w:val="16"/>
                      </w:rPr>
                      <w:t>SECRETARIA DEL AYUNTAMIENTO</w:t>
                    </w:r>
                  </w:p>
                  <w:p w:rsidR="00DE35F3" w:rsidRDefault="008348BB" w:rsidP="00DE35F3">
                    <w:pPr>
                      <w:rPr>
                        <w:lang w:val="es-ES"/>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172B5F"/>
    <w:multiLevelType w:val="hybridMultilevel"/>
    <w:tmpl w:val="199A7F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8F"/>
    <w:rsid w:val="00010519"/>
    <w:rsid w:val="00011FFE"/>
    <w:rsid w:val="00035E77"/>
    <w:rsid w:val="00036FCA"/>
    <w:rsid w:val="000375DF"/>
    <w:rsid w:val="00045649"/>
    <w:rsid w:val="00056471"/>
    <w:rsid w:val="00065181"/>
    <w:rsid w:val="000773A1"/>
    <w:rsid w:val="00094B15"/>
    <w:rsid w:val="000A5084"/>
    <w:rsid w:val="000B10A2"/>
    <w:rsid w:val="000C150A"/>
    <w:rsid w:val="000C1914"/>
    <w:rsid w:val="000D025D"/>
    <w:rsid w:val="000D4A90"/>
    <w:rsid w:val="000E1B33"/>
    <w:rsid w:val="000E38CE"/>
    <w:rsid w:val="00110BBB"/>
    <w:rsid w:val="001200DE"/>
    <w:rsid w:val="0013067C"/>
    <w:rsid w:val="00142FDE"/>
    <w:rsid w:val="00150CA9"/>
    <w:rsid w:val="00153330"/>
    <w:rsid w:val="001A09F2"/>
    <w:rsid w:val="001A5168"/>
    <w:rsid w:val="001A79CB"/>
    <w:rsid w:val="001C2B3E"/>
    <w:rsid w:val="001D7FCB"/>
    <w:rsid w:val="001E6D82"/>
    <w:rsid w:val="00204247"/>
    <w:rsid w:val="002408ED"/>
    <w:rsid w:val="00250F8F"/>
    <w:rsid w:val="002631F0"/>
    <w:rsid w:val="00273F95"/>
    <w:rsid w:val="00276227"/>
    <w:rsid w:val="002859B8"/>
    <w:rsid w:val="002878C8"/>
    <w:rsid w:val="00287B05"/>
    <w:rsid w:val="002919C3"/>
    <w:rsid w:val="00296703"/>
    <w:rsid w:val="002A34F7"/>
    <w:rsid w:val="002D660F"/>
    <w:rsid w:val="002D6D40"/>
    <w:rsid w:val="002E7896"/>
    <w:rsid w:val="0033768A"/>
    <w:rsid w:val="00342AE7"/>
    <w:rsid w:val="00363BBE"/>
    <w:rsid w:val="00386699"/>
    <w:rsid w:val="003904E9"/>
    <w:rsid w:val="0039305B"/>
    <w:rsid w:val="003B4EA0"/>
    <w:rsid w:val="003E6B7C"/>
    <w:rsid w:val="003F02BD"/>
    <w:rsid w:val="003F6B43"/>
    <w:rsid w:val="00406233"/>
    <w:rsid w:val="004066A0"/>
    <w:rsid w:val="004148EB"/>
    <w:rsid w:val="004339EA"/>
    <w:rsid w:val="0046779D"/>
    <w:rsid w:val="00492223"/>
    <w:rsid w:val="00495932"/>
    <w:rsid w:val="004B55FB"/>
    <w:rsid w:val="004C13D3"/>
    <w:rsid w:val="004D4BD1"/>
    <w:rsid w:val="004F5607"/>
    <w:rsid w:val="004F604F"/>
    <w:rsid w:val="005036D5"/>
    <w:rsid w:val="00516C5A"/>
    <w:rsid w:val="00551404"/>
    <w:rsid w:val="00560EC5"/>
    <w:rsid w:val="005634E2"/>
    <w:rsid w:val="00563DAE"/>
    <w:rsid w:val="0059584A"/>
    <w:rsid w:val="0059585F"/>
    <w:rsid w:val="00597EB3"/>
    <w:rsid w:val="005A54F2"/>
    <w:rsid w:val="005B6FF7"/>
    <w:rsid w:val="005E054B"/>
    <w:rsid w:val="005E151B"/>
    <w:rsid w:val="005E26F2"/>
    <w:rsid w:val="005E5F2B"/>
    <w:rsid w:val="006343D5"/>
    <w:rsid w:val="00643CCC"/>
    <w:rsid w:val="006747D7"/>
    <w:rsid w:val="006A440C"/>
    <w:rsid w:val="006A79DB"/>
    <w:rsid w:val="006F48BE"/>
    <w:rsid w:val="00711A19"/>
    <w:rsid w:val="00746B08"/>
    <w:rsid w:val="00753E84"/>
    <w:rsid w:val="007770EB"/>
    <w:rsid w:val="00783E9B"/>
    <w:rsid w:val="007A57F4"/>
    <w:rsid w:val="007F7B4C"/>
    <w:rsid w:val="00803311"/>
    <w:rsid w:val="00805185"/>
    <w:rsid w:val="00823A44"/>
    <w:rsid w:val="008348BB"/>
    <w:rsid w:val="008B375D"/>
    <w:rsid w:val="00916776"/>
    <w:rsid w:val="00920F75"/>
    <w:rsid w:val="0093235A"/>
    <w:rsid w:val="009351AE"/>
    <w:rsid w:val="00940EA3"/>
    <w:rsid w:val="0096502E"/>
    <w:rsid w:val="009704B3"/>
    <w:rsid w:val="0097585E"/>
    <w:rsid w:val="00977CEE"/>
    <w:rsid w:val="009847ED"/>
    <w:rsid w:val="0098677A"/>
    <w:rsid w:val="00995DD3"/>
    <w:rsid w:val="009A5700"/>
    <w:rsid w:val="009C08CE"/>
    <w:rsid w:val="009C3267"/>
    <w:rsid w:val="009F540E"/>
    <w:rsid w:val="00A17C1C"/>
    <w:rsid w:val="00A403C6"/>
    <w:rsid w:val="00A43020"/>
    <w:rsid w:val="00A553AA"/>
    <w:rsid w:val="00A6244A"/>
    <w:rsid w:val="00A640C7"/>
    <w:rsid w:val="00AA1690"/>
    <w:rsid w:val="00AA4044"/>
    <w:rsid w:val="00AD261E"/>
    <w:rsid w:val="00AF04CE"/>
    <w:rsid w:val="00B10196"/>
    <w:rsid w:val="00B229F4"/>
    <w:rsid w:val="00B3456B"/>
    <w:rsid w:val="00B35EB6"/>
    <w:rsid w:val="00B37695"/>
    <w:rsid w:val="00B60544"/>
    <w:rsid w:val="00B73F56"/>
    <w:rsid w:val="00BE27AC"/>
    <w:rsid w:val="00BE44D7"/>
    <w:rsid w:val="00BF528A"/>
    <w:rsid w:val="00C04443"/>
    <w:rsid w:val="00C066F9"/>
    <w:rsid w:val="00C137EC"/>
    <w:rsid w:val="00C140AC"/>
    <w:rsid w:val="00C6174F"/>
    <w:rsid w:val="00C7711B"/>
    <w:rsid w:val="00C77199"/>
    <w:rsid w:val="00CB2177"/>
    <w:rsid w:val="00CB4866"/>
    <w:rsid w:val="00CC1760"/>
    <w:rsid w:val="00CC4EE1"/>
    <w:rsid w:val="00CF2AA4"/>
    <w:rsid w:val="00D24BAF"/>
    <w:rsid w:val="00D304C9"/>
    <w:rsid w:val="00D36EB5"/>
    <w:rsid w:val="00D40F9D"/>
    <w:rsid w:val="00D61A38"/>
    <w:rsid w:val="00D81030"/>
    <w:rsid w:val="00D82E2D"/>
    <w:rsid w:val="00D90AFD"/>
    <w:rsid w:val="00DD2E5B"/>
    <w:rsid w:val="00DD33A7"/>
    <w:rsid w:val="00DE424C"/>
    <w:rsid w:val="00E02B78"/>
    <w:rsid w:val="00E17A12"/>
    <w:rsid w:val="00E42B8F"/>
    <w:rsid w:val="00E563D5"/>
    <w:rsid w:val="00E64043"/>
    <w:rsid w:val="00E84388"/>
    <w:rsid w:val="00E86480"/>
    <w:rsid w:val="00EA394F"/>
    <w:rsid w:val="00EA5FFC"/>
    <w:rsid w:val="00EB05C5"/>
    <w:rsid w:val="00EB1B45"/>
    <w:rsid w:val="00EB2030"/>
    <w:rsid w:val="00ED28BA"/>
    <w:rsid w:val="00ED5F2B"/>
    <w:rsid w:val="00EE1E9A"/>
    <w:rsid w:val="00F22E4E"/>
    <w:rsid w:val="00F346C5"/>
    <w:rsid w:val="00F34B71"/>
    <w:rsid w:val="00F36F7B"/>
    <w:rsid w:val="00F50B1C"/>
    <w:rsid w:val="00F54C8C"/>
    <w:rsid w:val="00FA38EA"/>
    <w:rsid w:val="00FB2080"/>
    <w:rsid w:val="00FB78F6"/>
    <w:rsid w:val="00FC4753"/>
    <w:rsid w:val="00FD7A0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2FB86F-D820-4268-9EC7-26B06884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B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2B8F"/>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E42B8F"/>
    <w:rPr>
      <w:rFonts w:ascii="Calibri" w:eastAsia="Calibri" w:hAnsi="Calibri" w:cs="Times New Roman"/>
    </w:rPr>
  </w:style>
  <w:style w:type="paragraph" w:styleId="Piedepgina">
    <w:name w:val="footer"/>
    <w:basedOn w:val="Normal"/>
    <w:link w:val="PiedepginaCar"/>
    <w:uiPriority w:val="99"/>
    <w:unhideWhenUsed/>
    <w:rsid w:val="00E42B8F"/>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E42B8F"/>
    <w:rPr>
      <w:rFonts w:ascii="Calibri" w:eastAsia="Calibri" w:hAnsi="Calibri" w:cs="Times New Roman"/>
    </w:rPr>
  </w:style>
  <w:style w:type="character" w:customStyle="1" w:styleId="apple-converted-space">
    <w:name w:val="apple-converted-space"/>
    <w:basedOn w:val="Fuentedeprrafopredeter"/>
    <w:rsid w:val="00E42B8F"/>
  </w:style>
  <w:style w:type="paragraph" w:styleId="Sinespaciado">
    <w:name w:val="No Spacing"/>
    <w:uiPriority w:val="1"/>
    <w:qFormat/>
    <w:rsid w:val="001A79CB"/>
    <w:pPr>
      <w:spacing w:after="0" w:line="240" w:lineRule="auto"/>
    </w:pPr>
  </w:style>
  <w:style w:type="paragraph" w:styleId="Textodeglobo">
    <w:name w:val="Balloon Text"/>
    <w:basedOn w:val="Normal"/>
    <w:link w:val="TextodegloboCar"/>
    <w:uiPriority w:val="99"/>
    <w:semiHidden/>
    <w:unhideWhenUsed/>
    <w:rsid w:val="00BE27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27AC"/>
    <w:rPr>
      <w:rFonts w:ascii="Segoe UI" w:hAnsi="Segoe UI" w:cs="Segoe UI"/>
      <w:sz w:val="18"/>
      <w:szCs w:val="18"/>
    </w:rPr>
  </w:style>
  <w:style w:type="paragraph" w:customStyle="1" w:styleId="paragraph">
    <w:name w:val="paragraph"/>
    <w:basedOn w:val="Normal"/>
    <w:rsid w:val="003B4EA0"/>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62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1207</Words>
  <Characters>6643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Emilia</cp:lastModifiedBy>
  <cp:revision>16</cp:revision>
  <cp:lastPrinted>2016-01-12T21:40:00Z</cp:lastPrinted>
  <dcterms:created xsi:type="dcterms:W3CDTF">2016-01-10T04:17:00Z</dcterms:created>
  <dcterms:modified xsi:type="dcterms:W3CDTF">2016-01-12T22:26:00Z</dcterms:modified>
</cp:coreProperties>
</file>