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94" w:rsidRPr="00BA47C1" w:rsidRDefault="00376994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RECURSO DE INCONFORMIDAD </w:t>
      </w:r>
    </w:p>
    <w:p w:rsidR="00376994" w:rsidRPr="00BA47C1" w:rsidRDefault="00BE3A03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EXPEDIENTE NÚMERO: </w:t>
      </w:r>
      <w:r w:rsidR="0012106F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0</w:t>
      </w:r>
      <w:r w:rsidR="00857AC0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3</w:t>
      </w:r>
      <w:r w:rsidR="00B730CE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/</w:t>
      </w:r>
      <w:r w:rsidR="00857AC0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201</w:t>
      </w:r>
      <w:r w:rsidR="00857AC0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6. - - - - - - - - - - - - - - - - - </w:t>
      </w:r>
    </w:p>
    <w:p w:rsidR="00FA7A8B" w:rsidRPr="00BA47C1" w:rsidRDefault="00FA7A8B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376994" w:rsidRDefault="00376994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INCONFORME: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8D719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**************************</w:t>
      </w:r>
      <w:r w:rsidR="00843145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,</w:t>
      </w:r>
      <w:r w:rsidR="00843145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</w:t>
      </w:r>
      <w:r w:rsidR="00843145" w:rsidRP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por</w:t>
      </w:r>
      <w:r w:rsidR="00346D0F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su propio derecho</w:t>
      </w:r>
      <w:r w:rsidR="005A2C60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, señalando como domicilio para recibir notificaciones el </w:t>
      </w:r>
      <w:r w:rsidR="00317120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ubicado 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en </w:t>
      </w:r>
      <w:r w:rsidR="008D719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**************************************************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. - - - - </w:t>
      </w:r>
    </w:p>
    <w:p w:rsidR="00C12002" w:rsidRDefault="00C12002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C12002" w:rsidRPr="00C12002" w:rsidRDefault="00C12002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ACTO RECLAMADO: 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Resolución de fecha veintiséis de junio de dos mil catorce, relativa al recurso de inconformidad número 26/2013 de los de esta Sindicatura Municipal. </w:t>
      </w:r>
    </w:p>
    <w:p w:rsidR="00FA7A8B" w:rsidRPr="00BA47C1" w:rsidRDefault="00FA7A8B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FA7A8B" w:rsidRPr="00BA47C1" w:rsidRDefault="00376994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RAZÓN DE CUENTA: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En la Heroica Ciudad de Atlixco, Puebla, a </w:t>
      </w:r>
      <w:r w:rsidR="00843145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los 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veintiún</w:t>
      </w:r>
      <w:r w:rsidR="00475FD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346D0F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días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del mes de 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abril</w:t>
      </w:r>
      <w:r w:rsidR="00B730CE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dos mil </w:t>
      </w:r>
      <w:r w:rsidR="0012106F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dieciséis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, el suscrito Licenciado Jorge Gutiérrez Ramos, Síndico Municip</w:t>
      </w:r>
      <w:r w:rsidR="008941C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al del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Honorable Ayuntamiento de Atlixco, doy cuenta con el</w:t>
      </w:r>
      <w:r w:rsidR="00475FD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escrito signado por </w:t>
      </w:r>
      <w:r w:rsidR="00843145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el </w:t>
      </w:r>
      <w:r w:rsidR="00475FD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C. </w:t>
      </w:r>
      <w:r w:rsidR="008D719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**********************</w:t>
      </w:r>
      <w:r w:rsidR="00475FD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mediante </w:t>
      </w:r>
      <w:r w:rsidR="00090BF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el cual 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promueve recurso de inconformidad en contra de actos de esta Sindicatura Municipal</w:t>
      </w:r>
      <w:r w:rsidR="006104AD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.</w:t>
      </w:r>
      <w:r w:rsidR="00475FD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asado </w:t>
      </w:r>
      <w:r w:rsidR="008D719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este día para su acuerdo. - </w:t>
      </w:r>
    </w:p>
    <w:p w:rsidR="00515157" w:rsidRPr="00BA47C1" w:rsidRDefault="00515157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AE5898" w:rsidRPr="00BA47C1" w:rsidRDefault="00376994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Visto lo de cuenta esta Autoridad provee: Con fundamento en lo dispuesto por los artículos 100 fracción XIV, 252, 253, 266, de la Ley Orgánica Municipal del Estado</w:t>
      </w:r>
      <w:r w:rsidR="00372971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Puebla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,</w:t>
      </w:r>
      <w:r w:rsidR="00372971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1 y 2 de </w:t>
      </w:r>
      <w:r w:rsidR="00B730CE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del Código de Procedimientos Civiles</w:t>
      </w:r>
      <w:r w:rsidR="00372971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para el Estado de </w:t>
      </w:r>
      <w:r w:rsidR="00011537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Puebla previo</w:t>
      </w:r>
      <w:r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el estudi</w:t>
      </w:r>
      <w:r w:rsidR="008941C2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o y análisis correspondiente</w:t>
      </w:r>
      <w:r w:rsidR="00346D0F" w:rsidRPr="00BA47C1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8941C2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SE </w:t>
      </w: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ACUERDA</w:t>
      </w:r>
      <w:r w:rsidR="00090BF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: ----</w:t>
      </w:r>
    </w:p>
    <w:p w:rsidR="00A70BD1" w:rsidRPr="00BA47C1" w:rsidRDefault="00A70BD1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857AC0" w:rsidRDefault="00447DA1" w:rsidP="00817AD9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UNICO</w:t>
      </w:r>
      <w:r w:rsidR="006104AD" w:rsidRPr="006104AD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. </w:t>
      </w:r>
      <w:r w:rsidR="006104AD" w:rsidRPr="00090BF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Con fundamento en </w:t>
      </w:r>
      <w:r w:rsidR="00090BF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el 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Artículo</w:t>
      </w:r>
      <w:r w:rsidR="00C316C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  <w:r w:rsidR="00B608AD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257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fracción V</w:t>
      </w:r>
      <w:r w:rsidR="006104AD" w:rsidRPr="00090BFC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la Ley Orgánica 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Municipal del Estado de Puebla que a la letra dice:</w:t>
      </w:r>
    </w:p>
    <w:p w:rsidR="00857AC0" w:rsidRDefault="00857AC0" w:rsidP="00857AC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857AC0" w:rsidRPr="00857AC0" w:rsidRDefault="00857AC0" w:rsidP="00857AC0">
      <w:pPr>
        <w:spacing w:after="0" w:line="360" w:lineRule="auto"/>
        <w:ind w:left="708"/>
        <w:jc w:val="both"/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>“</w:t>
      </w:r>
      <w:r w:rsidRPr="00857AC0"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>ARTÍCULO 267.- Se desechará por improcedente el recurso cuando se interponga:</w:t>
      </w:r>
    </w:p>
    <w:p w:rsidR="00857AC0" w:rsidRPr="00857AC0" w:rsidRDefault="00857AC0" w:rsidP="00857AC0">
      <w:pPr>
        <w:spacing w:after="0" w:line="360" w:lineRule="auto"/>
        <w:ind w:left="708"/>
        <w:jc w:val="both"/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</w:pPr>
      <w:r w:rsidRPr="00857AC0"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 xml:space="preserve">V.- Cuando el recurso sea interpuesto fuera del término previsto por este Capítulo; </w:t>
      </w:r>
      <w:r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>“</w:t>
      </w:r>
    </w:p>
    <w:p w:rsidR="00857AC0" w:rsidRPr="00857AC0" w:rsidRDefault="00857AC0" w:rsidP="00857AC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857AC0" w:rsidRDefault="00857AC0" w:rsidP="00817AD9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SE DESECHA POR IMPROCEDENTE 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el recurso de inconformidad que ahora nos ocupa en </w:t>
      </w:r>
      <w:r w:rsidR="00C1200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virtud de lo siguiente:</w:t>
      </w:r>
    </w:p>
    <w:p w:rsidR="00C12002" w:rsidRDefault="00C12002" w:rsidP="00817AD9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bookmarkStart w:id="0" w:name="_GoBack"/>
      <w:bookmarkEnd w:id="0"/>
    </w:p>
    <w:p w:rsidR="00C12002" w:rsidRDefault="00871316" w:rsidP="00817AD9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E0AEC" wp14:editId="7655C185">
                <wp:simplePos x="0" y="0"/>
                <wp:positionH relativeFrom="margin">
                  <wp:posOffset>-285750</wp:posOffset>
                </wp:positionH>
                <wp:positionV relativeFrom="paragraph">
                  <wp:posOffset>768350</wp:posOffset>
                </wp:positionV>
                <wp:extent cx="5972175" cy="704850"/>
                <wp:effectExtent l="0" t="0" r="28575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704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316" w:rsidRDefault="00F55F89" w:rsidP="00871316">
                            <w:pPr>
                              <w:jc w:val="both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ELIMINADO.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TRES</w:t>
                            </w:r>
                            <w:r w:rsidR="00871316">
                              <w:rPr>
                                <w:color w:val="FFFFFF" w:themeColor="background1"/>
                                <w:sz w:val="20"/>
                              </w:rPr>
                              <w:t xml:space="preserve">  PARRAFOS</w:t>
                            </w:r>
                            <w:proofErr w:type="gramEnd"/>
                            <w:r w:rsidR="00871316">
                              <w:rPr>
                                <w:color w:val="FFFFFF" w:themeColor="background1"/>
                                <w:sz w:val="20"/>
                              </w:rPr>
                              <w:t xml:space="preserve">. FUNDAMENTO LEGAL. ARTICULO 38 FRACCIONES I y V de la Ley de Transparencia y Acceso a la Información Pública del Estado de Puebla en virtud de tratarse de información que contiene datos personales y relacionada a la vida privada.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0A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-22.5pt;margin-top:60.5pt;width:470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" fillcolor="black [3213]" strokeweight=".5pt">
                <v:textbox>
                  <w:txbxContent>
                    <w:p w:rsidR="00871316" w:rsidRDefault="00F55F89" w:rsidP="00871316">
                      <w:pPr>
                        <w:jc w:val="both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</w:rPr>
                        <w:t xml:space="preserve">ELIMINADO.  </w:t>
                      </w:r>
                      <w:proofErr w:type="gramStart"/>
                      <w:r>
                        <w:rPr>
                          <w:color w:val="FFFFFF" w:themeColor="background1"/>
                          <w:sz w:val="20"/>
                        </w:rPr>
                        <w:t>TRES</w:t>
                      </w:r>
                      <w:r w:rsidR="00871316">
                        <w:rPr>
                          <w:color w:val="FFFFFF" w:themeColor="background1"/>
                          <w:sz w:val="20"/>
                        </w:rPr>
                        <w:t xml:space="preserve">  PARRAFOS</w:t>
                      </w:r>
                      <w:proofErr w:type="gramEnd"/>
                      <w:r w:rsidR="00871316">
                        <w:rPr>
                          <w:color w:val="FFFFFF" w:themeColor="background1"/>
                          <w:sz w:val="20"/>
                        </w:rPr>
                        <w:t xml:space="preserve">. FUNDAMENTO LEGAL. ARTICULO 38 FRACCIONES I y V de la Ley de Transparencia y Acceso a la Información Pública del Estado de Puebla en virtud de tratarse de información que contiene datos personales y relacionada a la vida privada.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Tal </w:t>
      </w:r>
      <w:r w:rsidR="00C1200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y como lo manifestó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el propio inconforme en su escrito inicial</w:t>
      </w:r>
      <w:r w:rsidR="00CA783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,</w:t>
      </w:r>
      <w:r w:rsidR="00857AC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tuvo conocimiento del acto que reclama el día quince de mayo</w:t>
      </w:r>
      <w:r w:rsidR="00C1200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dos mil quince, lo anterior encuadra en el supuesto </w:t>
      </w:r>
      <w:r w:rsidR="00C1200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lastRenderedPageBreak/>
        <w:t>anteriormente citado</w:t>
      </w:r>
      <w:r w:rsidR="007C22F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de conformidad con </w:t>
      </w:r>
      <w:r w:rsidR="00C12002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el Articulo 254 de la Ley Orgánica antes referida que a la letra dice:</w:t>
      </w:r>
    </w:p>
    <w:p w:rsidR="00C12002" w:rsidRDefault="00C12002" w:rsidP="00817AD9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C12002" w:rsidRPr="00C12002" w:rsidRDefault="00C12002" w:rsidP="00C12002">
      <w:pPr>
        <w:spacing w:after="0" w:line="360" w:lineRule="auto"/>
        <w:ind w:left="708"/>
        <w:jc w:val="both"/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>“</w:t>
      </w:r>
      <w:r w:rsidRPr="00C12002"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 xml:space="preserve">ARTÍCULO 254.- El recurso de inconformidad deberá promoverse dentro del término de quince días hábiles siguientes al de la notificación, al de la ejecución del acto impugnado o de aquel en </w:t>
      </w:r>
      <w:r w:rsidRPr="00C12002">
        <w:rPr>
          <w:rFonts w:ascii="Simplified Arabic Fixed" w:eastAsia="Times New Roman" w:hAnsi="Simplified Arabic Fixed" w:cs="Simplified Arabic Fixed"/>
          <w:b/>
          <w:bCs/>
          <w:i/>
          <w:sz w:val="24"/>
          <w:u w:val="single"/>
          <w:lang w:eastAsia="es-ES"/>
        </w:rPr>
        <w:t>que se tuvo conocimiento de su ejecución</w:t>
      </w:r>
      <w:r>
        <w:rPr>
          <w:rFonts w:ascii="Simplified Arabic Fixed" w:eastAsia="Times New Roman" w:hAnsi="Simplified Arabic Fixed" w:cs="Simplified Arabic Fixed"/>
          <w:b/>
          <w:bCs/>
          <w:i/>
          <w:sz w:val="24"/>
          <w:lang w:eastAsia="es-ES"/>
        </w:rPr>
        <w:t>.”</w:t>
      </w:r>
    </w:p>
    <w:p w:rsidR="00857AC0" w:rsidRPr="00857AC0" w:rsidRDefault="00C12002" w:rsidP="00817AD9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</w:t>
      </w:r>
    </w:p>
    <w:p w:rsidR="00B06525" w:rsidRDefault="00C12002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De lo anteriormente transcrito se prevé que el inconforme excedió el término que le otorga la ley para promover recurso de inconformidad, puesto que, si tuvo conocimiento del acto reclamado el día </w:t>
      </w:r>
      <w:r w:rsidRPr="00C12002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quince de mayo de dos mil quince</w:t>
      </w:r>
      <w:r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, </w:t>
      </w:r>
      <w:r w:rsidR="00CA783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el termino para promover recurso de inconformidad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feneció </w:t>
      </w:r>
      <w:r w:rsidRPr="007C22F0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el día cinco de junio de dos mil quince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, motivo por el cual la presentación de</w:t>
      </w:r>
      <w:r w:rsidR="00CA783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l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recurso</w:t>
      </w:r>
      <w:r w:rsidR="00CA783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que ahora nos ocupa</w:t>
      </w:r>
      <w:r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el día diecinueve de abril de los corrientes, representa una causal de improcedencia</w:t>
      </w:r>
      <w:r w:rsidR="007C22F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 xml:space="preserve"> que da origen al desechamiento </w:t>
      </w:r>
      <w:r w:rsidR="00CA7830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que se plantea en el presente ocurso.</w:t>
      </w:r>
      <w:r w:rsidR="00E47F85">
        <w:rPr>
          <w:rFonts w:ascii="Simplified Arabic Fixed" w:eastAsia="Times New Roman" w:hAnsi="Simplified Arabic Fixed" w:cs="Simplified Arabic Fixed"/>
          <w:bCs/>
          <w:sz w:val="24"/>
          <w:lang w:eastAsia="es-ES"/>
        </w:rPr>
        <w:t>-</w:t>
      </w:r>
    </w:p>
    <w:p w:rsidR="00D35B27" w:rsidRPr="00D35B27" w:rsidRDefault="00D35B27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Cs/>
          <w:sz w:val="24"/>
          <w:lang w:eastAsia="es-ES"/>
        </w:rPr>
      </w:pPr>
    </w:p>
    <w:p w:rsidR="0004373F" w:rsidRPr="00BA47C1" w:rsidRDefault="00BE2CA0" w:rsidP="00512E30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NOTIFÍQUESE PERSONALMENTE</w:t>
      </w:r>
      <w:r w:rsidR="00821998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</w:t>
      </w:r>
      <w:r w:rsidR="00054906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AL </w:t>
      </w:r>
      <w:r w:rsidR="00D35B27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I</w:t>
      </w:r>
      <w:r w:rsidR="00CA7830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NCONFORME. - - - - - - - - - - - </w:t>
      </w:r>
    </w:p>
    <w:p w:rsidR="00B06525" w:rsidRDefault="00B06525" w:rsidP="00821998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5C65DB" w:rsidRDefault="005C65DB" w:rsidP="00821998">
      <w:pPr>
        <w:spacing w:after="0" w:line="360" w:lineRule="auto"/>
        <w:jc w:val="both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Así lo proveyó y firma, el Lic. Jorge Gutiérrez Ramos, Síndico Municipal del Honorable Ayuntamiento de Atlixco, Estado de Puebla, ante la fe de Rene Jesús Osorno Gámez Jefe del Departamento de </w:t>
      </w:r>
      <w:r w:rsidR="00821998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Vinculación Social</w:t>
      </w: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y Derechos Humanos de la Sindicatura Municipal del Ayuntamiento de </w:t>
      </w:r>
      <w:r w:rsidR="00821998"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Atlixco quien</w:t>
      </w: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autoriza y da fe en la misma fecha de su expedición.-</w:t>
      </w:r>
      <w:r w:rsidR="00E47F85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 xml:space="preserve"> - - - - </w:t>
      </w:r>
    </w:p>
    <w:p w:rsidR="00821998" w:rsidRDefault="00821998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B06525" w:rsidRDefault="00B06525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B06525" w:rsidRPr="00BA47C1" w:rsidRDefault="00B06525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5C65DB" w:rsidRPr="00BA47C1" w:rsidRDefault="005C65DB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LIC. JORGE GUTIÉRREZ RAMOS.</w:t>
      </w:r>
    </w:p>
    <w:p w:rsidR="005C65DB" w:rsidRPr="00BA47C1" w:rsidRDefault="00821998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SÍNDICO MUNICIPA</w:t>
      </w:r>
    </w:p>
    <w:p w:rsidR="00821998" w:rsidRDefault="00821998" w:rsidP="00821998">
      <w:pPr>
        <w:spacing w:after="0" w:line="360" w:lineRule="auto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B06525" w:rsidRPr="00BA47C1" w:rsidRDefault="00B06525" w:rsidP="00821998">
      <w:pPr>
        <w:spacing w:after="0" w:line="360" w:lineRule="auto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</w:p>
    <w:p w:rsidR="005C65DB" w:rsidRPr="00BA47C1" w:rsidRDefault="005C65DB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RENE JESUS OSORNO GAMEZ</w:t>
      </w:r>
    </w:p>
    <w:p w:rsidR="005C65DB" w:rsidRPr="00BA47C1" w:rsidRDefault="005C65DB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JEFE DEL DTO DE VINCULACIÓN  SOCIAL</w:t>
      </w:r>
    </w:p>
    <w:p w:rsidR="00AD786E" w:rsidRPr="00BA47C1" w:rsidRDefault="005C65DB" w:rsidP="00821998">
      <w:pPr>
        <w:spacing w:after="0" w:line="240" w:lineRule="auto"/>
        <w:jc w:val="center"/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</w:pPr>
      <w:r w:rsidRPr="00BA47C1">
        <w:rPr>
          <w:rFonts w:ascii="Simplified Arabic Fixed" w:eastAsia="Times New Roman" w:hAnsi="Simplified Arabic Fixed" w:cs="Simplified Arabic Fixed"/>
          <w:b/>
          <w:bCs/>
          <w:sz w:val="24"/>
          <w:lang w:eastAsia="es-ES"/>
        </w:rPr>
        <w:t>Y DERECHOS HUMANOS</w:t>
      </w:r>
    </w:p>
    <w:sectPr w:rsidR="00AD786E" w:rsidRPr="00BA47C1" w:rsidSect="00B06525">
      <w:headerReference w:type="default" r:id="rId8"/>
      <w:footerReference w:type="default" r:id="rId9"/>
      <w:pgSz w:w="12240" w:h="20160" w:code="5"/>
      <w:pgMar w:top="2552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637" w:rsidRDefault="00611637" w:rsidP="00786564">
      <w:pPr>
        <w:spacing w:after="0" w:line="240" w:lineRule="auto"/>
      </w:pPr>
      <w:r>
        <w:separator/>
      </w:r>
    </w:p>
  </w:endnote>
  <w:endnote w:type="continuationSeparator" w:id="0">
    <w:p w:rsidR="00611637" w:rsidRDefault="00611637" w:rsidP="0078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85" w:rsidRPr="00376994" w:rsidRDefault="00816585" w:rsidP="005E759B">
    <w:pPr>
      <w:spacing w:after="0" w:line="240" w:lineRule="auto"/>
      <w:rPr>
        <w:rFonts w:asciiTheme="minorHAnsi" w:hAnsiTheme="minorHAnsi"/>
        <w:b/>
        <w:sz w:val="20"/>
        <w:szCs w:val="24"/>
      </w:rPr>
    </w:pPr>
    <w:r w:rsidRPr="00376994">
      <w:rPr>
        <w:rFonts w:asciiTheme="minorHAnsi" w:hAnsiTheme="minorHAnsi"/>
        <w:b/>
        <w:sz w:val="20"/>
        <w:szCs w:val="24"/>
      </w:rPr>
      <w:t>Elaboro</w:t>
    </w:r>
    <w:r w:rsidRPr="00376994">
      <w:rPr>
        <w:rFonts w:asciiTheme="minorHAnsi" w:hAnsiTheme="minorHAnsi"/>
        <w:b/>
        <w:sz w:val="20"/>
        <w:szCs w:val="20"/>
      </w:rPr>
      <w:t>: rog</w:t>
    </w:r>
  </w:p>
  <w:p w:rsidR="00816585" w:rsidRPr="004C7D49" w:rsidRDefault="00816585" w:rsidP="004C7D49">
    <w:pPr>
      <w:ind w:left="-142"/>
      <w:rPr>
        <w:color w:val="1F497D"/>
        <w:sz w:val="28"/>
      </w:rPr>
    </w:pPr>
    <w:r w:rsidRPr="004C7D49">
      <w:rPr>
        <w:noProof/>
        <w:color w:val="1F497D"/>
        <w:sz w:val="28"/>
        <w:lang w:eastAsia="es-MX"/>
      </w:rPr>
      <w:drawing>
        <wp:inline distT="0" distB="0" distL="0" distR="0" wp14:anchorId="447F5207" wp14:editId="637ABFBE">
          <wp:extent cx="2838450" cy="66675"/>
          <wp:effectExtent l="0" t="0" r="0" b="9525"/>
          <wp:docPr id="6" name="Imagen 6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585" w:rsidRPr="005E759B" w:rsidRDefault="00816585" w:rsidP="005E759B">
    <w:pPr>
      <w:rPr>
        <w:color w:val="1F497D"/>
        <w:sz w:val="28"/>
      </w:rPr>
    </w:pPr>
    <w:r w:rsidRPr="004C7D49">
      <w:rPr>
        <w:color w:val="1F497D"/>
        <w:sz w:val="28"/>
      </w:rPr>
      <w:t>Plaza de Armas No. 1 / Col. Centro / C.P. 74200 / Tel. (244) 44 50028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637" w:rsidRDefault="00611637" w:rsidP="00786564">
      <w:pPr>
        <w:spacing w:after="0" w:line="240" w:lineRule="auto"/>
      </w:pPr>
      <w:r>
        <w:separator/>
      </w:r>
    </w:p>
  </w:footnote>
  <w:footnote w:type="continuationSeparator" w:id="0">
    <w:p w:rsidR="00611637" w:rsidRDefault="00611637" w:rsidP="0078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585" w:rsidRDefault="0081658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C7D6497" wp14:editId="4188A40F">
          <wp:simplePos x="0" y="0"/>
          <wp:positionH relativeFrom="column">
            <wp:posOffset>-54610</wp:posOffset>
          </wp:positionH>
          <wp:positionV relativeFrom="paragraph">
            <wp:posOffset>-326371</wp:posOffset>
          </wp:positionV>
          <wp:extent cx="843280" cy="819150"/>
          <wp:effectExtent l="0" t="0" r="0" b="0"/>
          <wp:wrapThrough wrapText="bothSides">
            <wp:wrapPolygon edited="0">
              <wp:start x="0" y="0"/>
              <wp:lineTo x="0" y="21098"/>
              <wp:lineTo x="20982" y="21098"/>
              <wp:lineTo x="20982" y="0"/>
              <wp:lineTo x="0" y="0"/>
            </wp:wrapPolygon>
          </wp:wrapThrough>
          <wp:docPr id="3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20ABDEC" wp14:editId="6124E4D8">
          <wp:simplePos x="0" y="0"/>
          <wp:positionH relativeFrom="column">
            <wp:posOffset>3620135</wp:posOffset>
          </wp:positionH>
          <wp:positionV relativeFrom="paragraph">
            <wp:posOffset>-16510</wp:posOffset>
          </wp:positionV>
          <wp:extent cx="2102485" cy="784860"/>
          <wp:effectExtent l="0" t="0" r="0" b="0"/>
          <wp:wrapThrough wrapText="bothSides">
            <wp:wrapPolygon edited="0">
              <wp:start x="0" y="0"/>
              <wp:lineTo x="0" y="20971"/>
              <wp:lineTo x="5480" y="20971"/>
              <wp:lineTo x="6654" y="20971"/>
              <wp:lineTo x="21333" y="20971"/>
              <wp:lineTo x="21333" y="0"/>
              <wp:lineTo x="0" y="0"/>
            </wp:wrapPolygon>
          </wp:wrapThrough>
          <wp:docPr id="4" name="Picture 7" descr="Macintosh HD:Users:gacl:Desktop:logo BI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gacl:Desktop:logo BI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585" w:rsidRDefault="0081658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6C11B3" wp14:editId="4FEFFB0F">
              <wp:simplePos x="0" y="0"/>
              <wp:positionH relativeFrom="column">
                <wp:posOffset>-803910</wp:posOffset>
              </wp:positionH>
              <wp:positionV relativeFrom="paragraph">
                <wp:posOffset>325120</wp:posOffset>
              </wp:positionV>
              <wp:extent cx="2413000" cy="594995"/>
              <wp:effectExtent l="0" t="0" r="635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 ATLIXCO, PUE.</w:t>
                          </w:r>
                        </w:p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:rsidR="00816585" w:rsidRPr="006610DA" w:rsidRDefault="00816585" w:rsidP="0013420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610DA">
                            <w:rPr>
                              <w:b/>
                              <w:sz w:val="16"/>
                              <w:szCs w:val="16"/>
                            </w:rPr>
                            <w:t>SINDICATURA  MUNICIPAL</w:t>
                          </w:r>
                        </w:p>
                        <w:p w:rsidR="00816585" w:rsidRDefault="00816585" w:rsidP="00134200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6C11B3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63.3pt;margin-top:25.6pt;width:190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" stroked="f">
              <v:textbox>
                <w:txbxContent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AYUNTAMIENTO CONSTITUCIONAL</w:t>
                    </w:r>
                  </w:p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 ATLIXCO, PUE.</w:t>
                    </w:r>
                  </w:p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 xml:space="preserve">2014-2018 </w:t>
                    </w:r>
                  </w:p>
                  <w:p w:rsidR="00816585" w:rsidRPr="006610DA" w:rsidRDefault="00816585" w:rsidP="0013420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6610DA">
                      <w:rPr>
                        <w:b/>
                        <w:sz w:val="16"/>
                        <w:szCs w:val="16"/>
                      </w:rPr>
                      <w:t>SINDICATURA  MUNICIPAL</w:t>
                    </w:r>
                  </w:p>
                  <w:p w:rsidR="00816585" w:rsidRDefault="00816585" w:rsidP="00134200">
                    <w:pPr>
                      <w:rPr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CC8"/>
    <w:multiLevelType w:val="hybridMultilevel"/>
    <w:tmpl w:val="748C9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FC9"/>
    <w:multiLevelType w:val="hybridMultilevel"/>
    <w:tmpl w:val="3EB65C8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825402"/>
    <w:multiLevelType w:val="hybridMultilevel"/>
    <w:tmpl w:val="3E06FEDA"/>
    <w:lvl w:ilvl="0" w:tplc="DBE801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278A"/>
    <w:multiLevelType w:val="hybridMultilevel"/>
    <w:tmpl w:val="00FE50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4C14"/>
    <w:multiLevelType w:val="hybridMultilevel"/>
    <w:tmpl w:val="E5465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E416F"/>
    <w:multiLevelType w:val="hybridMultilevel"/>
    <w:tmpl w:val="B6E27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16193"/>
    <w:multiLevelType w:val="hybridMultilevel"/>
    <w:tmpl w:val="37808A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0EEC"/>
    <w:multiLevelType w:val="hybridMultilevel"/>
    <w:tmpl w:val="273463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A3CCB"/>
    <w:multiLevelType w:val="hybridMultilevel"/>
    <w:tmpl w:val="CEF64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927B1"/>
    <w:multiLevelType w:val="hybridMultilevel"/>
    <w:tmpl w:val="6F5C9E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74895"/>
    <w:multiLevelType w:val="hybridMultilevel"/>
    <w:tmpl w:val="7B12F1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1A"/>
    <w:rsid w:val="00011537"/>
    <w:rsid w:val="00014FCD"/>
    <w:rsid w:val="00016FBC"/>
    <w:rsid w:val="0002526E"/>
    <w:rsid w:val="00027764"/>
    <w:rsid w:val="00033A1F"/>
    <w:rsid w:val="00036337"/>
    <w:rsid w:val="0004078F"/>
    <w:rsid w:val="00043242"/>
    <w:rsid w:val="0004373F"/>
    <w:rsid w:val="00050B98"/>
    <w:rsid w:val="00053852"/>
    <w:rsid w:val="00054906"/>
    <w:rsid w:val="00062404"/>
    <w:rsid w:val="000643C5"/>
    <w:rsid w:val="0006596F"/>
    <w:rsid w:val="00090BFC"/>
    <w:rsid w:val="000A0FFA"/>
    <w:rsid w:val="000B5F27"/>
    <w:rsid w:val="000C019D"/>
    <w:rsid w:val="000C1EEA"/>
    <w:rsid w:val="000C5D5F"/>
    <w:rsid w:val="000D6509"/>
    <w:rsid w:val="000F4F15"/>
    <w:rsid w:val="000F53F4"/>
    <w:rsid w:val="0012106F"/>
    <w:rsid w:val="001219E1"/>
    <w:rsid w:val="001257C9"/>
    <w:rsid w:val="00131911"/>
    <w:rsid w:val="00134200"/>
    <w:rsid w:val="00153C76"/>
    <w:rsid w:val="0017304B"/>
    <w:rsid w:val="00180866"/>
    <w:rsid w:val="00182441"/>
    <w:rsid w:val="00185A26"/>
    <w:rsid w:val="00191269"/>
    <w:rsid w:val="0019341D"/>
    <w:rsid w:val="001A14B5"/>
    <w:rsid w:val="001A515A"/>
    <w:rsid w:val="001B2822"/>
    <w:rsid w:val="00220153"/>
    <w:rsid w:val="00221D08"/>
    <w:rsid w:val="00227369"/>
    <w:rsid w:val="00230829"/>
    <w:rsid w:val="002444A0"/>
    <w:rsid w:val="00246E02"/>
    <w:rsid w:val="00247C4C"/>
    <w:rsid w:val="00251A53"/>
    <w:rsid w:val="00274167"/>
    <w:rsid w:val="002B53EA"/>
    <w:rsid w:val="002D38AE"/>
    <w:rsid w:val="002E304C"/>
    <w:rsid w:val="002E35A9"/>
    <w:rsid w:val="002E5131"/>
    <w:rsid w:val="003110B1"/>
    <w:rsid w:val="003111BA"/>
    <w:rsid w:val="0031148D"/>
    <w:rsid w:val="0031709D"/>
    <w:rsid w:val="00317120"/>
    <w:rsid w:val="00337C05"/>
    <w:rsid w:val="0034624D"/>
    <w:rsid w:val="00346D0F"/>
    <w:rsid w:val="00361726"/>
    <w:rsid w:val="003632D2"/>
    <w:rsid w:val="00372971"/>
    <w:rsid w:val="00372F22"/>
    <w:rsid w:val="00376994"/>
    <w:rsid w:val="003837B5"/>
    <w:rsid w:val="00391F1C"/>
    <w:rsid w:val="00392B3D"/>
    <w:rsid w:val="00396B11"/>
    <w:rsid w:val="003B12EA"/>
    <w:rsid w:val="003B7D4F"/>
    <w:rsid w:val="003C1F69"/>
    <w:rsid w:val="003C418F"/>
    <w:rsid w:val="003C46BA"/>
    <w:rsid w:val="003F0614"/>
    <w:rsid w:val="003F140E"/>
    <w:rsid w:val="003F4E02"/>
    <w:rsid w:val="003F755D"/>
    <w:rsid w:val="0041642B"/>
    <w:rsid w:val="00431326"/>
    <w:rsid w:val="00442616"/>
    <w:rsid w:val="00447B06"/>
    <w:rsid w:val="00447DA1"/>
    <w:rsid w:val="00451C8D"/>
    <w:rsid w:val="00456F55"/>
    <w:rsid w:val="00470666"/>
    <w:rsid w:val="00475FD2"/>
    <w:rsid w:val="00491A77"/>
    <w:rsid w:val="00493F94"/>
    <w:rsid w:val="004B201A"/>
    <w:rsid w:val="004C5C79"/>
    <w:rsid w:val="004C5CA8"/>
    <w:rsid w:val="004C7B4A"/>
    <w:rsid w:val="004C7D49"/>
    <w:rsid w:val="004D1E36"/>
    <w:rsid w:val="004D640A"/>
    <w:rsid w:val="004E6579"/>
    <w:rsid w:val="004F1D34"/>
    <w:rsid w:val="004F4F29"/>
    <w:rsid w:val="00506905"/>
    <w:rsid w:val="00506B4B"/>
    <w:rsid w:val="00512E30"/>
    <w:rsid w:val="00515157"/>
    <w:rsid w:val="00516954"/>
    <w:rsid w:val="00534D5D"/>
    <w:rsid w:val="00534DBD"/>
    <w:rsid w:val="00552262"/>
    <w:rsid w:val="005558FA"/>
    <w:rsid w:val="005606FC"/>
    <w:rsid w:val="00562FA2"/>
    <w:rsid w:val="0058531D"/>
    <w:rsid w:val="00596E64"/>
    <w:rsid w:val="005A2C60"/>
    <w:rsid w:val="005A3EB0"/>
    <w:rsid w:val="005B186B"/>
    <w:rsid w:val="005B299B"/>
    <w:rsid w:val="005B3FA0"/>
    <w:rsid w:val="005B59D6"/>
    <w:rsid w:val="005B6134"/>
    <w:rsid w:val="005C65DB"/>
    <w:rsid w:val="005C689C"/>
    <w:rsid w:val="005C6B99"/>
    <w:rsid w:val="005D41A2"/>
    <w:rsid w:val="005D4DC8"/>
    <w:rsid w:val="005D7548"/>
    <w:rsid w:val="005E1ED8"/>
    <w:rsid w:val="005E4193"/>
    <w:rsid w:val="005E5DE8"/>
    <w:rsid w:val="005E759B"/>
    <w:rsid w:val="0060454A"/>
    <w:rsid w:val="006104AD"/>
    <w:rsid w:val="00611637"/>
    <w:rsid w:val="0061218F"/>
    <w:rsid w:val="0065122D"/>
    <w:rsid w:val="00660B78"/>
    <w:rsid w:val="006674E6"/>
    <w:rsid w:val="006715D4"/>
    <w:rsid w:val="00674A85"/>
    <w:rsid w:val="0068476C"/>
    <w:rsid w:val="00696982"/>
    <w:rsid w:val="006A1ADA"/>
    <w:rsid w:val="006B555E"/>
    <w:rsid w:val="006E1172"/>
    <w:rsid w:val="006E3A69"/>
    <w:rsid w:val="006F4071"/>
    <w:rsid w:val="00707CA4"/>
    <w:rsid w:val="00714836"/>
    <w:rsid w:val="00715A4D"/>
    <w:rsid w:val="00720853"/>
    <w:rsid w:val="00745D48"/>
    <w:rsid w:val="007522C5"/>
    <w:rsid w:val="00767B23"/>
    <w:rsid w:val="007742B2"/>
    <w:rsid w:val="007810BC"/>
    <w:rsid w:val="007854C5"/>
    <w:rsid w:val="00786564"/>
    <w:rsid w:val="00787D6C"/>
    <w:rsid w:val="00796980"/>
    <w:rsid w:val="007A27DF"/>
    <w:rsid w:val="007B788E"/>
    <w:rsid w:val="007C22F0"/>
    <w:rsid w:val="007D127F"/>
    <w:rsid w:val="007E05F3"/>
    <w:rsid w:val="007E1FE1"/>
    <w:rsid w:val="007E4FAB"/>
    <w:rsid w:val="007E6ADE"/>
    <w:rsid w:val="007F64FC"/>
    <w:rsid w:val="00807950"/>
    <w:rsid w:val="00816585"/>
    <w:rsid w:val="008168B2"/>
    <w:rsid w:val="00817AD9"/>
    <w:rsid w:val="00821998"/>
    <w:rsid w:val="00835244"/>
    <w:rsid w:val="00836177"/>
    <w:rsid w:val="00840297"/>
    <w:rsid w:val="008427EF"/>
    <w:rsid w:val="00843145"/>
    <w:rsid w:val="008439CC"/>
    <w:rsid w:val="008535CF"/>
    <w:rsid w:val="00857AC0"/>
    <w:rsid w:val="00871316"/>
    <w:rsid w:val="00872248"/>
    <w:rsid w:val="008829FB"/>
    <w:rsid w:val="00883BE0"/>
    <w:rsid w:val="008941C2"/>
    <w:rsid w:val="00896FFD"/>
    <w:rsid w:val="00897510"/>
    <w:rsid w:val="008C2A20"/>
    <w:rsid w:val="008D7191"/>
    <w:rsid w:val="008E5A33"/>
    <w:rsid w:val="008F1F91"/>
    <w:rsid w:val="008F2EE9"/>
    <w:rsid w:val="00904BA5"/>
    <w:rsid w:val="009062A7"/>
    <w:rsid w:val="00906FBB"/>
    <w:rsid w:val="00914D80"/>
    <w:rsid w:val="00941913"/>
    <w:rsid w:val="00945039"/>
    <w:rsid w:val="0096052E"/>
    <w:rsid w:val="00961FFA"/>
    <w:rsid w:val="00973191"/>
    <w:rsid w:val="00974335"/>
    <w:rsid w:val="009A0051"/>
    <w:rsid w:val="009B3C9D"/>
    <w:rsid w:val="009C2D19"/>
    <w:rsid w:val="009C5D74"/>
    <w:rsid w:val="009E3A36"/>
    <w:rsid w:val="009F547B"/>
    <w:rsid w:val="00A10A0C"/>
    <w:rsid w:val="00A11062"/>
    <w:rsid w:val="00A147D6"/>
    <w:rsid w:val="00A3159E"/>
    <w:rsid w:val="00A56A9A"/>
    <w:rsid w:val="00A61C61"/>
    <w:rsid w:val="00A70BD1"/>
    <w:rsid w:val="00A73485"/>
    <w:rsid w:val="00A738B9"/>
    <w:rsid w:val="00A85AAD"/>
    <w:rsid w:val="00A8730B"/>
    <w:rsid w:val="00A87846"/>
    <w:rsid w:val="00A974AE"/>
    <w:rsid w:val="00AA1452"/>
    <w:rsid w:val="00AB5734"/>
    <w:rsid w:val="00AB5A0C"/>
    <w:rsid w:val="00AB73EA"/>
    <w:rsid w:val="00AD4971"/>
    <w:rsid w:val="00AD5E76"/>
    <w:rsid w:val="00AD694E"/>
    <w:rsid w:val="00AD786E"/>
    <w:rsid w:val="00AE168D"/>
    <w:rsid w:val="00AE421F"/>
    <w:rsid w:val="00AE4D24"/>
    <w:rsid w:val="00AE5898"/>
    <w:rsid w:val="00B043B2"/>
    <w:rsid w:val="00B05AC0"/>
    <w:rsid w:val="00B06525"/>
    <w:rsid w:val="00B07AA6"/>
    <w:rsid w:val="00B07FF4"/>
    <w:rsid w:val="00B239AB"/>
    <w:rsid w:val="00B365A5"/>
    <w:rsid w:val="00B370F3"/>
    <w:rsid w:val="00B37BF2"/>
    <w:rsid w:val="00B43570"/>
    <w:rsid w:val="00B44D4D"/>
    <w:rsid w:val="00B50A26"/>
    <w:rsid w:val="00B52DD4"/>
    <w:rsid w:val="00B5359B"/>
    <w:rsid w:val="00B608AD"/>
    <w:rsid w:val="00B730CE"/>
    <w:rsid w:val="00B901F6"/>
    <w:rsid w:val="00B90EC1"/>
    <w:rsid w:val="00B921E2"/>
    <w:rsid w:val="00BA0794"/>
    <w:rsid w:val="00BA2C9D"/>
    <w:rsid w:val="00BA3A60"/>
    <w:rsid w:val="00BA47C1"/>
    <w:rsid w:val="00BB039D"/>
    <w:rsid w:val="00BB0B4E"/>
    <w:rsid w:val="00BB1B99"/>
    <w:rsid w:val="00BC01FE"/>
    <w:rsid w:val="00BC04EB"/>
    <w:rsid w:val="00BC1A76"/>
    <w:rsid w:val="00BD1DB1"/>
    <w:rsid w:val="00BD200C"/>
    <w:rsid w:val="00BD59A4"/>
    <w:rsid w:val="00BD5B74"/>
    <w:rsid w:val="00BE2CA0"/>
    <w:rsid w:val="00BE3A03"/>
    <w:rsid w:val="00BF1157"/>
    <w:rsid w:val="00C00B53"/>
    <w:rsid w:val="00C038D1"/>
    <w:rsid w:val="00C043DA"/>
    <w:rsid w:val="00C12002"/>
    <w:rsid w:val="00C2219B"/>
    <w:rsid w:val="00C23448"/>
    <w:rsid w:val="00C316CC"/>
    <w:rsid w:val="00C425F4"/>
    <w:rsid w:val="00C53A6C"/>
    <w:rsid w:val="00C55C8B"/>
    <w:rsid w:val="00C56733"/>
    <w:rsid w:val="00C67C8A"/>
    <w:rsid w:val="00C94FD8"/>
    <w:rsid w:val="00C97C57"/>
    <w:rsid w:val="00CA3A9F"/>
    <w:rsid w:val="00CA70E5"/>
    <w:rsid w:val="00CA7830"/>
    <w:rsid w:val="00CB5061"/>
    <w:rsid w:val="00CF255D"/>
    <w:rsid w:val="00CF2FD4"/>
    <w:rsid w:val="00D12E9D"/>
    <w:rsid w:val="00D177A8"/>
    <w:rsid w:val="00D237C8"/>
    <w:rsid w:val="00D257D7"/>
    <w:rsid w:val="00D27570"/>
    <w:rsid w:val="00D33D8F"/>
    <w:rsid w:val="00D35B27"/>
    <w:rsid w:val="00D35CCA"/>
    <w:rsid w:val="00D41ABB"/>
    <w:rsid w:val="00D449D2"/>
    <w:rsid w:val="00D72BE8"/>
    <w:rsid w:val="00D837A4"/>
    <w:rsid w:val="00D861A0"/>
    <w:rsid w:val="00D91BEE"/>
    <w:rsid w:val="00D950CE"/>
    <w:rsid w:val="00D96112"/>
    <w:rsid w:val="00DA0358"/>
    <w:rsid w:val="00DB6B7E"/>
    <w:rsid w:val="00DC2826"/>
    <w:rsid w:val="00DD0A65"/>
    <w:rsid w:val="00DD182F"/>
    <w:rsid w:val="00DE55CA"/>
    <w:rsid w:val="00DF4B54"/>
    <w:rsid w:val="00E01A8D"/>
    <w:rsid w:val="00E14A5A"/>
    <w:rsid w:val="00E242F0"/>
    <w:rsid w:val="00E327A7"/>
    <w:rsid w:val="00E42BF4"/>
    <w:rsid w:val="00E4490E"/>
    <w:rsid w:val="00E47F85"/>
    <w:rsid w:val="00E50353"/>
    <w:rsid w:val="00E67696"/>
    <w:rsid w:val="00E76668"/>
    <w:rsid w:val="00E77647"/>
    <w:rsid w:val="00E81BAD"/>
    <w:rsid w:val="00E8484C"/>
    <w:rsid w:val="00E863ED"/>
    <w:rsid w:val="00EA1831"/>
    <w:rsid w:val="00EA587A"/>
    <w:rsid w:val="00EB0DE4"/>
    <w:rsid w:val="00EC04BE"/>
    <w:rsid w:val="00EC3563"/>
    <w:rsid w:val="00EC7CC2"/>
    <w:rsid w:val="00ED3220"/>
    <w:rsid w:val="00EE3278"/>
    <w:rsid w:val="00F00D01"/>
    <w:rsid w:val="00F01FFF"/>
    <w:rsid w:val="00F0226E"/>
    <w:rsid w:val="00F12B0A"/>
    <w:rsid w:val="00F17C0A"/>
    <w:rsid w:val="00F21387"/>
    <w:rsid w:val="00F33497"/>
    <w:rsid w:val="00F4392B"/>
    <w:rsid w:val="00F52C65"/>
    <w:rsid w:val="00F55F89"/>
    <w:rsid w:val="00F63FAA"/>
    <w:rsid w:val="00F84A72"/>
    <w:rsid w:val="00FA1581"/>
    <w:rsid w:val="00FA2631"/>
    <w:rsid w:val="00FA4DF1"/>
    <w:rsid w:val="00FA7A8B"/>
    <w:rsid w:val="00FB0177"/>
    <w:rsid w:val="00FB10AF"/>
    <w:rsid w:val="00FD0A8D"/>
    <w:rsid w:val="00FD5F56"/>
    <w:rsid w:val="00FD6AB7"/>
    <w:rsid w:val="00FF4357"/>
    <w:rsid w:val="00FF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7BF246"/>
  <w15:docId w15:val="{701EC229-6D95-455C-807E-9F7EC978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6B7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564"/>
  </w:style>
  <w:style w:type="paragraph" w:styleId="Piedepgina">
    <w:name w:val="footer"/>
    <w:basedOn w:val="Normal"/>
    <w:link w:val="PiedepginaCar"/>
    <w:uiPriority w:val="99"/>
    <w:unhideWhenUsed/>
    <w:rsid w:val="00786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564"/>
  </w:style>
  <w:style w:type="paragraph" w:styleId="Textodeglobo">
    <w:name w:val="Balloon Text"/>
    <w:basedOn w:val="Normal"/>
    <w:link w:val="TextodegloboCar"/>
    <w:uiPriority w:val="99"/>
    <w:semiHidden/>
    <w:unhideWhenUsed/>
    <w:rsid w:val="0078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6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E8"/>
    <w:pPr>
      <w:ind w:left="720"/>
      <w:contextualSpacing/>
    </w:pPr>
  </w:style>
  <w:style w:type="paragraph" w:styleId="Sinespaciado">
    <w:name w:val="No Spacing"/>
    <w:uiPriority w:val="1"/>
    <w:qFormat/>
    <w:rsid w:val="00FA4DF1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6E117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57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NDICATURA\Configuraci&#243;n%20local\Archivos%20temporales%20de%20Internet\Content.IE5\J4S1VHK4\hoja%20membretada.docx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5332-463F-4075-86D2-12017E40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membretada.docx[1]</Template>
  <TotalTime>3</TotalTime>
  <Pages>2</Pages>
  <Words>579</Words>
  <Characters>2634</Characters>
  <Application>Microsoft Office Word</Application>
  <DocSecurity>0</DocSecurity>
  <Lines>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SINDICATURA</dc:creator>
  <cp:lastModifiedBy>SINDICATURA MUNICIPAL</cp:lastModifiedBy>
  <cp:revision>7</cp:revision>
  <cp:lastPrinted>2016-02-03T15:37:00Z</cp:lastPrinted>
  <dcterms:created xsi:type="dcterms:W3CDTF">2016-04-21T15:59:00Z</dcterms:created>
  <dcterms:modified xsi:type="dcterms:W3CDTF">2017-04-26T18:52:00Z</dcterms:modified>
</cp:coreProperties>
</file>