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94" w:rsidRPr="00BA47C1" w:rsidRDefault="00376994"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RECURSO DE INCONFORMIDAD </w:t>
      </w:r>
    </w:p>
    <w:p w:rsidR="00376994" w:rsidRPr="00BA47C1" w:rsidRDefault="00BE3A03"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EXPEDIENTE NÚMERO: </w:t>
      </w:r>
      <w:r w:rsidR="0012106F">
        <w:rPr>
          <w:rFonts w:ascii="Simplified Arabic Fixed" w:eastAsia="Times New Roman" w:hAnsi="Simplified Arabic Fixed" w:cs="Simplified Arabic Fixed"/>
          <w:b/>
          <w:bCs/>
          <w:sz w:val="24"/>
          <w:lang w:eastAsia="es-ES"/>
        </w:rPr>
        <w:t>0</w:t>
      </w:r>
      <w:r w:rsidR="00FD01AD">
        <w:rPr>
          <w:rFonts w:ascii="Simplified Arabic Fixed" w:eastAsia="Times New Roman" w:hAnsi="Simplified Arabic Fixed" w:cs="Simplified Arabic Fixed"/>
          <w:b/>
          <w:bCs/>
          <w:sz w:val="24"/>
          <w:lang w:eastAsia="es-ES"/>
        </w:rPr>
        <w:t>5</w:t>
      </w:r>
      <w:r w:rsidR="00B730CE" w:rsidRPr="00BA47C1">
        <w:rPr>
          <w:rFonts w:ascii="Simplified Arabic Fixed" w:eastAsia="Times New Roman" w:hAnsi="Simplified Arabic Fixed" w:cs="Simplified Arabic Fixed"/>
          <w:b/>
          <w:bCs/>
          <w:sz w:val="24"/>
          <w:lang w:eastAsia="es-ES"/>
        </w:rPr>
        <w:t>/</w:t>
      </w:r>
      <w:r w:rsidR="00857AC0" w:rsidRPr="00BA47C1">
        <w:rPr>
          <w:rFonts w:ascii="Simplified Arabic Fixed" w:eastAsia="Times New Roman" w:hAnsi="Simplified Arabic Fixed" w:cs="Simplified Arabic Fixed"/>
          <w:b/>
          <w:bCs/>
          <w:sz w:val="24"/>
          <w:lang w:eastAsia="es-ES"/>
        </w:rPr>
        <w:t>201</w:t>
      </w:r>
      <w:r w:rsidR="00857AC0">
        <w:rPr>
          <w:rFonts w:ascii="Simplified Arabic Fixed" w:eastAsia="Times New Roman" w:hAnsi="Simplified Arabic Fixed" w:cs="Simplified Arabic Fixed"/>
          <w:b/>
          <w:bCs/>
          <w:sz w:val="24"/>
          <w:lang w:eastAsia="es-ES"/>
        </w:rPr>
        <w:t xml:space="preserve">6. - - - - - - - - - - - - - - - - - </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FD01AD" w:rsidRDefault="00FD01AD" w:rsidP="00FD01AD">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INCONFORME:</w:t>
      </w:r>
      <w:r w:rsidRPr="00BA47C1">
        <w:rPr>
          <w:rFonts w:ascii="Simplified Arabic Fixed" w:eastAsia="Times New Roman" w:hAnsi="Simplified Arabic Fixed" w:cs="Simplified Arabic Fixed"/>
          <w:bCs/>
          <w:sz w:val="24"/>
          <w:lang w:eastAsia="es-ES"/>
        </w:rPr>
        <w:t xml:space="preserve"> </w:t>
      </w:r>
      <w:r w:rsidR="00E665DD">
        <w:rPr>
          <w:rFonts w:ascii="Simplified Arabic Fixed" w:eastAsia="Times New Roman" w:hAnsi="Simplified Arabic Fixed" w:cs="Simplified Arabic Fixed"/>
          <w:b/>
          <w:bCs/>
          <w:sz w:val="24"/>
          <w:lang w:eastAsia="es-ES"/>
        </w:rPr>
        <w:t>********************************</w:t>
      </w:r>
      <w:r w:rsidRPr="00BA47C1">
        <w:rPr>
          <w:rFonts w:ascii="Simplified Arabic Fixed" w:eastAsia="Times New Roman" w:hAnsi="Simplified Arabic Fixed" w:cs="Simplified Arabic Fixed"/>
          <w:b/>
          <w:bCs/>
          <w:sz w:val="24"/>
          <w:lang w:eastAsia="es-ES"/>
        </w:rPr>
        <w:t>,</w:t>
      </w:r>
      <w:r>
        <w:rPr>
          <w:rFonts w:ascii="Simplified Arabic Fixed" w:eastAsia="Times New Roman" w:hAnsi="Simplified Arabic Fixed" w:cs="Simplified Arabic Fixed"/>
          <w:b/>
          <w:bCs/>
          <w:sz w:val="24"/>
          <w:lang w:eastAsia="es-ES"/>
        </w:rPr>
        <w:t xml:space="preserve"> </w:t>
      </w:r>
      <w:r>
        <w:rPr>
          <w:rFonts w:ascii="Simplified Arabic Fixed" w:eastAsia="Times New Roman" w:hAnsi="Simplified Arabic Fixed" w:cs="Simplified Arabic Fixed"/>
          <w:bCs/>
          <w:sz w:val="24"/>
          <w:lang w:eastAsia="es-ES"/>
        </w:rPr>
        <w:t xml:space="preserve">promoviendo en su carácter de representante legal de la persona moral denominada “Computadoras y Servicios Especiales S.A. de C.V. </w:t>
      </w:r>
      <w:r w:rsidRPr="00BA47C1">
        <w:rPr>
          <w:rFonts w:ascii="Simplified Arabic Fixed" w:eastAsia="Times New Roman" w:hAnsi="Simplified Arabic Fixed" w:cs="Simplified Arabic Fixed"/>
          <w:bCs/>
          <w:sz w:val="24"/>
          <w:lang w:eastAsia="es-ES"/>
        </w:rPr>
        <w:t xml:space="preserve">señalando como domicilio para recibir notificaciones </w:t>
      </w:r>
      <w:r>
        <w:rPr>
          <w:rFonts w:ascii="Simplified Arabic Fixed" w:eastAsia="Times New Roman" w:hAnsi="Simplified Arabic Fixed" w:cs="Simplified Arabic Fixed"/>
          <w:bCs/>
          <w:sz w:val="24"/>
          <w:lang w:eastAsia="es-ES"/>
        </w:rPr>
        <w:t xml:space="preserve">los estrados del H. Ayuntamiento de Atlixco. - - - - - - - - - - </w:t>
      </w:r>
    </w:p>
    <w:p w:rsidR="00FD01AD" w:rsidRPr="00A117FE" w:rsidRDefault="00FD01AD" w:rsidP="00FD01AD">
      <w:pPr>
        <w:spacing w:after="0" w:line="360" w:lineRule="auto"/>
        <w:jc w:val="both"/>
        <w:rPr>
          <w:rFonts w:ascii="Simplified Arabic Fixed" w:eastAsia="Times New Roman" w:hAnsi="Simplified Arabic Fixed" w:cs="Simplified Arabic Fixed"/>
          <w:bCs/>
          <w:sz w:val="24"/>
          <w:lang w:eastAsia="es-ES"/>
        </w:rPr>
      </w:pPr>
    </w:p>
    <w:p w:rsidR="00FD01AD" w:rsidRPr="00383388" w:rsidRDefault="00FD01AD" w:rsidP="00FD01AD">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ACTO RECLAMADO: </w:t>
      </w:r>
      <w:r>
        <w:rPr>
          <w:rFonts w:ascii="Simplified Arabic Fixed" w:eastAsia="Times New Roman" w:hAnsi="Simplified Arabic Fixed" w:cs="Simplified Arabic Fixed"/>
          <w:bCs/>
          <w:sz w:val="24"/>
          <w:lang w:eastAsia="es-ES"/>
        </w:rPr>
        <w:t>La resolución emitida por la Dirección de Desarrollo Urbano y Ecología del H. Ayuntamiento de Atlixco, mediante oficio número DDUE/17</w:t>
      </w:r>
      <w:r w:rsidR="00F0173F">
        <w:rPr>
          <w:rFonts w:ascii="Simplified Arabic Fixed" w:eastAsia="Times New Roman" w:hAnsi="Simplified Arabic Fixed" w:cs="Simplified Arabic Fixed"/>
          <w:bCs/>
          <w:sz w:val="24"/>
          <w:lang w:eastAsia="es-ES"/>
        </w:rPr>
        <w:t xml:space="preserve">36/2016. - - - - - - - - - - - </w:t>
      </w:r>
    </w:p>
    <w:p w:rsidR="00FA7A8B" w:rsidRPr="00BA47C1" w:rsidRDefault="00FA7A8B" w:rsidP="00512E30">
      <w:pPr>
        <w:spacing w:after="0" w:line="360" w:lineRule="auto"/>
        <w:jc w:val="both"/>
        <w:rPr>
          <w:rFonts w:ascii="Simplified Arabic Fixed" w:eastAsia="Times New Roman" w:hAnsi="Simplified Arabic Fixed" w:cs="Simplified Arabic Fixed"/>
          <w:b/>
          <w:bCs/>
          <w:sz w:val="24"/>
          <w:lang w:eastAsia="es-ES"/>
        </w:rPr>
      </w:pPr>
    </w:p>
    <w:p w:rsidR="00FA7A8B"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
          <w:bCs/>
          <w:sz w:val="24"/>
          <w:lang w:eastAsia="es-ES"/>
        </w:rPr>
        <w:t>RAZÓN DE CUENTA:</w:t>
      </w:r>
      <w:r w:rsidRPr="00BA47C1">
        <w:rPr>
          <w:rFonts w:ascii="Simplified Arabic Fixed" w:eastAsia="Times New Roman" w:hAnsi="Simplified Arabic Fixed" w:cs="Simplified Arabic Fixed"/>
          <w:bCs/>
          <w:sz w:val="24"/>
          <w:lang w:eastAsia="es-ES"/>
        </w:rPr>
        <w:t xml:space="preserve"> En la Heroica Ciudad de Atlixco, Puebla, a </w:t>
      </w:r>
      <w:r w:rsidR="00843145" w:rsidRPr="00BA47C1">
        <w:rPr>
          <w:rFonts w:ascii="Simplified Arabic Fixed" w:eastAsia="Times New Roman" w:hAnsi="Simplified Arabic Fixed" w:cs="Simplified Arabic Fixed"/>
          <w:bCs/>
          <w:sz w:val="24"/>
          <w:lang w:eastAsia="es-ES"/>
        </w:rPr>
        <w:t xml:space="preserve">los </w:t>
      </w:r>
      <w:r w:rsidR="00FD01AD">
        <w:rPr>
          <w:rFonts w:ascii="Simplified Arabic Fixed" w:eastAsia="Times New Roman" w:hAnsi="Simplified Arabic Fixed" w:cs="Simplified Arabic Fixed"/>
          <w:bCs/>
          <w:sz w:val="24"/>
          <w:lang w:eastAsia="es-ES"/>
        </w:rPr>
        <w:t>treinta y un</w:t>
      </w:r>
      <w:r w:rsidR="00475FD2" w:rsidRPr="00BA47C1">
        <w:rPr>
          <w:rFonts w:ascii="Simplified Arabic Fixed" w:eastAsia="Times New Roman" w:hAnsi="Simplified Arabic Fixed" w:cs="Simplified Arabic Fixed"/>
          <w:bCs/>
          <w:sz w:val="24"/>
          <w:lang w:eastAsia="es-ES"/>
        </w:rPr>
        <w:t xml:space="preserve"> </w:t>
      </w:r>
      <w:r w:rsidR="00346D0F" w:rsidRPr="00BA47C1">
        <w:rPr>
          <w:rFonts w:ascii="Simplified Arabic Fixed" w:eastAsia="Times New Roman" w:hAnsi="Simplified Arabic Fixed" w:cs="Simplified Arabic Fixed"/>
          <w:bCs/>
          <w:sz w:val="24"/>
          <w:lang w:eastAsia="es-ES"/>
        </w:rPr>
        <w:t>días</w:t>
      </w:r>
      <w:r w:rsidRPr="00BA47C1">
        <w:rPr>
          <w:rFonts w:ascii="Simplified Arabic Fixed" w:eastAsia="Times New Roman" w:hAnsi="Simplified Arabic Fixed" w:cs="Simplified Arabic Fixed"/>
          <w:bCs/>
          <w:sz w:val="24"/>
          <w:lang w:eastAsia="es-ES"/>
        </w:rPr>
        <w:t xml:space="preserve"> del mes de </w:t>
      </w:r>
      <w:r w:rsidR="00FD01AD">
        <w:rPr>
          <w:rFonts w:ascii="Simplified Arabic Fixed" w:eastAsia="Times New Roman" w:hAnsi="Simplified Arabic Fixed" w:cs="Simplified Arabic Fixed"/>
          <w:bCs/>
          <w:sz w:val="24"/>
          <w:lang w:eastAsia="es-ES"/>
        </w:rPr>
        <w:t>agosto</w:t>
      </w:r>
      <w:r w:rsidR="00B730CE" w:rsidRPr="00BA47C1">
        <w:rPr>
          <w:rFonts w:ascii="Simplified Arabic Fixed" w:eastAsia="Times New Roman" w:hAnsi="Simplified Arabic Fixed" w:cs="Simplified Arabic Fixed"/>
          <w:bCs/>
          <w:sz w:val="24"/>
          <w:lang w:eastAsia="es-ES"/>
        </w:rPr>
        <w:t xml:space="preserve"> de dos mil </w:t>
      </w:r>
      <w:r w:rsidR="0012106F">
        <w:rPr>
          <w:rFonts w:ascii="Simplified Arabic Fixed" w:eastAsia="Times New Roman" w:hAnsi="Simplified Arabic Fixed" w:cs="Simplified Arabic Fixed"/>
          <w:bCs/>
          <w:sz w:val="24"/>
          <w:lang w:eastAsia="es-ES"/>
        </w:rPr>
        <w:t>dieciséis</w:t>
      </w:r>
      <w:r w:rsidRPr="00BA47C1">
        <w:rPr>
          <w:rFonts w:ascii="Simplified Arabic Fixed" w:eastAsia="Times New Roman" w:hAnsi="Simplified Arabic Fixed" w:cs="Simplified Arabic Fixed"/>
          <w:bCs/>
          <w:sz w:val="24"/>
          <w:lang w:eastAsia="es-ES"/>
        </w:rPr>
        <w:t>, el suscrito Licenciado Jorge Gutiérrez Ramos, Síndico Municip</w:t>
      </w:r>
      <w:r w:rsidR="008941C2" w:rsidRPr="00BA47C1">
        <w:rPr>
          <w:rFonts w:ascii="Simplified Arabic Fixed" w:eastAsia="Times New Roman" w:hAnsi="Simplified Arabic Fixed" w:cs="Simplified Arabic Fixed"/>
          <w:bCs/>
          <w:sz w:val="24"/>
          <w:lang w:eastAsia="es-ES"/>
        </w:rPr>
        <w:t>al del</w:t>
      </w:r>
      <w:r w:rsidRPr="00BA47C1">
        <w:rPr>
          <w:rFonts w:ascii="Simplified Arabic Fixed" w:eastAsia="Times New Roman" w:hAnsi="Simplified Arabic Fixed" w:cs="Simplified Arabic Fixed"/>
          <w:bCs/>
          <w:sz w:val="24"/>
          <w:lang w:eastAsia="es-ES"/>
        </w:rPr>
        <w:t xml:space="preserve"> Honorable Ayuntamiento de Atlixco, doy cuenta con el</w:t>
      </w:r>
      <w:r w:rsidR="00475FD2" w:rsidRPr="00BA47C1">
        <w:rPr>
          <w:rFonts w:ascii="Simplified Arabic Fixed" w:eastAsia="Times New Roman" w:hAnsi="Simplified Arabic Fixed" w:cs="Simplified Arabic Fixed"/>
          <w:bCs/>
          <w:sz w:val="24"/>
          <w:lang w:eastAsia="es-ES"/>
        </w:rPr>
        <w:t xml:space="preserve"> </w:t>
      </w:r>
      <w:r w:rsidR="00FD01AD">
        <w:rPr>
          <w:rFonts w:ascii="Simplified Arabic Fixed" w:eastAsia="Times New Roman" w:hAnsi="Simplified Arabic Fixed" w:cs="Simplified Arabic Fixed"/>
          <w:bCs/>
          <w:sz w:val="24"/>
          <w:lang w:eastAsia="es-ES"/>
        </w:rPr>
        <w:t>informe rendido por la autoridad señalada como responsable Dirección de Desarrollo Urbano y Ecología del H. Ayuntamiento de Atlixco</w:t>
      </w:r>
      <w:r w:rsidR="00475FD2" w:rsidRPr="00BA47C1">
        <w:rPr>
          <w:rFonts w:ascii="Simplified Arabic Fixed" w:eastAsia="Times New Roman" w:hAnsi="Simplified Arabic Fixed" w:cs="Simplified Arabic Fixed"/>
          <w:bCs/>
          <w:sz w:val="24"/>
          <w:lang w:eastAsia="es-ES"/>
        </w:rPr>
        <w:t xml:space="preserve"> </w:t>
      </w:r>
      <w:r w:rsidR="00FD01AD">
        <w:rPr>
          <w:rFonts w:ascii="Simplified Arabic Fixed" w:eastAsia="Times New Roman" w:hAnsi="Simplified Arabic Fixed" w:cs="Simplified Arabic Fixed"/>
          <w:bCs/>
          <w:sz w:val="24"/>
          <w:lang w:eastAsia="es-ES"/>
        </w:rPr>
        <w:t xml:space="preserve">mediante el cual pretende dar cumplimiento al requerimiento formulado en auto de fecha doce de agosto de los corrientes. </w:t>
      </w:r>
      <w:r w:rsidRPr="00BA47C1">
        <w:rPr>
          <w:rFonts w:ascii="Simplified Arabic Fixed" w:eastAsia="Times New Roman" w:hAnsi="Simplified Arabic Fixed" w:cs="Simplified Arabic Fixed"/>
          <w:bCs/>
          <w:sz w:val="24"/>
          <w:lang w:eastAsia="es-ES"/>
        </w:rPr>
        <w:t>P</w:t>
      </w:r>
      <w:r w:rsidR="00857AC0">
        <w:rPr>
          <w:rFonts w:ascii="Simplified Arabic Fixed" w:eastAsia="Times New Roman" w:hAnsi="Simplified Arabic Fixed" w:cs="Simplified Arabic Fixed"/>
          <w:bCs/>
          <w:sz w:val="24"/>
          <w:lang w:eastAsia="es-ES"/>
        </w:rPr>
        <w:t xml:space="preserve">asado este día para su acuerdo. - - - </w:t>
      </w:r>
      <w:r w:rsidR="00FD01AD">
        <w:rPr>
          <w:rFonts w:ascii="Simplified Arabic Fixed" w:eastAsia="Times New Roman" w:hAnsi="Simplified Arabic Fixed" w:cs="Simplified Arabic Fixed"/>
          <w:bCs/>
          <w:sz w:val="24"/>
          <w:lang w:eastAsia="es-ES"/>
        </w:rPr>
        <w:t xml:space="preserve">- - - - - - </w:t>
      </w:r>
      <w:r w:rsidR="00260AA8">
        <w:rPr>
          <w:rFonts w:ascii="Simplified Arabic Fixed" w:eastAsia="Times New Roman" w:hAnsi="Simplified Arabic Fixed" w:cs="Simplified Arabic Fixed"/>
          <w:bCs/>
          <w:sz w:val="24"/>
          <w:lang w:eastAsia="es-ES"/>
        </w:rPr>
        <w:t xml:space="preserve">- - - - - - - - - - - - - - - - - - - - - - </w:t>
      </w:r>
    </w:p>
    <w:p w:rsidR="00515157" w:rsidRPr="00BA47C1" w:rsidRDefault="00515157" w:rsidP="00512E30">
      <w:pPr>
        <w:spacing w:after="0" w:line="360" w:lineRule="auto"/>
        <w:jc w:val="both"/>
        <w:rPr>
          <w:rFonts w:ascii="Simplified Arabic Fixed" w:eastAsia="Times New Roman" w:hAnsi="Simplified Arabic Fixed" w:cs="Simplified Arabic Fixed"/>
          <w:bCs/>
          <w:sz w:val="24"/>
          <w:lang w:eastAsia="es-ES"/>
        </w:rPr>
      </w:pPr>
    </w:p>
    <w:p w:rsidR="00AE5898" w:rsidRPr="00BA47C1" w:rsidRDefault="00376994" w:rsidP="00512E30">
      <w:pPr>
        <w:spacing w:after="0" w:line="360" w:lineRule="auto"/>
        <w:jc w:val="both"/>
        <w:rPr>
          <w:rFonts w:ascii="Simplified Arabic Fixed" w:eastAsia="Times New Roman" w:hAnsi="Simplified Arabic Fixed" w:cs="Simplified Arabic Fixed"/>
          <w:bCs/>
          <w:sz w:val="24"/>
          <w:lang w:eastAsia="es-ES"/>
        </w:rPr>
      </w:pPr>
      <w:r w:rsidRPr="00BA47C1">
        <w:rPr>
          <w:rFonts w:ascii="Simplified Arabic Fixed" w:eastAsia="Times New Roman" w:hAnsi="Simplified Arabic Fixed" w:cs="Simplified Arabic Fixed"/>
          <w:bCs/>
          <w:sz w:val="24"/>
          <w:lang w:eastAsia="es-ES"/>
        </w:rPr>
        <w:t xml:space="preserve">Visto lo de cuenta </w:t>
      </w:r>
      <w:r w:rsidR="00724B00">
        <w:rPr>
          <w:rFonts w:ascii="Simplified Arabic Fixed" w:eastAsia="Times New Roman" w:hAnsi="Simplified Arabic Fixed" w:cs="Simplified Arabic Fixed"/>
          <w:bCs/>
          <w:sz w:val="24"/>
          <w:lang w:eastAsia="es-ES"/>
        </w:rPr>
        <w:t>esta Autoridad provee, c</w:t>
      </w:r>
      <w:r w:rsidRPr="00BA47C1">
        <w:rPr>
          <w:rFonts w:ascii="Simplified Arabic Fixed" w:eastAsia="Times New Roman" w:hAnsi="Simplified Arabic Fixed" w:cs="Simplified Arabic Fixed"/>
          <w:bCs/>
          <w:sz w:val="24"/>
          <w:lang w:eastAsia="es-ES"/>
        </w:rPr>
        <w:t>on fundamento en lo dispuesto por los artículos 100 fracción XIV, 252, 253, 266, de la Ley Orgánica Municipal del Estado</w:t>
      </w:r>
      <w:r w:rsidR="00372971" w:rsidRPr="00BA47C1">
        <w:rPr>
          <w:rFonts w:ascii="Simplified Arabic Fixed" w:eastAsia="Times New Roman" w:hAnsi="Simplified Arabic Fixed" w:cs="Simplified Arabic Fixed"/>
          <w:bCs/>
          <w:sz w:val="24"/>
          <w:lang w:eastAsia="es-ES"/>
        </w:rPr>
        <w:t xml:space="preserve"> de Puebla</w:t>
      </w:r>
      <w:r w:rsidRPr="00BA47C1">
        <w:rPr>
          <w:rFonts w:ascii="Simplified Arabic Fixed" w:eastAsia="Times New Roman" w:hAnsi="Simplified Arabic Fixed" w:cs="Simplified Arabic Fixed"/>
          <w:bCs/>
          <w:sz w:val="24"/>
          <w:lang w:eastAsia="es-ES"/>
        </w:rPr>
        <w:t>,</w:t>
      </w:r>
      <w:r w:rsidR="00372971" w:rsidRPr="00BA47C1">
        <w:rPr>
          <w:rFonts w:ascii="Simplified Arabic Fixed" w:eastAsia="Times New Roman" w:hAnsi="Simplified Arabic Fixed" w:cs="Simplified Arabic Fixed"/>
          <w:bCs/>
          <w:sz w:val="24"/>
          <w:lang w:eastAsia="es-ES"/>
        </w:rPr>
        <w:t xml:space="preserve"> 1 y 2 de </w:t>
      </w:r>
      <w:r w:rsidR="00B730CE" w:rsidRPr="00BA47C1">
        <w:rPr>
          <w:rFonts w:ascii="Simplified Arabic Fixed" w:eastAsia="Times New Roman" w:hAnsi="Simplified Arabic Fixed" w:cs="Simplified Arabic Fixed"/>
          <w:bCs/>
          <w:sz w:val="24"/>
          <w:lang w:eastAsia="es-ES"/>
        </w:rPr>
        <w:t>del Código de Procedimientos Civiles</w:t>
      </w:r>
      <w:r w:rsidR="00372971" w:rsidRPr="00BA47C1">
        <w:rPr>
          <w:rFonts w:ascii="Simplified Arabic Fixed" w:eastAsia="Times New Roman" w:hAnsi="Simplified Arabic Fixed" w:cs="Simplified Arabic Fixed"/>
          <w:bCs/>
          <w:sz w:val="24"/>
          <w:lang w:eastAsia="es-ES"/>
        </w:rPr>
        <w:t xml:space="preserve"> para el Estado de </w:t>
      </w:r>
      <w:r w:rsidR="00011537" w:rsidRPr="00BA47C1">
        <w:rPr>
          <w:rFonts w:ascii="Simplified Arabic Fixed" w:eastAsia="Times New Roman" w:hAnsi="Simplified Arabic Fixed" w:cs="Simplified Arabic Fixed"/>
          <w:bCs/>
          <w:sz w:val="24"/>
          <w:lang w:eastAsia="es-ES"/>
        </w:rPr>
        <w:t>Puebla previo</w:t>
      </w:r>
      <w:r w:rsidRPr="00BA47C1">
        <w:rPr>
          <w:rFonts w:ascii="Simplified Arabic Fixed" w:eastAsia="Times New Roman" w:hAnsi="Simplified Arabic Fixed" w:cs="Simplified Arabic Fixed"/>
          <w:bCs/>
          <w:sz w:val="24"/>
          <w:lang w:eastAsia="es-ES"/>
        </w:rPr>
        <w:t xml:space="preserve"> el estudi</w:t>
      </w:r>
      <w:r w:rsidR="008941C2" w:rsidRPr="00BA47C1">
        <w:rPr>
          <w:rFonts w:ascii="Simplified Arabic Fixed" w:eastAsia="Times New Roman" w:hAnsi="Simplified Arabic Fixed" w:cs="Simplified Arabic Fixed"/>
          <w:bCs/>
          <w:sz w:val="24"/>
          <w:lang w:eastAsia="es-ES"/>
        </w:rPr>
        <w:t>o y análisis correspondiente</w:t>
      </w:r>
      <w:r w:rsidR="00346D0F" w:rsidRPr="00BA47C1">
        <w:rPr>
          <w:rFonts w:ascii="Simplified Arabic Fixed" w:eastAsia="Times New Roman" w:hAnsi="Simplified Arabic Fixed" w:cs="Simplified Arabic Fixed"/>
          <w:bCs/>
          <w:sz w:val="24"/>
          <w:lang w:eastAsia="es-ES"/>
        </w:rPr>
        <w:t xml:space="preserve"> </w:t>
      </w:r>
      <w:r w:rsidR="008941C2" w:rsidRPr="00BA47C1">
        <w:rPr>
          <w:rFonts w:ascii="Simplified Arabic Fixed" w:eastAsia="Times New Roman" w:hAnsi="Simplified Arabic Fixed" w:cs="Simplified Arabic Fixed"/>
          <w:b/>
          <w:bCs/>
          <w:sz w:val="24"/>
          <w:lang w:eastAsia="es-ES"/>
        </w:rPr>
        <w:t xml:space="preserve">SE </w:t>
      </w:r>
      <w:r w:rsidRPr="00BA47C1">
        <w:rPr>
          <w:rFonts w:ascii="Simplified Arabic Fixed" w:eastAsia="Times New Roman" w:hAnsi="Simplified Arabic Fixed" w:cs="Simplified Arabic Fixed"/>
          <w:b/>
          <w:bCs/>
          <w:sz w:val="24"/>
          <w:lang w:eastAsia="es-ES"/>
        </w:rPr>
        <w:t>ACUERD</w:t>
      </w:r>
      <w:bookmarkStart w:id="0" w:name="_GoBack"/>
      <w:bookmarkEnd w:id="0"/>
      <w:r w:rsidRPr="00BA47C1">
        <w:rPr>
          <w:rFonts w:ascii="Simplified Arabic Fixed" w:eastAsia="Times New Roman" w:hAnsi="Simplified Arabic Fixed" w:cs="Simplified Arabic Fixed"/>
          <w:b/>
          <w:bCs/>
          <w:sz w:val="24"/>
          <w:lang w:eastAsia="es-ES"/>
        </w:rPr>
        <w:t>A</w:t>
      </w:r>
      <w:r w:rsidR="00FD01AD">
        <w:rPr>
          <w:rFonts w:ascii="Simplified Arabic Fixed" w:eastAsia="Times New Roman" w:hAnsi="Simplified Arabic Fixed" w:cs="Simplified Arabic Fixed"/>
          <w:bCs/>
          <w:sz w:val="24"/>
          <w:lang w:eastAsia="es-ES"/>
        </w:rPr>
        <w:t xml:space="preserve">: - - - </w:t>
      </w:r>
      <w:r w:rsidR="00260AA8">
        <w:rPr>
          <w:rFonts w:ascii="Simplified Arabic Fixed" w:eastAsia="Times New Roman" w:hAnsi="Simplified Arabic Fixed" w:cs="Simplified Arabic Fixed"/>
          <w:bCs/>
          <w:sz w:val="24"/>
          <w:lang w:eastAsia="es-ES"/>
        </w:rPr>
        <w:t xml:space="preserve">- - -  - - - - - - - - - - - - - - - - - - - - </w:t>
      </w:r>
    </w:p>
    <w:p w:rsidR="00A70BD1" w:rsidRPr="00BA47C1" w:rsidRDefault="00A70BD1" w:rsidP="00512E30">
      <w:pPr>
        <w:spacing w:after="0" w:line="360" w:lineRule="auto"/>
        <w:jc w:val="both"/>
        <w:rPr>
          <w:rFonts w:ascii="Simplified Arabic Fixed" w:eastAsia="Times New Roman" w:hAnsi="Simplified Arabic Fixed" w:cs="Simplified Arabic Fixed"/>
          <w:b/>
          <w:bCs/>
          <w:sz w:val="24"/>
          <w:lang w:eastAsia="es-ES"/>
        </w:rPr>
      </w:pPr>
    </w:p>
    <w:p w:rsidR="00FD01AD" w:rsidRDefault="00FD01AD"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PRIMERO. </w:t>
      </w:r>
      <w:r>
        <w:rPr>
          <w:rFonts w:ascii="Simplified Arabic Fixed" w:eastAsia="Times New Roman" w:hAnsi="Simplified Arabic Fixed" w:cs="Simplified Arabic Fixed"/>
          <w:bCs/>
          <w:sz w:val="24"/>
          <w:lang w:eastAsia="es-ES"/>
        </w:rPr>
        <w:t xml:space="preserve">Se tiene a la autoridad señalada como responsable dentro del presente recurso de inconformidad rindiendo el informe justificado requerido en auto de fecha doce de agosto de dos mil dieciséis. - - - - - - - - - - - - - - - - - - - - </w:t>
      </w:r>
    </w:p>
    <w:p w:rsidR="00954557" w:rsidRDefault="00954557" w:rsidP="00817AD9">
      <w:pPr>
        <w:spacing w:after="0" w:line="360" w:lineRule="auto"/>
        <w:jc w:val="both"/>
        <w:rPr>
          <w:rFonts w:ascii="Simplified Arabic Fixed" w:eastAsia="Times New Roman" w:hAnsi="Simplified Arabic Fixed" w:cs="Simplified Arabic Fixed"/>
          <w:b/>
          <w:bCs/>
          <w:sz w:val="24"/>
          <w:lang w:eastAsia="es-ES"/>
        </w:rPr>
      </w:pPr>
    </w:p>
    <w:p w:rsidR="00F0173F" w:rsidRDefault="00E665DD" w:rsidP="0077556F">
      <w:pPr>
        <w:spacing w:after="0" w:line="360" w:lineRule="auto"/>
        <w:jc w:val="both"/>
        <w:rPr>
          <w:rFonts w:ascii="Simplified Arabic Fixed" w:eastAsia="Times New Roman" w:hAnsi="Simplified Arabic Fixed" w:cs="Simplified Arabic Fixed"/>
          <w:bCs/>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8240" behindDoc="0" locked="0" layoutInCell="1" allowOverlap="1" wp14:anchorId="1DD68AD5" wp14:editId="4A98E20C">
                <wp:simplePos x="0" y="0"/>
                <wp:positionH relativeFrom="margin">
                  <wp:posOffset>-180488</wp:posOffset>
                </wp:positionH>
                <wp:positionV relativeFrom="paragraph">
                  <wp:posOffset>991870</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5DD" w:rsidRDefault="00E665DD" w:rsidP="00E665DD">
                            <w:pPr>
                              <w:jc w:val="both"/>
                              <w:rPr>
                                <w:color w:val="FFFFFF" w:themeColor="background1"/>
                                <w:sz w:val="20"/>
                              </w:rPr>
                            </w:pPr>
                            <w:r>
                              <w:rPr>
                                <w:color w:val="FFFFFF" w:themeColor="background1"/>
                                <w:sz w:val="20"/>
                              </w:rPr>
                              <w:t xml:space="preserve">ELIMINADO.  </w:t>
                            </w:r>
                            <w:r w:rsidR="008B7CFF">
                              <w:rPr>
                                <w:color w:val="FFFFFF" w:themeColor="background1"/>
                                <w:sz w:val="20"/>
                              </w:rPr>
                              <w:t>UN PARRAFO</w:t>
                            </w:r>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68AD5" id="_x0000_t202" coordsize="21600,21600" o:spt="202" path="m,l,21600r21600,l21600,xe">
                <v:stroke joinstyle="miter"/>
                <v:path gradientshapeok="t" o:connecttype="rect"/>
              </v:shapetype>
              <v:shape id="Cuadro de texto 7" o:spid="_x0000_s1026" type="#_x0000_t202" style="position:absolute;left:0;text-align:left;margin-left:-14.2pt;margin-top:78.1pt;width:470.2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" fillcolor="black [3213]" strokeweight=".5pt">
                <v:textbox>
                  <w:txbxContent>
                    <w:p w:rsidR="00E665DD" w:rsidRDefault="00E665DD" w:rsidP="00E665DD">
                      <w:pPr>
                        <w:jc w:val="both"/>
                        <w:rPr>
                          <w:color w:val="FFFFFF" w:themeColor="background1"/>
                          <w:sz w:val="20"/>
                        </w:rPr>
                      </w:pPr>
                      <w:r>
                        <w:rPr>
                          <w:color w:val="FFFFFF" w:themeColor="background1"/>
                          <w:sz w:val="20"/>
                        </w:rPr>
                        <w:t xml:space="preserve">ELIMINADO.  </w:t>
                      </w:r>
                      <w:r w:rsidR="008B7CFF">
                        <w:rPr>
                          <w:color w:val="FFFFFF" w:themeColor="background1"/>
                          <w:sz w:val="20"/>
                        </w:rPr>
                        <w:t>UN PARRAFO</w:t>
                      </w:r>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954557">
        <w:rPr>
          <w:rFonts w:ascii="Simplified Arabic Fixed" w:eastAsia="Times New Roman" w:hAnsi="Simplified Arabic Fixed" w:cs="Simplified Arabic Fixed"/>
          <w:b/>
          <w:bCs/>
          <w:sz w:val="24"/>
          <w:lang w:eastAsia="es-ES"/>
        </w:rPr>
        <w:t xml:space="preserve">SEGUNDO. </w:t>
      </w:r>
      <w:r w:rsidR="00954557">
        <w:rPr>
          <w:rFonts w:ascii="Simplified Arabic Fixed" w:eastAsia="Times New Roman" w:hAnsi="Simplified Arabic Fixed" w:cs="Simplified Arabic Fixed"/>
          <w:bCs/>
          <w:sz w:val="24"/>
          <w:lang w:eastAsia="es-ES"/>
        </w:rPr>
        <w:t xml:space="preserve">Una vez analizadas las constancias remitidas por la autoridad señalada como responsable dentro de su informe relativo a los hechos que manifiesta el inconforme se prevé que desde el inicio del procedimiento natural el ahora </w:t>
      </w:r>
      <w:r w:rsidR="00954557">
        <w:rPr>
          <w:rFonts w:ascii="Simplified Arabic Fixed" w:eastAsia="Times New Roman" w:hAnsi="Simplified Arabic Fixed" w:cs="Simplified Arabic Fixed"/>
          <w:bCs/>
          <w:sz w:val="24"/>
          <w:lang w:eastAsia="es-ES"/>
        </w:rPr>
        <w:lastRenderedPageBreak/>
        <w:t xml:space="preserve">recurrente en ningún momento acredito fehacientemente la propiedad del inmueble donde </w:t>
      </w:r>
      <w:r w:rsidR="00A50D57">
        <w:rPr>
          <w:rFonts w:ascii="Simplified Arabic Fixed" w:eastAsia="Times New Roman" w:hAnsi="Simplified Arabic Fixed" w:cs="Simplified Arabic Fixed"/>
          <w:bCs/>
          <w:sz w:val="24"/>
          <w:lang w:eastAsia="es-ES"/>
        </w:rPr>
        <w:t>actualmente</w:t>
      </w:r>
      <w:r w:rsidR="00954557">
        <w:rPr>
          <w:rFonts w:ascii="Simplified Arabic Fixed" w:eastAsia="Times New Roman" w:hAnsi="Simplified Arabic Fixed" w:cs="Simplified Arabic Fixed"/>
          <w:bCs/>
          <w:sz w:val="24"/>
          <w:lang w:eastAsia="es-ES"/>
        </w:rPr>
        <w:t xml:space="preserve"> se encuentra la antena materia del presente </w:t>
      </w:r>
      <w:r w:rsidR="00A50D57">
        <w:rPr>
          <w:rFonts w:ascii="Simplified Arabic Fixed" w:eastAsia="Times New Roman" w:hAnsi="Simplified Arabic Fixed" w:cs="Simplified Arabic Fixed"/>
          <w:bCs/>
          <w:sz w:val="24"/>
          <w:lang w:eastAsia="es-ES"/>
        </w:rPr>
        <w:t>procedimiento</w:t>
      </w:r>
      <w:r w:rsidR="00954557">
        <w:rPr>
          <w:rFonts w:ascii="Simplified Arabic Fixed" w:eastAsia="Times New Roman" w:hAnsi="Simplified Arabic Fixed" w:cs="Simplified Arabic Fixed"/>
          <w:bCs/>
          <w:sz w:val="24"/>
          <w:lang w:eastAsia="es-ES"/>
        </w:rPr>
        <w:t xml:space="preserve">, únicamente se </w:t>
      </w:r>
      <w:r w:rsidR="00A50D57">
        <w:rPr>
          <w:rFonts w:ascii="Simplified Arabic Fixed" w:eastAsia="Times New Roman" w:hAnsi="Simplified Arabic Fixed" w:cs="Simplified Arabic Fixed"/>
          <w:bCs/>
          <w:sz w:val="24"/>
          <w:lang w:eastAsia="es-ES"/>
        </w:rPr>
        <w:t>limitó</w:t>
      </w:r>
      <w:r w:rsidR="00954557">
        <w:rPr>
          <w:rFonts w:ascii="Simplified Arabic Fixed" w:eastAsia="Times New Roman" w:hAnsi="Simplified Arabic Fixed" w:cs="Simplified Arabic Fixed"/>
          <w:bCs/>
          <w:sz w:val="24"/>
          <w:lang w:eastAsia="es-ES"/>
        </w:rPr>
        <w:t xml:space="preserve"> a </w:t>
      </w:r>
      <w:r w:rsidR="00A50D57">
        <w:rPr>
          <w:rFonts w:ascii="Simplified Arabic Fixed" w:eastAsia="Times New Roman" w:hAnsi="Simplified Arabic Fixed" w:cs="Simplified Arabic Fixed"/>
          <w:bCs/>
          <w:sz w:val="24"/>
          <w:lang w:eastAsia="es-ES"/>
        </w:rPr>
        <w:t>exhibir</w:t>
      </w:r>
      <w:r w:rsidR="00954557">
        <w:rPr>
          <w:rFonts w:ascii="Simplified Arabic Fixed" w:eastAsia="Times New Roman" w:hAnsi="Simplified Arabic Fixed" w:cs="Simplified Arabic Fixed"/>
          <w:bCs/>
          <w:sz w:val="24"/>
          <w:lang w:eastAsia="es-ES"/>
        </w:rPr>
        <w:t xml:space="preserve"> un contrato privado de compra venta en donde el C. JOSE NABOR GA</w:t>
      </w:r>
      <w:r w:rsidR="00A50D57">
        <w:rPr>
          <w:rFonts w:ascii="Simplified Arabic Fixed" w:eastAsia="Times New Roman" w:hAnsi="Simplified Arabic Fixed" w:cs="Simplified Arabic Fixed"/>
          <w:bCs/>
          <w:sz w:val="24"/>
          <w:lang w:eastAsia="es-ES"/>
        </w:rPr>
        <w:t>R</w:t>
      </w:r>
      <w:r w:rsidR="00F0173F">
        <w:rPr>
          <w:rFonts w:ascii="Simplified Arabic Fixed" w:eastAsia="Times New Roman" w:hAnsi="Simplified Arabic Fixed" w:cs="Simplified Arabic Fixed"/>
          <w:bCs/>
          <w:sz w:val="24"/>
          <w:lang w:eastAsia="es-ES"/>
        </w:rPr>
        <w:t>CIA RUIZ presuntamente enajeno</w:t>
      </w:r>
      <w:r w:rsidR="00A50D57">
        <w:rPr>
          <w:rFonts w:ascii="Simplified Arabic Fixed" w:eastAsia="Times New Roman" w:hAnsi="Simplified Arabic Fixed" w:cs="Simplified Arabic Fixed"/>
          <w:bCs/>
          <w:sz w:val="24"/>
          <w:lang w:eastAsia="es-ES"/>
        </w:rPr>
        <w:t xml:space="preserve"> en favor del ahora recurrente una fracción del inmueble que se identifica como una sub fracción que se segrega de una fracción de terreno cerril perteneciente a la Ex hacienda de Xalpa</w:t>
      </w:r>
      <w:r w:rsidR="006F523C">
        <w:rPr>
          <w:rFonts w:ascii="Simplified Arabic Fixed" w:eastAsia="Times New Roman" w:hAnsi="Simplified Arabic Fixed" w:cs="Simplified Arabic Fixed"/>
          <w:bCs/>
          <w:sz w:val="24"/>
          <w:lang w:eastAsia="es-ES"/>
        </w:rPr>
        <w:t xml:space="preserve">tlaco denominada Xalpatlaco Uno, </w:t>
      </w:r>
      <w:r w:rsidR="001B0FF0">
        <w:rPr>
          <w:rFonts w:ascii="Simplified Arabic Fixed" w:eastAsia="Times New Roman" w:hAnsi="Simplified Arabic Fixed" w:cs="Simplified Arabic Fixed"/>
          <w:bCs/>
          <w:sz w:val="24"/>
          <w:lang w:eastAsia="es-ES"/>
        </w:rPr>
        <w:t xml:space="preserve">plasmando dicho acto jurídico en un contrato privado de compra venta. </w:t>
      </w:r>
      <w:r w:rsidR="00A90B17">
        <w:rPr>
          <w:rFonts w:ascii="Simplified Arabic Fixed" w:eastAsia="Times New Roman" w:hAnsi="Simplified Arabic Fixed" w:cs="Simplified Arabic Fixed"/>
          <w:bCs/>
          <w:sz w:val="24"/>
          <w:lang w:eastAsia="es-ES"/>
        </w:rPr>
        <w:t xml:space="preserve">En esa tesitura al realizar un acto traslativo de dominio de un bien inmueble mediante un documento privado sin que el mismo posteriormente fuera elevado a escritura pública, constituye únicamente un indicio de la verídica existencia del acto, sin que dicho documento sea idóneo para comparecer a juicio y manifestar tener interés jurídico como propietario de dicho bien inmueble, ahora </w:t>
      </w:r>
      <w:r w:rsidR="00C44FB9">
        <w:rPr>
          <w:rFonts w:ascii="Simplified Arabic Fixed" w:eastAsia="Times New Roman" w:hAnsi="Simplified Arabic Fixed" w:cs="Simplified Arabic Fixed"/>
          <w:bCs/>
          <w:sz w:val="24"/>
          <w:lang w:eastAsia="es-ES"/>
        </w:rPr>
        <w:t>bien,</w:t>
      </w:r>
      <w:r w:rsidR="00A90B17">
        <w:rPr>
          <w:rFonts w:ascii="Simplified Arabic Fixed" w:eastAsia="Times New Roman" w:hAnsi="Simplified Arabic Fixed" w:cs="Simplified Arabic Fixed"/>
          <w:bCs/>
          <w:sz w:val="24"/>
          <w:lang w:eastAsia="es-ES"/>
        </w:rPr>
        <w:t xml:space="preserve"> de conformidad con </w:t>
      </w:r>
      <w:r w:rsidR="0077556F">
        <w:rPr>
          <w:rFonts w:ascii="Simplified Arabic Fixed" w:eastAsia="Times New Roman" w:hAnsi="Simplified Arabic Fixed" w:cs="Simplified Arabic Fixed"/>
          <w:bCs/>
          <w:sz w:val="24"/>
          <w:lang w:eastAsia="es-ES"/>
        </w:rPr>
        <w:t>el Articulo 101 del Código de Procedimientos Civiles del Estado de Puebla</w:t>
      </w:r>
      <w:r w:rsidR="0077556F" w:rsidRPr="0077556F">
        <w:rPr>
          <w:rFonts w:ascii="Simplified Arabic Fixed" w:eastAsia="Times New Roman" w:hAnsi="Simplified Arabic Fixed" w:cs="Simplified Arabic Fixed"/>
          <w:b/>
          <w:bCs/>
          <w:i/>
          <w:sz w:val="24"/>
          <w:lang w:eastAsia="es-ES"/>
        </w:rPr>
        <w:t xml:space="preserve"> </w:t>
      </w:r>
      <w:r w:rsidR="0077556F">
        <w:rPr>
          <w:rFonts w:ascii="Simplified Arabic Fixed" w:eastAsia="Times New Roman" w:hAnsi="Simplified Arabic Fixed" w:cs="Simplified Arabic Fixed"/>
          <w:b/>
          <w:bCs/>
          <w:i/>
          <w:sz w:val="24"/>
          <w:lang w:eastAsia="es-ES"/>
        </w:rPr>
        <w:t>“</w:t>
      </w:r>
      <w:r w:rsidR="0077556F" w:rsidRPr="0077556F">
        <w:rPr>
          <w:rFonts w:ascii="Simplified Arabic Fixed" w:eastAsia="Times New Roman" w:hAnsi="Simplified Arabic Fixed" w:cs="Simplified Arabic Fixed"/>
          <w:b/>
          <w:bCs/>
          <w:i/>
          <w:sz w:val="24"/>
          <w:lang w:eastAsia="es-ES"/>
        </w:rPr>
        <w:t>El interés jurídico es l</w:t>
      </w:r>
      <w:r w:rsidR="0077556F" w:rsidRPr="0077556F">
        <w:rPr>
          <w:rFonts w:ascii="Simplified Arabic Fixed" w:eastAsia="Times New Roman" w:hAnsi="Simplified Arabic Fixed" w:cs="Simplified Arabic Fixed"/>
          <w:b/>
          <w:bCs/>
          <w:i/>
          <w:sz w:val="24"/>
          <w:u w:val="single"/>
          <w:lang w:eastAsia="es-ES"/>
        </w:rPr>
        <w:t>a necesidad en que se encuentra el actor de obtener de la autoridad judicial la declaración o constitución de un derecho</w:t>
      </w:r>
      <w:r w:rsidR="0077556F" w:rsidRPr="0077556F">
        <w:rPr>
          <w:rFonts w:ascii="Simplified Arabic Fixed" w:eastAsia="Times New Roman" w:hAnsi="Simplified Arabic Fixed" w:cs="Simplified Arabic Fixed"/>
          <w:b/>
          <w:bCs/>
          <w:i/>
          <w:sz w:val="24"/>
          <w:lang w:eastAsia="es-ES"/>
        </w:rPr>
        <w:t xml:space="preserve">, o la imposición de una condena, </w:t>
      </w:r>
      <w:r w:rsidR="0077556F" w:rsidRPr="0077556F">
        <w:rPr>
          <w:rFonts w:ascii="Simplified Arabic Fixed" w:eastAsia="Times New Roman" w:hAnsi="Simplified Arabic Fixed" w:cs="Simplified Arabic Fixed"/>
          <w:b/>
          <w:bCs/>
          <w:i/>
          <w:sz w:val="24"/>
          <w:u w:val="single"/>
          <w:lang w:eastAsia="es-ES"/>
        </w:rPr>
        <w:t>ante la violación o desconocimiento de ese derecho</w:t>
      </w:r>
      <w:r w:rsidR="0077556F">
        <w:rPr>
          <w:rFonts w:ascii="Simplified Arabic Fixed" w:eastAsia="Times New Roman" w:hAnsi="Simplified Arabic Fixed" w:cs="Simplified Arabic Fixed"/>
          <w:b/>
          <w:bCs/>
          <w:i/>
          <w:sz w:val="24"/>
          <w:lang w:eastAsia="es-ES"/>
        </w:rPr>
        <w:t xml:space="preserve">.” </w:t>
      </w:r>
      <w:r w:rsidR="00724B00">
        <w:rPr>
          <w:rFonts w:ascii="Simplified Arabic Fixed" w:eastAsia="Times New Roman" w:hAnsi="Simplified Arabic Fixed" w:cs="Simplified Arabic Fixed"/>
          <w:b/>
          <w:bCs/>
          <w:i/>
          <w:sz w:val="24"/>
          <w:lang w:eastAsia="es-ES"/>
        </w:rPr>
        <w:t xml:space="preserve"> </w:t>
      </w:r>
      <w:r w:rsidR="005B620F">
        <w:rPr>
          <w:rFonts w:ascii="Simplified Arabic Fixed" w:eastAsia="Times New Roman" w:hAnsi="Simplified Arabic Fixed" w:cs="Simplified Arabic Fixed"/>
          <w:bCs/>
          <w:sz w:val="24"/>
          <w:lang w:eastAsia="es-ES"/>
        </w:rPr>
        <w:t xml:space="preserve">Lo que se traduce en que </w:t>
      </w:r>
      <w:r w:rsidR="0077556F">
        <w:rPr>
          <w:rFonts w:ascii="Simplified Arabic Fixed" w:eastAsia="Times New Roman" w:hAnsi="Simplified Arabic Fixed" w:cs="Simplified Arabic Fixed"/>
          <w:bCs/>
          <w:sz w:val="24"/>
          <w:lang w:eastAsia="es-ES"/>
        </w:rPr>
        <w:t xml:space="preserve">para que el ahora recurrente pueda </w:t>
      </w:r>
      <w:r w:rsidR="00F81CE4">
        <w:rPr>
          <w:rFonts w:ascii="Simplified Arabic Fixed" w:eastAsia="Times New Roman" w:hAnsi="Simplified Arabic Fixed" w:cs="Simplified Arabic Fixed"/>
          <w:bCs/>
          <w:sz w:val="24"/>
          <w:lang w:eastAsia="es-ES"/>
        </w:rPr>
        <w:t xml:space="preserve">estar en aptitud de solicitar a la autoridad le declare o constituya un derecho que haya sido violado, debe acreditarse como legitimo propietario del inmueble donde actualmente se encuentra la antena materia de este procedimiento, ello es así puesto que el documento privado que exhibe resulta insuficiente para acreditar dicho presupuesto procesal toda vez que todo acto traslativo de dominio </w:t>
      </w:r>
      <w:r w:rsidR="001B0FF0">
        <w:rPr>
          <w:rFonts w:ascii="Simplified Arabic Fixed" w:eastAsia="Times New Roman" w:hAnsi="Simplified Arabic Fixed" w:cs="Simplified Arabic Fixed"/>
          <w:bCs/>
          <w:sz w:val="24"/>
          <w:lang w:eastAsia="es-ES"/>
        </w:rPr>
        <w:t xml:space="preserve">de un inmueble </w:t>
      </w:r>
      <w:r w:rsidR="00F81CE4">
        <w:rPr>
          <w:rFonts w:ascii="Simplified Arabic Fixed" w:eastAsia="Times New Roman" w:hAnsi="Simplified Arabic Fixed" w:cs="Simplified Arabic Fixed"/>
          <w:bCs/>
          <w:sz w:val="24"/>
          <w:lang w:eastAsia="es-ES"/>
        </w:rPr>
        <w:t>debe realizarse en escritura pública y posteriormente debe inscribirse en el re</w:t>
      </w:r>
      <w:r w:rsidR="005B620F">
        <w:rPr>
          <w:rFonts w:ascii="Simplified Arabic Fixed" w:eastAsia="Times New Roman" w:hAnsi="Simplified Arabic Fixed" w:cs="Simplified Arabic Fixed"/>
          <w:bCs/>
          <w:sz w:val="24"/>
          <w:lang w:eastAsia="es-ES"/>
        </w:rPr>
        <w:t>gistro público de la propiedad lo anterior de conformidad con el Articulo 2182 del Código Civil del Estado de Puebla</w:t>
      </w:r>
      <w:r w:rsidR="00537D0E">
        <w:rPr>
          <w:rFonts w:ascii="Simplified Arabic Fixed" w:eastAsia="Times New Roman" w:hAnsi="Simplified Arabic Fixed" w:cs="Simplified Arabic Fixed"/>
          <w:bCs/>
          <w:sz w:val="24"/>
          <w:lang w:eastAsia="es-ES"/>
        </w:rPr>
        <w:t xml:space="preserve"> que a la letra dice</w:t>
      </w:r>
      <w:r w:rsidR="005B620F">
        <w:rPr>
          <w:rFonts w:ascii="Simplified Arabic Fixed" w:eastAsia="Times New Roman" w:hAnsi="Simplified Arabic Fixed" w:cs="Simplified Arabic Fixed"/>
          <w:bCs/>
          <w:sz w:val="24"/>
          <w:lang w:eastAsia="es-ES"/>
        </w:rPr>
        <w:t xml:space="preserve"> </w:t>
      </w:r>
      <w:r w:rsidR="005B620F">
        <w:rPr>
          <w:rFonts w:ascii="Simplified Arabic Fixed" w:eastAsia="Times New Roman" w:hAnsi="Simplified Arabic Fixed" w:cs="Simplified Arabic Fixed"/>
          <w:b/>
          <w:bCs/>
          <w:i/>
          <w:sz w:val="24"/>
          <w:lang w:eastAsia="es-ES"/>
        </w:rPr>
        <w:t xml:space="preserve">“La venta de un inmueble cualquiera que sea el valor de éste, se otorgará en escritura pública.” </w:t>
      </w:r>
      <w:r w:rsidR="005B620F">
        <w:rPr>
          <w:rFonts w:ascii="Simplified Arabic Fixed" w:eastAsia="Times New Roman" w:hAnsi="Simplified Arabic Fixed" w:cs="Simplified Arabic Fixed"/>
          <w:bCs/>
          <w:sz w:val="24"/>
          <w:lang w:eastAsia="es-ES"/>
        </w:rPr>
        <w:t xml:space="preserve">Aunado a lo </w:t>
      </w:r>
      <w:r w:rsidR="000C04FF">
        <w:rPr>
          <w:rFonts w:ascii="Simplified Arabic Fixed" w:eastAsia="Times New Roman" w:hAnsi="Simplified Arabic Fixed" w:cs="Simplified Arabic Fixed"/>
          <w:bCs/>
          <w:sz w:val="24"/>
          <w:lang w:eastAsia="es-ES"/>
        </w:rPr>
        <w:t>anterior,</w:t>
      </w:r>
      <w:r w:rsidR="005B620F">
        <w:rPr>
          <w:rFonts w:ascii="Simplified Arabic Fixed" w:eastAsia="Times New Roman" w:hAnsi="Simplified Arabic Fixed" w:cs="Simplified Arabic Fixed"/>
          <w:bCs/>
          <w:sz w:val="24"/>
          <w:lang w:eastAsia="es-ES"/>
        </w:rPr>
        <w:t xml:space="preserve"> </w:t>
      </w:r>
      <w:r w:rsidR="000C04FF">
        <w:rPr>
          <w:rFonts w:ascii="Simplified Arabic Fixed" w:eastAsia="Times New Roman" w:hAnsi="Simplified Arabic Fixed" w:cs="Simplified Arabic Fixed"/>
          <w:bCs/>
          <w:sz w:val="24"/>
          <w:lang w:eastAsia="es-ES"/>
        </w:rPr>
        <w:t xml:space="preserve">aunque el recurrente </w:t>
      </w:r>
      <w:r w:rsidR="00537D0E">
        <w:rPr>
          <w:rFonts w:ascii="Simplified Arabic Fixed" w:eastAsia="Times New Roman" w:hAnsi="Simplified Arabic Fixed" w:cs="Simplified Arabic Fixed"/>
          <w:bCs/>
          <w:sz w:val="24"/>
          <w:lang w:eastAsia="es-ES"/>
        </w:rPr>
        <w:t>ostente</w:t>
      </w:r>
      <w:r w:rsidR="000C04FF">
        <w:rPr>
          <w:rFonts w:ascii="Simplified Arabic Fixed" w:eastAsia="Times New Roman" w:hAnsi="Simplified Arabic Fixed" w:cs="Simplified Arabic Fixed"/>
          <w:bCs/>
          <w:sz w:val="24"/>
          <w:lang w:eastAsia="es-ES"/>
        </w:rPr>
        <w:t xml:space="preserve"> la posesión del inmueble </w:t>
      </w:r>
      <w:r w:rsidR="00537D0E">
        <w:rPr>
          <w:rFonts w:ascii="Simplified Arabic Fixed" w:eastAsia="Times New Roman" w:hAnsi="Simplified Arabic Fixed" w:cs="Simplified Arabic Fixed"/>
          <w:bCs/>
          <w:sz w:val="24"/>
          <w:lang w:eastAsia="es-ES"/>
        </w:rPr>
        <w:t>la misma resultaría</w:t>
      </w:r>
      <w:r w:rsidR="000C04FF">
        <w:rPr>
          <w:rFonts w:ascii="Simplified Arabic Fixed" w:eastAsia="Times New Roman" w:hAnsi="Simplified Arabic Fixed" w:cs="Simplified Arabic Fixed"/>
          <w:bCs/>
          <w:sz w:val="24"/>
          <w:lang w:eastAsia="es-ES"/>
        </w:rPr>
        <w:t xml:space="preserve"> precaria ya que como lo hemos expresado en líneas anteriores no acredita debidamente su carácter como legítimo propietario del inmueble, dicha posesión únicamente se traduciría en un interés simple y no un legítimo, ello es así puesto que para </w:t>
      </w:r>
      <w:r w:rsidR="000C04FF">
        <w:rPr>
          <w:rFonts w:ascii="Simplified Arabic Fixed" w:eastAsia="Times New Roman" w:hAnsi="Simplified Arabic Fixed" w:cs="Simplified Arabic Fixed"/>
          <w:bCs/>
          <w:sz w:val="24"/>
          <w:lang w:eastAsia="es-ES"/>
        </w:rPr>
        <w:lastRenderedPageBreak/>
        <w:t xml:space="preserve">comparecer a reclamar un derecho por una afectación o violación, se debe acreditar la existencia de interés personal, individual o colectivo y el daño a su esfera jurídica que causa el acto de molestia, dicha afectación </w:t>
      </w:r>
      <w:r w:rsidR="000C04FF" w:rsidRPr="000C04FF">
        <w:rPr>
          <w:rFonts w:ascii="Simplified Arabic Fixed" w:eastAsia="Times New Roman" w:hAnsi="Simplified Arabic Fixed" w:cs="Simplified Arabic Fixed"/>
          <w:bCs/>
          <w:sz w:val="24"/>
          <w:lang w:eastAsia="es-ES"/>
        </w:rPr>
        <w:t xml:space="preserve">en sentido amplio, puede ser de índole económica, profesional, de salud pública, o de cualquier otra. </w:t>
      </w:r>
      <w:r w:rsidR="00F0173F">
        <w:rPr>
          <w:rFonts w:ascii="Simplified Arabic Fixed" w:eastAsia="Times New Roman" w:hAnsi="Simplified Arabic Fixed" w:cs="Simplified Arabic Fixed"/>
          <w:bCs/>
          <w:sz w:val="24"/>
          <w:lang w:eastAsia="es-ES"/>
        </w:rPr>
        <w:t xml:space="preserve">Este razonamiento ha sido debidamente sostenido por la Suprema Corte de  Justicia de la Nación en el presente criterio Jurisprudencial: </w:t>
      </w:r>
    </w:p>
    <w:p w:rsidR="00F0173F" w:rsidRPr="00F0173F" w:rsidRDefault="00F0173F" w:rsidP="00F0173F">
      <w:pPr>
        <w:spacing w:after="0" w:line="360" w:lineRule="auto"/>
        <w:ind w:left="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i/>
          <w:lang w:eastAsia="es-ES"/>
        </w:rPr>
        <w:t xml:space="preserve">Época: Décima Época, Registro: 2012364, </w:t>
      </w:r>
      <w:r w:rsidRPr="00F0173F">
        <w:rPr>
          <w:rFonts w:ascii="Simplified Arabic Fixed" w:eastAsia="Times New Roman" w:hAnsi="Simplified Arabic Fixed" w:cs="Simplified Arabic Fixed"/>
          <w:b/>
          <w:bCs/>
          <w:i/>
          <w:lang w:eastAsia="es-ES"/>
        </w:rPr>
        <w:t xml:space="preserve">Instancia: Primera </w:t>
      </w:r>
      <w:r w:rsidR="00BA431A" w:rsidRPr="00F0173F">
        <w:rPr>
          <w:rFonts w:ascii="Simplified Arabic Fixed" w:eastAsia="Times New Roman" w:hAnsi="Simplified Arabic Fixed" w:cs="Simplified Arabic Fixed"/>
          <w:b/>
          <w:bCs/>
          <w:i/>
          <w:lang w:eastAsia="es-ES"/>
        </w:rPr>
        <w:t xml:space="preserve">Sala </w:t>
      </w:r>
      <w:r w:rsidR="00BA431A">
        <w:rPr>
          <w:rFonts w:ascii="Simplified Arabic Fixed" w:eastAsia="Times New Roman" w:hAnsi="Simplified Arabic Fixed" w:cs="Simplified Arabic Fixed"/>
          <w:b/>
          <w:bCs/>
          <w:i/>
          <w:lang w:eastAsia="es-ES"/>
        </w:rPr>
        <w:t>Tipo</w:t>
      </w:r>
      <w:r>
        <w:rPr>
          <w:rFonts w:ascii="Simplified Arabic Fixed" w:eastAsia="Times New Roman" w:hAnsi="Simplified Arabic Fixed" w:cs="Simplified Arabic Fixed"/>
          <w:b/>
          <w:bCs/>
          <w:i/>
          <w:lang w:eastAsia="es-ES"/>
        </w:rPr>
        <w:t xml:space="preserve"> de Tesis: Jurisprudencia, </w:t>
      </w:r>
      <w:r w:rsidRPr="00F0173F">
        <w:rPr>
          <w:rFonts w:ascii="Simplified Arabic Fixed" w:eastAsia="Times New Roman" w:hAnsi="Simplified Arabic Fixed" w:cs="Simplified Arabic Fixed"/>
          <w:b/>
          <w:bCs/>
          <w:i/>
          <w:lang w:eastAsia="es-ES"/>
        </w:rPr>
        <w:t>Fuente: Sema</w:t>
      </w:r>
      <w:r>
        <w:rPr>
          <w:rFonts w:ascii="Simplified Arabic Fixed" w:eastAsia="Times New Roman" w:hAnsi="Simplified Arabic Fixed" w:cs="Simplified Arabic Fixed"/>
          <w:b/>
          <w:bCs/>
          <w:i/>
          <w:lang w:eastAsia="es-ES"/>
        </w:rPr>
        <w:t xml:space="preserve">nario Judicial de la Federación, </w:t>
      </w:r>
      <w:r w:rsidRPr="00F0173F">
        <w:rPr>
          <w:rFonts w:ascii="Simplified Arabic Fixed" w:eastAsia="Times New Roman" w:hAnsi="Simplified Arabic Fixed" w:cs="Simplified Arabic Fixed"/>
          <w:b/>
          <w:bCs/>
          <w:i/>
          <w:lang w:eastAsia="es-ES"/>
        </w:rPr>
        <w:t xml:space="preserve">Publicación: viernes 26 de agosto de 2016 10:34 h </w:t>
      </w:r>
      <w:r>
        <w:rPr>
          <w:rFonts w:ascii="Simplified Arabic Fixed" w:eastAsia="Times New Roman" w:hAnsi="Simplified Arabic Fixed" w:cs="Simplified Arabic Fixed"/>
          <w:b/>
          <w:bCs/>
          <w:i/>
          <w:lang w:eastAsia="es-ES"/>
        </w:rPr>
        <w:t xml:space="preserve">Materia(s): (Común), </w:t>
      </w:r>
      <w:r w:rsidRPr="00F0173F">
        <w:rPr>
          <w:rFonts w:ascii="Simplified Arabic Fixed" w:eastAsia="Times New Roman" w:hAnsi="Simplified Arabic Fixed" w:cs="Simplified Arabic Fixed"/>
          <w:b/>
          <w:bCs/>
          <w:i/>
          <w:lang w:eastAsia="es-ES"/>
        </w:rPr>
        <w:t xml:space="preserve">Tesis: 1a./J. 38/2016 (10a.) </w:t>
      </w:r>
    </w:p>
    <w:p w:rsid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INTERÉS LEGÍTIMO EN EL AMPARO. SU DIFERENCIA CON EL INTERÉS SIMPLE.</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La reforma al artículo 107 constitucional, publicada en el Diario Oficial de la Federación el 6 de junio de 2011, además de que sustituyó el concepto de interés jurídico por el de interés legítimo, abrió las posibilidades para acudir al juicio de amparo. No obstante lo anterior, dicha reforma no puede traducirse en una apertura absoluta para que por cualquier motivo se acuda al juicio de amparo, ya que el Constituyente Permanente introdujo un concepto jurídico mediante el cual se exige al quejoso que demuestre algo más que un interés simple o jurídicamente irrelevante, entendido éste como el que puede tener cualquier persona por alguna acción u omisión del Estado pero que, en caso de satisfacerse, no se traducirá en un beneficio personal para el interesado, pues no supone afectación a su esfera jurídica en algún sentido. En cambio, el interés legítimo se define como aquel interés personal, individual o colectivo, cualificado, actual, real y jurídicamente relevante, que puede traducirse, en caso de concederse el amparo, en un beneficio jurídico en favor del quejoso derivado de una afectación a su esfera jurídica en sentido amplio, que puede ser de índole económica, profesional, de salud pública, o de cualquier otra. Consecuentemente, cuando el quejoso acredita únicamente el interés simple, mas no el legítimo, se actualiza la causal de improcedencia prevista en el artículo 73, fracción XVIII, de la Ley de Amparo, en relación con el numeral 107, fracción I, de la Constitución Política de los Estados Unidos Mexicanos.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PRIMERA SALA</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lastRenderedPageBreak/>
        <w:t>Amparo en revisión 366/2012. Carlos Rubén Nobara Suárez. 5 de septiembre de 2012. Cinco votos de los Ministros Jorge Mario Pardo Rebolledo, José Ramón Cossío Díaz, Guillermo I. Ortiz Mayagoitia, Olga Sánchez Cordero de García Villegas y Arturo Zaldívar Lelo de Larrea. Ponente: José Ramón Cossío Díaz. Secretario: Roberto Lara Chagoyán.</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241/2013. José Roberto Saucedo Pimentel. 4 de septiembre de 2013. Cinco votos de los Ministros Arturo Zaldívar Lelo de Larrea, José Ramón Cossío Díaz, Alfredo Gutiérrez Ortiz Mena, Olga Sánchez Cordero de García Villegas y Jorge Mario Pardo Rebolledo. Ponente: José Ramón Cossío Díaz. Secretaria: Rosalba Rodríguez Mireles.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737/2012. 23 de octubre de 2013. Cinco votos de los Ministros Arturo Zaldívar Lelo de Larrea, José Ramón Cossío Díaz, Alfredo Gutiérrez Ortiz Mena, Olga Sánchez Cordero de García Villegas y Jorge Mario Pardo Rebolledo, quien formuló voto concurrente. Ponente: Alfredo Gutiérrez Ortiz Mena. Secretaria: Cecilia Armengol Alonso.</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476/2013. 15 de enero de 2014. Cinco votos de los Ministros Arturo Zaldívar Lelo de Larrea, José Ramón Cossío Díaz, Alfredo Gutiérrez Ortiz Mena, Olga Sánchez Cordero de García Villegas y Jorge Mario Pardo Rebolledo. Ponente: Olga Sánchez Cordero de García Villegas. Secretaria: Beatriz Joaquina Jaimes Ramos.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Amparo en revisión 216/2014. Luis Manuel Pérez de Acha y otros. 5 de noviembre de 2014. Mayoría de cuatro votos de los Ministros Arturo Zaldívar Lelo de Larrea, Jorge Mario Pardo Rebolledo, quien formuló voto concurrente, Olga Sánchez Cordero de García Villegas y Alfredo Gutiérrez Ortiz Mena. Disidente: José Ramón Cossío Díaz, quien formuló voto particular. Ponente: Alfredo Gutiérrez Ortiz Mena. Secretario: David García Sarubbi.</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Tesis de jurisprudencia 38/2016 (10a.). Aprobada por la Primera Sala de este Alto Tribunal, en sesión de fecha diez de agosto de dos mil dieciséis.</w:t>
      </w:r>
    </w:p>
    <w:p w:rsidR="00F0173F" w:rsidRPr="00F0173F" w:rsidRDefault="00F0173F" w:rsidP="00F0173F">
      <w:pPr>
        <w:spacing w:after="0" w:line="360" w:lineRule="auto"/>
        <w:jc w:val="both"/>
        <w:rPr>
          <w:rFonts w:ascii="Simplified Arabic Fixed" w:eastAsia="Times New Roman" w:hAnsi="Simplified Arabic Fixed" w:cs="Simplified Arabic Fixed"/>
          <w:b/>
          <w:bCs/>
          <w:i/>
          <w:lang w:eastAsia="es-ES"/>
        </w:rPr>
      </w:pPr>
    </w:p>
    <w:p w:rsidR="00F0173F" w:rsidRDefault="00F0173F" w:rsidP="0077556F">
      <w:pPr>
        <w:spacing w:after="0" w:line="360" w:lineRule="auto"/>
        <w:jc w:val="both"/>
        <w:rPr>
          <w:rFonts w:ascii="Simplified Arabic Fixed" w:eastAsia="Times New Roman" w:hAnsi="Simplified Arabic Fixed" w:cs="Simplified Arabic Fixed"/>
          <w:b/>
          <w:bCs/>
          <w:i/>
          <w:lang w:eastAsia="es-ES"/>
        </w:rPr>
      </w:pPr>
      <w:r w:rsidRPr="00F0173F">
        <w:rPr>
          <w:rFonts w:ascii="Simplified Arabic Fixed" w:eastAsia="Times New Roman" w:hAnsi="Simplified Arabic Fixed" w:cs="Simplified Arabic Fixed"/>
          <w:b/>
          <w:bCs/>
          <w:i/>
          <w:lang w:eastAsia="es-ES"/>
        </w:rPr>
        <w:t xml:space="preserve">Esta tesis se publicó el viernes 26 de agosto de 2016 a las 10:34 horas en el Semanario Judicial de la Federación y, por ende, se considera de aplicación obligatoria a partir del lunes 29 de agosto </w:t>
      </w:r>
      <w:r w:rsidRPr="00F0173F">
        <w:rPr>
          <w:rFonts w:ascii="Simplified Arabic Fixed" w:eastAsia="Times New Roman" w:hAnsi="Simplified Arabic Fixed" w:cs="Simplified Arabic Fixed"/>
          <w:b/>
          <w:bCs/>
          <w:i/>
          <w:lang w:eastAsia="es-ES"/>
        </w:rPr>
        <w:lastRenderedPageBreak/>
        <w:t>de 2016, para los efectos previstos en el punto séptimo del Acuerdo General Plenario 19/2013.</w:t>
      </w:r>
    </w:p>
    <w:p w:rsidR="00F0173F" w:rsidRPr="00F0173F" w:rsidRDefault="00F0173F" w:rsidP="0077556F">
      <w:pPr>
        <w:spacing w:after="0" w:line="360" w:lineRule="auto"/>
        <w:jc w:val="both"/>
        <w:rPr>
          <w:rFonts w:ascii="Simplified Arabic Fixed" w:eastAsia="Times New Roman" w:hAnsi="Simplified Arabic Fixed" w:cs="Simplified Arabic Fixed"/>
          <w:b/>
          <w:bCs/>
          <w:i/>
          <w:lang w:eastAsia="es-ES"/>
        </w:rPr>
      </w:pPr>
    </w:p>
    <w:p w:rsidR="000C04FF" w:rsidRDefault="000C04FF" w:rsidP="0077556F">
      <w:pPr>
        <w:spacing w:after="0" w:line="360" w:lineRule="auto"/>
        <w:jc w:val="both"/>
        <w:rPr>
          <w:rFonts w:ascii="Simplified Arabic Fixed" w:eastAsia="Times New Roman" w:hAnsi="Simplified Arabic Fixed" w:cs="Simplified Arabic Fixed"/>
          <w:bCs/>
          <w:sz w:val="24"/>
          <w:lang w:eastAsia="es-ES"/>
        </w:rPr>
      </w:pPr>
      <w:r w:rsidRPr="000C04FF">
        <w:rPr>
          <w:rFonts w:ascii="Simplified Arabic Fixed" w:eastAsia="Times New Roman" w:hAnsi="Simplified Arabic Fixed" w:cs="Simplified Arabic Fixed"/>
          <w:bCs/>
          <w:sz w:val="24"/>
          <w:lang w:eastAsia="es-ES"/>
        </w:rPr>
        <w:t xml:space="preserve">Consecuentemente, </w:t>
      </w:r>
      <w:r>
        <w:rPr>
          <w:rFonts w:ascii="Simplified Arabic Fixed" w:eastAsia="Times New Roman" w:hAnsi="Simplified Arabic Fixed" w:cs="Simplified Arabic Fixed"/>
          <w:bCs/>
          <w:sz w:val="24"/>
          <w:lang w:eastAsia="es-ES"/>
        </w:rPr>
        <w:t>si</w:t>
      </w:r>
      <w:r w:rsidRPr="000C04FF">
        <w:rPr>
          <w:rFonts w:ascii="Simplified Arabic Fixed" w:eastAsia="Times New Roman" w:hAnsi="Simplified Arabic Fixed" w:cs="Simplified Arabic Fixed"/>
          <w:bCs/>
          <w:sz w:val="24"/>
          <w:lang w:eastAsia="es-ES"/>
        </w:rPr>
        <w:t xml:space="preserve"> el </w:t>
      </w:r>
      <w:r>
        <w:rPr>
          <w:rFonts w:ascii="Simplified Arabic Fixed" w:eastAsia="Times New Roman" w:hAnsi="Simplified Arabic Fixed" w:cs="Simplified Arabic Fixed"/>
          <w:bCs/>
          <w:sz w:val="24"/>
          <w:lang w:eastAsia="es-ES"/>
        </w:rPr>
        <w:t>recurrente</w:t>
      </w:r>
      <w:r w:rsidRPr="000C04FF">
        <w:rPr>
          <w:rFonts w:ascii="Simplified Arabic Fixed" w:eastAsia="Times New Roman" w:hAnsi="Simplified Arabic Fixed" w:cs="Simplified Arabic Fixed"/>
          <w:bCs/>
          <w:sz w:val="24"/>
          <w:lang w:eastAsia="es-ES"/>
        </w:rPr>
        <w:t xml:space="preserve"> acredita únicamente el interés simple, mas no el legítimo, se actualiza la causal de improcedencia prevista en</w:t>
      </w:r>
      <w:r>
        <w:rPr>
          <w:rFonts w:ascii="Simplified Arabic Fixed" w:eastAsia="Times New Roman" w:hAnsi="Simplified Arabic Fixed" w:cs="Simplified Arabic Fixed"/>
          <w:bCs/>
          <w:sz w:val="24"/>
          <w:lang w:eastAsia="es-ES"/>
        </w:rPr>
        <w:t xml:space="preserve"> el Artículo 267 fracción II de la Ley Orgánica Municipal del Estado de Puebla que a la letra dice:</w:t>
      </w:r>
    </w:p>
    <w:p w:rsidR="000C04FF" w:rsidRPr="000C04FF" w:rsidRDefault="000C04FF" w:rsidP="000C04FF">
      <w:pPr>
        <w:spacing w:after="0" w:line="360" w:lineRule="auto"/>
        <w:ind w:left="708"/>
        <w:jc w:val="both"/>
        <w:rPr>
          <w:rFonts w:ascii="Simplified Arabic Fixed" w:eastAsia="Times New Roman" w:hAnsi="Simplified Arabic Fixed" w:cs="Simplified Arabic Fixed"/>
          <w:b/>
          <w:bCs/>
          <w:i/>
          <w:sz w:val="24"/>
          <w:lang w:eastAsia="es-ES"/>
        </w:rPr>
      </w:pPr>
      <w:r w:rsidRPr="000C04FF">
        <w:rPr>
          <w:rFonts w:ascii="Simplified Arabic Fixed" w:eastAsia="Times New Roman" w:hAnsi="Simplified Arabic Fixed" w:cs="Simplified Arabic Fixed"/>
          <w:b/>
          <w:bCs/>
          <w:i/>
          <w:sz w:val="24"/>
          <w:lang w:eastAsia="es-ES"/>
        </w:rPr>
        <w:t>ARTÍCULO 267.- Se desechará por improcedente el recurso cuando se interponga:</w:t>
      </w:r>
    </w:p>
    <w:p w:rsidR="000C04FF" w:rsidRPr="000C04FF" w:rsidRDefault="000C04FF" w:rsidP="000C04FF">
      <w:pPr>
        <w:spacing w:after="0" w:line="360" w:lineRule="auto"/>
        <w:ind w:left="708"/>
        <w:jc w:val="both"/>
        <w:rPr>
          <w:rFonts w:ascii="Simplified Arabic Fixed" w:eastAsia="Times New Roman" w:hAnsi="Simplified Arabic Fixed" w:cs="Simplified Arabic Fixed"/>
          <w:b/>
          <w:bCs/>
          <w:i/>
          <w:sz w:val="24"/>
          <w:lang w:eastAsia="es-ES"/>
        </w:rPr>
      </w:pPr>
      <w:r w:rsidRPr="000C04FF">
        <w:rPr>
          <w:rFonts w:ascii="Simplified Arabic Fixed" w:eastAsia="Times New Roman" w:hAnsi="Simplified Arabic Fixed" w:cs="Simplified Arabic Fixed"/>
          <w:b/>
          <w:bCs/>
          <w:i/>
          <w:sz w:val="24"/>
          <w:lang w:eastAsia="es-ES"/>
        </w:rPr>
        <w:t>II.- Contra actos que no afecten los intereses legítimos del promovente;</w:t>
      </w:r>
    </w:p>
    <w:p w:rsidR="00537D0E" w:rsidRDefault="00537D0E" w:rsidP="000C04FF">
      <w:pPr>
        <w:spacing w:after="0" w:line="360" w:lineRule="auto"/>
        <w:jc w:val="both"/>
        <w:rPr>
          <w:rFonts w:ascii="Simplified Arabic Fixed" w:eastAsia="Times New Roman" w:hAnsi="Simplified Arabic Fixed" w:cs="Simplified Arabic Fixed"/>
          <w:bCs/>
          <w:sz w:val="24"/>
          <w:lang w:eastAsia="es-ES"/>
        </w:rPr>
      </w:pPr>
    </w:p>
    <w:p w:rsidR="000C04FF" w:rsidRPr="000C04FF" w:rsidRDefault="000C04FF" w:rsidP="000C04FF">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En conclusión, el documento que exhibe el recurrente para acreditar su interés legítimo resulta insuficiente para dicho fin en virtud de que los documentos privados </w:t>
      </w:r>
      <w:r w:rsidR="00537D0E">
        <w:rPr>
          <w:rFonts w:ascii="Simplified Arabic Fixed" w:eastAsia="Times New Roman" w:hAnsi="Simplified Arabic Fixed" w:cs="Simplified Arabic Fixed"/>
          <w:bCs/>
          <w:sz w:val="24"/>
          <w:lang w:eastAsia="es-ES"/>
        </w:rPr>
        <w:t xml:space="preserve">no resultan </w:t>
      </w:r>
      <w:r w:rsidR="00577046">
        <w:rPr>
          <w:rFonts w:ascii="Simplified Arabic Fixed" w:eastAsia="Times New Roman" w:hAnsi="Simplified Arabic Fixed" w:cs="Simplified Arabic Fixed"/>
          <w:bCs/>
          <w:sz w:val="24"/>
          <w:lang w:eastAsia="es-ES"/>
        </w:rPr>
        <w:t xml:space="preserve">idóneos para </w:t>
      </w:r>
      <w:r w:rsidR="00260AA8">
        <w:rPr>
          <w:rFonts w:ascii="Simplified Arabic Fixed" w:eastAsia="Times New Roman" w:hAnsi="Simplified Arabic Fixed" w:cs="Simplified Arabic Fixed"/>
          <w:bCs/>
          <w:sz w:val="24"/>
          <w:lang w:eastAsia="es-ES"/>
        </w:rPr>
        <w:t xml:space="preserve">manifestar ser </w:t>
      </w:r>
      <w:r w:rsidR="00577046">
        <w:rPr>
          <w:rFonts w:ascii="Simplified Arabic Fixed" w:eastAsia="Times New Roman" w:hAnsi="Simplified Arabic Fixed" w:cs="Simplified Arabic Fixed"/>
          <w:bCs/>
          <w:sz w:val="24"/>
          <w:lang w:eastAsia="es-ES"/>
        </w:rPr>
        <w:t>propie</w:t>
      </w:r>
      <w:r w:rsidR="00260AA8">
        <w:rPr>
          <w:rFonts w:ascii="Simplified Arabic Fixed" w:eastAsia="Times New Roman" w:hAnsi="Simplified Arabic Fixed" w:cs="Simplified Arabic Fixed"/>
          <w:bCs/>
          <w:sz w:val="24"/>
          <w:lang w:eastAsia="es-ES"/>
        </w:rPr>
        <w:t>tario</w:t>
      </w:r>
      <w:r w:rsidR="00577046">
        <w:rPr>
          <w:rFonts w:ascii="Simplified Arabic Fixed" w:eastAsia="Times New Roman" w:hAnsi="Simplified Arabic Fixed" w:cs="Simplified Arabic Fixed"/>
          <w:bCs/>
          <w:sz w:val="24"/>
          <w:lang w:eastAsia="es-ES"/>
        </w:rPr>
        <w:t xml:space="preserve"> de un bien inmueble, lo anterior tiene su sustento en la siguiente tesis jurisprudencial publicada en el semanario judicial de </w:t>
      </w:r>
      <w:r w:rsidR="00260AA8">
        <w:rPr>
          <w:rFonts w:ascii="Simplified Arabic Fixed" w:eastAsia="Times New Roman" w:hAnsi="Simplified Arabic Fixed" w:cs="Simplified Arabic Fixed"/>
          <w:bCs/>
          <w:sz w:val="24"/>
          <w:lang w:eastAsia="es-ES"/>
        </w:rPr>
        <w:t xml:space="preserve">la federación y su gaceta. </w:t>
      </w:r>
    </w:p>
    <w:p w:rsidR="00260AA8" w:rsidRPr="00260AA8" w:rsidRDefault="00260AA8" w:rsidP="00260AA8">
      <w:pPr>
        <w:spacing w:after="0" w:line="360" w:lineRule="auto"/>
        <w:ind w:left="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i/>
          <w:lang w:eastAsia="es-ES"/>
        </w:rPr>
        <w:t xml:space="preserve">Época: Décima Época, Registro: 2009747, </w:t>
      </w:r>
      <w:r w:rsidRPr="00260AA8">
        <w:rPr>
          <w:rFonts w:ascii="Simplified Arabic Fixed" w:eastAsia="Times New Roman" w:hAnsi="Simplified Arabic Fixed" w:cs="Simplified Arabic Fixed"/>
          <w:b/>
          <w:bCs/>
          <w:i/>
          <w:lang w:eastAsia="es-ES"/>
        </w:rPr>
        <w:t>Instancia: Tri</w:t>
      </w:r>
      <w:r>
        <w:rPr>
          <w:rFonts w:ascii="Simplified Arabic Fixed" w:eastAsia="Times New Roman" w:hAnsi="Simplified Arabic Fixed" w:cs="Simplified Arabic Fixed"/>
          <w:b/>
          <w:bCs/>
          <w:i/>
          <w:lang w:eastAsia="es-ES"/>
        </w:rPr>
        <w:t xml:space="preserve">bunales Colegiados de Circuito, Tipo de Tesis: Jurisprudencia, </w:t>
      </w:r>
      <w:r w:rsidRPr="00260AA8">
        <w:rPr>
          <w:rFonts w:ascii="Simplified Arabic Fixed" w:eastAsia="Times New Roman" w:hAnsi="Simplified Arabic Fixed" w:cs="Simplified Arabic Fixed"/>
          <w:b/>
          <w:bCs/>
          <w:i/>
          <w:lang w:eastAsia="es-ES"/>
        </w:rPr>
        <w:t>Fuente: Gaceta del Seman</w:t>
      </w:r>
      <w:r>
        <w:rPr>
          <w:rFonts w:ascii="Simplified Arabic Fixed" w:eastAsia="Times New Roman" w:hAnsi="Simplified Arabic Fixed" w:cs="Simplified Arabic Fixed"/>
          <w:b/>
          <w:bCs/>
          <w:i/>
          <w:lang w:eastAsia="es-ES"/>
        </w:rPr>
        <w:t xml:space="preserve">ario Judicial de la Federación, </w:t>
      </w:r>
      <w:r w:rsidRPr="00260AA8">
        <w:rPr>
          <w:rFonts w:ascii="Simplified Arabic Fixed" w:eastAsia="Times New Roman" w:hAnsi="Simplified Arabic Fixed" w:cs="Simplified Arabic Fixed"/>
          <w:b/>
          <w:bCs/>
          <w:i/>
          <w:lang w:eastAsia="es-ES"/>
        </w:rPr>
        <w:t>Lib</w:t>
      </w:r>
      <w:r>
        <w:rPr>
          <w:rFonts w:ascii="Simplified Arabic Fixed" w:eastAsia="Times New Roman" w:hAnsi="Simplified Arabic Fixed" w:cs="Simplified Arabic Fixed"/>
          <w:b/>
          <w:bCs/>
          <w:i/>
          <w:lang w:eastAsia="es-ES"/>
        </w:rPr>
        <w:t xml:space="preserve">ro 21, Agosto de 2015, Tomo II, Materia(s): Común, Tesis: XXVII.3o. J/13 (10a.) </w:t>
      </w:r>
      <w:r w:rsidRPr="00260AA8">
        <w:rPr>
          <w:rFonts w:ascii="Simplified Arabic Fixed" w:eastAsia="Times New Roman" w:hAnsi="Simplified Arabic Fixed" w:cs="Simplified Arabic Fixed"/>
          <w:b/>
          <w:bCs/>
          <w:i/>
          <w:lang w:eastAsia="es-ES"/>
        </w:rPr>
        <w:t xml:space="preserve">Página: 1945 </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CONTRATO DE COMPRAVENTA DE FECHA CIERTA CARENTE DE INSCRIPCIÓN REGISTRAL. ES INSUFICIENTE PARA ACREDITAR EL INTERÉS JURÍDICO DEL QUEJOSO EN DEFENSA DE SU DERECHO DE PROPIEDAD (LEGISLACIÓN DEL ESTADO DE QUINTANA ROO).</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 xml:space="preserve">De conformidad con los artículos 2548, 2549, 2598, 2228, 3159 y 3160 del Código Civil para el Estado de Quintana Roo, la compraventa se perfecciona y surte plenamente sus efectos, tratándose de bienes inmuebles, hasta su inscripción en el Registro Público de la Propiedad. Ahora bien, dados sus efectos constitutivos, para estimar válida tanto la traslación del dominio como la constitución del derecho real de propiedad a favor del comprador, resulta indispensable que se verifique su inscripción. En tales condiciones, para efectos del juicio de amparo, debe considerarse inidóneo el contrato de compraventa carente de inscripción registral si a través de dicho documento el quejoso pretende acreditar su interés jurídico </w:t>
      </w:r>
      <w:r w:rsidRPr="00260AA8">
        <w:rPr>
          <w:rFonts w:ascii="Simplified Arabic Fixed" w:eastAsia="Times New Roman" w:hAnsi="Simplified Arabic Fixed" w:cs="Simplified Arabic Fixed"/>
          <w:b/>
          <w:bCs/>
          <w:i/>
          <w:lang w:eastAsia="es-ES"/>
        </w:rPr>
        <w:lastRenderedPageBreak/>
        <w:t>al instar el amparo biinstancial en defensa de su derecho de propiedad, aun cuando aquél cuente con fecha cierta, en virtud de actualizarse una hipótesis distinta a la citada inscripción registral ya que, en tal caso, el consabido derecho subjetivo público de propiedad aún no se encuentra constituido, dados los términos en que el legislador local lo dispuso, pues será hasta que se inscriba ante el Registro Público de la Propiedad cuando el pacto volitivo se perfeccione y surta plenamente sus efectos.</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TERCER TRIBUNAL COLEGIADO DEL VIGÉSIMO SÉPTIMO CIRCUITO.</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94/2014. María Guadalupe Polanco Alcocer y otro. 2 de mayo de 2014. Unanimidad de votos. Ponente: Livia Lizbeth Larumbe Radilla. Secretario: José Francisco Aguilar Ballesteros.</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105/2014. Eduardo Alfredo Hurtado Sánchez. 29 de mayo de 2014. Unanimidad de votos. Ponente: Livia Lizbeth Larumbe Radilla. Secretaria: Dulce Guadalupe Canto Quintal.</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271/2014. Carlota Medina Pérez. 23 de octubre de 2014. Unanimidad de votos. Ponente: Juan Ramón Rodríguez Minaya. Secretario: José Luis Orduña Aguilera.</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en revisión 319/2014. José Octavio García Ponce de León. 18 de diciembre de 2014. Unanimidad de votos. Ponente: Juan Ramón Rodríguez Minaya. Secretario: José Luis Orduña Aguilera.</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Amparo directo 599/2014. 11 de febrero de 2015. Unanimidad de votos. Ponente: Édgar Bruno Castrezana Moro, secretario de tribunal autorizado por la Comisión de Carrera Judicial del Consejo de la Judicatura Federal para desempeñar las funciones de Magistrado, en términos del artículo 81, fracción XXII, de la Ley Orgánica del Poder Judicial de la Federación. Secretario: Juan Carlos Corona Torres.</w:t>
      </w: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p>
    <w:p w:rsidR="00260AA8" w:rsidRPr="00260AA8" w:rsidRDefault="00260AA8" w:rsidP="00260AA8">
      <w:pPr>
        <w:spacing w:after="0" w:line="360" w:lineRule="auto"/>
        <w:jc w:val="both"/>
        <w:rPr>
          <w:rFonts w:ascii="Simplified Arabic Fixed" w:eastAsia="Times New Roman" w:hAnsi="Simplified Arabic Fixed" w:cs="Simplified Arabic Fixed"/>
          <w:b/>
          <w:bCs/>
          <w:i/>
          <w:lang w:eastAsia="es-ES"/>
        </w:rPr>
      </w:pPr>
      <w:r w:rsidRPr="00260AA8">
        <w:rPr>
          <w:rFonts w:ascii="Simplified Arabic Fixed" w:eastAsia="Times New Roman" w:hAnsi="Simplified Arabic Fixed" w:cs="Simplified Arabic Fixed"/>
          <w:b/>
          <w:bCs/>
          <w:i/>
          <w:lang w:eastAsia="es-ES"/>
        </w:rPr>
        <w:t>Esta tesis se publicó el viernes 14 de agosto de 2015 a las 10:05 horas en el Semanario Judicial de la Federación y, por ende, se considera de aplicación obligatoria a partir del lunes 17 de agosto de 2015, para los efectos previstos en el punto séptimo del Acuerdo General Plenario 19/2013.</w:t>
      </w:r>
    </w:p>
    <w:p w:rsidR="00260AA8" w:rsidRDefault="00260AA8" w:rsidP="0077556F">
      <w:pPr>
        <w:spacing w:after="0" w:line="36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 </w:t>
      </w:r>
    </w:p>
    <w:p w:rsidR="00FD01AD" w:rsidRDefault="00260AA8"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Cs/>
          <w:sz w:val="24"/>
          <w:lang w:eastAsia="es-ES"/>
        </w:rPr>
        <w:t xml:space="preserve">En razón de lo anteriormente expuesto y fundado esta autoridad estima conducente </w:t>
      </w:r>
      <w:r>
        <w:rPr>
          <w:rFonts w:ascii="Simplified Arabic Fixed" w:eastAsia="Times New Roman" w:hAnsi="Simplified Arabic Fixed" w:cs="Simplified Arabic Fixed"/>
          <w:b/>
          <w:bCs/>
          <w:sz w:val="24"/>
          <w:lang w:eastAsia="es-ES"/>
        </w:rPr>
        <w:t>DESECHAR</w:t>
      </w:r>
      <w:r>
        <w:rPr>
          <w:rFonts w:ascii="Simplified Arabic Fixed" w:eastAsia="Times New Roman" w:hAnsi="Simplified Arabic Fixed" w:cs="Simplified Arabic Fixed"/>
          <w:bCs/>
          <w:sz w:val="24"/>
          <w:lang w:eastAsia="es-ES"/>
        </w:rPr>
        <w:t xml:space="preserve"> el recurso de inconformidad que ahora nos ocupa al actualizarse la causal de improcedencia </w:t>
      </w:r>
      <w:r>
        <w:rPr>
          <w:rFonts w:ascii="Simplified Arabic Fixed" w:eastAsia="Times New Roman" w:hAnsi="Simplified Arabic Fixed" w:cs="Simplified Arabic Fixed"/>
          <w:bCs/>
          <w:sz w:val="24"/>
          <w:lang w:eastAsia="es-ES"/>
        </w:rPr>
        <w:lastRenderedPageBreak/>
        <w:t xml:space="preserve">prevista en la fracción II del Artículo 267 de la Ley Orgánica Municipal del Estado de Puebla  en atención al razonamiento formulado en líneas anteriores. - - </w:t>
      </w:r>
    </w:p>
    <w:p w:rsidR="00BA431A" w:rsidRDefault="00BA431A" w:rsidP="00817AD9">
      <w:pPr>
        <w:spacing w:after="0" w:line="360" w:lineRule="auto"/>
        <w:jc w:val="both"/>
        <w:rPr>
          <w:rFonts w:ascii="Simplified Arabic Fixed" w:eastAsia="Times New Roman" w:hAnsi="Simplified Arabic Fixed" w:cs="Simplified Arabic Fixed"/>
          <w:bCs/>
          <w:sz w:val="24"/>
          <w:lang w:eastAsia="es-ES"/>
        </w:rPr>
      </w:pPr>
    </w:p>
    <w:p w:rsidR="00BA431A" w:rsidRPr="00BA431A" w:rsidRDefault="00BA431A" w:rsidP="00817AD9">
      <w:pPr>
        <w:spacing w:after="0" w:line="360" w:lineRule="auto"/>
        <w:jc w:val="both"/>
        <w:rPr>
          <w:rFonts w:ascii="Simplified Arabic Fixed" w:eastAsia="Times New Roman" w:hAnsi="Simplified Arabic Fixed" w:cs="Simplified Arabic Fixed"/>
          <w:bCs/>
          <w:sz w:val="24"/>
          <w:lang w:eastAsia="es-ES"/>
        </w:rPr>
      </w:pPr>
      <w:r>
        <w:rPr>
          <w:rFonts w:ascii="Simplified Arabic Fixed" w:eastAsia="Times New Roman" w:hAnsi="Simplified Arabic Fixed" w:cs="Simplified Arabic Fixed"/>
          <w:b/>
          <w:bCs/>
          <w:sz w:val="24"/>
          <w:lang w:eastAsia="es-ES"/>
        </w:rPr>
        <w:t xml:space="preserve">TERCERO. </w:t>
      </w:r>
      <w:r>
        <w:rPr>
          <w:rFonts w:ascii="Simplified Arabic Fixed" w:eastAsia="Times New Roman" w:hAnsi="Simplified Arabic Fixed" w:cs="Simplified Arabic Fixed"/>
          <w:bCs/>
          <w:sz w:val="24"/>
          <w:lang w:eastAsia="es-ES"/>
        </w:rPr>
        <w:t xml:space="preserve">Toda vez que el presente recurso de inconformidad fue desechado al actualizarse la causal de improcedencia prevista en la fracción II del Artículo 267 de la Ley Orgánica Municipal del Estado de Puebla se prevé que el </w:t>
      </w:r>
      <w:r w:rsidR="003A6066">
        <w:rPr>
          <w:rFonts w:ascii="Simplified Arabic Fixed" w:eastAsia="Times New Roman" w:hAnsi="Simplified Arabic Fixed" w:cs="Simplified Arabic Fixed"/>
          <w:bCs/>
          <w:sz w:val="24"/>
          <w:lang w:eastAsia="es-ES"/>
        </w:rPr>
        <w:t xml:space="preserve">mismo </w:t>
      </w:r>
      <w:r>
        <w:rPr>
          <w:rFonts w:ascii="Simplified Arabic Fixed" w:eastAsia="Times New Roman" w:hAnsi="Simplified Arabic Fixed" w:cs="Simplified Arabic Fixed"/>
          <w:bCs/>
          <w:sz w:val="24"/>
          <w:lang w:eastAsia="es-ES"/>
        </w:rPr>
        <w:t xml:space="preserve">ha quedado sin materia </w:t>
      </w:r>
      <w:r w:rsidR="003A6066">
        <w:rPr>
          <w:rFonts w:ascii="Simplified Arabic Fixed" w:eastAsia="Times New Roman" w:hAnsi="Simplified Arabic Fixed" w:cs="Simplified Arabic Fixed"/>
          <w:bCs/>
          <w:sz w:val="24"/>
          <w:lang w:eastAsia="es-ES"/>
        </w:rPr>
        <w:t>motivo por el cual</w:t>
      </w:r>
      <w:r>
        <w:rPr>
          <w:rFonts w:ascii="Simplified Arabic Fixed" w:eastAsia="Times New Roman" w:hAnsi="Simplified Arabic Fixed" w:cs="Simplified Arabic Fixed"/>
          <w:bCs/>
          <w:sz w:val="24"/>
          <w:lang w:eastAsia="es-ES"/>
        </w:rPr>
        <w:t xml:space="preserve"> la suspensión del acto reclamado otorgada en auto de fecha uno de agosto de dos mil dieciséis </w:t>
      </w:r>
      <w:r w:rsidR="003A6066">
        <w:rPr>
          <w:rFonts w:ascii="Simplified Arabic Fixed" w:eastAsia="Times New Roman" w:hAnsi="Simplified Arabic Fixed" w:cs="Simplified Arabic Fixed"/>
          <w:bCs/>
          <w:sz w:val="24"/>
          <w:lang w:eastAsia="es-ES"/>
        </w:rPr>
        <w:t xml:space="preserve">ha </w:t>
      </w:r>
      <w:r>
        <w:rPr>
          <w:rFonts w:ascii="Simplified Arabic Fixed" w:eastAsia="Times New Roman" w:hAnsi="Simplified Arabic Fixed" w:cs="Simplified Arabic Fixed"/>
          <w:bCs/>
          <w:sz w:val="24"/>
          <w:lang w:eastAsia="es-ES"/>
        </w:rPr>
        <w:t>queda</w:t>
      </w:r>
      <w:r w:rsidR="003A6066">
        <w:rPr>
          <w:rFonts w:ascii="Simplified Arabic Fixed" w:eastAsia="Times New Roman" w:hAnsi="Simplified Arabic Fixed" w:cs="Simplified Arabic Fixed"/>
          <w:bCs/>
          <w:sz w:val="24"/>
          <w:lang w:eastAsia="es-ES"/>
        </w:rPr>
        <w:t>do</w:t>
      </w:r>
      <w:r>
        <w:rPr>
          <w:rFonts w:ascii="Simplified Arabic Fixed" w:eastAsia="Times New Roman" w:hAnsi="Simplified Arabic Fixed" w:cs="Simplified Arabic Fixed"/>
          <w:bCs/>
          <w:sz w:val="24"/>
          <w:lang w:eastAsia="es-ES"/>
        </w:rPr>
        <w:t xml:space="preserve"> sin efectos. - - - - - -</w:t>
      </w:r>
      <w:r w:rsidR="003A6066">
        <w:rPr>
          <w:rFonts w:ascii="Simplified Arabic Fixed" w:eastAsia="Times New Roman" w:hAnsi="Simplified Arabic Fixed" w:cs="Simplified Arabic Fixed"/>
          <w:bCs/>
          <w:sz w:val="24"/>
          <w:lang w:eastAsia="es-ES"/>
        </w:rPr>
        <w:t xml:space="preserve"> - - - - - - </w:t>
      </w:r>
    </w:p>
    <w:p w:rsidR="00D35B27" w:rsidRPr="00D35B27" w:rsidRDefault="00D35B27" w:rsidP="00512E30">
      <w:pPr>
        <w:spacing w:after="0" w:line="360" w:lineRule="auto"/>
        <w:jc w:val="both"/>
        <w:rPr>
          <w:rFonts w:ascii="Simplified Arabic Fixed" w:eastAsia="Times New Roman" w:hAnsi="Simplified Arabic Fixed" w:cs="Simplified Arabic Fixed"/>
          <w:bCs/>
          <w:sz w:val="24"/>
          <w:lang w:eastAsia="es-ES"/>
        </w:rPr>
      </w:pPr>
    </w:p>
    <w:p w:rsidR="0004373F" w:rsidRPr="00BA47C1" w:rsidRDefault="00BE2CA0" w:rsidP="00512E30">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NOTIFÍQUESE PERSONALMENTE</w:t>
      </w:r>
      <w:r w:rsidR="00821998">
        <w:rPr>
          <w:rFonts w:ascii="Simplified Arabic Fixed" w:eastAsia="Times New Roman" w:hAnsi="Simplified Arabic Fixed" w:cs="Simplified Arabic Fixed"/>
          <w:b/>
          <w:bCs/>
          <w:sz w:val="24"/>
          <w:lang w:eastAsia="es-ES"/>
        </w:rPr>
        <w:t xml:space="preserve"> </w:t>
      </w:r>
      <w:r w:rsidR="00054906">
        <w:rPr>
          <w:rFonts w:ascii="Simplified Arabic Fixed" w:eastAsia="Times New Roman" w:hAnsi="Simplified Arabic Fixed" w:cs="Simplified Arabic Fixed"/>
          <w:b/>
          <w:bCs/>
          <w:sz w:val="24"/>
          <w:lang w:eastAsia="es-ES"/>
        </w:rPr>
        <w:t xml:space="preserve">AL </w:t>
      </w:r>
      <w:r w:rsidR="00D35B27">
        <w:rPr>
          <w:rFonts w:ascii="Simplified Arabic Fixed" w:eastAsia="Times New Roman" w:hAnsi="Simplified Arabic Fixed" w:cs="Simplified Arabic Fixed"/>
          <w:b/>
          <w:bCs/>
          <w:sz w:val="24"/>
          <w:lang w:eastAsia="es-ES"/>
        </w:rPr>
        <w:t>I</w:t>
      </w:r>
      <w:r w:rsidR="00CA7830">
        <w:rPr>
          <w:rFonts w:ascii="Simplified Arabic Fixed" w:eastAsia="Times New Roman" w:hAnsi="Simplified Arabic Fixed" w:cs="Simplified Arabic Fixed"/>
          <w:b/>
          <w:bCs/>
          <w:sz w:val="24"/>
          <w:lang w:eastAsia="es-ES"/>
        </w:rPr>
        <w:t>N</w:t>
      </w:r>
      <w:r w:rsidR="00260AA8">
        <w:rPr>
          <w:rFonts w:ascii="Simplified Arabic Fixed" w:eastAsia="Times New Roman" w:hAnsi="Simplified Arabic Fixed" w:cs="Simplified Arabic Fixed"/>
          <w:b/>
          <w:bCs/>
          <w:sz w:val="24"/>
          <w:lang w:eastAsia="es-ES"/>
        </w:rPr>
        <w:t>CONFORME</w:t>
      </w:r>
      <w:r w:rsidR="00BA431A">
        <w:rPr>
          <w:rFonts w:ascii="Simplified Arabic Fixed" w:eastAsia="Times New Roman" w:hAnsi="Simplified Arabic Fixed" w:cs="Simplified Arabic Fixed"/>
          <w:b/>
          <w:bCs/>
          <w:sz w:val="24"/>
          <w:lang w:eastAsia="es-ES"/>
        </w:rPr>
        <w:t xml:space="preserve"> Y POR OFICIO A LA AUTORIDAD SEÑALADA COMO RESPONSABLE. - - - - - - - - - - - - </w:t>
      </w:r>
      <w:r w:rsidR="00260AA8">
        <w:rPr>
          <w:rFonts w:ascii="Simplified Arabic Fixed" w:eastAsia="Times New Roman" w:hAnsi="Simplified Arabic Fixed" w:cs="Simplified Arabic Fixed"/>
          <w:b/>
          <w:bCs/>
          <w:sz w:val="24"/>
          <w:lang w:eastAsia="es-ES"/>
        </w:rPr>
        <w:t xml:space="preserve"> </w:t>
      </w:r>
    </w:p>
    <w:p w:rsidR="00B06525" w:rsidRDefault="00B06525" w:rsidP="00821998">
      <w:pPr>
        <w:spacing w:after="0" w:line="360" w:lineRule="auto"/>
        <w:jc w:val="both"/>
        <w:rPr>
          <w:rFonts w:ascii="Simplified Arabic Fixed" w:eastAsia="Times New Roman" w:hAnsi="Simplified Arabic Fixed" w:cs="Simplified Arabic Fixed"/>
          <w:b/>
          <w:bCs/>
          <w:sz w:val="24"/>
          <w:lang w:eastAsia="es-ES"/>
        </w:rPr>
      </w:pPr>
    </w:p>
    <w:p w:rsidR="005C65DB" w:rsidRDefault="005C65DB" w:rsidP="00821998">
      <w:pPr>
        <w:spacing w:after="0" w:line="360" w:lineRule="auto"/>
        <w:jc w:val="both"/>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 xml:space="preserve">Así lo proveyó y firma, el Lic. Jorge Gutiérrez Ramos, Síndico Municipal del Honorable Ayuntamiento de Atlixco, Estado de Puebla, ante la fe de Rene Jesús Osorno Gámez Jefe del Departamento de </w:t>
      </w:r>
      <w:r w:rsidR="00821998" w:rsidRPr="00BA47C1">
        <w:rPr>
          <w:rFonts w:ascii="Simplified Arabic Fixed" w:eastAsia="Times New Roman" w:hAnsi="Simplified Arabic Fixed" w:cs="Simplified Arabic Fixed"/>
          <w:b/>
          <w:bCs/>
          <w:sz w:val="24"/>
          <w:lang w:eastAsia="es-ES"/>
        </w:rPr>
        <w:t>Vinculación Social</w:t>
      </w:r>
      <w:r w:rsidRPr="00BA47C1">
        <w:rPr>
          <w:rFonts w:ascii="Simplified Arabic Fixed" w:eastAsia="Times New Roman" w:hAnsi="Simplified Arabic Fixed" w:cs="Simplified Arabic Fixed"/>
          <w:b/>
          <w:bCs/>
          <w:sz w:val="24"/>
          <w:lang w:eastAsia="es-ES"/>
        </w:rPr>
        <w:t xml:space="preserve"> y Derechos Humanos de la Sindicatura Municipal del Ayuntamiento de </w:t>
      </w:r>
      <w:r w:rsidR="00821998" w:rsidRPr="00BA47C1">
        <w:rPr>
          <w:rFonts w:ascii="Simplified Arabic Fixed" w:eastAsia="Times New Roman" w:hAnsi="Simplified Arabic Fixed" w:cs="Simplified Arabic Fixed"/>
          <w:b/>
          <w:bCs/>
          <w:sz w:val="24"/>
          <w:lang w:eastAsia="es-ES"/>
        </w:rPr>
        <w:t>Atlixco quien</w:t>
      </w:r>
      <w:r w:rsidRPr="00BA47C1">
        <w:rPr>
          <w:rFonts w:ascii="Simplified Arabic Fixed" w:eastAsia="Times New Roman" w:hAnsi="Simplified Arabic Fixed" w:cs="Simplified Arabic Fixed"/>
          <w:b/>
          <w:bCs/>
          <w:sz w:val="24"/>
          <w:lang w:eastAsia="es-ES"/>
        </w:rPr>
        <w:t xml:space="preserve"> autoriza y da fe en la misma fecha de su expedición.-</w:t>
      </w:r>
      <w:r w:rsidR="00E47F85">
        <w:rPr>
          <w:rFonts w:ascii="Simplified Arabic Fixed" w:eastAsia="Times New Roman" w:hAnsi="Simplified Arabic Fixed" w:cs="Simplified Arabic Fixed"/>
          <w:b/>
          <w:bCs/>
          <w:sz w:val="24"/>
          <w:lang w:eastAsia="es-ES"/>
        </w:rPr>
        <w:t xml:space="preserve"> - - - - </w:t>
      </w:r>
    </w:p>
    <w:p w:rsidR="00821998" w:rsidRDefault="00821998" w:rsidP="00821998">
      <w:pPr>
        <w:spacing w:after="0" w:line="240" w:lineRule="auto"/>
        <w:jc w:val="center"/>
        <w:rPr>
          <w:rFonts w:ascii="Simplified Arabic Fixed" w:eastAsia="Times New Roman" w:hAnsi="Simplified Arabic Fixed" w:cs="Simplified Arabic Fixed"/>
          <w:b/>
          <w:bCs/>
          <w:sz w:val="24"/>
          <w:lang w:eastAsia="es-ES"/>
        </w:rPr>
      </w:pPr>
    </w:p>
    <w:p w:rsidR="00B06525"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B06525" w:rsidRPr="00BA47C1" w:rsidRDefault="00B06525" w:rsidP="00821998">
      <w:pPr>
        <w:spacing w:after="0" w:line="240" w:lineRule="auto"/>
        <w:jc w:val="center"/>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LIC. JORGE GUTIÉRREZ RAMOS.</w:t>
      </w:r>
    </w:p>
    <w:p w:rsidR="005C65DB" w:rsidRPr="00BA47C1" w:rsidRDefault="00821998" w:rsidP="00821998">
      <w:pPr>
        <w:spacing w:after="0" w:line="240" w:lineRule="auto"/>
        <w:jc w:val="center"/>
        <w:rPr>
          <w:rFonts w:ascii="Simplified Arabic Fixed" w:eastAsia="Times New Roman" w:hAnsi="Simplified Arabic Fixed" w:cs="Simplified Arabic Fixed"/>
          <w:b/>
          <w:bCs/>
          <w:sz w:val="24"/>
          <w:lang w:eastAsia="es-ES"/>
        </w:rPr>
      </w:pPr>
      <w:r>
        <w:rPr>
          <w:rFonts w:ascii="Simplified Arabic Fixed" w:eastAsia="Times New Roman" w:hAnsi="Simplified Arabic Fixed" w:cs="Simplified Arabic Fixed"/>
          <w:b/>
          <w:bCs/>
          <w:sz w:val="24"/>
          <w:lang w:eastAsia="es-ES"/>
        </w:rPr>
        <w:t>SÍNDICO MUNICIPA</w:t>
      </w:r>
    </w:p>
    <w:p w:rsidR="00821998" w:rsidRDefault="00821998" w:rsidP="00821998">
      <w:pPr>
        <w:spacing w:after="0" w:line="360" w:lineRule="auto"/>
        <w:rPr>
          <w:rFonts w:ascii="Simplified Arabic Fixed" w:eastAsia="Times New Roman" w:hAnsi="Simplified Arabic Fixed" w:cs="Simplified Arabic Fixed"/>
          <w:b/>
          <w:bCs/>
          <w:sz w:val="24"/>
          <w:lang w:eastAsia="es-ES"/>
        </w:rPr>
      </w:pPr>
    </w:p>
    <w:p w:rsidR="00B06525" w:rsidRPr="00BA47C1" w:rsidRDefault="00B06525" w:rsidP="00821998">
      <w:pPr>
        <w:spacing w:after="0" w:line="360" w:lineRule="auto"/>
        <w:rPr>
          <w:rFonts w:ascii="Simplified Arabic Fixed" w:eastAsia="Times New Roman" w:hAnsi="Simplified Arabic Fixed" w:cs="Simplified Arabic Fixed"/>
          <w:b/>
          <w:bCs/>
          <w:sz w:val="24"/>
          <w:lang w:eastAsia="es-ES"/>
        </w:rPr>
      </w:pP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RENE JESUS OSORNO GAMEZ</w:t>
      </w:r>
    </w:p>
    <w:p w:rsidR="005C65DB" w:rsidRPr="00BA47C1"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JEFE DEL DTO DE VINCULACIÓN  SOCIAL</w:t>
      </w:r>
    </w:p>
    <w:p w:rsidR="00AD786E" w:rsidRDefault="005C65DB" w:rsidP="00821998">
      <w:pPr>
        <w:spacing w:after="0" w:line="240" w:lineRule="auto"/>
        <w:jc w:val="center"/>
        <w:rPr>
          <w:rFonts w:ascii="Simplified Arabic Fixed" w:eastAsia="Times New Roman" w:hAnsi="Simplified Arabic Fixed" w:cs="Simplified Arabic Fixed"/>
          <w:b/>
          <w:bCs/>
          <w:sz w:val="24"/>
          <w:lang w:eastAsia="es-ES"/>
        </w:rPr>
      </w:pPr>
      <w:r w:rsidRPr="00BA47C1">
        <w:rPr>
          <w:rFonts w:ascii="Simplified Arabic Fixed" w:eastAsia="Times New Roman" w:hAnsi="Simplified Arabic Fixed" w:cs="Simplified Arabic Fixed"/>
          <w:b/>
          <w:bCs/>
          <w:sz w:val="24"/>
          <w:lang w:eastAsia="es-ES"/>
        </w:rPr>
        <w:t>Y DERECHOS HUMANOS</w:t>
      </w:r>
    </w:p>
    <w:p w:rsidR="005B620F" w:rsidRDefault="005B620F" w:rsidP="00821998">
      <w:pPr>
        <w:spacing w:after="0" w:line="240" w:lineRule="auto"/>
        <w:jc w:val="center"/>
        <w:rPr>
          <w:rFonts w:ascii="Simplified Arabic Fixed" w:eastAsia="Times New Roman" w:hAnsi="Simplified Arabic Fixed" w:cs="Simplified Arabic Fixed"/>
          <w:b/>
          <w:bCs/>
          <w:sz w:val="24"/>
          <w:lang w:eastAsia="es-ES"/>
        </w:rPr>
      </w:pPr>
    </w:p>
    <w:p w:rsidR="005B620F" w:rsidRPr="00BA47C1" w:rsidRDefault="005B620F" w:rsidP="00821998">
      <w:pPr>
        <w:spacing w:after="0" w:line="240" w:lineRule="auto"/>
        <w:jc w:val="center"/>
        <w:rPr>
          <w:rFonts w:ascii="Simplified Arabic Fixed" w:eastAsia="Times New Roman" w:hAnsi="Simplified Arabic Fixed" w:cs="Simplified Arabic Fixed"/>
          <w:b/>
          <w:bCs/>
          <w:sz w:val="24"/>
          <w:lang w:eastAsia="es-ES"/>
        </w:rPr>
      </w:pPr>
    </w:p>
    <w:sectPr w:rsidR="005B620F" w:rsidRPr="00BA47C1" w:rsidSect="00B06525">
      <w:headerReference w:type="default" r:id="rId8"/>
      <w:footerReference w:type="default" r:id="rId9"/>
      <w:pgSz w:w="12240" w:h="20160" w:code="5"/>
      <w:pgMar w:top="2552" w:right="1701" w:bottom="1417"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2C" w:rsidRDefault="0094452C" w:rsidP="00786564">
      <w:pPr>
        <w:spacing w:after="0" w:line="240" w:lineRule="auto"/>
      </w:pPr>
      <w:r>
        <w:separator/>
      </w:r>
    </w:p>
  </w:endnote>
  <w:endnote w:type="continuationSeparator" w:id="0">
    <w:p w:rsidR="0094452C" w:rsidRDefault="0094452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Pr="00376994" w:rsidRDefault="00816585"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816585" w:rsidRPr="004C7D49" w:rsidRDefault="00816585" w:rsidP="004C7D49">
    <w:pPr>
      <w:ind w:left="-142"/>
      <w:rPr>
        <w:color w:val="1F497D"/>
        <w:sz w:val="28"/>
      </w:rPr>
    </w:pPr>
    <w:r w:rsidRPr="004C7D49">
      <w:rPr>
        <w:noProof/>
        <w:color w:val="1F497D"/>
        <w:sz w:val="28"/>
        <w:lang w:eastAsia="es-MX"/>
      </w:rPr>
      <w:drawing>
        <wp:inline distT="0" distB="0" distL="0" distR="0" wp14:anchorId="447F5207" wp14:editId="637ABFBE">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816585" w:rsidRPr="005E759B" w:rsidRDefault="00816585"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2C" w:rsidRDefault="0094452C" w:rsidP="00786564">
      <w:pPr>
        <w:spacing w:after="0" w:line="240" w:lineRule="auto"/>
      </w:pPr>
      <w:r>
        <w:separator/>
      </w:r>
    </w:p>
  </w:footnote>
  <w:footnote w:type="continuationSeparator" w:id="0">
    <w:p w:rsidR="0094452C" w:rsidRDefault="0094452C"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85" w:rsidRDefault="00816585">
    <w:pPr>
      <w:pStyle w:val="Encabezado"/>
    </w:pPr>
    <w:r>
      <w:rPr>
        <w:noProof/>
        <w:lang w:eastAsia="es-MX"/>
      </w:rPr>
      <w:drawing>
        <wp:anchor distT="0" distB="0" distL="114300" distR="114300" simplePos="0" relativeHeight="251661312" behindDoc="1" locked="0" layoutInCell="1" allowOverlap="1" wp14:anchorId="0C7D6497" wp14:editId="4188A40F">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320ABDEC" wp14:editId="6124E4D8">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816585" w:rsidRDefault="00816585">
    <w:pPr>
      <w:pStyle w:val="Encabezado"/>
    </w:pPr>
    <w:r>
      <w:rPr>
        <w:noProof/>
        <w:lang w:eastAsia="es-MX"/>
      </w:rPr>
      <mc:AlternateContent>
        <mc:Choice Requires="wps">
          <w:drawing>
            <wp:anchor distT="0" distB="0" distL="114300" distR="114300" simplePos="0" relativeHeight="251662336" behindDoc="0" locked="0" layoutInCell="1" allowOverlap="1" wp14:anchorId="5F6C11B3" wp14:editId="4FEFFB0F">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11B3" id="_x0000_t202" coordsize="21600,21600" o:spt="202" path="m,l,21600r21600,l21600,xe">
              <v:stroke joinstyle="miter"/>
              <v:path gradientshapeok="t" o:connecttype="rect"/>
            </v:shapetype>
            <v:shape id="Cuadro de texto 1" o:spid="_x0000_s1027"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816585" w:rsidRPr="006610DA" w:rsidRDefault="00816585" w:rsidP="00134200">
                    <w:pPr>
                      <w:spacing w:after="0" w:line="240" w:lineRule="auto"/>
                      <w:jc w:val="center"/>
                      <w:rPr>
                        <w:b/>
                        <w:sz w:val="16"/>
                        <w:szCs w:val="16"/>
                      </w:rPr>
                    </w:pPr>
                    <w:r w:rsidRPr="006610DA">
                      <w:rPr>
                        <w:b/>
                        <w:sz w:val="16"/>
                        <w:szCs w:val="16"/>
                      </w:rPr>
                      <w:t>AYUNTAMIENTO CONSTITUCIONAL</w:t>
                    </w:r>
                  </w:p>
                  <w:p w:rsidR="00816585" w:rsidRPr="006610DA" w:rsidRDefault="00816585" w:rsidP="00134200">
                    <w:pPr>
                      <w:spacing w:after="0" w:line="240" w:lineRule="auto"/>
                      <w:jc w:val="center"/>
                      <w:rPr>
                        <w:b/>
                        <w:sz w:val="16"/>
                        <w:szCs w:val="16"/>
                      </w:rPr>
                    </w:pPr>
                    <w:r w:rsidRPr="006610DA">
                      <w:rPr>
                        <w:b/>
                        <w:sz w:val="16"/>
                        <w:szCs w:val="16"/>
                      </w:rPr>
                      <w:t xml:space="preserve"> ATLIXCO, PUE.</w:t>
                    </w:r>
                  </w:p>
                  <w:p w:rsidR="00816585" w:rsidRPr="006610DA" w:rsidRDefault="00816585" w:rsidP="00134200">
                    <w:pPr>
                      <w:spacing w:after="0" w:line="240" w:lineRule="auto"/>
                      <w:jc w:val="center"/>
                      <w:rPr>
                        <w:b/>
                        <w:sz w:val="16"/>
                        <w:szCs w:val="16"/>
                      </w:rPr>
                    </w:pPr>
                    <w:r w:rsidRPr="006610DA">
                      <w:rPr>
                        <w:b/>
                        <w:sz w:val="16"/>
                        <w:szCs w:val="16"/>
                      </w:rPr>
                      <w:t xml:space="preserve">2014-2018 </w:t>
                    </w:r>
                  </w:p>
                  <w:p w:rsidR="00816585" w:rsidRPr="006610DA" w:rsidRDefault="00816585" w:rsidP="00134200">
                    <w:pPr>
                      <w:spacing w:after="0" w:line="240" w:lineRule="auto"/>
                      <w:jc w:val="center"/>
                      <w:rPr>
                        <w:b/>
                        <w:sz w:val="16"/>
                        <w:szCs w:val="16"/>
                      </w:rPr>
                    </w:pPr>
                    <w:r w:rsidRPr="006610DA">
                      <w:rPr>
                        <w:b/>
                        <w:sz w:val="16"/>
                        <w:szCs w:val="16"/>
                      </w:rPr>
                      <w:t>SINDICATURA  MUNICIPAL</w:t>
                    </w:r>
                  </w:p>
                  <w:p w:rsidR="00816585" w:rsidRDefault="00816585"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9825402"/>
    <w:multiLevelType w:val="hybridMultilevel"/>
    <w:tmpl w:val="3E06FEDA"/>
    <w:lvl w:ilvl="0" w:tplc="DBE801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8E416F"/>
    <w:multiLevelType w:val="hybridMultilevel"/>
    <w:tmpl w:val="B6E27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C16193"/>
    <w:multiLevelType w:val="hybridMultilevel"/>
    <w:tmpl w:val="37808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074895"/>
    <w:multiLevelType w:val="hybridMultilevel"/>
    <w:tmpl w:val="7B12F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7"/>
  </w:num>
  <w:num w:numId="6">
    <w:abstractNumId w:val="3"/>
  </w:num>
  <w:num w:numId="7">
    <w:abstractNumId w:val="8"/>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1537"/>
    <w:rsid w:val="00014FCD"/>
    <w:rsid w:val="00016FBC"/>
    <w:rsid w:val="0002526E"/>
    <w:rsid w:val="00027764"/>
    <w:rsid w:val="00033A1F"/>
    <w:rsid w:val="00036337"/>
    <w:rsid w:val="0004078F"/>
    <w:rsid w:val="00043242"/>
    <w:rsid w:val="0004373F"/>
    <w:rsid w:val="00050B98"/>
    <w:rsid w:val="00053852"/>
    <w:rsid w:val="00054906"/>
    <w:rsid w:val="00062404"/>
    <w:rsid w:val="000643C5"/>
    <w:rsid w:val="0006596F"/>
    <w:rsid w:val="00090BFC"/>
    <w:rsid w:val="000A0FFA"/>
    <w:rsid w:val="000B5F27"/>
    <w:rsid w:val="000C019D"/>
    <w:rsid w:val="000C04FF"/>
    <w:rsid w:val="000C1EEA"/>
    <w:rsid w:val="000C5D5F"/>
    <w:rsid w:val="000D6509"/>
    <w:rsid w:val="000F4F15"/>
    <w:rsid w:val="000F53F4"/>
    <w:rsid w:val="0012106F"/>
    <w:rsid w:val="001219E1"/>
    <w:rsid w:val="001257C9"/>
    <w:rsid w:val="00131911"/>
    <w:rsid w:val="00134200"/>
    <w:rsid w:val="00151A3E"/>
    <w:rsid w:val="00153C76"/>
    <w:rsid w:val="0017304B"/>
    <w:rsid w:val="00180866"/>
    <w:rsid w:val="00182441"/>
    <w:rsid w:val="00185A26"/>
    <w:rsid w:val="00191269"/>
    <w:rsid w:val="0019341D"/>
    <w:rsid w:val="001A14B5"/>
    <w:rsid w:val="001A515A"/>
    <w:rsid w:val="001B0FF0"/>
    <w:rsid w:val="001B2822"/>
    <w:rsid w:val="00220153"/>
    <w:rsid w:val="00221D08"/>
    <w:rsid w:val="00227369"/>
    <w:rsid w:val="00230829"/>
    <w:rsid w:val="002444A0"/>
    <w:rsid w:val="00246E02"/>
    <w:rsid w:val="00247C4C"/>
    <w:rsid w:val="00251A53"/>
    <w:rsid w:val="00260AA8"/>
    <w:rsid w:val="00274167"/>
    <w:rsid w:val="002B53EA"/>
    <w:rsid w:val="002D38AE"/>
    <w:rsid w:val="002E304C"/>
    <w:rsid w:val="002E35A9"/>
    <w:rsid w:val="002E5131"/>
    <w:rsid w:val="003110B1"/>
    <w:rsid w:val="003111BA"/>
    <w:rsid w:val="0031148D"/>
    <w:rsid w:val="0031709D"/>
    <w:rsid w:val="00317120"/>
    <w:rsid w:val="00337C05"/>
    <w:rsid w:val="0034624D"/>
    <w:rsid w:val="00346D0F"/>
    <w:rsid w:val="00361726"/>
    <w:rsid w:val="003632D2"/>
    <w:rsid w:val="00372971"/>
    <w:rsid w:val="00372F22"/>
    <w:rsid w:val="00376994"/>
    <w:rsid w:val="003837B5"/>
    <w:rsid w:val="00391F1C"/>
    <w:rsid w:val="00392B3D"/>
    <w:rsid w:val="00396B11"/>
    <w:rsid w:val="003A6066"/>
    <w:rsid w:val="003B12EA"/>
    <w:rsid w:val="003B7D4F"/>
    <w:rsid w:val="003C1F69"/>
    <w:rsid w:val="003C418F"/>
    <w:rsid w:val="003C46BA"/>
    <w:rsid w:val="003F0614"/>
    <w:rsid w:val="003F140E"/>
    <w:rsid w:val="003F4E02"/>
    <w:rsid w:val="003F755D"/>
    <w:rsid w:val="0041642B"/>
    <w:rsid w:val="00431326"/>
    <w:rsid w:val="00442616"/>
    <w:rsid w:val="00447B06"/>
    <w:rsid w:val="00447DA1"/>
    <w:rsid w:val="00451C8D"/>
    <w:rsid w:val="00456F55"/>
    <w:rsid w:val="00467058"/>
    <w:rsid w:val="00470666"/>
    <w:rsid w:val="00475FD2"/>
    <w:rsid w:val="00491A77"/>
    <w:rsid w:val="00493F94"/>
    <w:rsid w:val="004B201A"/>
    <w:rsid w:val="004C5C79"/>
    <w:rsid w:val="004C5CA8"/>
    <w:rsid w:val="004C7B4A"/>
    <w:rsid w:val="004C7D49"/>
    <w:rsid w:val="004D1E36"/>
    <w:rsid w:val="004D640A"/>
    <w:rsid w:val="004E6579"/>
    <w:rsid w:val="004F1D34"/>
    <w:rsid w:val="004F4F29"/>
    <w:rsid w:val="00506905"/>
    <w:rsid w:val="00506B4B"/>
    <w:rsid w:val="00512E30"/>
    <w:rsid w:val="00515157"/>
    <w:rsid w:val="00516954"/>
    <w:rsid w:val="00534D5D"/>
    <w:rsid w:val="00534DBD"/>
    <w:rsid w:val="00537D0E"/>
    <w:rsid w:val="00552262"/>
    <w:rsid w:val="005558FA"/>
    <w:rsid w:val="005606FC"/>
    <w:rsid w:val="00562FA2"/>
    <w:rsid w:val="00577046"/>
    <w:rsid w:val="0058531D"/>
    <w:rsid w:val="00596E64"/>
    <w:rsid w:val="005A2C60"/>
    <w:rsid w:val="005A3EB0"/>
    <w:rsid w:val="005B186B"/>
    <w:rsid w:val="005B299B"/>
    <w:rsid w:val="005B3FA0"/>
    <w:rsid w:val="005B59D6"/>
    <w:rsid w:val="005B6134"/>
    <w:rsid w:val="005B620F"/>
    <w:rsid w:val="005C65DB"/>
    <w:rsid w:val="005C689C"/>
    <w:rsid w:val="005C6B99"/>
    <w:rsid w:val="005D41A2"/>
    <w:rsid w:val="005D4DC8"/>
    <w:rsid w:val="005D7548"/>
    <w:rsid w:val="005E1ED8"/>
    <w:rsid w:val="005E4193"/>
    <w:rsid w:val="005E5DE8"/>
    <w:rsid w:val="005E759B"/>
    <w:rsid w:val="0060454A"/>
    <w:rsid w:val="006104AD"/>
    <w:rsid w:val="00611637"/>
    <w:rsid w:val="0061218F"/>
    <w:rsid w:val="0065122D"/>
    <w:rsid w:val="00660B78"/>
    <w:rsid w:val="006674E6"/>
    <w:rsid w:val="006715D4"/>
    <w:rsid w:val="00674A85"/>
    <w:rsid w:val="0068476C"/>
    <w:rsid w:val="00696982"/>
    <w:rsid w:val="006A1ADA"/>
    <w:rsid w:val="006B555E"/>
    <w:rsid w:val="006E1172"/>
    <w:rsid w:val="006E3A69"/>
    <w:rsid w:val="006F4071"/>
    <w:rsid w:val="006F523C"/>
    <w:rsid w:val="00707CA4"/>
    <w:rsid w:val="00714836"/>
    <w:rsid w:val="00715A4D"/>
    <w:rsid w:val="00720853"/>
    <w:rsid w:val="00724B00"/>
    <w:rsid w:val="00745D48"/>
    <w:rsid w:val="007522C5"/>
    <w:rsid w:val="00767B23"/>
    <w:rsid w:val="007742B2"/>
    <w:rsid w:val="0077556F"/>
    <w:rsid w:val="007810BC"/>
    <w:rsid w:val="007854C5"/>
    <w:rsid w:val="00786564"/>
    <w:rsid w:val="00787D6C"/>
    <w:rsid w:val="00796980"/>
    <w:rsid w:val="007A27DF"/>
    <w:rsid w:val="007B6A74"/>
    <w:rsid w:val="007B788E"/>
    <w:rsid w:val="007C22F0"/>
    <w:rsid w:val="007D127F"/>
    <w:rsid w:val="007E05F3"/>
    <w:rsid w:val="007E1FE1"/>
    <w:rsid w:val="007E4FAB"/>
    <w:rsid w:val="007E6ADE"/>
    <w:rsid w:val="007F64FC"/>
    <w:rsid w:val="00807950"/>
    <w:rsid w:val="00816585"/>
    <w:rsid w:val="008168B2"/>
    <w:rsid w:val="00817AD9"/>
    <w:rsid w:val="00821998"/>
    <w:rsid w:val="00835244"/>
    <w:rsid w:val="00836177"/>
    <w:rsid w:val="00840297"/>
    <w:rsid w:val="008427EF"/>
    <w:rsid w:val="00843145"/>
    <w:rsid w:val="008439CC"/>
    <w:rsid w:val="008535CF"/>
    <w:rsid w:val="00857AC0"/>
    <w:rsid w:val="00872248"/>
    <w:rsid w:val="008829FB"/>
    <w:rsid w:val="00883BE0"/>
    <w:rsid w:val="008941C2"/>
    <w:rsid w:val="00896FFD"/>
    <w:rsid w:val="00897510"/>
    <w:rsid w:val="008B7CFF"/>
    <w:rsid w:val="008C2A20"/>
    <w:rsid w:val="008E5A33"/>
    <w:rsid w:val="008F1F91"/>
    <w:rsid w:val="008F2EE9"/>
    <w:rsid w:val="00900379"/>
    <w:rsid w:val="00904BA5"/>
    <w:rsid w:val="009062A7"/>
    <w:rsid w:val="00906FBB"/>
    <w:rsid w:val="00914D80"/>
    <w:rsid w:val="00937E83"/>
    <w:rsid w:val="00941913"/>
    <w:rsid w:val="0094452C"/>
    <w:rsid w:val="00945039"/>
    <w:rsid w:val="00954557"/>
    <w:rsid w:val="0096052E"/>
    <w:rsid w:val="00961FFA"/>
    <w:rsid w:val="00973191"/>
    <w:rsid w:val="00974335"/>
    <w:rsid w:val="009A0051"/>
    <w:rsid w:val="009B3C9D"/>
    <w:rsid w:val="009C2D19"/>
    <w:rsid w:val="009C5D74"/>
    <w:rsid w:val="009E3A36"/>
    <w:rsid w:val="009F547B"/>
    <w:rsid w:val="00A10A0C"/>
    <w:rsid w:val="00A11062"/>
    <w:rsid w:val="00A147D6"/>
    <w:rsid w:val="00A3159E"/>
    <w:rsid w:val="00A50D57"/>
    <w:rsid w:val="00A56A9A"/>
    <w:rsid w:val="00A61C61"/>
    <w:rsid w:val="00A70BD1"/>
    <w:rsid w:val="00A73485"/>
    <w:rsid w:val="00A738B9"/>
    <w:rsid w:val="00A85AAD"/>
    <w:rsid w:val="00A8730B"/>
    <w:rsid w:val="00A87846"/>
    <w:rsid w:val="00A90B17"/>
    <w:rsid w:val="00A974AE"/>
    <w:rsid w:val="00AA1452"/>
    <w:rsid w:val="00AB5734"/>
    <w:rsid w:val="00AB5A0C"/>
    <w:rsid w:val="00AB73EA"/>
    <w:rsid w:val="00AD4971"/>
    <w:rsid w:val="00AD5E76"/>
    <w:rsid w:val="00AD694E"/>
    <w:rsid w:val="00AD786E"/>
    <w:rsid w:val="00AE421F"/>
    <w:rsid w:val="00AE4D24"/>
    <w:rsid w:val="00AE5898"/>
    <w:rsid w:val="00B043B2"/>
    <w:rsid w:val="00B05AC0"/>
    <w:rsid w:val="00B06525"/>
    <w:rsid w:val="00B07AA6"/>
    <w:rsid w:val="00B07FF4"/>
    <w:rsid w:val="00B239AB"/>
    <w:rsid w:val="00B365A5"/>
    <w:rsid w:val="00B370F3"/>
    <w:rsid w:val="00B37BF2"/>
    <w:rsid w:val="00B43570"/>
    <w:rsid w:val="00B44D4D"/>
    <w:rsid w:val="00B50A26"/>
    <w:rsid w:val="00B52DD4"/>
    <w:rsid w:val="00B5359B"/>
    <w:rsid w:val="00B608AD"/>
    <w:rsid w:val="00B730CE"/>
    <w:rsid w:val="00B901F6"/>
    <w:rsid w:val="00B90EC1"/>
    <w:rsid w:val="00B921E2"/>
    <w:rsid w:val="00BA0794"/>
    <w:rsid w:val="00BA2C9D"/>
    <w:rsid w:val="00BA3A60"/>
    <w:rsid w:val="00BA431A"/>
    <w:rsid w:val="00BA47C1"/>
    <w:rsid w:val="00BB039D"/>
    <w:rsid w:val="00BB0B4E"/>
    <w:rsid w:val="00BB1B99"/>
    <w:rsid w:val="00BC01FE"/>
    <w:rsid w:val="00BC04EB"/>
    <w:rsid w:val="00BC1A76"/>
    <w:rsid w:val="00BD1DB1"/>
    <w:rsid w:val="00BD200C"/>
    <w:rsid w:val="00BD59A4"/>
    <w:rsid w:val="00BD5B74"/>
    <w:rsid w:val="00BE2CA0"/>
    <w:rsid w:val="00BE3A03"/>
    <w:rsid w:val="00BF1157"/>
    <w:rsid w:val="00C00B53"/>
    <w:rsid w:val="00C038D1"/>
    <w:rsid w:val="00C043DA"/>
    <w:rsid w:val="00C12002"/>
    <w:rsid w:val="00C2219B"/>
    <w:rsid w:val="00C23448"/>
    <w:rsid w:val="00C316CC"/>
    <w:rsid w:val="00C425F4"/>
    <w:rsid w:val="00C44FB9"/>
    <w:rsid w:val="00C53A6C"/>
    <w:rsid w:val="00C55C8B"/>
    <w:rsid w:val="00C56733"/>
    <w:rsid w:val="00C67C8A"/>
    <w:rsid w:val="00C94FD8"/>
    <w:rsid w:val="00C97C57"/>
    <w:rsid w:val="00CA3A9F"/>
    <w:rsid w:val="00CA70E5"/>
    <w:rsid w:val="00CA7830"/>
    <w:rsid w:val="00CB5061"/>
    <w:rsid w:val="00CF255D"/>
    <w:rsid w:val="00CF2FD4"/>
    <w:rsid w:val="00D12E9D"/>
    <w:rsid w:val="00D177A8"/>
    <w:rsid w:val="00D237C8"/>
    <w:rsid w:val="00D257D7"/>
    <w:rsid w:val="00D27570"/>
    <w:rsid w:val="00D33D8F"/>
    <w:rsid w:val="00D35B27"/>
    <w:rsid w:val="00D35CCA"/>
    <w:rsid w:val="00D41ABB"/>
    <w:rsid w:val="00D449D2"/>
    <w:rsid w:val="00D72BE8"/>
    <w:rsid w:val="00D837A4"/>
    <w:rsid w:val="00D861A0"/>
    <w:rsid w:val="00D91BEE"/>
    <w:rsid w:val="00D950CE"/>
    <w:rsid w:val="00D96112"/>
    <w:rsid w:val="00DA0358"/>
    <w:rsid w:val="00DB6B7E"/>
    <w:rsid w:val="00DC2826"/>
    <w:rsid w:val="00DD0A65"/>
    <w:rsid w:val="00DD182F"/>
    <w:rsid w:val="00DE55CA"/>
    <w:rsid w:val="00DF4B54"/>
    <w:rsid w:val="00E01A8D"/>
    <w:rsid w:val="00E14A5A"/>
    <w:rsid w:val="00E242F0"/>
    <w:rsid w:val="00E327A7"/>
    <w:rsid w:val="00E42BF4"/>
    <w:rsid w:val="00E4490E"/>
    <w:rsid w:val="00E47F85"/>
    <w:rsid w:val="00E50353"/>
    <w:rsid w:val="00E665DD"/>
    <w:rsid w:val="00E67696"/>
    <w:rsid w:val="00E76668"/>
    <w:rsid w:val="00E77647"/>
    <w:rsid w:val="00E81BAD"/>
    <w:rsid w:val="00E8484C"/>
    <w:rsid w:val="00E863ED"/>
    <w:rsid w:val="00EA1831"/>
    <w:rsid w:val="00EA587A"/>
    <w:rsid w:val="00EB0DE4"/>
    <w:rsid w:val="00EC04BE"/>
    <w:rsid w:val="00EC3563"/>
    <w:rsid w:val="00EC7CC2"/>
    <w:rsid w:val="00ED3220"/>
    <w:rsid w:val="00EE3278"/>
    <w:rsid w:val="00F00D01"/>
    <w:rsid w:val="00F0173F"/>
    <w:rsid w:val="00F01FFF"/>
    <w:rsid w:val="00F0226E"/>
    <w:rsid w:val="00F12B0A"/>
    <w:rsid w:val="00F17C0A"/>
    <w:rsid w:val="00F21387"/>
    <w:rsid w:val="00F33497"/>
    <w:rsid w:val="00F4392B"/>
    <w:rsid w:val="00F52C65"/>
    <w:rsid w:val="00F63FAA"/>
    <w:rsid w:val="00F81CE4"/>
    <w:rsid w:val="00F84A72"/>
    <w:rsid w:val="00FA1581"/>
    <w:rsid w:val="00FA2631"/>
    <w:rsid w:val="00FA30CC"/>
    <w:rsid w:val="00FA4DF1"/>
    <w:rsid w:val="00FA7A8B"/>
    <w:rsid w:val="00FB0177"/>
    <w:rsid w:val="00FB10AF"/>
    <w:rsid w:val="00FD01AD"/>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33A74"/>
  <w15:docId w15:val="{7FA5ED6E-587D-4D8F-BD1B-49B2B5C2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46AE-7D0E-40BD-ADBD-9FE82D9C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2</TotalTime>
  <Pages>7</Pages>
  <Words>2585</Words>
  <Characters>11738</Characters>
  <Application>Microsoft Office Word</Application>
  <DocSecurity>0</DocSecurity>
  <Lines>293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3</cp:revision>
  <cp:lastPrinted>2016-09-01T19:14:00Z</cp:lastPrinted>
  <dcterms:created xsi:type="dcterms:W3CDTF">2017-04-26T17:01:00Z</dcterms:created>
  <dcterms:modified xsi:type="dcterms:W3CDTF">2017-04-26T18:54:00Z</dcterms:modified>
</cp:coreProperties>
</file>