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E3" w:rsidRPr="00AA0149" w:rsidRDefault="00F91EE3" w:rsidP="00F91E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F91EE3" w:rsidRPr="00AA0149" w:rsidRDefault="00F91EE3" w:rsidP="00F91EE3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 Narrow" w:hAnsi="Arial Narrow"/>
          <w:b/>
          <w:i/>
        </w:rPr>
        <w:t xml:space="preserve">                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4680BB6D" wp14:editId="53A32867">
            <wp:extent cx="570155" cy="586107"/>
            <wp:effectExtent l="0" t="0" r="1905" b="4445"/>
            <wp:docPr id="750" name="Imagen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551CF29" wp14:editId="1E852646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751" name="Imagen 751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EE3" w:rsidRPr="00AA0149" w:rsidRDefault="00F91EE3" w:rsidP="00F91EE3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F91EE3" w:rsidRPr="00AA0149" w:rsidRDefault="00F91EE3" w:rsidP="00F91EE3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F91EE3" w:rsidRPr="00AA0149" w:rsidRDefault="00F91EE3" w:rsidP="00F91EE3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F91EE3" w:rsidRPr="00AA0149" w:rsidRDefault="00F91EE3" w:rsidP="00F91EE3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9FEC1" wp14:editId="014F1C37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723" name="Rectángulo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E3" w:rsidRPr="00627D94" w:rsidRDefault="00F91EE3" w:rsidP="00F91E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</w:t>
                            </w:r>
                            <w:r w:rsidR="00475672">
                              <w:rPr>
                                <w:b/>
                                <w:sz w:val="20"/>
                                <w:szCs w:val="20"/>
                              </w:rPr>
                              <w:t>183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9FEC1" id="Rectángulo 723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CCqQQU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F91EE3" w:rsidRPr="00627D94" w:rsidRDefault="00F91EE3" w:rsidP="00F91E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</w:t>
                      </w:r>
                      <w:r w:rsidR="00475672">
                        <w:rPr>
                          <w:b/>
                          <w:sz w:val="20"/>
                          <w:szCs w:val="20"/>
                        </w:rPr>
                        <w:t>183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F91EE3" w:rsidRPr="00AA0149" w:rsidRDefault="00F91EE3" w:rsidP="00F91EE3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</w:t>
      </w:r>
    </w:p>
    <w:p w:rsidR="00F91EE3" w:rsidRPr="00AA0149" w:rsidRDefault="00F91EE3" w:rsidP="00F91EE3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F91EE3" w:rsidRPr="00AA0149" w:rsidRDefault="00F91EE3" w:rsidP="00F91EE3">
      <w:pPr>
        <w:jc w:val="both"/>
        <w:rPr>
          <w:b/>
        </w:rPr>
      </w:pPr>
    </w:p>
    <w:p w:rsidR="00F91EE3" w:rsidRPr="00AA0149" w:rsidRDefault="00F91EE3" w:rsidP="00F91EE3">
      <w:pPr>
        <w:jc w:val="both"/>
        <w:rPr>
          <w:b/>
        </w:rPr>
      </w:pPr>
    </w:p>
    <w:p w:rsidR="00F91EE3" w:rsidRPr="00AA0149" w:rsidRDefault="00F91EE3" w:rsidP="00F91EE3">
      <w:pPr>
        <w:jc w:val="both"/>
        <w:rPr>
          <w:b/>
        </w:rPr>
      </w:pPr>
      <w:r w:rsidRPr="00AA0149">
        <w:rPr>
          <w:b/>
        </w:rPr>
        <w:t>C. MIGUEL LUCAS POSTRERO</w:t>
      </w:r>
    </w:p>
    <w:p w:rsidR="00F91EE3" w:rsidRPr="00AA0149" w:rsidRDefault="00F91EE3" w:rsidP="00F91EE3">
      <w:pPr>
        <w:jc w:val="both"/>
        <w:rPr>
          <w:b/>
        </w:rPr>
      </w:pPr>
      <w:r w:rsidRPr="00AA0149">
        <w:rPr>
          <w:b/>
        </w:rPr>
        <w:t>PRESIDENTE AUXILIAR DE SAN MIGUEL AYALA</w:t>
      </w:r>
    </w:p>
    <w:p w:rsidR="00F91EE3" w:rsidRPr="00AA0149" w:rsidRDefault="00F91EE3" w:rsidP="00F91EE3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F91EE3" w:rsidRPr="00AA0149" w:rsidRDefault="00F91EE3" w:rsidP="00F91EE3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AA0149">
        <w:rPr>
          <w:rFonts w:ascii="Arial" w:hAnsi="Arial" w:cs="Arial"/>
          <w:sz w:val="16"/>
          <w:szCs w:val="16"/>
        </w:rPr>
        <w:t>La que suscribe Lic. Hortencia Gómez Zempoaltecatl</w:t>
      </w:r>
      <w:r w:rsidRPr="00AA0149">
        <w:rPr>
          <w:rFonts w:ascii="Arial" w:hAnsi="Arial" w:cs="Arial"/>
          <w:b/>
          <w:sz w:val="16"/>
          <w:szCs w:val="16"/>
        </w:rPr>
        <w:t xml:space="preserve"> 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F91EE3" w:rsidRPr="00AA0149" w:rsidRDefault="00F91EE3" w:rsidP="00F91EE3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CM/JDF/IV/040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correspondiente al ejerci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cio del 01 Julio al 30 Septiembre 2017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:rsidR="00F91EE3" w:rsidRPr="00AA0149" w:rsidRDefault="00F91EE3" w:rsidP="00F91EE3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M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onto total observado $20,897.40 (Veinte mil, ochocientos noventa y siete Pesos 40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/100 M.N.).</w:t>
      </w:r>
    </w:p>
    <w:p w:rsidR="00F91EE3" w:rsidRPr="00AA0149" w:rsidRDefault="00F91EE3" w:rsidP="00F91EE3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Lo anterior con la finalidad de que proceda a su solventación, en un plazo no mayor a 15 días hábiles contados a partir de que cause efecto la notificación del presente, siendo la fecha de entrega de l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a solventacion el día Lunes 04 de Diciembre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solventación de los referidos pliegos de observaciones, se deberá remitir a este Órgano de Control Municipal.</w:t>
      </w:r>
    </w:p>
    <w:p w:rsidR="00F91EE3" w:rsidRPr="00AA0149" w:rsidRDefault="00F91EE3" w:rsidP="00F91EE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F91EE3" w:rsidRPr="00AA0149" w:rsidRDefault="00F91EE3" w:rsidP="00F91EE3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A0149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F91EE3" w:rsidRPr="00AA0149" w:rsidRDefault="00F91EE3" w:rsidP="00F91EE3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</w:t>
      </w:r>
      <w:r>
        <w:rPr>
          <w:rFonts w:ascii="Tahoma" w:hAnsi="Tahoma"/>
          <w:b/>
          <w:color w:val="000000"/>
          <w:sz w:val="18"/>
          <w:szCs w:val="18"/>
        </w:rPr>
        <w:t>ICA CIUDAD DE ATLIXCO, PUE. A 08 DE NOVIEMBRE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DE 2017</w:t>
      </w:r>
    </w:p>
    <w:p w:rsidR="00F91EE3" w:rsidRPr="00AA0149" w:rsidRDefault="00F91EE3" w:rsidP="00F91EE3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F91EE3" w:rsidRPr="00AA0149" w:rsidRDefault="00F91EE3" w:rsidP="00F91EE3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F91EE3" w:rsidRPr="00AA0149" w:rsidRDefault="00F91EE3" w:rsidP="00F91EE3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2FA253F" wp14:editId="6173D5BA">
            <wp:simplePos x="0" y="0"/>
            <wp:positionH relativeFrom="margin">
              <wp:posOffset>5095875</wp:posOffset>
            </wp:positionH>
            <wp:positionV relativeFrom="paragraph">
              <wp:posOffset>12700</wp:posOffset>
            </wp:positionV>
            <wp:extent cx="1151194" cy="952500"/>
            <wp:effectExtent l="0" t="0" r="0" b="0"/>
            <wp:wrapNone/>
            <wp:docPr id="752" name="Imagen 752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F91EE3" w:rsidRPr="00AA0149" w:rsidRDefault="00F91EE3" w:rsidP="00F91EE3">
      <w:pPr>
        <w:jc w:val="both"/>
        <w:rPr>
          <w:rFonts w:cs="Tahoma"/>
          <w:b/>
          <w:sz w:val="12"/>
          <w:szCs w:val="12"/>
        </w:rPr>
      </w:pPr>
    </w:p>
    <w:p w:rsidR="00F91EE3" w:rsidRPr="00AA0149" w:rsidRDefault="00F91EE3" w:rsidP="00F91EE3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33DB1ED5" wp14:editId="783A982F">
            <wp:extent cx="2835910" cy="69215"/>
            <wp:effectExtent l="0" t="0" r="8890" b="6985"/>
            <wp:docPr id="75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E3" w:rsidRPr="00AA0149" w:rsidRDefault="00F91EE3" w:rsidP="00F91EE3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             </w:t>
      </w:r>
    </w:p>
    <w:p w:rsidR="00F91EE3" w:rsidRPr="00AA0149" w:rsidRDefault="00F91EE3" w:rsidP="00F91EE3">
      <w:pPr>
        <w:framePr w:hSpace="141" w:wrap="around" w:vAnchor="text" w:hAnchor="margin" w:xAlign="right" w:y="90"/>
        <w:jc w:val="both"/>
      </w:pPr>
      <w:r w:rsidRPr="00AA0149">
        <w:rPr>
          <w:b/>
        </w:rPr>
        <w:lastRenderedPageBreak/>
        <w:t xml:space="preserve">                                                                                                      </w:t>
      </w:r>
    </w:p>
    <w:p w:rsidR="00324FD2" w:rsidRDefault="00475672"/>
    <w:sectPr w:rsidR="0032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3"/>
    <w:rsid w:val="00475672"/>
    <w:rsid w:val="006A6867"/>
    <w:rsid w:val="00845193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9DFC"/>
  <w15:chartTrackingRefBased/>
  <w15:docId w15:val="{6A2C4508-FCC6-4D32-A739-AB2CCFF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3</cp:revision>
  <dcterms:created xsi:type="dcterms:W3CDTF">2017-10-27T15:29:00Z</dcterms:created>
  <dcterms:modified xsi:type="dcterms:W3CDTF">2017-12-14T17:17:00Z</dcterms:modified>
</cp:coreProperties>
</file>