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lineRule="exact" w:line="540"/>
        <w:ind w:left="739" w:right="739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before="1"/>
        <w:ind w:left="1504" w:right="1495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rvicios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lineRule="exact" w:line="420"/>
        <w:ind w:left="2709" w:right="2699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nsoría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ública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32"/>
          <w:szCs w:val="32"/>
        </w:rPr>
        <w:jc w:val="center"/>
        <w:ind w:left="2501" w:right="2500"/>
      </w:pPr>
      <w:r>
        <w:pict>
          <v:group style="position:absolute;margin-left:256.6pt;margin-top:49.8859pt;width:91.35pt;height:0.05pt;mso-position-horizontal-relative:page;mso-position-vertical-relative:paragraph;z-index:-566" coordorigin="5132,998" coordsize="1827,1">
            <v:shape style="position:absolute;left:5132;top:998;width:1827;height:1" coordorigin="5132,998" coordsize="1827,1" path="m5132,998l6959,999e" filled="f" stroked="t" strokeweight="0.75pt" strokecolor="#538C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ico</w:t>
      </w:r>
      <w:r>
        <w:rPr>
          <w:rFonts w:cs="Bookman Old Style" w:hAnsi="Bookman Old Style" w:eastAsia="Bookman Old Style" w:ascii="Bookman Old Style"/>
          <w:spacing w:val="-10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32"/>
          <w:szCs w:val="32"/>
        </w:rPr>
        <w:jc w:val="center"/>
        <w:spacing w:lineRule="auto" w:line="245"/>
        <w:ind w:left="909" w:right="1293" w:firstLine="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Re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32"/>
          <w:szCs w:val="32"/>
        </w:rPr>
        <w:t>g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2"/>
          <w:szCs w:val="32"/>
        </w:rPr>
        <w:t>m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2"/>
          <w:szCs w:val="32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i/>
          <w:spacing w:val="-14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2"/>
          <w:szCs w:val="32"/>
        </w:rPr>
        <w:t>p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el</w:t>
      </w:r>
      <w:r>
        <w:rPr>
          <w:rFonts w:cs="Bookman Old Style" w:hAnsi="Bookman Old Style" w:eastAsia="Bookman Old Style" w:ascii="Bookman Old Style"/>
          <w:i/>
          <w:spacing w:val="-8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12"/>
          <w:w w:val="100"/>
          <w:sz w:val="32"/>
          <w:szCs w:val="32"/>
        </w:rPr>
        <w:t>f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32"/>
          <w:szCs w:val="32"/>
        </w:rPr>
        <w:t>u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c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2"/>
          <w:szCs w:val="32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m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2"/>
          <w:szCs w:val="32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2"/>
          <w:szCs w:val="32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i/>
          <w:spacing w:val="-22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32"/>
          <w:szCs w:val="32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s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32"/>
          <w:szCs w:val="32"/>
        </w:rPr>
        <w:t>t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b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2"/>
          <w:szCs w:val="32"/>
        </w:rPr>
        <w:t>c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32"/>
          <w:szCs w:val="32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m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2"/>
          <w:szCs w:val="32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2"/>
          <w:szCs w:val="32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s</w:t>
      </w:r>
      <w:r>
        <w:rPr>
          <w:rFonts w:cs="Bookman Old Style" w:hAnsi="Bookman Old Style" w:eastAsia="Bookman Old Style" w:ascii="Bookman Old Style"/>
          <w:i/>
          <w:spacing w:val="-26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c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2"/>
          <w:szCs w:val="32"/>
        </w:rPr>
        <w:t>m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2"/>
          <w:szCs w:val="32"/>
        </w:rPr>
        <w:t>i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s</w:t>
      </w:r>
      <w:r>
        <w:rPr>
          <w:rFonts w:cs="Bookman Old Style" w:hAnsi="Bookman Old Style" w:eastAsia="Bookman Old Style" w:ascii="Bookman Old Style"/>
          <w:i/>
          <w:spacing w:val="-19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99"/>
          <w:sz w:val="32"/>
          <w:szCs w:val="32"/>
        </w:rPr>
        <w:t>M</w:t>
      </w:r>
      <w:r>
        <w:rPr>
          <w:rFonts w:cs="Bookman Old Style" w:hAnsi="Bookman Old Style" w:eastAsia="Bookman Old Style" w:ascii="Bookman Old Style"/>
          <w:i/>
          <w:spacing w:val="-1"/>
          <w:w w:val="99"/>
          <w:sz w:val="32"/>
          <w:szCs w:val="32"/>
        </w:rPr>
        <w:t>u</w:t>
      </w:r>
      <w:r>
        <w:rPr>
          <w:rFonts w:cs="Bookman Old Style" w:hAnsi="Bookman Old Style" w:eastAsia="Bookman Old Style" w:ascii="Bookman Old Style"/>
          <w:i/>
          <w:spacing w:val="4"/>
          <w:w w:val="99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2"/>
          <w:szCs w:val="32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99"/>
          <w:sz w:val="32"/>
          <w:szCs w:val="32"/>
        </w:rPr>
        <w:t>c</w:t>
      </w:r>
      <w:r>
        <w:rPr>
          <w:rFonts w:cs="Bookman Old Style" w:hAnsi="Bookman Old Style" w:eastAsia="Bookman Old Style" w:ascii="Bookman Old Style"/>
          <w:i/>
          <w:spacing w:val="-3"/>
          <w:w w:val="99"/>
          <w:sz w:val="32"/>
          <w:szCs w:val="32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99"/>
          <w:sz w:val="32"/>
          <w:szCs w:val="32"/>
        </w:rPr>
        <w:t>p</w:t>
      </w:r>
      <w:r>
        <w:rPr>
          <w:rFonts w:cs="Bookman Old Style" w:hAnsi="Bookman Old Style" w:eastAsia="Bookman Old Style" w:ascii="Bookman Old Style"/>
          <w:i/>
          <w:spacing w:val="-3"/>
          <w:w w:val="99"/>
          <w:sz w:val="32"/>
          <w:szCs w:val="32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de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2"/>
          <w:szCs w:val="32"/>
        </w:rPr>
        <w:t>t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2"/>
          <w:szCs w:val="32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xco</w:t>
      </w:r>
      <w:r>
        <w:rPr>
          <w:rFonts w:cs="Bookman Old Style" w:hAnsi="Bookman Old Style" w:eastAsia="Bookman Old Style" w:ascii="Bookman Old Style"/>
          <w:i/>
          <w:spacing w:val="-8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del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2"/>
          <w:szCs w:val="32"/>
        </w:rPr>
        <w:t>s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32"/>
          <w:szCs w:val="32"/>
        </w:rPr>
        <w:t>t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i/>
          <w:spacing w:val="-8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de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32"/>
          <w:szCs w:val="32"/>
        </w:rPr>
        <w:t>P</w:t>
      </w:r>
      <w:r>
        <w:rPr>
          <w:rFonts w:cs="Bookman Old Style" w:hAnsi="Bookman Old Style" w:eastAsia="Bookman Old Style" w:ascii="Bookman Old Style"/>
          <w:i/>
          <w:spacing w:val="-1"/>
          <w:w w:val="99"/>
          <w:sz w:val="32"/>
          <w:szCs w:val="32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i/>
          <w:spacing w:val="3"/>
          <w:w w:val="99"/>
          <w:sz w:val="32"/>
          <w:szCs w:val="32"/>
        </w:rPr>
        <w:t>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i/>
          <w:spacing w:val="-4"/>
          <w:w w:val="99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2"/>
          <w:szCs w:val="3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1"/>
        <w:sectPr>
          <w:pgSz w:w="12240" w:h="15840"/>
          <w:pgMar w:top="1480" w:bottom="280" w:left="1720" w:right="1720"/>
        </w:sectPr>
      </w:pPr>
      <w:r>
        <w:pict>
          <v:shape type="#_x0000_t75" style="position:absolute;margin-left:349.44pt;margin-top:-4.56001pt;width:130.8pt;height:118.68pt;mso-position-horizontal-relative:page;mso-position-vertical-relative:paragraph;z-index:-565">
            <v:imagedata o:title="" r:id="rId3"/>
          </v:shape>
        </w:pict>
      </w:r>
      <w:r>
        <w:pict>
          <v:shape type="#_x0000_t75" style="width:132.84pt;height:112.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82.65pt;margin-top:80.45pt;width:467.7pt;height:0.05pt;mso-position-horizontal-relative:page;mso-position-vertical-relative:page;z-index:-564" coordorigin="1653,1609" coordsize="9354,1">
            <v:shape style="position:absolute;left:1653;top:1609;width:9354;height:1" coordorigin="1653,1609" coordsize="9354,1" path="m1653,1609l11007,1610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16" w:right="3552"/>
      </w:pPr>
      <w:r>
        <w:pict>
          <v:group style="position:absolute;margin-left:109.92pt;margin-top:30.2545pt;width:138.48pt;height:0pt;mso-position-horizontal-relative:page;mso-position-vertical-relative:paragraph;z-index:-563" coordorigin="2198,605" coordsize="2770,0">
            <v:shape style="position:absolute;left:2198;top:605;width:2770;height:0" coordorigin="2198,605" coordsize="2770,0" path="m2198,605l4968,60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9.92pt;margin-top:45.8545pt;width:138.48pt;height:0pt;mso-position-horizontal-relative:page;mso-position-vertical-relative:paragraph;z-index:-562" coordorigin="2198,917" coordsize="2770,0">
            <v:shape style="position:absolute;left:2198;top:917;width:2770;height:0" coordorigin="2198,917" coordsize="2770,0" path="m2198,917l4968,91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9.2pt;margin-top:174.134pt;width:139.2pt;height:0pt;mso-position-horizontal-relative:page;mso-position-vertical-relative:paragraph;z-index:-561" coordorigin="2184,3483" coordsize="2784,0">
            <v:shape style="position:absolute;left:2184;top:3483;width:2784;height:0" coordorigin="2184,3483" coordsize="2784,0" path="m2184,3483l4968,3483e" filled="f" stroked="t" strokeweight="1.5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3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9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79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16/04/1997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lineRule="exact" w:line="280"/>
              <w:ind w:left="357" w:right="3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aprueba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Reglamento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before="3" w:lineRule="exact" w:line="280"/>
              <w:ind w:left="357" w:right="2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funcionamiento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establecimientos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comerciales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unicipio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Atlix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87" w:hRule="exact"/>
        </w:trPr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20/06/2003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357" w:right="2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Acuerdo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cual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deroga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artíc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Reglamento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funcionamiento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establecimientos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comerciales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Atlixco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header="1070" w:footer="1181" w:top="1380" w:bottom="280" w:left="1720" w:right="152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5" w:right="4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50" w:right="66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lineRule="exact" w:line="200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 w:right="649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OME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ALES</w:t>
      </w:r>
      <w:r>
        <w:rPr>
          <w:rFonts w:cs="Bookman Old Style" w:hAnsi="Bookman Old Style" w:eastAsia="Bookman Old Style" w:ascii="Bookman Old Style"/>
          <w:spacing w:val="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O.</w:t>
      </w:r>
      <w:r>
        <w:rPr>
          <w:rFonts w:cs="Bookman Old Style" w:hAnsi="Bookman Old Style" w:eastAsia="Bookman Old Style" w:ascii="Bookman Old Style"/>
          <w:spacing w:val="-3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-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RO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 w:right="647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2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-1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 w:right="649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OME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ALES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OHOL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 w:right="650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3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3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EGOS</w:t>
      </w:r>
      <w:r>
        <w:rPr>
          <w:rFonts w:cs="Bookman Old Style" w:hAnsi="Bookman Old Style" w:eastAsia="Bookman Old Style" w:ascii="Bookman Old Style"/>
          <w:spacing w:val="3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ROME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4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DEO.</w:t>
      </w:r>
      <w:r>
        <w:rPr>
          <w:rFonts w:cs="Bookman Old Style" w:hAnsi="Bookman Old Style" w:eastAsia="Bookman Old Style" w:ascii="Bookman Old Style"/>
          <w:spacing w:val="-1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HO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DAJE.</w:t>
      </w:r>
      <w:r>
        <w:rPr>
          <w:rFonts w:cs="Bookman Old Style" w:hAnsi="Bookman Old Style" w:eastAsia="Bookman Old Style" w:ascii="Bookman Old Style"/>
          <w:spacing w:val="-3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ROS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ELAS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65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</w:t>
      </w:r>
      <w:r>
        <w:rPr>
          <w:rFonts w:cs="Bookman Old Style" w:hAnsi="Bookman Old Style" w:eastAsia="Bookman Old Style" w:ascii="Bookman Old Style"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XI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LLAR.</w:t>
      </w:r>
      <w:r>
        <w:rPr>
          <w:rFonts w:cs="Bookman Old Style" w:hAnsi="Bookman Old Style" w:eastAsia="Bookman Old Style" w:ascii="Bookman Old Style"/>
          <w:spacing w:val="-3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82.65pt;margin-top:80.45pt;width:467.7pt;height:0.05pt;mso-position-horizontal-relative:page;mso-position-vertical-relative:page;z-index:-560" coordorigin="1653,1609" coordsize="9354,1">
            <v:shape style="position:absolute;left:1653;top:1609;width:9354;height:1" coordorigin="1653,1609" coordsize="9354,1" path="m1653,1609l11007,1610e" filled="f" stroked="t" strokeweight="2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4"/>
        <w:ind w:left="12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02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-3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788"/>
        <w:sectPr>
          <w:pgMar w:header="1070" w:footer="1181" w:top="1380" w:bottom="280" w:left="1720" w:right="160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8" w:lineRule="exact" w:line="280"/>
        <w:ind w:left="1842" w:right="18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27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consistente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práctica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eventual.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Comerciante: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rvicios: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intelect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Comercial: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Comerciante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ablecido: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cuta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habitualmente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4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rcantil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4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emporal: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época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umplidos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miento: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53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197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820" w:val="left"/>
        </w:tabs>
        <w:jc w:val="both"/>
        <w:ind w:left="668" w:right="639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2.65pt;margin-top:80.45pt;width:467.7pt;height:0.05pt;mso-position-horizontal-relative:page;mso-position-vertical-relative:page;z-index:-559" coordorigin="1653,1609" coordsize="9354,1">
            <v:shape style="position:absolute;left:1653;top:1609;width:9354;height:1" coordorigin="1653,1609" coordsize="9354,1" path="m1653,1609l11007,1610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sobresaturados,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economía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59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.-Expedir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padrón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foliado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33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Fundamentar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cancelación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inconformidad.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10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4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citudes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522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afines.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676" w:right="2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548" w:right="77"/>
        <w:sectPr>
          <w:pgMar w:header="1070" w:footer="1181" w:top="13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agregando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Equilibrio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Ecológico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vibraciones,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lumínica.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1295" w:firstLine="65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ERCIANTES.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668" w:right="64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16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ispositivos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Bomberos,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blecimiento,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descarga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mercancías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maña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7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Fumigar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1074" w:firstLine="4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HIBICIONES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ERCIAN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2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pietarios,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solventes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thinner,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aguarrás,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milares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análogos,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embriagantes,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pinturas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aerosol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cigarros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alquilar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facilitar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pornográfico,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fachadas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ercancías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obstruya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82.65pt;margin-top:80.45pt;width:467.7pt;height:0.05pt;mso-position-horizontal-relative:page;mso-position-vertical-relative:page;z-index:-558" coordorigin="1653,1609" coordsize="9354,1">
            <v:shape style="position:absolute;left:1653;top:1609;width:9354;height:1" coordorigin="1653,1609" coordsize="9354,1" path="m1653,1609l11007,1610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8" w:lineRule="exact" w:line="280"/>
        <w:ind w:left="942" w:right="5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39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nacionalidad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solicitante: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extranjeros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adjuntarán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dedicarse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constitutiva.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histórico,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548" w:right="31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pretenda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dedicarse.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V:-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nitaria,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548" w:right="116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precedente,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transcurrido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satisfechos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elación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548" w:right="65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548" w:right="717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Derogado.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revelación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adronamiento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tramitándose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214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ibos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548" w:right="77"/>
      </w:pPr>
      <w:r>
        <w:pict>
          <v:group style="position:absolute;margin-left:113.4pt;margin-top:86.4245pt;width:144pt;height:0pt;mso-position-horizontal-relative:page;mso-position-vertical-relative:paragraph;z-index:-557" coordorigin="2268,1728" coordsize="2880,0">
            <v:shape style="position:absolute;left:2268;top:1728;width:2880;height:0" coordorigin="2268,1728" coordsize="2880,0" path="m2268,1728l5148,1728e" filled="f" stroked="t" strokeweight="0.7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fotostática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revalidar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acompañados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fotostáticas,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devueltas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548"/>
        <w:sectPr>
          <w:pgMar w:header="1070" w:footer="1181" w:top="13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1</w:t>
      </w:r>
      <w:r>
        <w:rPr>
          <w:rFonts w:cs="Bookman Old Style" w:hAnsi="Bookman Old Style" w:eastAsia="Bookman Old Style" w:ascii="Bookman Old Style"/>
          <w:spacing w:val="22"/>
          <w:w w:val="100"/>
          <w:position w:val="5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“revalidación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trámite”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spectivos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tramitación.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traspaso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regularizar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788" w:right="8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ALCOHOLICAS.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líquidos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temperatura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centígrados,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G.L.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música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videograbada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grabada,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50%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mexicano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aislamiento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acústico.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1024" w:right="10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ECÁNICOS,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ECANI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ELECTRÓNICOS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omecánicos,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electrónicos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video,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cerrados,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centímetros.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82.65pt;margin-top:80.45pt;width:467.7pt;height:0.05pt;mso-position-horizontal-relative:page;mso-position-vertical-relative:page;z-index:-556" coordorigin="1653,1609" coordsize="9354,1">
            <v:shape style="position:absolute;left:1653;top:1609;width:9354;height:1" coordorigin="1653,1609" coordsize="9354,1" path="m1653,1609l11007,1610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ferias,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kermesses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similares,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udente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perfectas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someterse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resistencia.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ingieran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enervantes.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aparatos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ebase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niveles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548" w:right="559" w:firstLine="4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HOSPEDAJE.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entiende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hospedaje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albergue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hoteles,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moteles,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apartamentos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amueblados,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hospedaje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amiliar,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móviles,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huéspedes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albergues.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hoteles,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moteles,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hospedaje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familiar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apartamentos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amueblados,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restaurantes,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cabarets,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peluquerí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bellez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baños,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lavanderías,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planchadurías,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tintorerías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artesanías,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spedaje,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7"/>
        <w:sectPr>
          <w:pgMar w:header="1070" w:footer="1181" w:top="13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gibles,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hospedaje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llegadas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huéspedes,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tarjetas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automóvil,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sible,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27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ejemplar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mpetentes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6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nisterio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urgencia,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huéspedes,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11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enfermedades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contagiosas.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cajas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69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reglamentarias.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colchones,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muebles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8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huéspedes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240" w:right="125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BAÑOS,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gaderas,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vapor,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sauna,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peluquería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hoteles,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reunión.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balnearios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caldera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calderas;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82.65pt;margin-top:80.45pt;width:467.7pt;height:0.05pt;mso-position-horizontal-relative:page;mso-position-vertical-relative:page;z-index:-555" coordorigin="1653,1609" coordsize="9354,1">
            <v:shape style="position:absolute;left:1653;top:1609;width:9354;height:1" coordorigin="1653,1609" coordsize="9354,1" path="m1653,1609l11007,1610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ministradores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548" w:right="8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mpedir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síntomas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intoxicación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etílica,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drogas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contagiosas.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vestidores,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casilleros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3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hombres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mujeres,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extremar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higiene.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cajas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5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custodia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recomendaciones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departame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vestid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colectivo,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hombres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mujeres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prostitución.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oxígeno,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guardavidas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tección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purificación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desnivel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tajante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denominada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cuerda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divisional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profundidades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notoria.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vapor,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saun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masaje,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peluquería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548" w:right="77"/>
        <w:sectPr>
          <w:pgMar w:header="1070" w:footer="1181" w:top="13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balnearios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billares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ocasionalmente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tramitar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reúnan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damas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caballeros,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delimitadas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puertas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resguarden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intimidad.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9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lavamanos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aballeros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mingitorio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lavamanos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ractor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aire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atmósfera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ventilados.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rohibiciones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opietarios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papel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higiénico,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toallas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papel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jabón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paredes,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muebles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desinfectados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Salubridad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casas-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136" w:right="11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stablecimientos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práctica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deportes;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compatibles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82.65pt;margin-top:80.45pt;width:467.7pt;height:0.05pt;mso-position-horizontal-relative:page;mso-position-vertical-relative:page;z-index:-554" coordorigin="1653,1609" coordsize="9354,1">
            <v:shape style="position:absolute;left:1653;top:1609;width:9354;height:1" coordorigin="1653,1609" coordsize="9354,1" path="m1653,1609l11007,1610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imparta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ualquiera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modalidades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rganizar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torneos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asistir;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548" w:right="8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Colaborar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bilidades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418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profesore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capacitados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57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64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ofrece,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imparta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semestralmente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dactiloscópicas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alumnos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239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  <w:sectPr>
          <w:pgMar w:header="1070" w:footer="1181" w:top="13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deporte,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pérdida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egistro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2531" w:right="25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BILLAR.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ajedrez,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dominó,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españolas,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billar,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salones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4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celebración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torneos,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recabar,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cobran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bill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acatarán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contempla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ocasión,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específico;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1470" w:firstLine="83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71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vencidas.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indispensables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1015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82.65pt;margin-top:80.45pt;width:467.7pt;height:0.05pt;mso-position-horizontal-relative:page;mso-position-vertical-relative:page;z-index:-553" coordorigin="1653,1609" coordsize="9354,1">
            <v:shape style="position:absolute;left:1653;top:1609;width:9354;height:1" coordorigin="1653,1609" coordsize="9354,1" path="m1653,1609l11007,1610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violentos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buenas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costum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omercial,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oposici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mandato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gresión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Abstenerse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omicilio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299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desprendan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6294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462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222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350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eincidencia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amerite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doble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9"/>
        <w:sectPr>
          <w:pgMar w:header="1070" w:footer="1181" w:top="13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ndependiente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amerite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también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acreedor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antecedentes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eñaladas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673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2.65pt;margin-top:80.45pt;width:467.7pt;height:0.05pt;mso-position-horizontal-relative:page;mso-position-vertical-relative:page;z-index:-552" coordorigin="1653,1609" coordsize="9354,1">
            <v:shape style="position:absolute;left:1653;top:1609;width:9354;height:1" coordorigin="1653,1609" coordsize="9354,1" path="m1653,1609l11007,1610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628" w:right="32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1268" w:right="60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1997,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1997,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CCLX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edición)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MERO.-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glamento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isposición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ERCERO.-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 w:firstLine="7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ZOLET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LCARMEN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LEON.-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070" w:footer="1181" w:top="1380" w:bottom="280" w:left="172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2pt;margin-top:721.971pt;width:18.88pt;height:14pt;mso-position-horizontal-relative:page;mso-position-vertical-relative:page;z-index:-56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2pt;margin-top:721.971pt;width:18.88pt;height:14pt;mso-position-horizontal-relative:page;mso-position-vertical-relative:page;z-index:-56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6.12pt;margin-top:56.888pt;width:407.88pt;height:23.7228pt;mso-position-horizontal-relative:page;mso-position-vertical-relative:page;z-index:-56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center"/>
                  <w:spacing w:lineRule="exact" w:line="220"/>
                  <w:ind w:left="-15" w:right="-15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7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com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center"/>
                  <w:ind w:left="2654" w:right="2653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xco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4pt;margin-top:74.5pt;width:467.7pt;height:0.05pt;mso-position-horizontal-relative:page;mso-position-vertical-relative:page;z-index:-565" coordorigin="1728,1490" coordsize="9354,1">
          <v:shape style="position:absolute;left:1728;top:1490;width:9354;height:1" coordorigin="1728,1490" coordsize="9354,1" path="m1728,1490l11082,1491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36pt;margin-top:56.888pt;width:113.433pt;height:11.96pt;mso-position-horizontal-relative:page;mso-position-vertical-relative:page;z-index:-56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Pob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