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before="32"/>
        <w:ind w:left="1023" w:right="695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lineRule="exact" w:line="420"/>
        <w:ind w:left="1884" w:right="1546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Gob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rno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8"/>
          <w:szCs w:val="28"/>
        </w:rPr>
        <w:jc w:val="center"/>
        <w:ind w:left="3018" w:right="2691"/>
      </w:pPr>
      <w:r>
        <w:pict>
          <v:group style="position:absolute;margin-left:192.45pt;margin-top:58.8402pt;width:255.1pt;height:0.05pt;mso-position-horizontal-relative:page;mso-position-vertical-relative:paragraph;z-index:-589" coordorigin="3849,1177" coordsize="5102,1">
            <v:shape style="position:absolute;left:3849;top:1177;width:5102;height:1" coordorigin="3849,1177" coordsize="5102,1" path="m3849,1177l8951,1178e" filled="f" stroked="t" strokeweight="1.5pt" strokecolor="#538DD3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8"/>
          <w:szCs w:val="28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400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Sobe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5"/>
        <w:sectPr>
          <w:pgSz w:w="12240" w:h="15840"/>
          <w:pgMar w:top="1100" w:bottom="280" w:left="1720" w:right="1480"/>
        </w:sectPr>
      </w:pPr>
      <w:r>
        <w:pict>
          <v:shape type="#_x0000_t75" style="position:absolute;margin-left:377.9pt;margin-top:-14.3277pt;width:114.7pt;height:105.5pt;mso-position-horizontal-relative:page;mso-position-vertical-relative:paragraph;z-index:-590">
            <v:imagedata o:title="" r:id="rId3"/>
          </v:shape>
        </w:pict>
      </w:r>
      <w:r>
        <w:pict>
          <v:shape type="#_x0000_t75" style="width:118.416pt;height:89.213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037" w:right="40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                 </w:t>
      </w:r>
      <w:r>
        <w:rPr>
          <w:rFonts w:cs="Bookman Old Style" w:hAnsi="Bookman Old Style" w:eastAsia="Bookman Old Style" w:ascii="Bookman Old Style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66" w:lineRule="exact" w:line="180"/>
        <w:ind w:left="2419"/>
        <w:sectPr>
          <w:pgNumType w:start="1"/>
          <w:pgMar w:header="1091" w:footer="1184" w:top="1340" w:bottom="280" w:left="1600" w:right="102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  <w:r>
        <w:pict>
          <v:group style="position:absolute;margin-left:100.53pt;margin-top:2.92445pt;width:439.4pt;height:0.58pt;mso-position-horizontal-relative:page;mso-position-vertical-relative:paragraph;z-index:-587" coordorigin="2011,58" coordsize="8788,12">
            <v:group style="position:absolute;left:2016;top:64;width:1932;height:0" coordorigin="2016,64" coordsize="1932,0">
              <v:shape style="position:absolute;left:2016;top:64;width:1932;height:0" coordorigin="2016,64" coordsize="1932,0" path="m2016,64l3949,64e" filled="f" stroked="t" strokeweight="0.58pt" strokecolor="#000000">
                <v:path arrowok="t"/>
              </v:shape>
              <v:group style="position:absolute;left:3949;top:64;width:10;height:0" coordorigin="3949,64" coordsize="10,0">
                <v:shape style="position:absolute;left:3949;top:64;width:10;height:0" coordorigin="3949,64" coordsize="10,0" path="m3949,64l3959,64e" filled="f" stroked="t" strokeweight="0.58pt" strokecolor="#000000">
                  <v:path arrowok="t"/>
                </v:shape>
                <v:group style="position:absolute;left:3959;top:64;width:6834;height:0" coordorigin="3959,64" coordsize="6834,0">
                  <v:shape style="position:absolute;left:3959;top:64;width:6834;height:0" coordorigin="3959,64" coordsize="6834,0" path="m3959,64l10793,64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expide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7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40"/>
        <w:ind w:left="486" w:right="-56"/>
      </w:pPr>
      <w:r>
        <w:pict>
          <v:group style="position:absolute;margin-left:100.53pt;margin-top:-30.501pt;width:439.4pt;height:0.58pt;mso-position-horizontal-relative:page;mso-position-vertical-relative:paragraph;z-index:-588" coordorigin="2011,-610" coordsize="8788,12">
            <v:group style="position:absolute;left:2016;top:-604;width:1932;height:0" coordorigin="2016,-604" coordsize="1932,0">
              <v:shape style="position:absolute;left:2016;top:-604;width:1932;height:0" coordorigin="2016,-604" coordsize="1932,0" path="m2016,-604l3949,-604e" filled="f" stroked="t" strokeweight="0.58pt" strokecolor="#000000">
                <v:path arrowok="t"/>
              </v:shape>
              <v:group style="position:absolute;left:3949;top:-604;width:10;height:0" coordorigin="3949,-604" coordsize="10,0">
                <v:shape style="position:absolute;left:3949;top:-604;width:10;height:0" coordorigin="3949,-604" coordsize="10,0" path="m3949,-604l3959,-604e" filled="f" stroked="t" strokeweight="0.58pt" strokecolor="#000000">
                  <v:path arrowok="t"/>
                </v:shape>
                <v:group style="position:absolute;left:3959;top:-604;width:6834;height:0" coordorigin="3959,-604" coordsize="6834,0">
                  <v:shape style="position:absolute;left:3959;top:-604;width:6834;height:0" coordorigin="3959,-604" coordsize="6834,0" path="m3959,-604l10793,-604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99.81pt;margin-top:22.779pt;width:440.12pt;height:0.58pt;mso-position-horizontal-relative:page;mso-position-vertical-relative:paragraph;z-index:-586" coordorigin="1996,456" coordsize="8802,12">
            <v:group style="position:absolute;left:2002;top:461;width:1947;height:0" coordorigin="2002,461" coordsize="1947,0">
              <v:shape style="position:absolute;left:2002;top:461;width:1947;height:0" coordorigin="2002,461" coordsize="1947,0" path="m2002,461l3949,461e" filled="f" stroked="t" strokeweight="0.58pt" strokecolor="#000000">
                <v:path arrowok="t"/>
              </v:shape>
              <v:group style="position:absolute;left:3935;top:461;width:10;height:0" coordorigin="3935,461" coordsize="10,0">
                <v:shape style="position:absolute;left:3935;top:461;width:10;height:0" coordorigin="3935,461" coordsize="10,0" path="m3935,461l3944,461e" filled="f" stroked="t" strokeweight="0.58pt" strokecolor="#000000">
                  <v:path arrowok="t"/>
                </v:shape>
                <v:group style="position:absolute;left:3944;top:461;width:6849;height:0" coordorigin="3944,461" coordsize="6849,0">
                  <v:shape style="position:absolute;left:3944;top:461;width:6849;height:0" coordorigin="3944,461" coordsize="6849,0" path="m3944,461l10793,461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21/feb/1992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ectPr>
          <w:type w:val="continuous"/>
          <w:pgSz w:w="12240" w:h="15840"/>
          <w:pgMar w:top="1100" w:bottom="280" w:left="1600" w:right="1020"/>
          <w:cols w:num="2" w:equalWidth="off">
            <w:col w:w="2018" w:space="401"/>
            <w:col w:w="7201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Soberano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96" w:right="40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 w:right="8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STR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  <w:sectPr>
          <w:pgMar w:header="1091" w:footer="1184" w:top="12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8" w:lineRule="exact" w:line="280"/>
        <w:ind w:left="784" w:right="7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SOBERANO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" w:lineRule="atLeast" w:line="520"/>
        <w:ind w:left="3854" w:right="38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Mar w:header="1091" w:footer="1184" w:top="1340" w:bottom="280" w:left="1600" w:right="102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6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100" w:bottom="280" w:left="1600" w:right="1020"/>
          <w:cols w:num="2" w:equalWidth="off">
            <w:col w:w="1917" w:space="1058"/>
            <w:col w:w="6645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29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6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entiende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UAL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ZA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VALORES.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ASEN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HUMANO.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RUCC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alquier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inclusive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adheridas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RUCC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PERMANE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adherida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deterioro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RUCC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ONAL.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desmontable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eptuando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estructuras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metálicas,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RUCC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NOSA.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estabilidad,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habitabilidad,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colindantes.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946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FU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colindantes.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NSPEC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  <w:sectPr>
          <w:type w:val="continuous"/>
          <w:pgSz w:w="12240" w:h="15840"/>
          <w:pgMar w:top="1100" w:bottom="280" w:left="1600" w:right="102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LOCAL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CONDO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Pisos,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departamentos,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viviendas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pertenecientes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dueños.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4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sulta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división</w:t>
      </w:r>
      <w:r>
        <w:rPr>
          <w:rFonts w:cs="Bookman Old Style" w:hAnsi="Bookman Old Style" w:eastAsia="Bookman Old Style" w:ascii="Bookman Old Style"/>
          <w:spacing w:val="7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manzana.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RAL.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MANZANA.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colindantes,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delimitados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154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PADRÓN.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Nóm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PADRÓN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XV.</w:t>
      </w:r>
      <w:r>
        <w:rPr>
          <w:rFonts w:cs="Bookman Old Style" w:hAnsi="Bookman Old Style" w:eastAsia="Bookman Old Style" w:ascii="Bookman Old Style"/>
          <w:i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PLANOS</w:t>
      </w:r>
      <w:r>
        <w:rPr>
          <w:rFonts w:cs="Bookman Old Style" w:hAnsi="Bookman Old Style" w:eastAsia="Bookman Old Style" w:ascii="Bookman Old Style"/>
          <w:i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RALES.</w:t>
      </w:r>
      <w:r>
        <w:rPr>
          <w:rFonts w:cs="Bookman Old Style" w:hAnsi="Bookman Old Style" w:eastAsia="Bookman Old Style" w:ascii="Bookman Old Style"/>
          <w:i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401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gráfico.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lote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linderos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perímetro.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04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URB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perímetro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rústico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colindantes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urbanizaci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ofrezcan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dustriales,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género,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strucciones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ubicados,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explotación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agríco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silv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construidos;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98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exclusivamente,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recreo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placer.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COS.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perímetros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delimitaci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densidad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socioeconómicos.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  <w:sectPr>
          <w:pgMar w:header="1091" w:footer="1184" w:top="12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XX.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nscripc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alfabética,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mérica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alfanumérica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O.</w:t>
      </w:r>
      <w:r>
        <w:rPr>
          <w:rFonts w:cs="Bookman Old Style" w:hAnsi="Bookman Old Style" w:eastAsia="Bookman Old Style" w:ascii="Bookman Old Style"/>
          <w:i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incorporarlo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REVALUA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RAL.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RAL.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ONAL.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disponga,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XXV.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VALUA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RAL.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tastral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i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RALES.</w:t>
      </w:r>
      <w:r>
        <w:rPr>
          <w:rFonts w:cs="Bookman Old Style" w:hAnsi="Bookman Old Style" w:eastAsia="Bookman Old Style" w:ascii="Bookman Old Style"/>
          <w:i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ZO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RAL.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emarcación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Catastral,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asentarán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ación,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socioeconómi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estadísticos,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proponer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reformas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esfera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equisit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consecuencia.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  <w:sectPr>
          <w:pgMar w:header="1091" w:footer="1184" w:top="13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establezcan,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perfeccionar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métodos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valuatorias.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gráfico,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numérico,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alfanumérico,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lfabético,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tico;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524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GR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028" w:right="640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división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lítica,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1:500,000.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028" w:right="635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orografía,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hidrografía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028" w:right="743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1:50,000.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028" w:right="63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rústica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coordenadas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lización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delimitación,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1:2,000.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028" w:right="635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poblaciones,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determinándose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perímetro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1:10,000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1:5,0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028" w:right="75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1:2,000.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manzana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102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1:500,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dimensio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ésta;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pertenece;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manzana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dimensiones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dibujo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nstrucciones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numeración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progresiva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predio;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simbología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MÉ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existir,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  <w:sectPr>
          <w:pgMar w:header="1091" w:footer="1184" w:top="12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ALFANUMÉ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CO.</w:t>
      </w:r>
      <w:r>
        <w:rPr>
          <w:rFonts w:cs="Bookman Old Style" w:hAnsi="Bookman Old Style" w:eastAsia="Bookman Old Style" w:ascii="Bookman Old Style"/>
          <w:i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alfabético,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FAB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apellido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también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apellido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i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i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nomenclatura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981" w:right="3993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1091" w:footer="1184" w:top="1340" w:bottom="280" w:left="1600" w:right="102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6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100" w:bottom="280" w:left="1600" w:right="1020"/>
          <w:cols w:num="2" w:equalWidth="off">
            <w:col w:w="1917" w:space="1716"/>
            <w:col w:w="5987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zonifi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66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transcurrido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época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structivos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bitacionales,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industriales,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  <w:sectPr>
          <w:type w:val="continuous"/>
          <w:pgSz w:w="12240" w:h="15840"/>
          <w:pgMar w:top="1100" w:bottom="280" w:left="1600" w:right="102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3295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tierra.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596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socioeconómico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sticas,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85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ecológico.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ansporte,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infraestructura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963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tierra.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60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71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0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auto" w:line="342"/>
        <w:ind w:left="668" w:right="575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668" w:right="114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indicando: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orcentajes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  <w:sectPr>
          <w:pgMar w:header="1091" w:footer="1184" w:top="12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privadas,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tando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influencia.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4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clasificaciones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novedosas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3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Clasificación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onstrucciones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coeficientes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demérito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incremento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aritmético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valuación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astral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clasificaci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atastrales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íst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multiplicarse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icab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mérito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érito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topografía.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  <w:sectPr>
          <w:pgMar w:header="1091" w:footer="1184" w:top="13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multiplicarse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mérito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demérito,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antigüedad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instructivos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strucción,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contendrán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cnicas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avalúos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zonificación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inserta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3" w:right="39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3"/>
        <w:ind w:left="668" w:right="1808" w:firstLine="11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ituto,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documentación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496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ordenará: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570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  <w:sectPr>
          <w:pgMar w:header="1091" w:footer="1184" w:top="12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Código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invariablemente,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indivisos.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arquitect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condominal.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Croquis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condominio.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condominio.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nstituto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condominio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fraccionamientos.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941" w:right="3957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1091" w:footer="1184" w:top="1340" w:bottom="280" w:left="1600" w:right="102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6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100" w:bottom="280" w:left="1600" w:right="1020"/>
          <w:cols w:num="2" w:equalWidth="off">
            <w:col w:w="2075" w:space="814"/>
            <w:col w:w="673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ANIFIESTO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manifiesto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tituye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probatorio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manifiesta,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274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27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23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colonia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fraccionamiento,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rústico.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413"/>
        <w:sectPr>
          <w:type w:val="continuous"/>
          <w:pgSz w:w="12240" w:h="15840"/>
          <w:pgMar w:top="1100" w:bottom="280" w:left="1600" w:right="1020"/>
        </w:sectPr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42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colind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uperficies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clasificaciones.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Localización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manzana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ubicación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esquina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próxima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croquis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localización,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accidentes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topográficos,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carreteras,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férreas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drenaje,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potable,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alumbrado,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pavimento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colonia,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fraccionami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susceptibles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jardines,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escuelas,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iglesias,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586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rústico.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sirvan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ifestación,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jurídicas,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estadísticas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porcionada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opietario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manifiesto,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  <w:sectPr>
          <w:pgMar w:header="1091" w:footer="1184" w:top="12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astral,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amparen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tificada,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saber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eedor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inscribir,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pacíficamente.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Croquis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manzana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dimensiones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linderos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próxima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halle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carreteras,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férreas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próximos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rústico.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991" w:right="4003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1091" w:footer="1184" w:top="1340" w:bottom="280" w:left="1600" w:right="102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6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100" w:bottom="280" w:left="1600" w:right="1020"/>
          <w:cols w:num="2" w:equalWidth="off">
            <w:col w:w="2075" w:space="1087"/>
            <w:col w:w="6458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inscribirán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ñalando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socioeconómico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estadísticos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dígitos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identifiquen,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Manzana,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rísticas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predio.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stituidos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régimen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condominio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condominal.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943" w:right="3952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40" w:h="15840"/>
          <w:pgMar w:top="1100" w:bottom="280" w:left="1600" w:right="102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6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100" w:bottom="280" w:left="1600" w:right="1020"/>
          <w:cols w:num="2" w:equalWidth="off">
            <w:col w:w="2075" w:space="341"/>
            <w:col w:w="7204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ARCHI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  <w:sectPr>
          <w:type w:val="continuous"/>
          <w:pgSz w:w="12240" w:h="15840"/>
          <w:pgMar w:top="1100" w:bottom="280" w:left="1600" w:right="102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investigaciones,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ropiedad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arterias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789" w:right="380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xpide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Soberano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viernes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febr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CCXLV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abroga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blicado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veintinueve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novecientos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ochenta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Heroica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Zaragoza,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veintiocho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novecientos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Héctor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ménez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anzas.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Alejand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Larrea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Zapata.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Fomento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Agropecuario.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pez.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Miguel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Quirós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Pérez.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Mar w:header="1091" w:footer="1184" w:top="1280" w:bottom="280" w:left="1600" w:right="10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1.99pt;margin-top:721.808pt;width:16.24pt;height:11.96pt;mso-position-horizontal-relative:page;mso-position-vertical-relative:page;z-index:-58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1.99pt;margin-top:721.808pt;width:16.24pt;height:11.96pt;mso-position-horizontal-relative:page;mso-position-vertical-relative:page;z-index:-58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4pt;margin-top:78.2pt;width:467.7pt;height:0.05pt;mso-position-horizontal-relative:page;mso-position-vertical-relative:page;z-index:-590" coordorigin="1728,1564" coordsize="9354,1">
          <v:shape style="position:absolute;left:1728;top:1564;width:9354;height:1" coordorigin="1728,1564" coordsize="9354,1" path="m1728,1564l11082,1565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42.3pt;margin-top:56.888pt;width:355.369pt;height:11.96pt;mso-position-horizontal-relative:page;mso-position-vertical-relative:page;z-index:-58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ibre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4pt;margin-top:75.55pt;width:467.7pt;height:0.05pt;mso-position-horizontal-relative:page;mso-position-vertical-relative:page;z-index:-588" coordorigin="1728,1511" coordsize="9354,1">
          <v:shape style="position:absolute;left:1728;top:1511;width:9354;height:1" coordorigin="1728,1511" coordsize="9354,1" path="m1728,1511l11082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56.888pt;width:113.393pt;height:11.96pt;mso-position-horizontal-relative:page;mso-position-vertical-relative:page;z-index:-58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