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before="38"/>
        <w:ind w:left="1023" w:right="455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1884" w:right="1306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rno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ind w:left="3018" w:right="2451"/>
      </w:pPr>
      <w:r>
        <w:pict>
          <v:group style="position:absolute;margin-left:192.3pt;margin-top:64.8902pt;width:255.1pt;height:0.05pt;mso-position-horizontal-relative:page;mso-position-vertical-relative:paragraph;z-index:-1060" coordorigin="3846,1298" coordsize="5102,1">
            <v:shape style="position:absolute;left:3846;top:1298;width:5102;height:1" coordorigin="3846,1298" coordsize="5102,1" path="m3846,1298l8948,1299e" filled="f" stroked="t" strokeweight="1.5pt" strokecolor="#538D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504" w:right="94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5"/>
      </w:pPr>
      <w:r>
        <w:pict>
          <v:shape type="#_x0000_t75" style="position:absolute;margin-left:377.9pt;margin-top:588.6pt;width:114.7pt;height:105.5pt;mso-position-horizontal-relative:page;mso-position-vertical-relative:page;z-index:-1061">
            <v:imagedata o:title="" r:id="rId3"/>
          </v:shape>
        </w:pict>
      </w:r>
      <w:r>
        <w:pict>
          <v:shape type="#_x0000_t75" style="width:118.309pt;height:89.275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  <w:sectPr>
          <w:pgSz w:w="12240" w:h="15840"/>
          <w:pgMar w:top="1420" w:bottom="280" w:left="1720" w:right="1720"/>
        </w:sectPr>
      </w:pPr>
      <w:r>
        <w:rPr>
          <w:sz w:val="15"/>
          <w:szCs w:val="15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57" w:right="40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79"/>
      </w:pPr>
      <w:r>
        <w:pict>
          <v:group style="position:absolute;margin-left:100.53pt;margin-top:20.0245pt;width:439.38pt;height:0.58pt;mso-position-horizontal-relative:page;mso-position-vertical-relative:paragraph;z-index:-1058" coordorigin="2011,400" coordsize="8788,12">
            <v:group style="position:absolute;left:2016;top:406;width:1932;height:0" coordorigin="2016,406" coordsize="1932,0">
              <v:shape style="position:absolute;left:2016;top:406;width:1932;height:0" coordorigin="2016,406" coordsize="1932,0" path="m2016,406l3949,406e" filled="f" stroked="t" strokeweight="0.58pt" strokecolor="#000000">
                <v:path arrowok="t"/>
              </v:shape>
              <v:group style="position:absolute;left:3949;top:406;width:10;height:0" coordorigin="3949,406" coordsize="10,0">
                <v:shape style="position:absolute;left:3949;top:406;width:10;height:0" coordorigin="3949,406" coordsize="10,0" path="m3949,406l3959,406e" filled="f" stroked="t" strokeweight="0.58pt" strokecolor="#000000">
                  <v:path arrowok="t"/>
                </v:shape>
                <v:group style="position:absolute;left:3959;top:406;width:6834;height:0" coordorigin="3959,406" coordsize="6834,0">
                  <v:shape style="position:absolute;left:3959;top:406;width:6834;height:0" coordorigin="3959,406" coordsize="6834,0" path="m3959,406l10792,40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tracto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NumType w:start="1"/>
          <w:pgMar w:header="1088" w:footer="1184" w:top="1360" w:bottom="280" w:left="1580" w:right="104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4" w:right="-56"/>
      </w:pPr>
      <w:r>
        <w:pict>
          <v:group style="position:absolute;margin-left:100.53pt;margin-top:-54.2555pt;width:439.38pt;height:0.58pt;mso-position-horizontal-relative:page;mso-position-vertical-relative:paragraph;z-index:-1059" coordorigin="2011,-1085" coordsize="8788,12">
            <v:group style="position:absolute;left:2016;top:-1079;width:1932;height:0" coordorigin="2016,-1079" coordsize="1932,0">
              <v:shape style="position:absolute;left:2016;top:-1079;width:1932;height:0" coordorigin="2016,-1079" coordsize="1932,0" path="m2016,-1079l3949,-1079e" filled="f" stroked="t" strokeweight="0.58pt" strokecolor="#000000">
                <v:path arrowok="t"/>
              </v:shape>
              <v:group style="position:absolute;left:3949;top:-1079;width:10;height:0" coordorigin="3949,-1079" coordsize="10,0">
                <v:shape style="position:absolute;left:3949;top:-1079;width:10;height:0" coordorigin="3949,-1079" coordsize="10,0" path="m3949,-1079l3959,-1079e" filled="f" stroked="t" strokeweight="0.58pt" strokecolor="#000000">
                  <v:path arrowok="t"/>
                </v:shape>
                <v:group style="position:absolute;left:3959;top:-1079;width:6834;height:0" coordorigin="3959,-1079" coordsize="6834,0">
                  <v:shape style="position:absolute;left:3959;top:-1079;width:6834;height:0" coordorigin="3959,-1079" coordsize="6834,0" path="m3959,-1079l10792,-1079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99.81pt;margin-top:41.2645pt;width:440.1pt;height:0.58pt;mso-position-horizontal-relative:page;mso-position-vertical-relative:paragraph;z-index:-1057" coordorigin="1996,825" coordsize="8802,12">
            <v:group style="position:absolute;left:2002;top:831;width:1947;height:0" coordorigin="2002,831" coordsize="1947,0">
              <v:shape style="position:absolute;left:2002;top:831;width:1947;height:0" coordorigin="2002,831" coordsize="1947,0" path="m2002,831l3949,831e" filled="f" stroked="t" strokeweight="0.58pt" strokecolor="#000000">
                <v:path arrowok="t"/>
              </v:shape>
              <v:group style="position:absolute;left:3935;top:831;width:10;height:0" coordorigin="3935,831" coordsize="10,0">
                <v:shape style="position:absolute;left:3935;top:831;width:10;height:0" coordorigin="3935,831" coordsize="10,0" path="m3935,831l3944,831e" filled="f" stroked="t" strokeweight="0.58pt" strokecolor="#000000">
                  <v:path arrowok="t"/>
                </v:shape>
                <v:group style="position:absolute;left:3944;top:831;width:6848;height:0" coordorigin="3944,831" coordsize="6848,0">
                  <v:shape style="position:absolute;left:3944;top:831;width:6848;height:0" coordorigin="3944,831" coordsize="6848,0" path="m3944,831l10792,831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27/ene/2016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right="473"/>
        <w:sectPr>
          <w:type w:val="continuous"/>
          <w:pgSz w:w="12240" w:h="15840"/>
          <w:pgMar w:top="1420" w:bottom="280" w:left="1580" w:right="1040"/>
          <w:cols w:num="2" w:equalWidth="off">
            <w:col w:w="2134" w:space="343"/>
            <w:col w:w="7143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yuntamiento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agosto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2015,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6" w:right="3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-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</w:t>
      </w:r>
      <w:r>
        <w:rPr>
          <w:rFonts w:cs="Bookman Old Style" w:hAnsi="Bookman Old Style" w:eastAsia="Bookman Old Style" w:ascii="Bookman Old Style"/>
          <w:spacing w:val="-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-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NERALES</w:t>
      </w:r>
      <w:r>
        <w:rPr>
          <w:rFonts w:cs="Bookman Old Style" w:hAnsi="Bookman Old Style" w:eastAsia="Bookman Old Style" w:ascii="Bookman Old Style"/>
          <w:spacing w:val="-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</w:t>
      </w:r>
      <w:r>
        <w:rPr>
          <w:rFonts w:cs="Bookman Old Style" w:hAnsi="Bookman Old Style" w:eastAsia="Bookman Old Style" w:ascii="Bookman Old Style"/>
          <w:spacing w:val="-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</w:t>
      </w:r>
      <w:r>
        <w:rPr>
          <w:rFonts w:cs="Bookman Old Style" w:hAnsi="Bookman Old Style" w:eastAsia="Bookman Old Style" w:ascii="Bookman Old Style"/>
          <w:spacing w:val="-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-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/>
        <w:ind w:left="630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971" w:right="8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0" w:right="811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VIII</w:t>
      </w:r>
      <w:r>
        <w:rPr>
          <w:rFonts w:cs="Bookman Old Style" w:hAnsi="Bookman Old Style" w:eastAsia="Bookman Old Style" w:ascii="Bookman Old Style"/>
          <w:spacing w:val="-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</w:t>
      </w:r>
      <w:r>
        <w:rPr>
          <w:rFonts w:cs="Bookman Old Style" w:hAnsi="Bookman Old Style" w:eastAsia="Bookman Old Style" w:ascii="Bookman Old Style"/>
          <w:spacing w:val="-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-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NFRACC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-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</w:t>
      </w:r>
      <w:r>
        <w:rPr>
          <w:rFonts w:cs="Bookman Old Style" w:hAnsi="Bookman Old Style" w:eastAsia="Bookman Old Style" w:ascii="Bookman Old Style"/>
          <w:spacing w:val="-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29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61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1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-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</w:t>
      </w:r>
      <w:r>
        <w:rPr>
          <w:rFonts w:cs="Bookman Old Style" w:hAnsi="Bookman Old Style" w:eastAsia="Bookman Old Style" w:ascii="Bookman Old Style"/>
          <w:spacing w:val="-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-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sz w:val="24"/>
          <w:szCs w:val="24"/>
        </w:rPr>
        <w:t>RANS</w:t>
      </w:r>
      <w:r>
        <w:rPr>
          <w:rFonts w:cs="Bookman Old Style" w:hAnsi="Bookman Old Style" w:eastAsia="Bookman Old Style" w:ascii="Bookman Old Style"/>
          <w:spacing w:val="2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-44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4"/>
        <w:ind w:left="2398" w:right="23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2957" w:right="29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rollando,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sirvan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salvaguardar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ersonas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stratégico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jurisdi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3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supletorios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411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Perturbador: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Fenómenos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transformar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Riesgo: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inminente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ocurrencia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Alarma: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acústico,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óptico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accionado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involucradas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preestablecida.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“dar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Alarma”;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Alerta: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ormación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inminente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ocurrencia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virtud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evoluci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Apoyo: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organización,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cursos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riesgo: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compuesto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serie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diagnósticos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conclusiones,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geológico,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hidrometeorológico,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químico,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hábitat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perturbadores;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Auxilio: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caminadas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primordialmente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rescate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5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Ayuntamiento: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Brigadas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es: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Definitiva: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9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Parcial: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XIII.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otal: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3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olíticas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eliminar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Desastre: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severo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traduce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pérdidas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desajusta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munidad,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afectándose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vital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fenómenos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tecn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lógico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fábricas,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hoteles,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moteles,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studio,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teatros,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concurrencia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Evacuación: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alejam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nizaciones,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asociaciones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constituidas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altruista,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remuneración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idóneos;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26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XXII.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Mitigación: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4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ingencias: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contempla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normalidad;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ncipios,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olíticas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mitigar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Civil: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ependencia,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organismo,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mpresas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móviles,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eventualidad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ivil: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artificial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mejoramiento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(población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entorno),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futuros,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curridos,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XXIX.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Rehabilitación: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reanudación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-económicas;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perturbador;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XXXI.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Salvaguarda: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primordialmente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productiva,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preservar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minencia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Simulacro: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preestablecida,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mejoramie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XXXIII.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cotidiana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eventual,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miembros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0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5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utoridades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Cooperar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mplimiento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88" w:right="39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adores,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gerentes,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arrendatarios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aflue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ligados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ecífico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quiénes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anteriormente,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1" w:right="39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1620" w:firstLine="100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vincularse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rotecc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teniendo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Cuerpos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nivel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eventualidad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ecuperac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mitigar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10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7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1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152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7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13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88" w:right="84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53" w:right="39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88" w:right="1584" w:firstLine="9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512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9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1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écnico,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voz,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4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2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7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4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académicas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88" w:right="617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mpladas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ordinariamente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catastrófico,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validez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mpate,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presidir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orientando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debates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8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32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74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nfiera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8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5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rollen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3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siciones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rdos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8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mienden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sometidas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6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39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406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99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nsejo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subprogramas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88" w:right="67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5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2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someterla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voto,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redactar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eneral,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ábiles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Quórum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ncuentre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comunicándolo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investigaciones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sultados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tareas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Registrar,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ematizar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seguimiento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88" w:right="78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36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854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inventario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XI.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8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XII.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XIII.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mplimiento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periódicamente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6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2330" w:firstLine="171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6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3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perativo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91" w:right="39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1453" w:firstLine="8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enómenos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destructivos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entorno.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bjetivos,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strategias,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líneas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jurisdicción.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Orientar,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ncluir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ogramas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contemplando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mitigación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vulnerabilidad;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bjetivo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88" w:right="700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nivel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riesgo;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rticipación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corresponsable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ontemplado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tículo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estrategias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5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mitigar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destruct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enfrentar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potenciales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ofrecerse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aporten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sectores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66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simulacros;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enfrentar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enfocados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perturbadores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bjetivo,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principalmente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rescatar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salvaguardar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estratégicos,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equilibrio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mecanismos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comunicación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catástrofe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priorizando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encontrarse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26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contingencia;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43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delimitación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acordonamiento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perímetros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alto,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30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continúa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evacuación,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concentración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evacuación;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92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albergues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refugios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búsqueda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controlado,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rehabilit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imprescindibles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priori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1212" w:firstLine="5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simulacros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simulacros.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ualizado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aleza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afluencia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promotores,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afluencia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masiva,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rísticas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ctáculos,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apropiadas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contingen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asesoría,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vulnerabilidad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xicanas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contingencia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5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distribución,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hidrocarburos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xplosivos,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presentarán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3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95" w:right="38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242" w:firstLine="6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miembros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7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icación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ramas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00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cursos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difusión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difundir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aprendido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1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enlace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47" w:right="38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2059" w:firstLine="14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16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apoyará,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brigadas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briga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egistrarse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Jefatura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inscribirá: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59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52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brigada;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dedica,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adscripción,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35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revalidado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5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brigadas: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ticipación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Cooperar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difusión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5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monitoreo,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pronóstico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inminente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calamidad;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614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honorario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2708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36" w:right="39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3292" w:firstLine="26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68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inspector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ccionar,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autógrafa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practicarla;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datario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credencial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encontraré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negaré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equerir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isitado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igne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funjan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testig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cia,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rtiéndole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nombrados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unstanciada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plicado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autógraf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fojas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numeradas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expresará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testigos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8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robatorio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concurrido,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notificándola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ntraré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dirigida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49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8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84" w:right="39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46" w:lineRule="exact" w:line="520"/>
        <w:ind w:left="668" w:right="661" w:firstLine="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preceptos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culará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alario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89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favorecer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mpidan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obstaculicen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nterna,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pecial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simulacros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asesoramiento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38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6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mpetentes,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62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Omitir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Abstenerse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negligentes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ocasionan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oductiva;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37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especificadas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-002-S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PS-2010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-003-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SEGOB-2011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consistirán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0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1000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000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cional,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negligente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imprudencial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8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81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agravantes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incidir.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adoptar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encaminadas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tiendan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estratégicos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ridad: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upervisiones,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diagnósticos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peritajes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1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evacuación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vilización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precautoria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refugios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semovientes,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351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aislamiento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inmovilización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uebles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infrinjan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437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demolición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aseguramiento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destrucción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desocupación,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evacuación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estructuralmente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cupantes,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transeúntes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88" w:right="619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explotación,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comercialización,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esparcimiento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6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ejecuten,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empleados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intervengan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ciliten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6" w:right="39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3141" w:firstLine="252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19"/>
        <w:sectPr>
          <w:pgMar w:header="1088" w:footer="1184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ministrativas,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citatorio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citatorio.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habiendo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citatorio,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pudiendo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habilitar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previamente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tificándose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desocupación,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desalojo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subsane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motivaron,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fijándole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4"/>
        <w:ind w:left="3879" w:right="38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8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88" w:right="618"/>
        <w:sectPr>
          <w:pgMar w:header="1088" w:footer="1184" w:top="1360" w:bottom="280" w:left="158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erponer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89" w:right="37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015,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miércoles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2016,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JOSÉ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GALEAZZI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Gobernanza.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EDUARDO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HERNÁNDEZ.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imonio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CANTORÁN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NÁJERA.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AYESTARÁN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DADANA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Sustentable.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RODOLFO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ESCUDERO.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ndustria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ESPERANZA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SÁNCHEZ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PÉREZ.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JESICA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ÍREZ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ROSAS.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Juven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FÉLIX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ASTILLO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SÁNCHEZ.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Vulnerables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Géneros.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HAYDEE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UCIÑO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DELGAD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LÁZQUEZ.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Agricultura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nadería.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ONTAÑ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IÉRREZ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ESTHER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GONZÁLEZ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RODRÍGUEZ.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88" w:footer="1184" w:top="1280" w:bottom="280" w:left="1600" w:right="10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784pt;width:16.24pt;height:11.96pt;mso-position-horizontal-relative:page;mso-position-vertical-relative:page;z-index:-105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784pt;width:16.24pt;height:11.96pt;mso-position-horizontal-relative:page;mso-position-vertical-relative:page;z-index:-105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9pt;margin-top:79.25pt;width:467.7pt;height:0.05pt;mso-position-horizontal-relative:page;mso-position-vertical-relative:page;z-index:-1061" coordorigin="1718,1585" coordsize="9354,1">
          <v:shape style="position:absolute;left:1718;top:1585;width:9354;height:1" coordorigin="1718,1585" coordsize="9354,1" path="m1718,1585l11072,158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88.29pt;margin-top:62.888pt;width:263.546pt;height:11.96pt;mso-position-horizontal-relative:page;mso-position-vertical-relative:page;z-index:-106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iv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4pt;width:467.7pt;height:0.05pt;mso-position-horizontal-relative:page;mso-position-vertical-relative:page;z-index:-1059" coordorigin="1726,1508" coordsize="9354,1">
          <v:shape style="position:absolute;left:1726;top:1508;width:9354;height:1" coordorigin="1726,1508" coordsize="9354,1" path="m1726,1508l11080,1509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105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