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846" w:rsidRDefault="00177846">
      <w:pPr>
        <w:spacing w:line="83" w:lineRule="exact"/>
        <w:rPr>
          <w:sz w:val="24"/>
          <w:szCs w:val="24"/>
        </w:rPr>
      </w:pPr>
      <w:bookmarkStart w:id="0" w:name="page1"/>
      <w:bookmarkStart w:id="1" w:name="_GoBack"/>
      <w:bookmarkEnd w:id="0"/>
      <w:bookmarkEnd w:id="1"/>
    </w:p>
    <w:p w:rsidR="00177846" w:rsidRDefault="00E52F72">
      <w:pPr>
        <w:ind w:left="40"/>
        <w:rPr>
          <w:sz w:val="20"/>
          <w:szCs w:val="20"/>
        </w:rPr>
      </w:pPr>
      <w:r>
        <w:rPr>
          <w:rFonts w:ascii="Bookman Old Style" w:eastAsia="Bookman Old Style" w:hAnsi="Bookman Old Style" w:cs="Bookman Old Style"/>
          <w:sz w:val="48"/>
          <w:szCs w:val="48"/>
        </w:rPr>
        <w:t>Gobierno del Estado de Puebla</w:t>
      </w:r>
    </w:p>
    <w:p w:rsidR="00177846" w:rsidRDefault="00177846">
      <w:pPr>
        <w:spacing w:line="120" w:lineRule="exact"/>
        <w:rPr>
          <w:sz w:val="24"/>
          <w:szCs w:val="24"/>
        </w:rPr>
      </w:pPr>
    </w:p>
    <w:p w:rsidR="00177846" w:rsidRDefault="00E52F72">
      <w:pPr>
        <w:spacing w:line="239" w:lineRule="auto"/>
        <w:ind w:left="900"/>
        <w:rPr>
          <w:sz w:val="20"/>
          <w:szCs w:val="20"/>
        </w:rPr>
      </w:pPr>
      <w:r>
        <w:rPr>
          <w:rFonts w:ascii="Bookman Old Style" w:eastAsia="Bookman Old Style" w:hAnsi="Bookman Old Style" w:cs="Bookman Old Style"/>
          <w:sz w:val="36"/>
          <w:szCs w:val="36"/>
        </w:rPr>
        <w:t>Secretaría General de Gobierno</w:t>
      </w:r>
    </w:p>
    <w:p w:rsidR="00177846" w:rsidRDefault="00177846">
      <w:pPr>
        <w:spacing w:line="291" w:lineRule="exact"/>
        <w:rPr>
          <w:sz w:val="24"/>
          <w:szCs w:val="24"/>
        </w:rPr>
      </w:pPr>
    </w:p>
    <w:p w:rsidR="00177846" w:rsidRDefault="00E52F72">
      <w:pPr>
        <w:spacing w:line="239" w:lineRule="auto"/>
        <w:ind w:left="2020"/>
        <w:rPr>
          <w:sz w:val="20"/>
          <w:szCs w:val="20"/>
        </w:rPr>
      </w:pPr>
      <w:r>
        <w:rPr>
          <w:rFonts w:ascii="Bookman Old Style" w:eastAsia="Bookman Old Style" w:hAnsi="Bookman Old Style" w:cs="Bookman Old Style"/>
          <w:sz w:val="28"/>
          <w:szCs w:val="28"/>
        </w:rPr>
        <w:t>Orden Jurídico Poblano</w:t>
      </w:r>
    </w:p>
    <w:p w:rsidR="00177846" w:rsidRDefault="00E52F72">
      <w:pPr>
        <w:spacing w:line="200" w:lineRule="exact"/>
        <w:rPr>
          <w:sz w:val="24"/>
          <w:szCs w:val="24"/>
        </w:rPr>
      </w:pPr>
      <w:r>
        <w:rPr>
          <w:noProof/>
          <w:sz w:val="24"/>
          <w:szCs w:val="24"/>
        </w:rPr>
        <w:drawing>
          <wp:anchor distT="0" distB="0" distL="114300" distR="114300" simplePos="0" relativeHeight="251377152" behindDoc="1" locked="0" layoutInCell="0" allowOverlap="1">
            <wp:simplePos x="0" y="0"/>
            <wp:positionH relativeFrom="column">
              <wp:posOffset>693420</wp:posOffset>
            </wp:positionH>
            <wp:positionV relativeFrom="paragraph">
              <wp:posOffset>605155</wp:posOffset>
            </wp:positionV>
            <wp:extent cx="3239770" cy="196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3239770" cy="19685"/>
                    </a:xfrm>
                    <a:prstGeom prst="rect">
                      <a:avLst/>
                    </a:prstGeom>
                    <a:noFill/>
                  </pic:spPr>
                </pic:pic>
              </a:graphicData>
            </a:graphic>
          </wp:anchor>
        </w:drawing>
      </w: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200" w:lineRule="exact"/>
        <w:rPr>
          <w:sz w:val="24"/>
          <w:szCs w:val="24"/>
        </w:rPr>
      </w:pPr>
    </w:p>
    <w:p w:rsidR="00177846" w:rsidRDefault="00177846">
      <w:pPr>
        <w:spacing w:line="319" w:lineRule="exact"/>
        <w:rPr>
          <w:sz w:val="24"/>
          <w:szCs w:val="24"/>
        </w:rPr>
      </w:pPr>
    </w:p>
    <w:p w:rsidR="00177846" w:rsidRDefault="00E52F72">
      <w:pPr>
        <w:rPr>
          <w:sz w:val="20"/>
          <w:szCs w:val="20"/>
        </w:rPr>
      </w:pPr>
      <w:r>
        <w:rPr>
          <w:rFonts w:ascii="Bookman Old Style" w:eastAsia="Bookman Old Style" w:hAnsi="Bookman Old Style" w:cs="Bookman Old Style"/>
          <w:i/>
          <w:iCs/>
          <w:sz w:val="24"/>
          <w:szCs w:val="24"/>
        </w:rPr>
        <w:t>Reglamento Urbano Ambiental del Municipio de Atlixco, Puebla.</w:t>
      </w:r>
    </w:p>
    <w:p w:rsidR="00177846" w:rsidRDefault="00E52F72">
      <w:pPr>
        <w:rPr>
          <w:sz w:val="24"/>
          <w:szCs w:val="24"/>
        </w:rPr>
        <w:sectPr w:rsidR="00177846">
          <w:pgSz w:w="12240" w:h="15840"/>
          <w:pgMar w:top="1440" w:right="2200" w:bottom="1440" w:left="2760" w:header="0" w:footer="0" w:gutter="0"/>
          <w:cols w:space="720" w:equalWidth="0">
            <w:col w:w="7280"/>
          </w:cols>
        </w:sectPr>
      </w:pPr>
      <w:r>
        <w:rPr>
          <w:noProof/>
          <w:sz w:val="24"/>
          <w:szCs w:val="24"/>
        </w:rPr>
        <w:drawing>
          <wp:anchor distT="0" distB="0" distL="114300" distR="114300" simplePos="0" relativeHeight="251378176" behindDoc="1" locked="0" layoutInCell="0" allowOverlap="1">
            <wp:simplePos x="0" y="0"/>
            <wp:positionH relativeFrom="column">
              <wp:posOffset>3046730</wp:posOffset>
            </wp:positionH>
            <wp:positionV relativeFrom="paragraph">
              <wp:posOffset>2790825</wp:posOffset>
            </wp:positionV>
            <wp:extent cx="1456690" cy="13392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1456690" cy="1339215"/>
                    </a:xfrm>
                    <a:prstGeom prst="rect">
                      <a:avLst/>
                    </a:prstGeom>
                    <a:noFill/>
                  </pic:spPr>
                </pic:pic>
              </a:graphicData>
            </a:graphic>
          </wp:anchor>
        </w:drawing>
      </w:r>
      <w:r>
        <w:rPr>
          <w:noProof/>
          <w:sz w:val="24"/>
          <w:szCs w:val="24"/>
        </w:rPr>
        <w:drawing>
          <wp:anchor distT="0" distB="0" distL="114300" distR="114300" simplePos="0" relativeHeight="251379200" behindDoc="1" locked="0" layoutInCell="0" allowOverlap="1">
            <wp:simplePos x="0" y="0"/>
            <wp:positionH relativeFrom="column">
              <wp:posOffset>176530</wp:posOffset>
            </wp:positionH>
            <wp:positionV relativeFrom="paragraph">
              <wp:posOffset>2893695</wp:posOffset>
            </wp:positionV>
            <wp:extent cx="1512570" cy="1141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1512570" cy="1141730"/>
                    </a:xfrm>
                    <a:prstGeom prst="rect">
                      <a:avLst/>
                    </a:prstGeom>
                    <a:noFill/>
                  </pic:spPr>
                </pic:pic>
              </a:graphicData>
            </a:graphic>
          </wp:anchor>
        </w:drawing>
      </w:r>
    </w:p>
    <w:p w:rsidR="00177846" w:rsidRDefault="00E52F72">
      <w:pPr>
        <w:rPr>
          <w:sz w:val="20"/>
          <w:szCs w:val="20"/>
        </w:rPr>
      </w:pPr>
      <w:bookmarkStart w:id="2" w:name="page2"/>
      <w:bookmarkEnd w:id="2"/>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38022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7" w:lineRule="exact"/>
        <w:rPr>
          <w:sz w:val="20"/>
          <w:szCs w:val="20"/>
        </w:rPr>
      </w:pPr>
    </w:p>
    <w:p w:rsidR="00177846" w:rsidRDefault="00E52F72">
      <w:pPr>
        <w:ind w:left="3420"/>
        <w:rPr>
          <w:sz w:val="20"/>
          <w:szCs w:val="20"/>
        </w:rPr>
      </w:pPr>
      <w:r>
        <w:rPr>
          <w:rFonts w:ascii="Bookman Old Style" w:eastAsia="Bookman Old Style" w:hAnsi="Bookman Old Style" w:cs="Bookman Old Style"/>
          <w:b/>
          <w:bCs/>
          <w:sz w:val="24"/>
          <w:szCs w:val="24"/>
        </w:rPr>
        <w:t>REFORMAS</w:t>
      </w:r>
    </w:p>
    <w:p w:rsidR="00177846" w:rsidRDefault="00E52F72">
      <w:pPr>
        <w:spacing w:line="251" w:lineRule="exact"/>
        <w:rPr>
          <w:sz w:val="20"/>
          <w:szCs w:val="20"/>
        </w:rPr>
      </w:pPr>
      <w:r>
        <w:rPr>
          <w:noProof/>
          <w:sz w:val="20"/>
          <w:szCs w:val="20"/>
        </w:rPr>
        <mc:AlternateContent>
          <mc:Choice Requires="wps">
            <w:drawing>
              <wp:anchor distT="0" distB="0" distL="114300" distR="114300" simplePos="0" relativeHeight="251381248" behindDoc="1" locked="0" layoutInCell="0" allowOverlap="1">
                <wp:simplePos x="0" y="0"/>
                <wp:positionH relativeFrom="column">
                  <wp:posOffset>-154305</wp:posOffset>
                </wp:positionH>
                <wp:positionV relativeFrom="paragraph">
                  <wp:posOffset>81280</wp:posOffset>
                </wp:positionV>
                <wp:extent cx="557212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2125"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E8558C6" id="Shape 5" o:spid="_x0000_s1026" style="position:absolute;z-index:-251935232;visibility:visible;mso-wrap-style:square;mso-wrap-distance-left:9pt;mso-wrap-distance-top:0;mso-wrap-distance-right:9pt;mso-wrap-distance-bottom:0;mso-position-horizontal:absolute;mso-position-horizontal-relative:text;mso-position-vertical:absolute;mso-position-vertical-relative:text" from="-12.15pt,6.4pt" to="426.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" o:allowincell="f" filled="t" strokeweight=".48pt">
                <v:stroke joinstyle="miter"/>
                <o:lock v:ext="edit" shapetype="f"/>
              </v:line>
            </w:pict>
          </mc:Fallback>
        </mc:AlternateContent>
      </w:r>
    </w:p>
    <w:p w:rsidR="00177846" w:rsidRDefault="00E52F72">
      <w:pPr>
        <w:tabs>
          <w:tab w:val="left" w:pos="3960"/>
        </w:tabs>
        <w:rPr>
          <w:sz w:val="20"/>
          <w:szCs w:val="20"/>
        </w:rPr>
      </w:pPr>
      <w:r>
        <w:rPr>
          <w:rFonts w:ascii="Bookman Old Style" w:eastAsia="Bookman Old Style" w:hAnsi="Bookman Old Style" w:cs="Bookman Old Style"/>
          <w:b/>
          <w:bCs/>
          <w:sz w:val="24"/>
          <w:szCs w:val="24"/>
        </w:rPr>
        <w:t>Publicación</w:t>
      </w:r>
      <w:r>
        <w:rPr>
          <w:sz w:val="20"/>
          <w:szCs w:val="20"/>
        </w:rPr>
        <w:tab/>
      </w:r>
      <w:r>
        <w:rPr>
          <w:rFonts w:ascii="Bookman Old Style" w:eastAsia="Bookman Old Style" w:hAnsi="Bookman Old Style" w:cs="Bookman Old Style"/>
          <w:b/>
          <w:bCs/>
          <w:sz w:val="24"/>
          <w:szCs w:val="24"/>
        </w:rPr>
        <w:t>Extracto del texto</w:t>
      </w:r>
    </w:p>
    <w:p w:rsidR="00177846" w:rsidRDefault="00E52F72">
      <w:pPr>
        <w:spacing w:line="254" w:lineRule="exact"/>
        <w:rPr>
          <w:sz w:val="20"/>
          <w:szCs w:val="20"/>
        </w:rPr>
      </w:pPr>
      <w:r>
        <w:rPr>
          <w:noProof/>
          <w:sz w:val="20"/>
          <w:szCs w:val="20"/>
        </w:rPr>
        <mc:AlternateContent>
          <mc:Choice Requires="wps">
            <w:drawing>
              <wp:anchor distT="0" distB="0" distL="114300" distR="114300" simplePos="0" relativeHeight="251382272" behindDoc="1" locked="0" layoutInCell="0" allowOverlap="1">
                <wp:simplePos x="0" y="0"/>
                <wp:positionH relativeFrom="column">
                  <wp:posOffset>-154305</wp:posOffset>
                </wp:positionH>
                <wp:positionV relativeFrom="paragraph">
                  <wp:posOffset>81280</wp:posOffset>
                </wp:positionV>
                <wp:extent cx="5572125"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2125"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3C00BE" id="Shape 6" o:spid="_x0000_s1026" style="position:absolute;z-index:-251934208;visibility:visible;mso-wrap-style:square;mso-wrap-distance-left:9pt;mso-wrap-distance-top:0;mso-wrap-distance-right:9pt;mso-wrap-distance-bottom:0;mso-position-horizontal:absolute;mso-position-horizontal-relative:text;mso-position-vertical:absolute;mso-position-vertical-relative:text" from="-12.15pt,6.4pt" to="426.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" o:allowincell="f" filled="t" strokeweight=".16931mm">
                <v:stroke joinstyle="miter"/>
                <o:lock v:ext="edit" shapetype="f"/>
              </v:line>
            </w:pict>
          </mc:Fallback>
        </mc:AlternateContent>
      </w:r>
    </w:p>
    <w:p w:rsidR="00177846" w:rsidRDefault="00E52F72">
      <w:pPr>
        <w:tabs>
          <w:tab w:val="left" w:pos="1780"/>
        </w:tabs>
        <w:spacing w:line="239" w:lineRule="auto"/>
        <w:ind w:left="1800" w:hanging="1839"/>
        <w:rPr>
          <w:sz w:val="20"/>
          <w:szCs w:val="20"/>
        </w:rPr>
      </w:pPr>
      <w:r>
        <w:rPr>
          <w:rFonts w:ascii="Bookman Old Style" w:eastAsia="Bookman Old Style" w:hAnsi="Bookman Old Style" w:cs="Bookman Old Style"/>
          <w:sz w:val="24"/>
          <w:szCs w:val="24"/>
        </w:rPr>
        <w:t>24/oct/2014</w:t>
      </w:r>
      <w:r>
        <w:rPr>
          <w:sz w:val="20"/>
          <w:szCs w:val="20"/>
        </w:rPr>
        <w:tab/>
      </w:r>
      <w:r>
        <w:rPr>
          <w:rFonts w:ascii="Bookman Old Style" w:eastAsia="Bookman Old Style" w:hAnsi="Bookman Old Style" w:cs="Bookman Old Style"/>
          <w:sz w:val="24"/>
          <w:szCs w:val="24"/>
        </w:rPr>
        <w:t>ACUERDO del Honorable Ayuntamiento del Municipio de Atlixco, que aprueba el REGLAMENTO URBANO</w:t>
      </w:r>
    </w:p>
    <w:p w:rsidR="00177846" w:rsidRDefault="00E52F72">
      <w:pPr>
        <w:spacing w:line="237" w:lineRule="auto"/>
        <w:ind w:left="1800"/>
        <w:rPr>
          <w:sz w:val="20"/>
          <w:szCs w:val="20"/>
        </w:rPr>
      </w:pPr>
      <w:r>
        <w:rPr>
          <w:rFonts w:ascii="Bookman Old Style" w:eastAsia="Bookman Old Style" w:hAnsi="Bookman Old Style" w:cs="Bookman Old Style"/>
          <w:sz w:val="24"/>
          <w:szCs w:val="24"/>
        </w:rPr>
        <w:t>AMBIENTAL de Atlixco, Puebla.</w:t>
      </w:r>
    </w:p>
    <w:p w:rsidR="00177846" w:rsidRDefault="00E52F72">
      <w:pPr>
        <w:spacing w:line="237" w:lineRule="auto"/>
        <w:ind w:left="1800"/>
        <w:rPr>
          <w:sz w:val="20"/>
          <w:szCs w:val="20"/>
        </w:rPr>
        <w:sectPr w:rsidR="00177846">
          <w:type w:val="continuous"/>
          <w:pgSz w:w="12240" w:h="15840"/>
          <w:pgMar w:top="1251" w:right="1560" w:bottom="911" w:left="2260" w:header="0" w:footer="0" w:gutter="0"/>
          <w:cols w:space="720" w:equalWidth="0">
            <w:col w:w="8420"/>
          </w:cols>
        </w:sectPr>
      </w:pPr>
      <w:r>
        <w:rPr>
          <w:noProof/>
          <w:sz w:val="20"/>
          <w:szCs w:val="20"/>
        </w:rPr>
        <mc:AlternateContent>
          <mc:Choice Requires="wps">
            <w:drawing>
              <wp:anchor distT="0" distB="0" distL="114300" distR="114300" simplePos="0" relativeHeight="251383296" behindDoc="1" locked="0" layoutInCell="0" allowOverlap="1">
                <wp:simplePos x="0" y="0"/>
                <wp:positionH relativeFrom="column">
                  <wp:posOffset>-163830</wp:posOffset>
                </wp:positionH>
                <wp:positionV relativeFrom="paragraph">
                  <wp:posOffset>81915</wp:posOffset>
                </wp:positionV>
                <wp:extent cx="558165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165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0E5556B" id="Shape 7" o:spid="_x0000_s1026" style="position:absolute;z-index:-251933184;visibility:visible;mso-wrap-style:square;mso-wrap-distance-left:9pt;mso-wrap-distance-top:0;mso-wrap-distance-right:9pt;mso-wrap-distance-bottom:0;mso-position-horizontal:absolute;mso-position-horizontal-relative:text;mso-position-vertical:absolute;mso-position-vertical-relative:text" from="-12.9pt,6.45pt" to="42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" o:allowincell="f" filled="t" strokeweight=".48pt">
                <v:stroke joinstyle="miter"/>
                <o:lock v:ext="edit" shapetype="f"/>
              </v:line>
            </w:pict>
          </mc:Fallback>
        </mc:AlternateConten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1"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1</w:t>
      </w:r>
    </w:p>
    <w:p w:rsidR="00177846" w:rsidRDefault="00177846">
      <w:pPr>
        <w:sectPr w:rsidR="00177846">
          <w:type w:val="continuous"/>
          <w:pgSz w:w="12240" w:h="15840"/>
          <w:pgMar w:top="1251" w:right="5780" w:bottom="911" w:left="6340" w:header="0" w:footer="0" w:gutter="0"/>
          <w:cols w:space="720" w:equalWidth="0">
            <w:col w:w="120"/>
          </w:cols>
        </w:sectPr>
      </w:pPr>
    </w:p>
    <w:p w:rsidR="00177846" w:rsidRDefault="00E52F72">
      <w:pPr>
        <w:spacing w:line="239" w:lineRule="auto"/>
        <w:rPr>
          <w:sz w:val="20"/>
          <w:szCs w:val="20"/>
        </w:rPr>
      </w:pPr>
      <w:bookmarkStart w:id="3" w:name="page3"/>
      <w:bookmarkEnd w:id="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38432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CONTENIDO</w:t>
      </w:r>
    </w:p>
    <w:p w:rsidR="00177846" w:rsidRDefault="00177846">
      <w:pPr>
        <w:spacing w:line="1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980"/>
        <w:gridCol w:w="260"/>
      </w:tblGrid>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30">
              <w:r>
                <w:rPr>
                  <w:rFonts w:ascii="Bookman Old Style" w:eastAsia="Bookman Old Style" w:hAnsi="Bookman Old Style" w:cs="Bookman Old Style"/>
                  <w:w w:val="99"/>
                  <w:sz w:val="20"/>
                  <w:szCs w:val="20"/>
                </w:rPr>
                <w:t>REGLAMENTO URBANO-AMBIENTAL PARA EL MUNICIPIO DE ATLIXCO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0">
              <w:r>
                <w:rPr>
                  <w:rFonts w:ascii="Bookman Old Style" w:eastAsia="Bookman Old Style" w:hAnsi="Bookman Old Style" w:cs="Bookman Old Style"/>
                  <w:w w:val="96"/>
                  <w:sz w:val="20"/>
                  <w:szCs w:val="20"/>
                </w:rPr>
                <w:t>29</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0">
              <w:r>
                <w:rPr>
                  <w:rFonts w:ascii="Bookman Old Style" w:eastAsia="Bookman Old Style" w:hAnsi="Bookman Old Style" w:cs="Bookman Old Style"/>
                  <w:sz w:val="20"/>
                  <w:szCs w:val="20"/>
                </w:rPr>
                <w:t>DISPOSICIONES GENERALES.............................................................................</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0">
              <w:r>
                <w:rPr>
                  <w:rFonts w:ascii="Bookman Old Style" w:eastAsia="Bookman Old Style" w:hAnsi="Bookman Old Style" w:cs="Bookman Old Style"/>
                  <w:w w:val="96"/>
                  <w:sz w:val="20"/>
                  <w:szCs w:val="20"/>
                </w:rPr>
                <w:t>29</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0">
              <w:r>
                <w:rPr>
                  <w:rFonts w:ascii="Bookman Old Style" w:eastAsia="Bookman Old Style" w:hAnsi="Bookman Old Style" w:cs="Bookman Old Style"/>
                  <w:sz w:val="20"/>
                  <w:szCs w:val="20"/>
                </w:rPr>
                <w:t>ARTÍCULO 1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0">
              <w:r>
                <w:rPr>
                  <w:rFonts w:ascii="Bookman Old Style" w:eastAsia="Bookman Old Style" w:hAnsi="Bookman Old Style" w:cs="Bookman Old Style"/>
                  <w:w w:val="96"/>
                  <w:sz w:val="20"/>
                  <w:szCs w:val="20"/>
                </w:rPr>
                <w:t>29</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1">
              <w:r>
                <w:rPr>
                  <w:rFonts w:ascii="Bookman Old Style" w:eastAsia="Bookman Old Style" w:hAnsi="Bookman Old Style" w:cs="Bookman Old Style"/>
                  <w:sz w:val="20"/>
                  <w:szCs w:val="20"/>
                </w:rPr>
                <w:t>ARTÍCULO 2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1">
              <w:r>
                <w:rPr>
                  <w:rFonts w:ascii="Bookman Old Style" w:eastAsia="Bookman Old Style" w:hAnsi="Bookman Old Style" w:cs="Bookman Old Style"/>
                  <w:w w:val="96"/>
                  <w:sz w:val="20"/>
                  <w:szCs w:val="20"/>
                </w:rPr>
                <w:t>30</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1">
              <w:r>
                <w:rPr>
                  <w:rFonts w:ascii="Bookman Old Style" w:eastAsia="Bookman Old Style" w:hAnsi="Bookman Old Style" w:cs="Bookman Old Style"/>
                  <w:sz w:val="20"/>
                  <w:szCs w:val="20"/>
                </w:rPr>
                <w:t>ARTÍCULO 2 BIS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1">
              <w:r>
                <w:rPr>
                  <w:rFonts w:ascii="Bookman Old Style" w:eastAsia="Bookman Old Style" w:hAnsi="Bookman Old Style" w:cs="Bookman Old Style"/>
                  <w:w w:val="96"/>
                  <w:sz w:val="20"/>
                  <w:szCs w:val="20"/>
                </w:rPr>
                <w:t>30</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1">
              <w:r>
                <w:rPr>
                  <w:rFonts w:ascii="Bookman Old Style" w:eastAsia="Bookman Old Style" w:hAnsi="Bookman Old Style" w:cs="Bookman Old Style"/>
                  <w:sz w:val="20"/>
                  <w:szCs w:val="20"/>
                </w:rPr>
                <w:t>ARTÍCULO 3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1">
              <w:r>
                <w:rPr>
                  <w:rFonts w:ascii="Bookman Old Style" w:eastAsia="Bookman Old Style" w:hAnsi="Bookman Old Style" w:cs="Bookman Old Style"/>
                  <w:w w:val="96"/>
                  <w:sz w:val="20"/>
                  <w:szCs w:val="20"/>
                </w:rPr>
                <w:t>30</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1">
              <w:r>
                <w:rPr>
                  <w:rFonts w:ascii="Bookman Old Style" w:eastAsia="Bookman Old Style" w:hAnsi="Bookman Old Style" w:cs="Bookman Old Style"/>
                  <w:sz w:val="20"/>
                  <w:szCs w:val="20"/>
                </w:rPr>
                <w:t>ARTÍCULO 4 ....................................................................................................</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1">
              <w:r>
                <w:rPr>
                  <w:rFonts w:ascii="Bookman Old Style" w:eastAsia="Bookman Old Style" w:hAnsi="Bookman Old Style" w:cs="Bookman Old Style"/>
                  <w:w w:val="96"/>
                  <w:sz w:val="20"/>
                  <w:szCs w:val="20"/>
                </w:rPr>
                <w:t>30</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2">
              <w:r>
                <w:rPr>
                  <w:rFonts w:ascii="Bookman Old Style" w:eastAsia="Bookman Old Style" w:hAnsi="Bookman Old Style" w:cs="Bookman Old Style"/>
                  <w:sz w:val="20"/>
                  <w:szCs w:val="20"/>
                </w:rPr>
                <w:t>ARTÍCULO 5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
              <w:r>
                <w:rPr>
                  <w:rFonts w:ascii="Bookman Old Style" w:eastAsia="Bookman Old Style" w:hAnsi="Bookman Old Style" w:cs="Bookman Old Style"/>
                  <w:w w:val="96"/>
                  <w:sz w:val="20"/>
                  <w:szCs w:val="20"/>
                </w:rPr>
                <w:t>31</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2">
              <w:r>
                <w:rPr>
                  <w:rFonts w:ascii="Bookman Old Style" w:eastAsia="Bookman Old Style" w:hAnsi="Bookman Old Style" w:cs="Bookman Old Style"/>
                  <w:sz w:val="20"/>
                  <w:szCs w:val="20"/>
                </w:rPr>
                <w:t xml:space="preserve">ARTÍCULO 6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
              <w:r>
                <w:rPr>
                  <w:rFonts w:ascii="Bookman Old Style" w:eastAsia="Bookman Old Style" w:hAnsi="Bookman Old Style" w:cs="Bookman Old Style"/>
                  <w:w w:val="96"/>
                  <w:sz w:val="20"/>
                  <w:szCs w:val="20"/>
                </w:rPr>
                <w:t>31</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8">
              <w:r>
                <w:rPr>
                  <w:rFonts w:ascii="Bookman Old Style" w:eastAsia="Bookman Old Style" w:hAnsi="Bookman Old Style" w:cs="Bookman Old Style"/>
                  <w:sz w:val="20"/>
                  <w:szCs w:val="20"/>
                </w:rPr>
                <w:t>TÍTULO PRIMERO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8">
              <w:r>
                <w:rPr>
                  <w:rFonts w:ascii="Bookman Old Style" w:eastAsia="Bookman Old Style" w:hAnsi="Bookman Old Style" w:cs="Bookman Old Style"/>
                  <w:w w:val="96"/>
                  <w:sz w:val="20"/>
                  <w:szCs w:val="20"/>
                </w:rPr>
                <w:t>37</w:t>
              </w:r>
            </w:hyperlink>
          </w:p>
        </w:tc>
      </w:tr>
      <w:tr w:rsidR="00177846">
        <w:trPr>
          <w:trHeight w:val="236"/>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8">
              <w:r>
                <w:rPr>
                  <w:rFonts w:ascii="Bookman Old Style" w:eastAsia="Bookman Old Style" w:hAnsi="Bookman Old Style" w:cs="Bookman Old Style"/>
                  <w:sz w:val="20"/>
                  <w:szCs w:val="20"/>
                </w:rPr>
                <w:t>DEL USO DEL SUELO Y CONSTRUCCIONES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8">
              <w:r>
                <w:rPr>
                  <w:rFonts w:ascii="Bookman Old Style" w:eastAsia="Bookman Old Style" w:hAnsi="Bookman Old Style" w:cs="Bookman Old Style"/>
                  <w:w w:val="96"/>
                  <w:sz w:val="20"/>
                  <w:szCs w:val="20"/>
                </w:rPr>
                <w:t>37</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8">
              <w:r>
                <w:rPr>
                  <w:rFonts w:ascii="Bookman Old Style" w:eastAsia="Bookman Old Style" w:hAnsi="Bookman Old Style" w:cs="Bookman Old Style"/>
                  <w:sz w:val="20"/>
                  <w:szCs w:val="20"/>
                </w:rPr>
                <w:t xml:space="preserve">CAPÍTULO PRIMERO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8">
              <w:r>
                <w:rPr>
                  <w:rFonts w:ascii="Bookman Old Style" w:eastAsia="Bookman Old Style" w:hAnsi="Bookman Old Style" w:cs="Bookman Old Style"/>
                  <w:w w:val="96"/>
                  <w:sz w:val="20"/>
                  <w:szCs w:val="20"/>
                </w:rPr>
                <w:t>37</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8">
              <w:r>
                <w:rPr>
                  <w:rFonts w:ascii="Bookman Old Style" w:eastAsia="Bookman Old Style" w:hAnsi="Bookman Old Style" w:cs="Bookman Old Style"/>
                  <w:sz w:val="20"/>
                  <w:szCs w:val="20"/>
                </w:rPr>
                <w:t>PRELIMINARES..........................................................................................</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8">
              <w:r>
                <w:rPr>
                  <w:rFonts w:ascii="Bookman Old Style" w:eastAsia="Bookman Old Style" w:hAnsi="Bookman Old Style" w:cs="Bookman Old Style"/>
                  <w:w w:val="96"/>
                  <w:sz w:val="20"/>
                  <w:szCs w:val="20"/>
                </w:rPr>
                <w:t>37</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38">
              <w:r>
                <w:rPr>
                  <w:rFonts w:ascii="Bookman Old Style" w:eastAsia="Bookman Old Style" w:hAnsi="Bookman Old Style" w:cs="Bookman Old Style"/>
                  <w:sz w:val="20"/>
                  <w:szCs w:val="20"/>
                </w:rPr>
                <w:t>ARTÍCULO 7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38">
              <w:r>
                <w:rPr>
                  <w:rFonts w:ascii="Bookman Old Style" w:eastAsia="Bookman Old Style" w:hAnsi="Bookman Old Style" w:cs="Bookman Old Style"/>
                  <w:w w:val="96"/>
                  <w:sz w:val="20"/>
                  <w:szCs w:val="20"/>
                </w:rPr>
                <w:t>37</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39">
              <w:r>
                <w:rPr>
                  <w:rFonts w:ascii="Bookman Old Style" w:eastAsia="Bookman Old Style" w:hAnsi="Bookman Old Style" w:cs="Bookman Old Style"/>
                  <w:sz w:val="20"/>
                  <w:szCs w:val="20"/>
                </w:rPr>
                <w:t>ARTÍCULO 8</w:t>
              </w:r>
              <w:r>
                <w:rPr>
                  <w:rFonts w:ascii="Bookman Old Style" w:eastAsia="Bookman Old Style" w:hAnsi="Bookman Old Style" w:cs="Bookman Old Style"/>
                  <w:sz w:val="20"/>
                  <w:szCs w:val="20"/>
                </w:rPr>
                <w:t xml:space="preserve">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39">
              <w:r>
                <w:rPr>
                  <w:rFonts w:ascii="Bookman Old Style" w:eastAsia="Bookman Old Style" w:hAnsi="Bookman Old Style" w:cs="Bookman Old Style"/>
                  <w:w w:val="96"/>
                  <w:sz w:val="20"/>
                  <w:szCs w:val="20"/>
                </w:rPr>
                <w:t>38</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1">
              <w:r>
                <w:rPr>
                  <w:rFonts w:ascii="Bookman Old Style" w:eastAsia="Bookman Old Style" w:hAnsi="Bookman Old Style" w:cs="Bookman Old Style"/>
                  <w:sz w:val="20"/>
                  <w:szCs w:val="20"/>
                </w:rPr>
                <w:t>CAPÍTULO SEGUNDO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1">
              <w:r>
                <w:rPr>
                  <w:rFonts w:ascii="Bookman Old Style" w:eastAsia="Bookman Old Style" w:hAnsi="Bookman Old Style" w:cs="Bookman Old Style"/>
                  <w:w w:val="96"/>
                  <w:sz w:val="20"/>
                  <w:szCs w:val="20"/>
                </w:rPr>
                <w:t>40</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w w:val="99"/>
                <w:sz w:val="20"/>
                <w:szCs w:val="20"/>
              </w:rPr>
            </w:pPr>
            <w:hyperlink w:anchor="page41">
              <w:r>
                <w:rPr>
                  <w:rFonts w:ascii="Bookman Old Style" w:eastAsia="Bookman Old Style" w:hAnsi="Bookman Old Style" w:cs="Bookman Old Style"/>
                  <w:w w:val="99"/>
                  <w:sz w:val="20"/>
                  <w:szCs w:val="20"/>
                </w:rPr>
                <w:t>DE LAS VÍAS PÚBLICAS Y OTROS BIENES DE USO COMÚN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1">
              <w:r>
                <w:rPr>
                  <w:rFonts w:ascii="Bookman Old Style" w:eastAsia="Bookman Old Style" w:hAnsi="Bookman Old Style" w:cs="Bookman Old Style"/>
                  <w:w w:val="96"/>
                  <w:sz w:val="20"/>
                  <w:szCs w:val="20"/>
                </w:rPr>
                <w:t>40</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1">
              <w:r>
                <w:rPr>
                  <w:rFonts w:ascii="Bookman Old Style" w:eastAsia="Bookman Old Style" w:hAnsi="Bookman Old Style" w:cs="Bookman Old Style"/>
                  <w:sz w:val="20"/>
                  <w:szCs w:val="20"/>
                </w:rPr>
                <w:t xml:space="preserve">SECCIÓN I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1">
              <w:r>
                <w:rPr>
                  <w:rFonts w:ascii="Bookman Old Style" w:eastAsia="Bookman Old Style" w:hAnsi="Bookman Old Style" w:cs="Bookman Old Style"/>
                  <w:w w:val="96"/>
                  <w:sz w:val="20"/>
                  <w:szCs w:val="20"/>
                </w:rPr>
                <w:t>40</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1">
              <w:r>
                <w:rPr>
                  <w:rFonts w:ascii="Bookman Old Style" w:eastAsia="Bookman Old Style" w:hAnsi="Bookman Old Style" w:cs="Bookman Old Style"/>
                  <w:sz w:val="20"/>
                  <w:szCs w:val="20"/>
                </w:rPr>
                <w:t xml:space="preserve">GENERALIDADES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1">
              <w:r>
                <w:rPr>
                  <w:rFonts w:ascii="Bookman Old Style" w:eastAsia="Bookman Old Style" w:hAnsi="Bookman Old Style" w:cs="Bookman Old Style"/>
                  <w:w w:val="96"/>
                  <w:sz w:val="20"/>
                  <w:szCs w:val="20"/>
                </w:rPr>
                <w:t>40</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1">
              <w:r>
                <w:rPr>
                  <w:rFonts w:ascii="Bookman Old Style" w:eastAsia="Bookman Old Style" w:hAnsi="Bookman Old Style" w:cs="Bookman Old Style"/>
                  <w:sz w:val="20"/>
                  <w:szCs w:val="20"/>
                </w:rPr>
                <w:t>ARTÍCULO 9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1">
              <w:r>
                <w:rPr>
                  <w:rFonts w:ascii="Bookman Old Style" w:eastAsia="Bookman Old Style" w:hAnsi="Bookman Old Style" w:cs="Bookman Old Style"/>
                  <w:w w:val="96"/>
                  <w:sz w:val="20"/>
                  <w:szCs w:val="20"/>
                </w:rPr>
                <w:t>40</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1">
              <w:r>
                <w:rPr>
                  <w:rFonts w:ascii="Bookman Old Style" w:eastAsia="Bookman Old Style" w:hAnsi="Bookman Old Style" w:cs="Bookman Old Style"/>
                  <w:sz w:val="20"/>
                  <w:szCs w:val="20"/>
                </w:rPr>
                <w:t>ARTÍCULO 10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1">
              <w:r>
                <w:rPr>
                  <w:rFonts w:ascii="Bookman Old Style" w:eastAsia="Bookman Old Style" w:hAnsi="Bookman Old Style" w:cs="Bookman Old Style"/>
                  <w:w w:val="96"/>
                  <w:sz w:val="20"/>
                  <w:szCs w:val="20"/>
                </w:rPr>
                <w:t>40</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1">
              <w:r>
                <w:rPr>
                  <w:rFonts w:ascii="Bookman Old Style" w:eastAsia="Bookman Old Style" w:hAnsi="Bookman Old Style" w:cs="Bookman Old Style"/>
                  <w:sz w:val="20"/>
                  <w:szCs w:val="20"/>
                </w:rPr>
                <w:t>ARTÍCUL</w:t>
              </w:r>
              <w:r>
                <w:rPr>
                  <w:rFonts w:ascii="Bookman Old Style" w:eastAsia="Bookman Old Style" w:hAnsi="Bookman Old Style" w:cs="Bookman Old Style"/>
                  <w:sz w:val="20"/>
                  <w:szCs w:val="20"/>
                </w:rPr>
                <w:t>O 11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1">
              <w:r>
                <w:rPr>
                  <w:rFonts w:ascii="Bookman Old Style" w:eastAsia="Bookman Old Style" w:hAnsi="Bookman Old Style" w:cs="Bookman Old Style"/>
                  <w:w w:val="96"/>
                  <w:sz w:val="20"/>
                  <w:szCs w:val="20"/>
                </w:rPr>
                <w:t>40</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1">
              <w:r>
                <w:rPr>
                  <w:rFonts w:ascii="Bookman Old Style" w:eastAsia="Bookman Old Style" w:hAnsi="Bookman Old Style" w:cs="Bookman Old Style"/>
                  <w:sz w:val="20"/>
                  <w:szCs w:val="20"/>
                </w:rPr>
                <w:t xml:space="preserve">ARTÍCULO 12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1">
              <w:r>
                <w:rPr>
                  <w:rFonts w:ascii="Bookman Old Style" w:eastAsia="Bookman Old Style" w:hAnsi="Bookman Old Style" w:cs="Bookman Old Style"/>
                  <w:w w:val="96"/>
                  <w:sz w:val="20"/>
                  <w:szCs w:val="20"/>
                </w:rPr>
                <w:t>40</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2">
              <w:r>
                <w:rPr>
                  <w:rFonts w:ascii="Bookman Old Style" w:eastAsia="Bookman Old Style" w:hAnsi="Bookman Old Style" w:cs="Bookman Old Style"/>
                  <w:sz w:val="20"/>
                  <w:szCs w:val="20"/>
                </w:rPr>
                <w:t>ARTÍCULO 13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2">
              <w:r>
                <w:rPr>
                  <w:rFonts w:ascii="Bookman Old Style" w:eastAsia="Bookman Old Style" w:hAnsi="Bookman Old Style" w:cs="Bookman Old Style"/>
                  <w:w w:val="96"/>
                  <w:sz w:val="20"/>
                  <w:szCs w:val="20"/>
                </w:rPr>
                <w:t>41</w:t>
              </w:r>
            </w:hyperlink>
          </w:p>
        </w:tc>
      </w:tr>
      <w:tr w:rsidR="00177846">
        <w:trPr>
          <w:trHeight w:val="236"/>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2">
              <w:r>
                <w:rPr>
                  <w:rFonts w:ascii="Bookman Old Style" w:eastAsia="Bookman Old Style" w:hAnsi="Bookman Old Style" w:cs="Bookman Old Style"/>
                  <w:sz w:val="20"/>
                  <w:szCs w:val="20"/>
                </w:rPr>
                <w:t>ARTÍCULO 14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2">
              <w:r>
                <w:rPr>
                  <w:rFonts w:ascii="Bookman Old Style" w:eastAsia="Bookman Old Style" w:hAnsi="Bookman Old Style" w:cs="Bookman Old Style"/>
                  <w:w w:val="96"/>
                  <w:sz w:val="20"/>
                  <w:szCs w:val="20"/>
                </w:rPr>
                <w:t>41</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2">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15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2">
              <w:r>
                <w:rPr>
                  <w:rFonts w:ascii="Bookman Old Style" w:eastAsia="Bookman Old Style" w:hAnsi="Bookman Old Style" w:cs="Bookman Old Style"/>
                  <w:w w:val="96"/>
                  <w:sz w:val="20"/>
                  <w:szCs w:val="20"/>
                </w:rPr>
                <w:t>41</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2">
              <w:r>
                <w:rPr>
                  <w:rFonts w:ascii="Bookman Old Style" w:eastAsia="Bookman Old Style" w:hAnsi="Bookman Old Style" w:cs="Bookman Old Style"/>
                  <w:sz w:val="20"/>
                  <w:szCs w:val="20"/>
                </w:rPr>
                <w:t xml:space="preserve">SECCIÓN II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2">
              <w:r>
                <w:rPr>
                  <w:rFonts w:ascii="Bookman Old Style" w:eastAsia="Bookman Old Style" w:hAnsi="Bookman Old Style" w:cs="Bookman Old Style"/>
                  <w:w w:val="96"/>
                  <w:sz w:val="20"/>
                  <w:szCs w:val="20"/>
                </w:rPr>
                <w:t>41</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2">
              <w:r>
                <w:rPr>
                  <w:rFonts w:ascii="Bookman Old Style" w:eastAsia="Bookman Old Style" w:hAnsi="Bookman Old Style" w:cs="Bookman Old Style"/>
                  <w:sz w:val="20"/>
                  <w:szCs w:val="20"/>
                </w:rPr>
                <w:t>DEL USO DE LA VÍA PÚBLICA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2">
              <w:r>
                <w:rPr>
                  <w:rFonts w:ascii="Bookman Old Style" w:eastAsia="Bookman Old Style" w:hAnsi="Bookman Old Style" w:cs="Bookman Old Style"/>
                  <w:w w:val="96"/>
                  <w:sz w:val="20"/>
                  <w:szCs w:val="20"/>
                </w:rPr>
                <w:t>41</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2">
              <w:r>
                <w:rPr>
                  <w:rFonts w:ascii="Bookman Old Style" w:eastAsia="Bookman Old Style" w:hAnsi="Bookman Old Style" w:cs="Bookman Old Style"/>
                  <w:sz w:val="20"/>
                  <w:szCs w:val="20"/>
                </w:rPr>
                <w:t>ARTÍCULO 16 ..................................................................................................</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2">
              <w:r>
                <w:rPr>
                  <w:rFonts w:ascii="Bookman Old Style" w:eastAsia="Bookman Old Style" w:hAnsi="Bookman Old Style" w:cs="Bookman Old Style"/>
                  <w:w w:val="96"/>
                  <w:sz w:val="20"/>
                  <w:szCs w:val="20"/>
                </w:rPr>
                <w:t>41</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3">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16 BIS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3">
              <w:r>
                <w:rPr>
                  <w:rFonts w:ascii="Bookman Old Style" w:eastAsia="Bookman Old Style" w:hAnsi="Bookman Old Style" w:cs="Bookman Old Style"/>
                  <w:w w:val="96"/>
                  <w:sz w:val="20"/>
                  <w:szCs w:val="20"/>
                </w:rPr>
                <w:t>42</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3">
              <w:r>
                <w:rPr>
                  <w:rFonts w:ascii="Bookman Old Style" w:eastAsia="Bookman Old Style" w:hAnsi="Bookman Old Style" w:cs="Bookman Old Style"/>
                  <w:sz w:val="20"/>
                  <w:szCs w:val="20"/>
                </w:rPr>
                <w:t>ARTÍCULO 17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3">
              <w:r>
                <w:rPr>
                  <w:rFonts w:ascii="Bookman Old Style" w:eastAsia="Bookman Old Style" w:hAnsi="Bookman Old Style" w:cs="Bookman Old Style"/>
                  <w:w w:val="96"/>
                  <w:sz w:val="20"/>
                  <w:szCs w:val="20"/>
                </w:rPr>
                <w:t>42</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4">
              <w:r>
                <w:rPr>
                  <w:rFonts w:ascii="Bookman Old Style" w:eastAsia="Bookman Old Style" w:hAnsi="Bookman Old Style" w:cs="Bookman Old Style"/>
                  <w:sz w:val="20"/>
                  <w:szCs w:val="20"/>
                </w:rPr>
                <w:t>ARTÍCULO 18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4">
              <w:r>
                <w:rPr>
                  <w:rFonts w:ascii="Bookman Old Style" w:eastAsia="Bookman Old Style" w:hAnsi="Bookman Old Style" w:cs="Bookman Old Style"/>
                  <w:w w:val="96"/>
                  <w:sz w:val="20"/>
                  <w:szCs w:val="20"/>
                </w:rPr>
                <w:t>43</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5">
              <w:r>
                <w:rPr>
                  <w:rFonts w:ascii="Bookman Old Style" w:eastAsia="Bookman Old Style" w:hAnsi="Bookman Old Style" w:cs="Bookman Old Style"/>
                  <w:sz w:val="20"/>
                  <w:szCs w:val="20"/>
                </w:rPr>
                <w:t>ARTÍCULO 19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5">
              <w:r>
                <w:rPr>
                  <w:rFonts w:ascii="Bookman Old Style" w:eastAsia="Bookman Old Style" w:hAnsi="Bookman Old Style" w:cs="Bookman Old Style"/>
                  <w:w w:val="96"/>
                  <w:sz w:val="20"/>
                  <w:szCs w:val="20"/>
                </w:rPr>
                <w:t>44</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5">
              <w:r>
                <w:rPr>
                  <w:rFonts w:ascii="Bookman Old Style" w:eastAsia="Bookman Old Style" w:hAnsi="Bookman Old Style" w:cs="Bookman Old Style"/>
                  <w:sz w:val="20"/>
                  <w:szCs w:val="20"/>
                </w:rPr>
                <w:t>ARTÍCULO 20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5">
              <w:r>
                <w:rPr>
                  <w:rFonts w:ascii="Bookman Old Style" w:eastAsia="Bookman Old Style" w:hAnsi="Bookman Old Style" w:cs="Bookman Old Style"/>
                  <w:w w:val="96"/>
                  <w:sz w:val="20"/>
                  <w:szCs w:val="20"/>
                </w:rPr>
                <w:t>44</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5">
              <w:r>
                <w:rPr>
                  <w:rFonts w:ascii="Bookman Old Style" w:eastAsia="Bookman Old Style" w:hAnsi="Bookman Old Style" w:cs="Bookman Old Style"/>
                  <w:sz w:val="20"/>
                  <w:szCs w:val="20"/>
                </w:rPr>
                <w:t>ARTÍCULO 21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5">
              <w:r>
                <w:rPr>
                  <w:rFonts w:ascii="Bookman Old Style" w:eastAsia="Bookman Old Style" w:hAnsi="Bookman Old Style" w:cs="Bookman Old Style"/>
                  <w:w w:val="96"/>
                  <w:sz w:val="20"/>
                  <w:szCs w:val="20"/>
                </w:rPr>
                <w:t>44</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5">
              <w:r>
                <w:rPr>
                  <w:rFonts w:ascii="Bookman Old Style" w:eastAsia="Bookman Old Style" w:hAnsi="Bookman Old Style" w:cs="Bookman Old Style"/>
                  <w:sz w:val="20"/>
                  <w:szCs w:val="20"/>
                </w:rPr>
                <w:t>ARTÍCULO 22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5">
              <w:r>
                <w:rPr>
                  <w:rFonts w:ascii="Bookman Old Style" w:eastAsia="Bookman Old Style" w:hAnsi="Bookman Old Style" w:cs="Bookman Old Style"/>
                  <w:w w:val="96"/>
                  <w:sz w:val="20"/>
                  <w:szCs w:val="20"/>
                </w:rPr>
                <w:t>44</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6">
              <w:r>
                <w:rPr>
                  <w:rFonts w:ascii="Bookman Old Style" w:eastAsia="Bookman Old Style" w:hAnsi="Bookman Old Style" w:cs="Bookman Old Style"/>
                  <w:sz w:val="20"/>
                  <w:szCs w:val="20"/>
                </w:rPr>
                <w:t>SECCIÓN III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6">
              <w:r>
                <w:rPr>
                  <w:rFonts w:ascii="Bookman Old Style" w:eastAsia="Bookman Old Style" w:hAnsi="Bookman Old Style" w:cs="Bookman Old Style"/>
                  <w:w w:val="96"/>
                  <w:sz w:val="20"/>
                  <w:szCs w:val="20"/>
                </w:rPr>
                <w:t>45</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6">
              <w:r>
                <w:rPr>
                  <w:rFonts w:ascii="Bookman Old Style" w:eastAsia="Bookman Old Style" w:hAnsi="Bookman Old Style" w:cs="Bookman Old Style"/>
                  <w:sz w:val="20"/>
                  <w:szCs w:val="20"/>
                </w:rPr>
                <w:t>DEL EQUIPAMIENTO URBANO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6">
              <w:r>
                <w:rPr>
                  <w:rFonts w:ascii="Bookman Old Style" w:eastAsia="Bookman Old Style" w:hAnsi="Bookman Old Style" w:cs="Bookman Old Style"/>
                  <w:w w:val="96"/>
                  <w:sz w:val="20"/>
                  <w:szCs w:val="20"/>
                </w:rPr>
                <w:t>45</w:t>
              </w:r>
            </w:hyperlink>
          </w:p>
        </w:tc>
      </w:tr>
      <w:tr w:rsidR="00177846">
        <w:trPr>
          <w:trHeight w:val="236"/>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6">
              <w:r>
                <w:rPr>
                  <w:rFonts w:ascii="Bookman Old Style" w:eastAsia="Bookman Old Style" w:hAnsi="Bookman Old Style" w:cs="Bookman Old Style"/>
                  <w:sz w:val="20"/>
                  <w:szCs w:val="20"/>
                </w:rPr>
                <w:t>ARTÍCULO 23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6">
              <w:r>
                <w:rPr>
                  <w:rFonts w:ascii="Bookman Old Style" w:eastAsia="Bookman Old Style" w:hAnsi="Bookman Old Style" w:cs="Bookman Old Style"/>
                  <w:w w:val="96"/>
                  <w:sz w:val="20"/>
                  <w:szCs w:val="20"/>
                </w:rPr>
                <w:t>45</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6">
              <w:r>
                <w:rPr>
                  <w:rFonts w:ascii="Bookman Old Style" w:eastAsia="Bookman Old Style" w:hAnsi="Bookman Old Style" w:cs="Bookman Old Style"/>
                  <w:sz w:val="20"/>
                  <w:szCs w:val="20"/>
                </w:rPr>
                <w:t>ARTÍCULO 24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6">
              <w:r>
                <w:rPr>
                  <w:rFonts w:ascii="Bookman Old Style" w:eastAsia="Bookman Old Style" w:hAnsi="Bookman Old Style" w:cs="Bookman Old Style"/>
                  <w:w w:val="96"/>
                  <w:sz w:val="20"/>
                  <w:szCs w:val="20"/>
                </w:rPr>
                <w:t>45</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6">
              <w:r>
                <w:rPr>
                  <w:rFonts w:ascii="Bookman Old Style" w:eastAsia="Bookman Old Style" w:hAnsi="Bookman Old Style" w:cs="Bookman Old Style"/>
                  <w:sz w:val="20"/>
                  <w:szCs w:val="20"/>
                </w:rPr>
                <w:t>ARTÍCULO 24 BIS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6">
              <w:r>
                <w:rPr>
                  <w:rFonts w:ascii="Bookman Old Style" w:eastAsia="Bookman Old Style" w:hAnsi="Bookman Old Style" w:cs="Bookman Old Style"/>
                  <w:w w:val="96"/>
                  <w:sz w:val="20"/>
                  <w:szCs w:val="20"/>
                </w:rPr>
                <w:t>45</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6">
              <w:r>
                <w:rPr>
                  <w:rFonts w:ascii="Bookman Old Style" w:eastAsia="Bookman Old Style" w:hAnsi="Bookman Old Style" w:cs="Bookman Old Style"/>
                  <w:sz w:val="20"/>
                  <w:szCs w:val="20"/>
                </w:rPr>
                <w:t>CAPÍTULO SEGUNDO BIS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6">
              <w:r>
                <w:rPr>
                  <w:rFonts w:ascii="Bookman Old Style" w:eastAsia="Bookman Old Style" w:hAnsi="Bookman Old Style" w:cs="Bookman Old Style"/>
                  <w:w w:val="96"/>
                  <w:sz w:val="20"/>
                  <w:szCs w:val="20"/>
                </w:rPr>
                <w:t>45</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6">
              <w:r>
                <w:rPr>
                  <w:rFonts w:ascii="Bookman Old Style" w:eastAsia="Bookman Old Style" w:hAnsi="Bookman Old Style" w:cs="Bookman Old Style"/>
                  <w:sz w:val="20"/>
                  <w:szCs w:val="20"/>
                </w:rPr>
                <w:t>DEL ALINEAMIENTO Y NÚMERO OFICIAL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6">
              <w:r>
                <w:rPr>
                  <w:rFonts w:ascii="Bookman Old Style" w:eastAsia="Bookman Old Style" w:hAnsi="Bookman Old Style" w:cs="Bookman Old Style"/>
                  <w:w w:val="96"/>
                  <w:sz w:val="20"/>
                  <w:szCs w:val="20"/>
                </w:rPr>
                <w:t>45</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6">
              <w:r>
                <w:rPr>
                  <w:rFonts w:ascii="Bookman Old Style" w:eastAsia="Bookman Old Style" w:hAnsi="Bookman Old Style" w:cs="Bookman Old Style"/>
                  <w:sz w:val="20"/>
                  <w:szCs w:val="20"/>
                </w:rPr>
                <w:t>ARTÍCULO 25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6">
              <w:r>
                <w:rPr>
                  <w:rFonts w:ascii="Bookman Old Style" w:eastAsia="Bookman Old Style" w:hAnsi="Bookman Old Style" w:cs="Bookman Old Style"/>
                  <w:w w:val="96"/>
                  <w:sz w:val="20"/>
                  <w:szCs w:val="20"/>
                </w:rPr>
                <w:t>45</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6">
              <w:r>
                <w:rPr>
                  <w:rFonts w:ascii="Bookman Old Style" w:eastAsia="Bookman Old Style" w:hAnsi="Bookman Old Style" w:cs="Bookman Old Style"/>
                  <w:sz w:val="20"/>
                  <w:szCs w:val="20"/>
                </w:rPr>
                <w:t>ARTÍCULO 26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6">
              <w:r>
                <w:rPr>
                  <w:rFonts w:ascii="Bookman Old Style" w:eastAsia="Bookman Old Style" w:hAnsi="Bookman Old Style" w:cs="Bookman Old Style"/>
                  <w:w w:val="96"/>
                  <w:sz w:val="20"/>
                  <w:szCs w:val="20"/>
                </w:rPr>
                <w:t>45</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7">
              <w:r>
                <w:rPr>
                  <w:rFonts w:ascii="Bookman Old Style" w:eastAsia="Bookman Old Style" w:hAnsi="Bookman Old Style" w:cs="Bookman Old Style"/>
                  <w:sz w:val="20"/>
                  <w:szCs w:val="20"/>
                </w:rPr>
                <w:t>ARTÍCULO 27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7">
              <w:r>
                <w:rPr>
                  <w:rFonts w:ascii="Bookman Old Style" w:eastAsia="Bookman Old Style" w:hAnsi="Bookman Old Style" w:cs="Bookman Old Style"/>
                  <w:w w:val="96"/>
                  <w:sz w:val="20"/>
                  <w:szCs w:val="20"/>
                </w:rPr>
                <w:t>46</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7">
              <w:r>
                <w:rPr>
                  <w:rFonts w:ascii="Bookman Old Style" w:eastAsia="Bookman Old Style" w:hAnsi="Bookman Old Style" w:cs="Bookman Old Style"/>
                  <w:sz w:val="20"/>
                  <w:szCs w:val="20"/>
                </w:rPr>
                <w:t>ARTÍCULO 28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7">
              <w:r>
                <w:rPr>
                  <w:rFonts w:ascii="Bookman Old Style" w:eastAsia="Bookman Old Style" w:hAnsi="Bookman Old Style" w:cs="Bookman Old Style"/>
                  <w:w w:val="96"/>
                  <w:sz w:val="20"/>
                  <w:szCs w:val="20"/>
                </w:rPr>
                <w:t>46</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7">
              <w:r>
                <w:rPr>
                  <w:rFonts w:ascii="Bookman Old Style" w:eastAsia="Bookman Old Style" w:hAnsi="Bookman Old Style" w:cs="Bookman Old Style"/>
                  <w:sz w:val="20"/>
                  <w:szCs w:val="20"/>
                </w:rPr>
                <w:t>CONSTANCIA DE ALINEAMIENTO Y NÚMERO OFICIAL.......................................</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7">
              <w:r>
                <w:rPr>
                  <w:rFonts w:ascii="Bookman Old Style" w:eastAsia="Bookman Old Style" w:hAnsi="Bookman Old Style" w:cs="Bookman Old Style"/>
                  <w:w w:val="96"/>
                  <w:sz w:val="20"/>
                  <w:szCs w:val="20"/>
                </w:rPr>
                <w:t>46</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7">
              <w:r>
                <w:rPr>
                  <w:rFonts w:ascii="Bookman Old Style" w:eastAsia="Bookman Old Style" w:hAnsi="Bookman Old Style" w:cs="Bookman Old Style"/>
                  <w:sz w:val="20"/>
                  <w:szCs w:val="20"/>
                </w:rPr>
                <w:t>ARTÍCULO 29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7">
              <w:r>
                <w:rPr>
                  <w:rFonts w:ascii="Bookman Old Style" w:eastAsia="Bookman Old Style" w:hAnsi="Bookman Old Style" w:cs="Bookman Old Style"/>
                  <w:w w:val="96"/>
                  <w:sz w:val="20"/>
                  <w:szCs w:val="20"/>
                </w:rPr>
                <w:t>46</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48">
              <w:r>
                <w:rPr>
                  <w:rFonts w:ascii="Bookman Old Style" w:eastAsia="Bookman Old Style" w:hAnsi="Bookman Old Style" w:cs="Bookman Old Style"/>
                  <w:sz w:val="20"/>
                  <w:szCs w:val="20"/>
                </w:rPr>
                <w:t>ARTÍCULO 29 BIS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48">
              <w:r>
                <w:rPr>
                  <w:rFonts w:ascii="Bookman Old Style" w:eastAsia="Bookman Old Style" w:hAnsi="Bookman Old Style" w:cs="Bookman Old Style"/>
                  <w:w w:val="96"/>
                  <w:sz w:val="20"/>
                  <w:szCs w:val="20"/>
                </w:rPr>
                <w:t>47</w:t>
              </w:r>
            </w:hyperlink>
          </w:p>
        </w:tc>
      </w:tr>
      <w:tr w:rsidR="00177846">
        <w:trPr>
          <w:trHeight w:val="535"/>
        </w:trPr>
        <w:tc>
          <w:tcPr>
            <w:tcW w:w="7980" w:type="dxa"/>
            <w:vAlign w:val="bottom"/>
          </w:tcPr>
          <w:p w:rsidR="00177846" w:rsidRDefault="00E52F72">
            <w:pPr>
              <w:spacing w:line="234" w:lineRule="exact"/>
              <w:ind w:right="3680"/>
              <w:jc w:val="right"/>
              <w:rPr>
                <w:sz w:val="20"/>
                <w:szCs w:val="20"/>
              </w:rPr>
            </w:pPr>
            <w:r>
              <w:rPr>
                <w:rFonts w:ascii="Bookman Old Style" w:eastAsia="Bookman Old Style" w:hAnsi="Bookman Old Style" w:cs="Bookman Old Style"/>
                <w:sz w:val="20"/>
                <w:szCs w:val="20"/>
              </w:rPr>
              <w:t>2</w:t>
            </w:r>
          </w:p>
        </w:tc>
        <w:tc>
          <w:tcPr>
            <w:tcW w:w="260" w:type="dxa"/>
            <w:vAlign w:val="bottom"/>
          </w:tcPr>
          <w:p w:rsidR="00177846" w:rsidRDefault="00177846">
            <w:pPr>
              <w:rPr>
                <w:sz w:val="24"/>
                <w:szCs w:val="24"/>
              </w:rPr>
            </w:pPr>
          </w:p>
        </w:tc>
      </w:tr>
    </w:tbl>
    <w:p w:rsidR="00177846" w:rsidRDefault="00177846">
      <w:pPr>
        <w:sectPr w:rsidR="00177846">
          <w:type w:val="continuous"/>
          <w:pgSz w:w="12240" w:h="15840"/>
          <w:pgMar w:top="1246" w:right="1740" w:bottom="904" w:left="2260" w:header="0" w:footer="0" w:gutter="0"/>
          <w:cols w:space="720" w:equalWidth="0">
            <w:col w:w="8240"/>
          </w:cols>
        </w:sectPr>
      </w:pPr>
    </w:p>
    <w:p w:rsidR="00177846" w:rsidRDefault="00E52F72">
      <w:pPr>
        <w:rPr>
          <w:sz w:val="20"/>
          <w:szCs w:val="20"/>
        </w:rPr>
      </w:pPr>
      <w:bookmarkStart w:id="4" w:name="page4"/>
      <w:bookmarkEnd w:id="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38534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tabs>
          <w:tab w:val="left" w:leader="dot" w:pos="7960"/>
        </w:tabs>
        <w:spacing w:line="239" w:lineRule="auto"/>
        <w:rPr>
          <w:rFonts w:ascii="Bookman Old Style" w:eastAsia="Bookman Old Style" w:hAnsi="Bookman Old Style" w:cs="Bookman Old Style"/>
          <w:sz w:val="20"/>
          <w:szCs w:val="20"/>
        </w:rPr>
      </w:pPr>
      <w:hyperlink w:anchor="page48">
        <w:r>
          <w:rPr>
            <w:rFonts w:ascii="Bookman Old Style" w:eastAsia="Bookman Old Style" w:hAnsi="Bookman Old Style" w:cs="Bookman Old Style"/>
            <w:sz w:val="20"/>
            <w:szCs w:val="20"/>
          </w:rPr>
          <w:t>NÚMERO OFICIAL</w:t>
        </w:r>
      </w:hyperlink>
      <w:r>
        <w:rPr>
          <w:rFonts w:ascii="Bookman Old Style" w:eastAsia="Bookman Old Style" w:hAnsi="Bookman Old Style" w:cs="Bookman Old Style"/>
          <w:sz w:val="20"/>
          <w:szCs w:val="20"/>
        </w:rPr>
        <w:tab/>
      </w:r>
      <w:hyperlink w:anchor="page48">
        <w:r>
          <w:rPr>
            <w:rFonts w:ascii="Bookman Old Style" w:eastAsia="Bookman Old Style" w:hAnsi="Bookman Old Style" w:cs="Bookman Old Style"/>
            <w:sz w:val="20"/>
            <w:szCs w:val="20"/>
          </w:rPr>
          <w:t>47</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48">
        <w:r>
          <w:rPr>
            <w:rFonts w:ascii="Bookman Old Style" w:eastAsia="Bookman Old Style" w:hAnsi="Bookman Old Style" w:cs="Bookman Old Style"/>
            <w:sz w:val="20"/>
            <w:szCs w:val="20"/>
          </w:rPr>
          <w:t>ARTÍCULO 30</w:t>
        </w:r>
      </w:hyperlink>
      <w:r>
        <w:rPr>
          <w:rFonts w:ascii="Bookman Old Style" w:eastAsia="Bookman Old Style" w:hAnsi="Bookman Old Style" w:cs="Bookman Old Style"/>
          <w:sz w:val="20"/>
          <w:szCs w:val="20"/>
        </w:rPr>
        <w:tab/>
      </w:r>
      <w:hyperlink w:anchor="page48">
        <w:r>
          <w:rPr>
            <w:rFonts w:ascii="Bookman Old Style" w:eastAsia="Bookman Old Style" w:hAnsi="Bookman Old Style" w:cs="Bookman Old Style"/>
            <w:sz w:val="20"/>
            <w:szCs w:val="20"/>
          </w:rPr>
          <w:t>47</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48">
        <w:r>
          <w:rPr>
            <w:rFonts w:ascii="Bookman Old Style" w:eastAsia="Bookman Old Style" w:hAnsi="Bookman Old Style" w:cs="Bookman Old Style"/>
            <w:sz w:val="20"/>
            <w:szCs w:val="20"/>
          </w:rPr>
          <w:t>ARTÍCULO 31</w:t>
        </w:r>
      </w:hyperlink>
      <w:r>
        <w:rPr>
          <w:rFonts w:ascii="Bookman Old Style" w:eastAsia="Bookman Old Style" w:hAnsi="Bookman Old Style" w:cs="Bookman Old Style"/>
          <w:sz w:val="20"/>
          <w:szCs w:val="20"/>
        </w:rPr>
        <w:tab/>
      </w:r>
      <w:hyperlink w:anchor="page48">
        <w:r>
          <w:rPr>
            <w:rFonts w:ascii="Bookman Old Style" w:eastAsia="Bookman Old Style" w:hAnsi="Bookman Old Style" w:cs="Bookman Old Style"/>
            <w:sz w:val="20"/>
            <w:szCs w:val="20"/>
          </w:rPr>
          <w:t>47</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48">
        <w:r>
          <w:rPr>
            <w:rFonts w:ascii="Bookman Old Style" w:eastAsia="Bookman Old Style" w:hAnsi="Bookman Old Style" w:cs="Bookman Old Style"/>
            <w:sz w:val="20"/>
            <w:szCs w:val="20"/>
          </w:rPr>
          <w:t>ARTÍCULO 32</w:t>
        </w:r>
      </w:hyperlink>
      <w:r>
        <w:rPr>
          <w:rFonts w:ascii="Bookman Old Style" w:eastAsia="Bookman Old Style" w:hAnsi="Bookman Old Style" w:cs="Bookman Old Style"/>
          <w:sz w:val="20"/>
          <w:szCs w:val="20"/>
        </w:rPr>
        <w:tab/>
      </w:r>
      <w:hyperlink w:anchor="page48">
        <w:r>
          <w:rPr>
            <w:rFonts w:ascii="Bookman Old Style" w:eastAsia="Bookman Old Style" w:hAnsi="Bookman Old Style" w:cs="Bookman Old Style"/>
            <w:sz w:val="20"/>
            <w:szCs w:val="20"/>
          </w:rPr>
          <w:t>47</w:t>
        </w:r>
      </w:hyperlink>
    </w:p>
    <w:p w:rsidR="00177846" w:rsidRDefault="00E52F72">
      <w:pPr>
        <w:tabs>
          <w:tab w:val="left" w:leader="dot" w:pos="7960"/>
        </w:tabs>
        <w:spacing w:line="238" w:lineRule="auto"/>
        <w:ind w:left="240"/>
        <w:rPr>
          <w:rFonts w:ascii="Bookman Old Style" w:eastAsia="Bookman Old Style" w:hAnsi="Bookman Old Style" w:cs="Bookman Old Style"/>
          <w:sz w:val="20"/>
          <w:szCs w:val="20"/>
        </w:rPr>
      </w:pPr>
      <w:hyperlink w:anchor="page49">
        <w:r>
          <w:rPr>
            <w:rFonts w:ascii="Bookman Old Style" w:eastAsia="Bookman Old Style" w:hAnsi="Bookman Old Style" w:cs="Bookman Old Style"/>
            <w:sz w:val="20"/>
            <w:szCs w:val="20"/>
          </w:rPr>
          <w:t>ARTÍCULO 33</w:t>
        </w:r>
      </w:hyperlink>
      <w:r>
        <w:rPr>
          <w:rFonts w:ascii="Bookman Old Style" w:eastAsia="Bookman Old Style" w:hAnsi="Bookman Old Style" w:cs="Bookman Old Style"/>
          <w:sz w:val="20"/>
          <w:szCs w:val="20"/>
        </w:rPr>
        <w:tab/>
      </w:r>
      <w:hyperlink w:anchor="page49">
        <w:r>
          <w:rPr>
            <w:rFonts w:ascii="Bookman Old Style" w:eastAsia="Bookman Old Style" w:hAnsi="Bookman Old Style" w:cs="Bookman Old Style"/>
            <w:sz w:val="20"/>
            <w:szCs w:val="20"/>
          </w:rPr>
          <w:t>48</w:t>
        </w:r>
      </w:hyperlink>
    </w:p>
    <w:p w:rsidR="00177846" w:rsidRDefault="00177846">
      <w:pPr>
        <w:spacing w:line="1" w:lineRule="exact"/>
        <w:rPr>
          <w:sz w:val="20"/>
          <w:szCs w:val="20"/>
        </w:rPr>
      </w:pPr>
    </w:p>
    <w:p w:rsidR="00177846" w:rsidRDefault="00E52F72">
      <w:pPr>
        <w:tabs>
          <w:tab w:val="left" w:leader="dot" w:pos="7960"/>
        </w:tabs>
        <w:spacing w:line="239" w:lineRule="auto"/>
        <w:rPr>
          <w:rFonts w:ascii="Bookman Old Style" w:eastAsia="Bookman Old Style" w:hAnsi="Bookman Old Style" w:cs="Bookman Old Style"/>
          <w:sz w:val="20"/>
          <w:szCs w:val="20"/>
        </w:rPr>
      </w:pPr>
      <w:hyperlink w:anchor="page50">
        <w:r>
          <w:rPr>
            <w:rFonts w:ascii="Bookman Old Style" w:eastAsia="Bookman Old Style" w:hAnsi="Bookman Old Style" w:cs="Bookman Old Style"/>
            <w:sz w:val="20"/>
            <w:szCs w:val="20"/>
          </w:rPr>
          <w:t>NOMENCLATURA OFICIAL</w:t>
        </w:r>
      </w:hyperlink>
      <w:r>
        <w:rPr>
          <w:rFonts w:ascii="Bookman Old Style" w:eastAsia="Bookman Old Style" w:hAnsi="Bookman Old Style" w:cs="Bookman Old Style"/>
          <w:sz w:val="20"/>
          <w:szCs w:val="20"/>
        </w:rPr>
        <w:tab/>
      </w:r>
      <w:hyperlink w:anchor="page50">
        <w:r>
          <w:rPr>
            <w:rFonts w:ascii="Bookman Old Style" w:eastAsia="Bookman Old Style" w:hAnsi="Bookman Old Style" w:cs="Bookman Old Style"/>
            <w:sz w:val="20"/>
            <w:szCs w:val="20"/>
          </w:rPr>
          <w:t>49</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50">
        <w:r>
          <w:rPr>
            <w:rFonts w:ascii="Bookman Old Style" w:eastAsia="Bookman Old Style" w:hAnsi="Bookman Old Style" w:cs="Bookman Old Style"/>
            <w:sz w:val="20"/>
            <w:szCs w:val="20"/>
          </w:rPr>
          <w:t>ARTÍCULO 34</w:t>
        </w:r>
      </w:hyperlink>
      <w:r>
        <w:rPr>
          <w:rFonts w:ascii="Bookman Old Style" w:eastAsia="Bookman Old Style" w:hAnsi="Bookman Old Style" w:cs="Bookman Old Style"/>
          <w:sz w:val="20"/>
          <w:szCs w:val="20"/>
        </w:rPr>
        <w:tab/>
      </w:r>
      <w:hyperlink w:anchor="page50">
        <w:r>
          <w:rPr>
            <w:rFonts w:ascii="Bookman Old Style" w:eastAsia="Bookman Old Style" w:hAnsi="Bookman Old Style" w:cs="Bookman Old Style"/>
            <w:sz w:val="20"/>
            <w:szCs w:val="20"/>
          </w:rPr>
          <w:t>49</w:t>
        </w:r>
      </w:hyperlink>
    </w:p>
    <w:p w:rsidR="00177846" w:rsidRDefault="00177846">
      <w:pPr>
        <w:spacing w:line="1" w:lineRule="exact"/>
        <w:rPr>
          <w:sz w:val="20"/>
          <w:szCs w:val="20"/>
        </w:rPr>
      </w:pPr>
    </w:p>
    <w:p w:rsidR="00177846" w:rsidRDefault="00E52F72">
      <w:pPr>
        <w:tabs>
          <w:tab w:val="left" w:leader="dot" w:pos="7960"/>
        </w:tabs>
        <w:spacing w:line="239" w:lineRule="auto"/>
        <w:rPr>
          <w:rFonts w:ascii="Bookman Old Style" w:eastAsia="Bookman Old Style" w:hAnsi="Bookman Old Style" w:cs="Bookman Old Style"/>
          <w:sz w:val="20"/>
          <w:szCs w:val="20"/>
        </w:rPr>
      </w:pPr>
      <w:hyperlink w:anchor="page50">
        <w:r>
          <w:rPr>
            <w:rFonts w:ascii="Bookman Old Style" w:eastAsia="Bookman Old Style" w:hAnsi="Bookman Old Style" w:cs="Bookman Old Style"/>
            <w:sz w:val="20"/>
            <w:szCs w:val="20"/>
          </w:rPr>
          <w:t>CAPÍTULO TERCERO</w:t>
        </w:r>
      </w:hyperlink>
      <w:r>
        <w:rPr>
          <w:rFonts w:ascii="Bookman Old Style" w:eastAsia="Bookman Old Style" w:hAnsi="Bookman Old Style" w:cs="Bookman Old Style"/>
          <w:sz w:val="20"/>
          <w:szCs w:val="20"/>
        </w:rPr>
        <w:tab/>
      </w:r>
      <w:hyperlink w:anchor="page50">
        <w:r>
          <w:rPr>
            <w:rFonts w:ascii="Bookman Old Style" w:eastAsia="Bookman Old Style" w:hAnsi="Bookman Old Style" w:cs="Bookman Old Style"/>
            <w:sz w:val="20"/>
            <w:szCs w:val="20"/>
          </w:rPr>
          <w:t>49</w:t>
        </w:r>
      </w:hyperlink>
    </w:p>
    <w:p w:rsidR="00177846" w:rsidRDefault="00177846">
      <w:pPr>
        <w:spacing w:line="1" w:lineRule="exact"/>
        <w:rPr>
          <w:sz w:val="20"/>
          <w:szCs w:val="20"/>
        </w:rPr>
      </w:pPr>
    </w:p>
    <w:p w:rsidR="00177846" w:rsidRDefault="00E52F72">
      <w:pPr>
        <w:tabs>
          <w:tab w:val="left" w:leader="dot" w:pos="7960"/>
        </w:tabs>
        <w:spacing w:line="239" w:lineRule="auto"/>
        <w:rPr>
          <w:rFonts w:ascii="Bookman Old Style" w:eastAsia="Bookman Old Style" w:hAnsi="Bookman Old Style" w:cs="Bookman Old Style"/>
          <w:sz w:val="20"/>
          <w:szCs w:val="20"/>
        </w:rPr>
      </w:pPr>
      <w:hyperlink w:anchor="page50">
        <w:r>
          <w:rPr>
            <w:rFonts w:ascii="Bookman Old Style" w:eastAsia="Bookman Old Style" w:hAnsi="Bookman Old Style" w:cs="Bookman Old Style"/>
            <w:sz w:val="20"/>
            <w:szCs w:val="20"/>
          </w:rPr>
          <w:t xml:space="preserve">DE LOS USOS Y </w:t>
        </w:r>
        <w:r>
          <w:rPr>
            <w:rFonts w:ascii="Bookman Old Style" w:eastAsia="Bookman Old Style" w:hAnsi="Bookman Old Style" w:cs="Bookman Old Style"/>
            <w:sz w:val="20"/>
            <w:szCs w:val="20"/>
          </w:rPr>
          <w:t>DESTINOS DEL SUELO</w:t>
        </w:r>
      </w:hyperlink>
      <w:r>
        <w:rPr>
          <w:rFonts w:ascii="Bookman Old Style" w:eastAsia="Bookman Old Style" w:hAnsi="Bookman Old Style" w:cs="Bookman Old Style"/>
          <w:sz w:val="20"/>
          <w:szCs w:val="20"/>
        </w:rPr>
        <w:tab/>
      </w:r>
      <w:hyperlink w:anchor="page50">
        <w:r>
          <w:rPr>
            <w:rFonts w:ascii="Bookman Old Style" w:eastAsia="Bookman Old Style" w:hAnsi="Bookman Old Style" w:cs="Bookman Old Style"/>
            <w:sz w:val="20"/>
            <w:szCs w:val="20"/>
          </w:rPr>
          <w:t>49</w:t>
        </w:r>
      </w:hyperlink>
    </w:p>
    <w:p w:rsidR="00177846" w:rsidRDefault="00E52F72">
      <w:pPr>
        <w:tabs>
          <w:tab w:val="left" w:leader="dot" w:pos="7960"/>
        </w:tabs>
        <w:spacing w:line="238" w:lineRule="auto"/>
        <w:rPr>
          <w:rFonts w:ascii="Bookman Old Style" w:eastAsia="Bookman Old Style" w:hAnsi="Bookman Old Style" w:cs="Bookman Old Style"/>
          <w:sz w:val="20"/>
          <w:szCs w:val="20"/>
        </w:rPr>
      </w:pPr>
      <w:hyperlink w:anchor="page50">
        <w:r>
          <w:rPr>
            <w:rFonts w:ascii="Bookman Old Style" w:eastAsia="Bookman Old Style" w:hAnsi="Bookman Old Style" w:cs="Bookman Old Style"/>
            <w:sz w:val="20"/>
            <w:szCs w:val="20"/>
          </w:rPr>
          <w:t>SECCIÓN I</w:t>
        </w:r>
      </w:hyperlink>
      <w:r>
        <w:rPr>
          <w:rFonts w:ascii="Bookman Old Style" w:eastAsia="Bookman Old Style" w:hAnsi="Bookman Old Style" w:cs="Bookman Old Style"/>
          <w:sz w:val="20"/>
          <w:szCs w:val="20"/>
        </w:rPr>
        <w:tab/>
      </w:r>
      <w:hyperlink w:anchor="page50">
        <w:r>
          <w:rPr>
            <w:rFonts w:ascii="Bookman Old Style" w:eastAsia="Bookman Old Style" w:hAnsi="Bookman Old Style" w:cs="Bookman Old Style"/>
            <w:sz w:val="20"/>
            <w:szCs w:val="20"/>
          </w:rPr>
          <w:t>49</w:t>
        </w:r>
      </w:hyperlink>
    </w:p>
    <w:p w:rsidR="00177846" w:rsidRDefault="00177846">
      <w:pPr>
        <w:spacing w:line="1" w:lineRule="exact"/>
        <w:rPr>
          <w:sz w:val="20"/>
          <w:szCs w:val="20"/>
        </w:rPr>
      </w:pPr>
    </w:p>
    <w:p w:rsidR="00177846" w:rsidRDefault="00E52F72">
      <w:pPr>
        <w:tabs>
          <w:tab w:val="left" w:leader="dot" w:pos="7960"/>
        </w:tabs>
        <w:spacing w:line="239" w:lineRule="auto"/>
        <w:rPr>
          <w:rFonts w:ascii="Bookman Old Style" w:eastAsia="Bookman Old Style" w:hAnsi="Bookman Old Style" w:cs="Bookman Old Style"/>
          <w:sz w:val="20"/>
          <w:szCs w:val="20"/>
        </w:rPr>
      </w:pPr>
      <w:hyperlink w:anchor="page50">
        <w:r>
          <w:rPr>
            <w:rFonts w:ascii="Bookman Old Style" w:eastAsia="Bookman Old Style" w:hAnsi="Bookman Old Style" w:cs="Bookman Old Style"/>
            <w:sz w:val="20"/>
            <w:szCs w:val="20"/>
          </w:rPr>
          <w:t>GENERALIDADES</w:t>
        </w:r>
      </w:hyperlink>
      <w:r>
        <w:rPr>
          <w:rFonts w:ascii="Bookman Old Style" w:eastAsia="Bookman Old Style" w:hAnsi="Bookman Old Style" w:cs="Bookman Old Style"/>
          <w:sz w:val="20"/>
          <w:szCs w:val="20"/>
        </w:rPr>
        <w:tab/>
      </w:r>
      <w:hyperlink w:anchor="page50">
        <w:r>
          <w:rPr>
            <w:rFonts w:ascii="Bookman Old Style" w:eastAsia="Bookman Old Style" w:hAnsi="Bookman Old Style" w:cs="Bookman Old Style"/>
            <w:sz w:val="20"/>
            <w:szCs w:val="20"/>
          </w:rPr>
          <w:t>49</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50">
        <w:r>
          <w:rPr>
            <w:rFonts w:ascii="Bookman Old Style" w:eastAsia="Bookman Old Style" w:hAnsi="Bookman Old Style" w:cs="Bookman Old Style"/>
            <w:sz w:val="20"/>
            <w:szCs w:val="20"/>
          </w:rPr>
          <w:t>ARTÍCULO 35</w:t>
        </w:r>
      </w:hyperlink>
      <w:r>
        <w:rPr>
          <w:rFonts w:ascii="Bookman Old Style" w:eastAsia="Bookman Old Style" w:hAnsi="Bookman Old Style" w:cs="Bookman Old Style"/>
          <w:sz w:val="20"/>
          <w:szCs w:val="20"/>
        </w:rPr>
        <w:tab/>
      </w:r>
      <w:hyperlink w:anchor="page50">
        <w:r>
          <w:rPr>
            <w:rFonts w:ascii="Bookman Old Style" w:eastAsia="Bookman Old Style" w:hAnsi="Bookman Old Style" w:cs="Bookman Old Style"/>
            <w:sz w:val="20"/>
            <w:szCs w:val="20"/>
          </w:rPr>
          <w:t>49</w:t>
        </w:r>
      </w:hyperlink>
    </w:p>
    <w:p w:rsidR="00177846" w:rsidRDefault="00177846">
      <w:pPr>
        <w:spacing w:line="2"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50">
        <w:r>
          <w:rPr>
            <w:rFonts w:ascii="Bookman Old Style" w:eastAsia="Bookman Old Style" w:hAnsi="Bookman Old Style" w:cs="Bookman Old Style"/>
            <w:sz w:val="20"/>
            <w:szCs w:val="20"/>
          </w:rPr>
          <w:t>ARTÍCULO 36</w:t>
        </w:r>
      </w:hyperlink>
      <w:r>
        <w:rPr>
          <w:rFonts w:ascii="Bookman Old Style" w:eastAsia="Bookman Old Style" w:hAnsi="Bookman Old Style" w:cs="Bookman Old Style"/>
          <w:sz w:val="20"/>
          <w:szCs w:val="20"/>
        </w:rPr>
        <w:tab/>
      </w:r>
      <w:hyperlink w:anchor="page50">
        <w:r>
          <w:rPr>
            <w:rFonts w:ascii="Bookman Old Style" w:eastAsia="Bookman Old Style" w:hAnsi="Bookman Old Style" w:cs="Bookman Old Style"/>
            <w:sz w:val="20"/>
            <w:szCs w:val="20"/>
          </w:rPr>
          <w:t>49</w:t>
        </w:r>
      </w:hyperlink>
    </w:p>
    <w:p w:rsidR="00177846" w:rsidRDefault="00177846">
      <w:pPr>
        <w:spacing w:line="1" w:lineRule="exact"/>
        <w:rPr>
          <w:sz w:val="20"/>
          <w:szCs w:val="20"/>
        </w:rPr>
      </w:pPr>
    </w:p>
    <w:p w:rsidR="00177846" w:rsidRDefault="00E52F72">
      <w:pPr>
        <w:tabs>
          <w:tab w:val="left" w:leader="dot" w:pos="7960"/>
        </w:tabs>
        <w:spacing w:line="239" w:lineRule="auto"/>
        <w:rPr>
          <w:rFonts w:ascii="Bookman Old Style" w:eastAsia="Bookman Old Style" w:hAnsi="Bookman Old Style" w:cs="Bookman Old Style"/>
          <w:sz w:val="20"/>
          <w:szCs w:val="20"/>
        </w:rPr>
      </w:pPr>
      <w:hyperlink w:anchor="page50">
        <w:r>
          <w:rPr>
            <w:rFonts w:ascii="Bookman Old Style" w:eastAsia="Bookman Old Style" w:hAnsi="Bookman Old Style" w:cs="Bookman Old Style"/>
            <w:sz w:val="20"/>
            <w:szCs w:val="20"/>
          </w:rPr>
          <w:t>SECCIÓN II</w:t>
        </w:r>
      </w:hyperlink>
      <w:r>
        <w:rPr>
          <w:rFonts w:ascii="Bookman Old Style" w:eastAsia="Bookman Old Style" w:hAnsi="Bookman Old Style" w:cs="Bookman Old Style"/>
          <w:sz w:val="20"/>
          <w:szCs w:val="20"/>
        </w:rPr>
        <w:tab/>
      </w:r>
      <w:hyperlink w:anchor="page50">
        <w:r>
          <w:rPr>
            <w:rFonts w:ascii="Bookman Old Style" w:eastAsia="Bookman Old Style" w:hAnsi="Bookman Old Style" w:cs="Bookman Old Style"/>
            <w:sz w:val="20"/>
            <w:szCs w:val="20"/>
          </w:rPr>
          <w:t>49</w:t>
        </w:r>
      </w:hyperlink>
    </w:p>
    <w:p w:rsidR="00177846" w:rsidRDefault="00177846">
      <w:pPr>
        <w:spacing w:line="1" w:lineRule="exact"/>
        <w:rPr>
          <w:sz w:val="20"/>
          <w:szCs w:val="20"/>
        </w:rPr>
      </w:pPr>
    </w:p>
    <w:p w:rsidR="00177846" w:rsidRDefault="00E52F72">
      <w:pPr>
        <w:tabs>
          <w:tab w:val="left" w:leader="dot" w:pos="7960"/>
        </w:tabs>
        <w:spacing w:line="239" w:lineRule="auto"/>
        <w:rPr>
          <w:rFonts w:ascii="Bookman Old Style" w:eastAsia="Bookman Old Style" w:hAnsi="Bookman Old Style" w:cs="Bookman Old Style"/>
          <w:sz w:val="20"/>
          <w:szCs w:val="20"/>
        </w:rPr>
      </w:pPr>
      <w:hyperlink w:anchor="page50">
        <w:r>
          <w:rPr>
            <w:rFonts w:ascii="Bookman Old Style" w:eastAsia="Bookman Old Style" w:hAnsi="Bookman Old Style" w:cs="Bookman Old Style"/>
            <w:sz w:val="20"/>
            <w:szCs w:val="20"/>
          </w:rPr>
          <w:t>CONSTANCIA DE USO DE SUELO</w:t>
        </w:r>
      </w:hyperlink>
      <w:r>
        <w:rPr>
          <w:rFonts w:ascii="Bookman Old Style" w:eastAsia="Bookman Old Style" w:hAnsi="Bookman Old Style" w:cs="Bookman Old Style"/>
          <w:sz w:val="20"/>
          <w:szCs w:val="20"/>
        </w:rPr>
        <w:tab/>
      </w:r>
      <w:hyperlink w:anchor="page50">
        <w:r>
          <w:rPr>
            <w:rFonts w:ascii="Bookman Old Style" w:eastAsia="Bookman Old Style" w:hAnsi="Bookman Old Style" w:cs="Bookman Old Style"/>
            <w:sz w:val="20"/>
            <w:szCs w:val="20"/>
          </w:rPr>
          <w:t>49</w:t>
        </w:r>
      </w:hyperlink>
    </w:p>
    <w:p w:rsidR="00177846" w:rsidRDefault="00E52F72">
      <w:pPr>
        <w:tabs>
          <w:tab w:val="left" w:leader="dot" w:pos="7960"/>
        </w:tabs>
        <w:spacing w:line="238" w:lineRule="auto"/>
        <w:ind w:left="240"/>
        <w:rPr>
          <w:rFonts w:ascii="Bookman Old Style" w:eastAsia="Bookman Old Style" w:hAnsi="Bookman Old Style" w:cs="Bookman Old Style"/>
          <w:sz w:val="20"/>
          <w:szCs w:val="20"/>
        </w:rPr>
      </w:pPr>
      <w:hyperlink w:anchor="page50">
        <w:r>
          <w:rPr>
            <w:rFonts w:ascii="Bookman Old Style" w:eastAsia="Bookman Old Style" w:hAnsi="Bookman Old Style" w:cs="Bookman Old Style"/>
            <w:sz w:val="20"/>
            <w:szCs w:val="20"/>
          </w:rPr>
          <w:t>ARTÍCULO 37</w:t>
        </w:r>
      </w:hyperlink>
      <w:r>
        <w:rPr>
          <w:rFonts w:ascii="Bookman Old Style" w:eastAsia="Bookman Old Style" w:hAnsi="Bookman Old Style" w:cs="Bookman Old Style"/>
          <w:sz w:val="20"/>
          <w:szCs w:val="20"/>
        </w:rPr>
        <w:tab/>
      </w:r>
      <w:hyperlink w:anchor="page50">
        <w:r>
          <w:rPr>
            <w:rFonts w:ascii="Bookman Old Style" w:eastAsia="Bookman Old Style" w:hAnsi="Bookman Old Style" w:cs="Bookman Old Style"/>
            <w:sz w:val="20"/>
            <w:szCs w:val="20"/>
          </w:rPr>
          <w:t>49</w:t>
        </w:r>
      </w:hyperlink>
    </w:p>
    <w:p w:rsidR="00177846" w:rsidRDefault="00177846">
      <w:pPr>
        <w:spacing w:line="1"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51">
        <w:r>
          <w:rPr>
            <w:rFonts w:ascii="Bookman Old Style" w:eastAsia="Bookman Old Style" w:hAnsi="Bookman Old Style" w:cs="Bookman Old Style"/>
            <w:sz w:val="20"/>
            <w:szCs w:val="20"/>
          </w:rPr>
          <w:t>ARTÍCULO 38</w:t>
        </w:r>
      </w:hyperlink>
      <w:r>
        <w:rPr>
          <w:rFonts w:ascii="Bookman Old Style" w:eastAsia="Bookman Old Style" w:hAnsi="Bookman Old Style" w:cs="Bookman Old Style"/>
          <w:sz w:val="20"/>
          <w:szCs w:val="20"/>
        </w:rPr>
        <w:tab/>
      </w:r>
      <w:hyperlink w:anchor="page51">
        <w:r>
          <w:rPr>
            <w:rFonts w:ascii="Bookman Old Style" w:eastAsia="Bookman Old Style" w:hAnsi="Bookman Old Style" w:cs="Bookman Old Style"/>
            <w:sz w:val="20"/>
            <w:szCs w:val="20"/>
          </w:rPr>
          <w:t>50</w:t>
        </w:r>
      </w:hyperlink>
    </w:p>
    <w:p w:rsidR="00177846" w:rsidRDefault="00E52F72">
      <w:pPr>
        <w:tabs>
          <w:tab w:val="left" w:leader="dot" w:pos="7960"/>
        </w:tabs>
        <w:rPr>
          <w:rFonts w:ascii="Bookman Old Style" w:eastAsia="Bookman Old Style" w:hAnsi="Bookman Old Style" w:cs="Bookman Old Style"/>
          <w:sz w:val="20"/>
          <w:szCs w:val="20"/>
        </w:rPr>
      </w:pPr>
      <w:hyperlink w:anchor="page51">
        <w:r>
          <w:rPr>
            <w:rFonts w:ascii="Bookman Old Style" w:eastAsia="Bookman Old Style" w:hAnsi="Bookman Old Style" w:cs="Bookman Old Style"/>
            <w:sz w:val="20"/>
            <w:szCs w:val="20"/>
          </w:rPr>
          <w:t>SECCIÓN III</w:t>
        </w:r>
      </w:hyperlink>
      <w:r>
        <w:rPr>
          <w:rFonts w:ascii="Bookman Old Style" w:eastAsia="Bookman Old Style" w:hAnsi="Bookman Old Style" w:cs="Bookman Old Style"/>
          <w:sz w:val="20"/>
          <w:szCs w:val="20"/>
        </w:rPr>
        <w:tab/>
      </w:r>
      <w:hyperlink w:anchor="page51">
        <w:r>
          <w:rPr>
            <w:rFonts w:ascii="Bookman Old Style" w:eastAsia="Bookman Old Style" w:hAnsi="Bookman Old Style" w:cs="Bookman Old Style"/>
            <w:sz w:val="20"/>
            <w:szCs w:val="20"/>
          </w:rPr>
          <w:t>50</w:t>
        </w:r>
      </w:hyperlink>
    </w:p>
    <w:p w:rsidR="00177846" w:rsidRDefault="00E52F72">
      <w:pPr>
        <w:tabs>
          <w:tab w:val="left" w:leader="dot" w:pos="7960"/>
        </w:tabs>
        <w:rPr>
          <w:rFonts w:ascii="Bookman Old Style" w:eastAsia="Bookman Old Style" w:hAnsi="Bookman Old Style" w:cs="Bookman Old Style"/>
          <w:sz w:val="20"/>
          <w:szCs w:val="20"/>
        </w:rPr>
      </w:pPr>
      <w:hyperlink w:anchor="page51">
        <w:r>
          <w:rPr>
            <w:rFonts w:ascii="Bookman Old Style" w:eastAsia="Bookman Old Style" w:hAnsi="Bookman Old Style" w:cs="Bookman Old Style"/>
            <w:sz w:val="20"/>
            <w:szCs w:val="20"/>
          </w:rPr>
          <w:t>FACTIBILI</w:t>
        </w:r>
        <w:r>
          <w:rPr>
            <w:rFonts w:ascii="Bookman Old Style" w:eastAsia="Bookman Old Style" w:hAnsi="Bookman Old Style" w:cs="Bookman Old Style"/>
            <w:sz w:val="20"/>
            <w:szCs w:val="20"/>
          </w:rPr>
          <w:t>DAD DE USO DE SUELO</w:t>
        </w:r>
      </w:hyperlink>
      <w:r>
        <w:rPr>
          <w:rFonts w:ascii="Bookman Old Style" w:eastAsia="Bookman Old Style" w:hAnsi="Bookman Old Style" w:cs="Bookman Old Style"/>
          <w:sz w:val="20"/>
          <w:szCs w:val="20"/>
        </w:rPr>
        <w:tab/>
      </w:r>
      <w:hyperlink w:anchor="page51">
        <w:r>
          <w:rPr>
            <w:rFonts w:ascii="Bookman Old Style" w:eastAsia="Bookman Old Style" w:hAnsi="Bookman Old Style" w:cs="Bookman Old Style"/>
            <w:sz w:val="20"/>
            <w:szCs w:val="20"/>
          </w:rPr>
          <w:t>50</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51">
        <w:r>
          <w:rPr>
            <w:rFonts w:ascii="Bookman Old Style" w:eastAsia="Bookman Old Style" w:hAnsi="Bookman Old Style" w:cs="Bookman Old Style"/>
            <w:sz w:val="20"/>
            <w:szCs w:val="20"/>
          </w:rPr>
          <w:t>ARTÍCULO 39</w:t>
        </w:r>
      </w:hyperlink>
      <w:r>
        <w:rPr>
          <w:rFonts w:ascii="Bookman Old Style" w:eastAsia="Bookman Old Style" w:hAnsi="Bookman Old Style" w:cs="Bookman Old Style"/>
          <w:sz w:val="20"/>
          <w:szCs w:val="20"/>
        </w:rPr>
        <w:tab/>
      </w:r>
      <w:hyperlink w:anchor="page51">
        <w:r>
          <w:rPr>
            <w:rFonts w:ascii="Bookman Old Style" w:eastAsia="Bookman Old Style" w:hAnsi="Bookman Old Style" w:cs="Bookman Old Style"/>
            <w:sz w:val="20"/>
            <w:szCs w:val="20"/>
          </w:rPr>
          <w:t>50</w:t>
        </w:r>
      </w:hyperlink>
    </w:p>
    <w:p w:rsidR="00177846" w:rsidRDefault="00E52F72">
      <w:pPr>
        <w:tabs>
          <w:tab w:val="left" w:leader="dot" w:pos="7960"/>
        </w:tabs>
        <w:spacing w:line="237" w:lineRule="auto"/>
        <w:ind w:left="240"/>
        <w:rPr>
          <w:rFonts w:ascii="Bookman Old Style" w:eastAsia="Bookman Old Style" w:hAnsi="Bookman Old Style" w:cs="Bookman Old Style"/>
          <w:sz w:val="20"/>
          <w:szCs w:val="20"/>
        </w:rPr>
      </w:pPr>
      <w:hyperlink w:anchor="page51">
        <w:r>
          <w:rPr>
            <w:rFonts w:ascii="Bookman Old Style" w:eastAsia="Bookman Old Style" w:hAnsi="Bookman Old Style" w:cs="Bookman Old Style"/>
            <w:sz w:val="20"/>
            <w:szCs w:val="20"/>
          </w:rPr>
          <w:t>ARTÍCULO 40</w:t>
        </w:r>
      </w:hyperlink>
      <w:r>
        <w:rPr>
          <w:rFonts w:ascii="Bookman Old Style" w:eastAsia="Bookman Old Style" w:hAnsi="Bookman Old Style" w:cs="Bookman Old Style"/>
          <w:sz w:val="20"/>
          <w:szCs w:val="20"/>
        </w:rPr>
        <w:tab/>
      </w:r>
      <w:hyperlink w:anchor="page51">
        <w:r>
          <w:rPr>
            <w:rFonts w:ascii="Bookman Old Style" w:eastAsia="Bookman Old Style" w:hAnsi="Bookman Old Style" w:cs="Bookman Old Style"/>
            <w:sz w:val="20"/>
            <w:szCs w:val="20"/>
          </w:rPr>
          <w:t>50</w:t>
        </w:r>
      </w:hyperlink>
    </w:p>
    <w:p w:rsidR="00177846" w:rsidRDefault="00177846">
      <w:pPr>
        <w:spacing w:line="1"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51">
        <w:r>
          <w:rPr>
            <w:rFonts w:ascii="Bookman Old Style" w:eastAsia="Bookman Old Style" w:hAnsi="Bookman Old Style" w:cs="Bookman Old Style"/>
            <w:sz w:val="20"/>
            <w:szCs w:val="20"/>
          </w:rPr>
          <w:t>ARTÍCULO 41</w:t>
        </w:r>
      </w:hyperlink>
      <w:r>
        <w:rPr>
          <w:rFonts w:ascii="Bookman Old Style" w:eastAsia="Bookman Old Style" w:hAnsi="Bookman Old Style" w:cs="Bookman Old Style"/>
          <w:sz w:val="20"/>
          <w:szCs w:val="20"/>
        </w:rPr>
        <w:tab/>
      </w:r>
      <w:hyperlink w:anchor="page51">
        <w:r>
          <w:rPr>
            <w:rFonts w:ascii="Bookman Old Style" w:eastAsia="Bookman Old Style" w:hAnsi="Bookman Old Style" w:cs="Bookman Old Style"/>
            <w:sz w:val="20"/>
            <w:szCs w:val="20"/>
          </w:rPr>
          <w:t>50</w:t>
        </w:r>
      </w:hyperlink>
    </w:p>
    <w:p w:rsidR="00177846" w:rsidRDefault="00E52F72">
      <w:pPr>
        <w:tabs>
          <w:tab w:val="left" w:leader="dot" w:pos="7960"/>
        </w:tabs>
        <w:rPr>
          <w:rFonts w:ascii="Bookman Old Style" w:eastAsia="Bookman Old Style" w:hAnsi="Bookman Old Style" w:cs="Bookman Old Style"/>
          <w:sz w:val="20"/>
          <w:szCs w:val="20"/>
        </w:rPr>
      </w:pPr>
      <w:hyperlink w:anchor="page52">
        <w:r>
          <w:rPr>
            <w:rFonts w:ascii="Bookman Old Style" w:eastAsia="Bookman Old Style" w:hAnsi="Bookman Old Style" w:cs="Bookman Old Style"/>
            <w:sz w:val="20"/>
            <w:szCs w:val="20"/>
          </w:rPr>
          <w:t>SECCIÓN IV</w:t>
        </w:r>
      </w:hyperlink>
      <w:r>
        <w:rPr>
          <w:rFonts w:ascii="Bookman Old Style" w:eastAsia="Bookman Old Style" w:hAnsi="Bookman Old Style" w:cs="Bookman Old Style"/>
          <w:sz w:val="20"/>
          <w:szCs w:val="20"/>
        </w:rPr>
        <w:tab/>
      </w:r>
      <w:hyperlink w:anchor="page52">
        <w:r>
          <w:rPr>
            <w:rFonts w:ascii="Bookman Old Style" w:eastAsia="Bookman Old Style" w:hAnsi="Bookman Old Style" w:cs="Bookman Old Style"/>
            <w:sz w:val="20"/>
            <w:szCs w:val="20"/>
          </w:rPr>
          <w:t>51</w:t>
        </w:r>
      </w:hyperlink>
    </w:p>
    <w:p w:rsidR="00177846" w:rsidRDefault="00E52F72">
      <w:pPr>
        <w:tabs>
          <w:tab w:val="left" w:leader="dot" w:pos="7960"/>
        </w:tabs>
        <w:rPr>
          <w:rFonts w:ascii="Bookman Old Style" w:eastAsia="Bookman Old Style" w:hAnsi="Bookman Old Style" w:cs="Bookman Old Style"/>
          <w:sz w:val="20"/>
          <w:szCs w:val="20"/>
        </w:rPr>
      </w:pPr>
      <w:hyperlink w:anchor="page52">
        <w:r>
          <w:rPr>
            <w:rFonts w:ascii="Bookman Old Style" w:eastAsia="Bookman Old Style" w:hAnsi="Bookman Old Style" w:cs="Bookman Old Style"/>
            <w:sz w:val="20"/>
            <w:szCs w:val="20"/>
          </w:rPr>
          <w:t>LICENCIA DE USO DE SUELO Y EVALUACIÓN DE IMPACTO AMBIENTAL</w:t>
        </w:r>
      </w:hyperlink>
      <w:r>
        <w:rPr>
          <w:rFonts w:ascii="Bookman Old Style" w:eastAsia="Bookman Old Style" w:hAnsi="Bookman Old Style" w:cs="Bookman Old Style"/>
          <w:sz w:val="20"/>
          <w:szCs w:val="20"/>
        </w:rPr>
        <w:tab/>
      </w:r>
      <w:hyperlink w:anchor="page52">
        <w:r>
          <w:rPr>
            <w:rFonts w:ascii="Bookman Old Style" w:eastAsia="Bookman Old Style" w:hAnsi="Bookman Old Style" w:cs="Bookman Old Style"/>
            <w:sz w:val="20"/>
            <w:szCs w:val="20"/>
          </w:rPr>
          <w:t>51</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52">
        <w:r>
          <w:rPr>
            <w:rFonts w:ascii="Bookman Old Style" w:eastAsia="Bookman Old Style" w:hAnsi="Bookman Old Style" w:cs="Bookman Old Style"/>
            <w:sz w:val="20"/>
            <w:szCs w:val="20"/>
          </w:rPr>
          <w:t>ARTÍC</w:t>
        </w:r>
        <w:r>
          <w:rPr>
            <w:rFonts w:ascii="Bookman Old Style" w:eastAsia="Bookman Old Style" w:hAnsi="Bookman Old Style" w:cs="Bookman Old Style"/>
            <w:sz w:val="20"/>
            <w:szCs w:val="20"/>
          </w:rPr>
          <w:t>ULO 42</w:t>
        </w:r>
      </w:hyperlink>
      <w:r>
        <w:rPr>
          <w:rFonts w:ascii="Bookman Old Style" w:eastAsia="Bookman Old Style" w:hAnsi="Bookman Old Style" w:cs="Bookman Old Style"/>
          <w:sz w:val="20"/>
          <w:szCs w:val="20"/>
        </w:rPr>
        <w:tab/>
      </w:r>
      <w:hyperlink w:anchor="page52">
        <w:r>
          <w:rPr>
            <w:rFonts w:ascii="Bookman Old Style" w:eastAsia="Bookman Old Style" w:hAnsi="Bookman Old Style" w:cs="Bookman Old Style"/>
            <w:sz w:val="20"/>
            <w:szCs w:val="20"/>
          </w:rPr>
          <w:t>51</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52">
        <w:r>
          <w:rPr>
            <w:rFonts w:ascii="Bookman Old Style" w:eastAsia="Bookman Old Style" w:hAnsi="Bookman Old Style" w:cs="Bookman Old Style"/>
            <w:sz w:val="20"/>
            <w:szCs w:val="20"/>
          </w:rPr>
          <w:t>ARTÍCULO 43</w:t>
        </w:r>
      </w:hyperlink>
      <w:r>
        <w:rPr>
          <w:rFonts w:ascii="Bookman Old Style" w:eastAsia="Bookman Old Style" w:hAnsi="Bookman Old Style" w:cs="Bookman Old Style"/>
          <w:sz w:val="20"/>
          <w:szCs w:val="20"/>
        </w:rPr>
        <w:tab/>
      </w:r>
      <w:hyperlink w:anchor="page52">
        <w:r>
          <w:rPr>
            <w:rFonts w:ascii="Bookman Old Style" w:eastAsia="Bookman Old Style" w:hAnsi="Bookman Old Style" w:cs="Bookman Old Style"/>
            <w:sz w:val="20"/>
            <w:szCs w:val="20"/>
          </w:rPr>
          <w:t>51</w:t>
        </w:r>
      </w:hyperlink>
    </w:p>
    <w:p w:rsidR="00177846" w:rsidRDefault="00E52F72">
      <w:pPr>
        <w:tabs>
          <w:tab w:val="left" w:leader="dot" w:pos="7960"/>
        </w:tabs>
        <w:spacing w:line="238" w:lineRule="auto"/>
        <w:ind w:left="240"/>
        <w:rPr>
          <w:rFonts w:ascii="Bookman Old Style" w:eastAsia="Bookman Old Style" w:hAnsi="Bookman Old Style" w:cs="Bookman Old Style"/>
          <w:sz w:val="20"/>
          <w:szCs w:val="20"/>
        </w:rPr>
      </w:pPr>
      <w:hyperlink w:anchor="page52">
        <w:r>
          <w:rPr>
            <w:rFonts w:ascii="Bookman Old Style" w:eastAsia="Bookman Old Style" w:hAnsi="Bookman Old Style" w:cs="Bookman Old Style"/>
            <w:sz w:val="20"/>
            <w:szCs w:val="20"/>
          </w:rPr>
          <w:t>ARTÍCULO 44</w:t>
        </w:r>
      </w:hyperlink>
      <w:r>
        <w:rPr>
          <w:rFonts w:ascii="Bookman Old Style" w:eastAsia="Bookman Old Style" w:hAnsi="Bookman Old Style" w:cs="Bookman Old Style"/>
          <w:sz w:val="20"/>
          <w:szCs w:val="20"/>
        </w:rPr>
        <w:tab/>
      </w:r>
      <w:hyperlink w:anchor="page52">
        <w:r>
          <w:rPr>
            <w:rFonts w:ascii="Bookman Old Style" w:eastAsia="Bookman Old Style" w:hAnsi="Bookman Old Style" w:cs="Bookman Old Style"/>
            <w:sz w:val="20"/>
            <w:szCs w:val="20"/>
          </w:rPr>
          <w:t>51</w:t>
        </w:r>
      </w:hyperlink>
    </w:p>
    <w:p w:rsidR="00177846" w:rsidRDefault="00177846">
      <w:pPr>
        <w:spacing w:line="1"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52">
        <w:r>
          <w:rPr>
            <w:rFonts w:ascii="Bookman Old Style" w:eastAsia="Bookman Old Style" w:hAnsi="Bookman Old Style" w:cs="Bookman Old Style"/>
            <w:sz w:val="20"/>
            <w:szCs w:val="20"/>
          </w:rPr>
          <w:t>ARTÍCULO 45</w:t>
        </w:r>
      </w:hyperlink>
      <w:r>
        <w:rPr>
          <w:rFonts w:ascii="Bookman Old Style" w:eastAsia="Bookman Old Style" w:hAnsi="Bookman Old Style" w:cs="Bookman Old Style"/>
          <w:sz w:val="20"/>
          <w:szCs w:val="20"/>
        </w:rPr>
        <w:tab/>
      </w:r>
      <w:hyperlink w:anchor="page52">
        <w:r>
          <w:rPr>
            <w:rFonts w:ascii="Bookman Old Style" w:eastAsia="Bookman Old Style" w:hAnsi="Bookman Old Style" w:cs="Bookman Old Style"/>
            <w:sz w:val="20"/>
            <w:szCs w:val="20"/>
          </w:rPr>
          <w:t>51</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53">
        <w:r>
          <w:rPr>
            <w:rFonts w:ascii="Bookman Old Style" w:eastAsia="Bookman Old Style" w:hAnsi="Bookman Old Style" w:cs="Bookman Old Style"/>
            <w:sz w:val="20"/>
            <w:szCs w:val="20"/>
          </w:rPr>
          <w:t>ARTÍCULO 46</w:t>
        </w:r>
      </w:hyperlink>
      <w:r>
        <w:rPr>
          <w:rFonts w:ascii="Bookman Old Style" w:eastAsia="Bookman Old Style" w:hAnsi="Bookman Old Style" w:cs="Bookman Old Style"/>
          <w:sz w:val="20"/>
          <w:szCs w:val="20"/>
        </w:rPr>
        <w:tab/>
      </w:r>
      <w:hyperlink w:anchor="page53">
        <w:r>
          <w:rPr>
            <w:rFonts w:ascii="Bookman Old Style" w:eastAsia="Bookman Old Style" w:hAnsi="Bookman Old Style" w:cs="Bookman Old Style"/>
            <w:sz w:val="20"/>
            <w:szCs w:val="20"/>
          </w:rPr>
          <w:t>52</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54">
        <w:r>
          <w:rPr>
            <w:rFonts w:ascii="Bookman Old Style" w:eastAsia="Bookman Old Style" w:hAnsi="Bookman Old Style" w:cs="Bookman Old Style"/>
            <w:sz w:val="20"/>
            <w:szCs w:val="20"/>
          </w:rPr>
          <w:t>ARTÍCULO 47</w:t>
        </w:r>
      </w:hyperlink>
      <w:r>
        <w:rPr>
          <w:rFonts w:ascii="Bookman Old Style" w:eastAsia="Bookman Old Style" w:hAnsi="Bookman Old Style" w:cs="Bookman Old Style"/>
          <w:sz w:val="20"/>
          <w:szCs w:val="20"/>
        </w:rPr>
        <w:tab/>
      </w:r>
      <w:hyperlink w:anchor="page54">
        <w:r>
          <w:rPr>
            <w:rFonts w:ascii="Bookman Old Style" w:eastAsia="Bookman Old Style" w:hAnsi="Bookman Old Style" w:cs="Bookman Old Style"/>
            <w:sz w:val="20"/>
            <w:szCs w:val="20"/>
          </w:rPr>
          <w:t>53</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55">
        <w:r>
          <w:rPr>
            <w:rFonts w:ascii="Bookman Old Style" w:eastAsia="Bookman Old Style" w:hAnsi="Bookman Old Style" w:cs="Bookman Old Style"/>
            <w:sz w:val="20"/>
            <w:szCs w:val="20"/>
          </w:rPr>
          <w:t>ARTÍCULO 48</w:t>
        </w:r>
      </w:hyperlink>
      <w:r>
        <w:rPr>
          <w:rFonts w:ascii="Bookman Old Style" w:eastAsia="Bookman Old Style" w:hAnsi="Bookman Old Style" w:cs="Bookman Old Style"/>
          <w:sz w:val="20"/>
          <w:szCs w:val="20"/>
        </w:rPr>
        <w:tab/>
      </w:r>
      <w:hyperlink w:anchor="page55">
        <w:r>
          <w:rPr>
            <w:rFonts w:ascii="Bookman Old Style" w:eastAsia="Bookman Old Style" w:hAnsi="Bookman Old Style" w:cs="Bookman Old Style"/>
            <w:sz w:val="20"/>
            <w:szCs w:val="20"/>
          </w:rPr>
          <w:t>54</w:t>
        </w:r>
      </w:hyperlink>
    </w:p>
    <w:p w:rsidR="00177846" w:rsidRDefault="00E52F72">
      <w:pPr>
        <w:tabs>
          <w:tab w:val="left" w:leader="dot" w:pos="7960"/>
        </w:tabs>
        <w:spacing w:line="237" w:lineRule="auto"/>
        <w:ind w:left="240"/>
        <w:rPr>
          <w:rFonts w:ascii="Bookman Old Style" w:eastAsia="Bookman Old Style" w:hAnsi="Bookman Old Style" w:cs="Bookman Old Style"/>
          <w:sz w:val="20"/>
          <w:szCs w:val="20"/>
        </w:rPr>
      </w:pPr>
      <w:hyperlink w:anchor="page55">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49</w:t>
        </w:r>
      </w:hyperlink>
      <w:r>
        <w:rPr>
          <w:rFonts w:ascii="Bookman Old Style" w:eastAsia="Bookman Old Style" w:hAnsi="Bookman Old Style" w:cs="Bookman Old Style"/>
          <w:sz w:val="20"/>
          <w:szCs w:val="20"/>
        </w:rPr>
        <w:tab/>
      </w:r>
      <w:hyperlink w:anchor="page55">
        <w:r>
          <w:rPr>
            <w:rFonts w:ascii="Bookman Old Style" w:eastAsia="Bookman Old Style" w:hAnsi="Bookman Old Style" w:cs="Bookman Old Style"/>
            <w:sz w:val="20"/>
            <w:szCs w:val="20"/>
          </w:rPr>
          <w:t>54</w:t>
        </w:r>
      </w:hyperlink>
    </w:p>
    <w:p w:rsidR="00177846" w:rsidRDefault="00177846">
      <w:pPr>
        <w:spacing w:line="1" w:lineRule="exact"/>
        <w:rPr>
          <w:sz w:val="20"/>
          <w:szCs w:val="20"/>
        </w:rPr>
      </w:pPr>
    </w:p>
    <w:p w:rsidR="00177846" w:rsidRDefault="00E52F72">
      <w:pPr>
        <w:tabs>
          <w:tab w:val="left" w:leader="dot" w:pos="7960"/>
        </w:tabs>
        <w:rPr>
          <w:rFonts w:ascii="Bookman Old Style" w:eastAsia="Bookman Old Style" w:hAnsi="Bookman Old Style" w:cs="Bookman Old Style"/>
          <w:sz w:val="20"/>
          <w:szCs w:val="20"/>
        </w:rPr>
      </w:pPr>
      <w:hyperlink w:anchor="page55">
        <w:r>
          <w:rPr>
            <w:rFonts w:ascii="Bookman Old Style" w:eastAsia="Bookman Old Style" w:hAnsi="Bookman Old Style" w:cs="Bookman Old Style"/>
            <w:sz w:val="20"/>
            <w:szCs w:val="20"/>
          </w:rPr>
          <w:t>SECCIÓN V</w:t>
        </w:r>
      </w:hyperlink>
      <w:r>
        <w:rPr>
          <w:rFonts w:ascii="Bookman Old Style" w:eastAsia="Bookman Old Style" w:hAnsi="Bookman Old Style" w:cs="Bookman Old Style"/>
          <w:sz w:val="20"/>
          <w:szCs w:val="20"/>
        </w:rPr>
        <w:tab/>
      </w:r>
      <w:hyperlink w:anchor="page55">
        <w:r>
          <w:rPr>
            <w:rFonts w:ascii="Bookman Old Style" w:eastAsia="Bookman Old Style" w:hAnsi="Bookman Old Style" w:cs="Bookman Old Style"/>
            <w:sz w:val="20"/>
            <w:szCs w:val="20"/>
          </w:rPr>
          <w:t>54</w:t>
        </w:r>
      </w:hyperlink>
    </w:p>
    <w:p w:rsidR="00177846" w:rsidRDefault="00E52F72">
      <w:pPr>
        <w:tabs>
          <w:tab w:val="left" w:leader="dot" w:pos="7960"/>
        </w:tabs>
        <w:rPr>
          <w:rFonts w:ascii="Bookman Old Style" w:eastAsia="Bookman Old Style" w:hAnsi="Bookman Old Style" w:cs="Bookman Old Style"/>
          <w:sz w:val="20"/>
          <w:szCs w:val="20"/>
        </w:rPr>
      </w:pPr>
      <w:hyperlink w:anchor="page55">
        <w:r>
          <w:rPr>
            <w:rFonts w:ascii="Bookman Old Style" w:eastAsia="Bookman Old Style" w:hAnsi="Bookman Old Style" w:cs="Bookman Old Style"/>
            <w:sz w:val="20"/>
            <w:szCs w:val="20"/>
          </w:rPr>
          <w:t>USOS DE SUELO CONDICIONADOS</w:t>
        </w:r>
      </w:hyperlink>
      <w:r>
        <w:rPr>
          <w:rFonts w:ascii="Bookman Old Style" w:eastAsia="Bookman Old Style" w:hAnsi="Bookman Old Style" w:cs="Bookman Old Style"/>
          <w:sz w:val="20"/>
          <w:szCs w:val="20"/>
        </w:rPr>
        <w:tab/>
      </w:r>
      <w:hyperlink w:anchor="page55">
        <w:r>
          <w:rPr>
            <w:rFonts w:ascii="Bookman Old Style" w:eastAsia="Bookman Old Style" w:hAnsi="Bookman Old Style" w:cs="Bookman Old Style"/>
            <w:sz w:val="20"/>
            <w:szCs w:val="20"/>
          </w:rPr>
          <w:t>54</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55">
        <w:r>
          <w:rPr>
            <w:rFonts w:ascii="Bookman Old Style" w:eastAsia="Bookman Old Style" w:hAnsi="Bookman Old Style" w:cs="Bookman Old Style"/>
            <w:sz w:val="20"/>
            <w:szCs w:val="20"/>
          </w:rPr>
          <w:t>ARTÍCULO 50</w:t>
        </w:r>
      </w:hyperlink>
      <w:r>
        <w:rPr>
          <w:rFonts w:ascii="Bookman Old Style" w:eastAsia="Bookman Old Style" w:hAnsi="Bookman Old Style" w:cs="Bookman Old Style"/>
          <w:sz w:val="20"/>
          <w:szCs w:val="20"/>
        </w:rPr>
        <w:tab/>
      </w:r>
      <w:hyperlink w:anchor="page55">
        <w:r>
          <w:rPr>
            <w:rFonts w:ascii="Bookman Old Style" w:eastAsia="Bookman Old Style" w:hAnsi="Bookman Old Style" w:cs="Bookman Old Style"/>
            <w:sz w:val="20"/>
            <w:szCs w:val="20"/>
          </w:rPr>
          <w:t>54</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55">
        <w:r>
          <w:rPr>
            <w:rFonts w:ascii="Bookman Old Style" w:eastAsia="Bookman Old Style" w:hAnsi="Bookman Old Style" w:cs="Bookman Old Style"/>
            <w:sz w:val="20"/>
            <w:szCs w:val="20"/>
          </w:rPr>
          <w:t>ARTÍCULO 51</w:t>
        </w:r>
      </w:hyperlink>
      <w:r>
        <w:rPr>
          <w:rFonts w:ascii="Bookman Old Style" w:eastAsia="Bookman Old Style" w:hAnsi="Bookman Old Style" w:cs="Bookman Old Style"/>
          <w:sz w:val="20"/>
          <w:szCs w:val="20"/>
        </w:rPr>
        <w:tab/>
      </w:r>
      <w:hyperlink w:anchor="page55">
        <w:r>
          <w:rPr>
            <w:rFonts w:ascii="Bookman Old Style" w:eastAsia="Bookman Old Style" w:hAnsi="Bookman Old Style" w:cs="Bookman Old Style"/>
            <w:sz w:val="20"/>
            <w:szCs w:val="20"/>
          </w:rPr>
          <w:t>54</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56">
        <w:r>
          <w:rPr>
            <w:rFonts w:ascii="Bookman Old Style" w:eastAsia="Bookman Old Style" w:hAnsi="Bookman Old Style" w:cs="Bookman Old Style"/>
            <w:sz w:val="20"/>
            <w:szCs w:val="20"/>
          </w:rPr>
          <w:t>ARTÍCULO 52</w:t>
        </w:r>
      </w:hyperlink>
      <w:r>
        <w:rPr>
          <w:rFonts w:ascii="Bookman Old Style" w:eastAsia="Bookman Old Style" w:hAnsi="Bookman Old Style" w:cs="Bookman Old Style"/>
          <w:sz w:val="20"/>
          <w:szCs w:val="20"/>
        </w:rPr>
        <w:tab/>
      </w:r>
      <w:hyperlink w:anchor="page56">
        <w:r>
          <w:rPr>
            <w:rFonts w:ascii="Bookman Old Style" w:eastAsia="Bookman Old Style" w:hAnsi="Bookman Old Style" w:cs="Bookman Old Style"/>
            <w:sz w:val="20"/>
            <w:szCs w:val="20"/>
          </w:rPr>
          <w:t>55</w:t>
        </w:r>
      </w:hyperlink>
    </w:p>
    <w:p w:rsidR="00177846" w:rsidRDefault="00E52F72">
      <w:pPr>
        <w:tabs>
          <w:tab w:val="left" w:leader="dot" w:pos="7960"/>
        </w:tabs>
        <w:spacing w:line="237" w:lineRule="auto"/>
        <w:ind w:left="240"/>
        <w:rPr>
          <w:rFonts w:ascii="Bookman Old Style" w:eastAsia="Bookman Old Style" w:hAnsi="Bookman Old Style" w:cs="Bookman Old Style"/>
          <w:sz w:val="20"/>
          <w:szCs w:val="20"/>
        </w:rPr>
      </w:pPr>
      <w:hyperlink w:anchor="page57">
        <w:r>
          <w:rPr>
            <w:rFonts w:ascii="Bookman Old Style" w:eastAsia="Bookman Old Style" w:hAnsi="Bookman Old Style" w:cs="Bookman Old Style"/>
            <w:sz w:val="20"/>
            <w:szCs w:val="20"/>
          </w:rPr>
          <w:t>ARTÍCULO 53</w:t>
        </w:r>
      </w:hyperlink>
      <w:r>
        <w:rPr>
          <w:rFonts w:ascii="Bookman Old Style" w:eastAsia="Bookman Old Style" w:hAnsi="Bookman Old Style" w:cs="Bookman Old Style"/>
          <w:sz w:val="20"/>
          <w:szCs w:val="20"/>
        </w:rPr>
        <w:tab/>
      </w:r>
      <w:hyperlink w:anchor="page57">
        <w:r>
          <w:rPr>
            <w:rFonts w:ascii="Bookman Old Style" w:eastAsia="Bookman Old Style" w:hAnsi="Bookman Old Style" w:cs="Bookman Old Style"/>
            <w:sz w:val="20"/>
            <w:szCs w:val="20"/>
          </w:rPr>
          <w:t>56</w:t>
        </w:r>
      </w:hyperlink>
    </w:p>
    <w:p w:rsidR="00177846" w:rsidRDefault="00177846">
      <w:pPr>
        <w:spacing w:line="1"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58">
        <w:r>
          <w:rPr>
            <w:rFonts w:ascii="Bookman Old Style" w:eastAsia="Bookman Old Style" w:hAnsi="Bookman Old Style" w:cs="Bookman Old Style"/>
            <w:sz w:val="20"/>
            <w:szCs w:val="20"/>
          </w:rPr>
          <w:t>ARTÍCULO 54</w:t>
        </w:r>
      </w:hyperlink>
      <w:r>
        <w:rPr>
          <w:rFonts w:ascii="Bookman Old Style" w:eastAsia="Bookman Old Style" w:hAnsi="Bookman Old Style" w:cs="Bookman Old Style"/>
          <w:sz w:val="20"/>
          <w:szCs w:val="20"/>
        </w:rPr>
        <w:tab/>
      </w:r>
      <w:hyperlink w:anchor="page58">
        <w:r>
          <w:rPr>
            <w:rFonts w:ascii="Bookman Old Style" w:eastAsia="Bookman Old Style" w:hAnsi="Bookman Old Style" w:cs="Bookman Old Style"/>
            <w:sz w:val="20"/>
            <w:szCs w:val="20"/>
          </w:rPr>
          <w:t>57</w:t>
        </w:r>
      </w:hyperlink>
    </w:p>
    <w:p w:rsidR="00177846" w:rsidRDefault="00E52F72">
      <w:pPr>
        <w:tabs>
          <w:tab w:val="left" w:leader="dot" w:pos="7960"/>
        </w:tabs>
        <w:spacing w:line="239" w:lineRule="auto"/>
        <w:rPr>
          <w:rFonts w:ascii="Bookman Old Style" w:eastAsia="Bookman Old Style" w:hAnsi="Bookman Old Style" w:cs="Bookman Old Style"/>
          <w:sz w:val="20"/>
          <w:szCs w:val="20"/>
        </w:rPr>
      </w:pPr>
      <w:hyperlink w:anchor="page58">
        <w:r>
          <w:rPr>
            <w:rFonts w:ascii="Bookman Old Style" w:eastAsia="Bookman Old Style" w:hAnsi="Bookman Old Style" w:cs="Bookman Old Style"/>
            <w:sz w:val="20"/>
            <w:szCs w:val="20"/>
          </w:rPr>
          <w:t>SECCIÓN VI</w:t>
        </w:r>
      </w:hyperlink>
      <w:r>
        <w:rPr>
          <w:rFonts w:ascii="Bookman Old Style" w:eastAsia="Bookman Old Style" w:hAnsi="Bookman Old Style" w:cs="Bookman Old Style"/>
          <w:sz w:val="20"/>
          <w:szCs w:val="20"/>
        </w:rPr>
        <w:tab/>
      </w:r>
      <w:hyperlink w:anchor="page58">
        <w:r>
          <w:rPr>
            <w:rFonts w:ascii="Bookman Old Style" w:eastAsia="Bookman Old Style" w:hAnsi="Bookman Old Style" w:cs="Bookman Old Style"/>
            <w:sz w:val="20"/>
            <w:szCs w:val="20"/>
          </w:rPr>
          <w:t>57</w:t>
        </w:r>
      </w:hyperlink>
    </w:p>
    <w:p w:rsidR="00177846" w:rsidRDefault="00177846">
      <w:pPr>
        <w:spacing w:line="2" w:lineRule="exact"/>
        <w:rPr>
          <w:sz w:val="20"/>
          <w:szCs w:val="20"/>
        </w:rPr>
      </w:pPr>
    </w:p>
    <w:p w:rsidR="00177846" w:rsidRDefault="00E52F72">
      <w:pPr>
        <w:tabs>
          <w:tab w:val="left" w:leader="dot" w:pos="7960"/>
        </w:tabs>
        <w:rPr>
          <w:rFonts w:ascii="Bookman Old Style" w:eastAsia="Bookman Old Style" w:hAnsi="Bookman Old Style" w:cs="Bookman Old Style"/>
          <w:sz w:val="20"/>
          <w:szCs w:val="20"/>
        </w:rPr>
      </w:pPr>
      <w:hyperlink w:anchor="page58">
        <w:r>
          <w:rPr>
            <w:rFonts w:ascii="Bookman Old Style" w:eastAsia="Bookman Old Style" w:hAnsi="Bookman Old Style" w:cs="Bookman Old Style"/>
            <w:sz w:val="20"/>
            <w:szCs w:val="20"/>
          </w:rPr>
          <w:t>NORMAS ESPECÍFICAS</w:t>
        </w:r>
      </w:hyperlink>
      <w:r>
        <w:rPr>
          <w:rFonts w:ascii="Bookman Old Style" w:eastAsia="Bookman Old Style" w:hAnsi="Bookman Old Style" w:cs="Bookman Old Style"/>
          <w:sz w:val="20"/>
          <w:szCs w:val="20"/>
        </w:rPr>
        <w:tab/>
      </w:r>
      <w:hyperlink w:anchor="page58">
        <w:r>
          <w:rPr>
            <w:rFonts w:ascii="Bookman Old Style" w:eastAsia="Bookman Old Style" w:hAnsi="Bookman Old Style" w:cs="Bookman Old Style"/>
            <w:sz w:val="20"/>
            <w:szCs w:val="20"/>
          </w:rPr>
          <w:t>57</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58">
        <w:r>
          <w:rPr>
            <w:rFonts w:ascii="Bookman Old Style" w:eastAsia="Bookman Old Style" w:hAnsi="Bookman Old Style" w:cs="Bookman Old Style"/>
            <w:sz w:val="20"/>
            <w:szCs w:val="20"/>
          </w:rPr>
          <w:t>ARTÍCULO 55</w:t>
        </w:r>
      </w:hyperlink>
      <w:r>
        <w:rPr>
          <w:rFonts w:ascii="Bookman Old Style" w:eastAsia="Bookman Old Style" w:hAnsi="Bookman Old Style" w:cs="Bookman Old Style"/>
          <w:sz w:val="20"/>
          <w:szCs w:val="20"/>
        </w:rPr>
        <w:tab/>
      </w:r>
      <w:hyperlink w:anchor="page58">
        <w:r>
          <w:rPr>
            <w:rFonts w:ascii="Bookman Old Style" w:eastAsia="Bookman Old Style" w:hAnsi="Bookman Old Style" w:cs="Bookman Old Style"/>
            <w:sz w:val="20"/>
            <w:szCs w:val="20"/>
          </w:rPr>
          <w:t>57</w:t>
        </w:r>
      </w:hyperlink>
    </w:p>
    <w:p w:rsidR="00177846" w:rsidRDefault="00E52F72">
      <w:pPr>
        <w:tabs>
          <w:tab w:val="left" w:leader="dot" w:pos="7960"/>
        </w:tabs>
        <w:spacing w:line="237" w:lineRule="auto"/>
        <w:ind w:left="240"/>
        <w:rPr>
          <w:rFonts w:ascii="Bookman Old Style" w:eastAsia="Bookman Old Style" w:hAnsi="Bookman Old Style" w:cs="Bookman Old Style"/>
          <w:sz w:val="20"/>
          <w:szCs w:val="20"/>
        </w:rPr>
      </w:pPr>
      <w:hyperlink w:anchor="page58">
        <w:r>
          <w:rPr>
            <w:rFonts w:ascii="Bookman Old Style" w:eastAsia="Bookman Old Style" w:hAnsi="Bookman Old Style" w:cs="Bookman Old Style"/>
            <w:sz w:val="20"/>
            <w:szCs w:val="20"/>
          </w:rPr>
          <w:t>ARTÍCULO 56</w:t>
        </w:r>
      </w:hyperlink>
      <w:r>
        <w:rPr>
          <w:rFonts w:ascii="Bookman Old Style" w:eastAsia="Bookman Old Style" w:hAnsi="Bookman Old Style" w:cs="Bookman Old Style"/>
          <w:sz w:val="20"/>
          <w:szCs w:val="20"/>
        </w:rPr>
        <w:tab/>
      </w:r>
      <w:hyperlink w:anchor="page58">
        <w:r>
          <w:rPr>
            <w:rFonts w:ascii="Bookman Old Style" w:eastAsia="Bookman Old Style" w:hAnsi="Bookman Old Style" w:cs="Bookman Old Style"/>
            <w:sz w:val="20"/>
            <w:szCs w:val="20"/>
          </w:rPr>
          <w:t>57</w:t>
        </w:r>
      </w:hyperlink>
    </w:p>
    <w:p w:rsidR="00177846" w:rsidRDefault="00177846">
      <w:pPr>
        <w:spacing w:line="1"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59">
        <w:r>
          <w:rPr>
            <w:rFonts w:ascii="Bookman Old Style" w:eastAsia="Bookman Old Style" w:hAnsi="Bookman Old Style" w:cs="Bookman Old Style"/>
            <w:sz w:val="20"/>
            <w:szCs w:val="20"/>
          </w:rPr>
          <w:t>ARTÍCULO 57</w:t>
        </w:r>
      </w:hyperlink>
      <w:r>
        <w:rPr>
          <w:rFonts w:ascii="Bookman Old Style" w:eastAsia="Bookman Old Style" w:hAnsi="Bookman Old Style" w:cs="Bookman Old Style"/>
          <w:sz w:val="20"/>
          <w:szCs w:val="20"/>
        </w:rPr>
        <w:tab/>
      </w:r>
      <w:hyperlink w:anchor="page59">
        <w:r>
          <w:rPr>
            <w:rFonts w:ascii="Bookman Old Style" w:eastAsia="Bookman Old Style" w:hAnsi="Bookman Old Style" w:cs="Bookman Old Style"/>
            <w:sz w:val="20"/>
            <w:szCs w:val="20"/>
          </w:rPr>
          <w:t>58</w:t>
        </w:r>
      </w:hyperlink>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59">
        <w:r>
          <w:rPr>
            <w:rFonts w:ascii="Bookman Old Style" w:eastAsia="Bookman Old Style" w:hAnsi="Bookman Old Style" w:cs="Bookman Old Style"/>
            <w:sz w:val="20"/>
            <w:szCs w:val="20"/>
          </w:rPr>
          <w:t>ARTÍCULO 58</w:t>
        </w:r>
      </w:hyperlink>
      <w:r>
        <w:rPr>
          <w:rFonts w:ascii="Bookman Old Style" w:eastAsia="Bookman Old Style" w:hAnsi="Bookman Old Style" w:cs="Bookman Old Style"/>
          <w:sz w:val="20"/>
          <w:szCs w:val="20"/>
        </w:rPr>
        <w:tab/>
      </w:r>
      <w:hyperlink w:anchor="page59">
        <w:r>
          <w:rPr>
            <w:rFonts w:ascii="Bookman Old Style" w:eastAsia="Bookman Old Style" w:hAnsi="Bookman Old Style" w:cs="Bookman Old Style"/>
            <w:sz w:val="20"/>
            <w:szCs w:val="20"/>
          </w:rPr>
          <w:t>58</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59">
        <w:r>
          <w:rPr>
            <w:rFonts w:ascii="Bookman Old Style" w:eastAsia="Bookman Old Style" w:hAnsi="Bookman Old Style" w:cs="Bookman Old Style"/>
            <w:sz w:val="20"/>
            <w:szCs w:val="20"/>
          </w:rPr>
          <w:t>ARTÍCULO 59</w:t>
        </w:r>
      </w:hyperlink>
      <w:r>
        <w:rPr>
          <w:rFonts w:ascii="Bookman Old Style" w:eastAsia="Bookman Old Style" w:hAnsi="Bookman Old Style" w:cs="Bookman Old Style"/>
          <w:sz w:val="20"/>
          <w:szCs w:val="20"/>
        </w:rPr>
        <w:tab/>
      </w:r>
      <w:hyperlink w:anchor="page59">
        <w:r>
          <w:rPr>
            <w:rFonts w:ascii="Bookman Old Style" w:eastAsia="Bookman Old Style" w:hAnsi="Bookman Old Style" w:cs="Bookman Old Style"/>
            <w:sz w:val="20"/>
            <w:szCs w:val="20"/>
          </w:rPr>
          <w:t>58</w:t>
        </w:r>
      </w:hyperlink>
    </w:p>
    <w:p w:rsidR="00177846" w:rsidRDefault="00177846">
      <w:pPr>
        <w:spacing w:line="1" w:lineRule="exact"/>
        <w:rPr>
          <w:sz w:val="20"/>
          <w:szCs w:val="20"/>
        </w:rPr>
      </w:pPr>
    </w:p>
    <w:p w:rsidR="00177846" w:rsidRDefault="00E52F72">
      <w:pPr>
        <w:tabs>
          <w:tab w:val="left" w:leader="dot" w:pos="7960"/>
        </w:tabs>
        <w:rPr>
          <w:rFonts w:ascii="Bookman Old Style" w:eastAsia="Bookman Old Style" w:hAnsi="Bookman Old Style" w:cs="Bookman Old Style"/>
          <w:sz w:val="20"/>
          <w:szCs w:val="20"/>
        </w:rPr>
      </w:pPr>
      <w:hyperlink w:anchor="page60">
        <w:r>
          <w:rPr>
            <w:rFonts w:ascii="Bookman Old Style" w:eastAsia="Bookman Old Style" w:hAnsi="Bookman Old Style" w:cs="Bookman Old Style"/>
            <w:sz w:val="20"/>
            <w:szCs w:val="20"/>
          </w:rPr>
          <w:t>CAPÍTULO CUARTO</w:t>
        </w:r>
      </w:hyperlink>
      <w:r>
        <w:rPr>
          <w:rFonts w:ascii="Bookman Old Style" w:eastAsia="Bookman Old Style" w:hAnsi="Bookman Old Style" w:cs="Bookman Old Style"/>
          <w:sz w:val="20"/>
          <w:szCs w:val="20"/>
        </w:rPr>
        <w:tab/>
      </w:r>
      <w:hyperlink w:anchor="page60">
        <w:r>
          <w:rPr>
            <w:rFonts w:ascii="Bookman Old Style" w:eastAsia="Bookman Old Style" w:hAnsi="Bookman Old Style" w:cs="Bookman Old Style"/>
            <w:sz w:val="20"/>
            <w:szCs w:val="20"/>
          </w:rPr>
          <w:t>59</w:t>
        </w:r>
      </w:hyperlink>
    </w:p>
    <w:p w:rsidR="00177846" w:rsidRDefault="00E52F72">
      <w:pPr>
        <w:tabs>
          <w:tab w:val="left" w:leader="dot" w:pos="7960"/>
        </w:tabs>
        <w:rPr>
          <w:rFonts w:ascii="Bookman Old Style" w:eastAsia="Bookman Old Style" w:hAnsi="Bookman Old Style" w:cs="Bookman Old Style"/>
          <w:sz w:val="20"/>
          <w:szCs w:val="20"/>
        </w:rPr>
      </w:pPr>
      <w:hyperlink w:anchor="page60">
        <w:r>
          <w:rPr>
            <w:rFonts w:ascii="Bookman Old Style" w:eastAsia="Bookman Old Style" w:hAnsi="Bookman Old Style" w:cs="Bookman Old Style"/>
            <w:sz w:val="20"/>
            <w:szCs w:val="20"/>
          </w:rPr>
          <w:t>DE LA LICENCIA DE OBRA O CONSTRUCCIÓN</w:t>
        </w:r>
      </w:hyperlink>
      <w:r>
        <w:rPr>
          <w:rFonts w:ascii="Bookman Old Style" w:eastAsia="Bookman Old Style" w:hAnsi="Bookman Old Style" w:cs="Bookman Old Style"/>
          <w:sz w:val="20"/>
          <w:szCs w:val="20"/>
        </w:rPr>
        <w:tab/>
      </w:r>
      <w:hyperlink w:anchor="page60">
        <w:r>
          <w:rPr>
            <w:rFonts w:ascii="Bookman Old Style" w:eastAsia="Bookman Old Style" w:hAnsi="Bookman Old Style" w:cs="Bookman Old Style"/>
            <w:sz w:val="20"/>
            <w:szCs w:val="20"/>
          </w:rPr>
          <w:t>59</w:t>
        </w:r>
      </w:hyperlink>
    </w:p>
    <w:p w:rsidR="00177846" w:rsidRDefault="00E52F72">
      <w:pPr>
        <w:tabs>
          <w:tab w:val="left" w:leader="dot" w:pos="7960"/>
        </w:tabs>
        <w:spacing w:line="237" w:lineRule="auto"/>
        <w:rPr>
          <w:rFonts w:ascii="Bookman Old Style" w:eastAsia="Bookman Old Style" w:hAnsi="Bookman Old Style" w:cs="Bookman Old Style"/>
          <w:sz w:val="20"/>
          <w:szCs w:val="20"/>
        </w:rPr>
      </w:pPr>
      <w:hyperlink w:anchor="page60">
        <w:r>
          <w:rPr>
            <w:rFonts w:ascii="Bookman Old Style" w:eastAsia="Bookman Old Style" w:hAnsi="Bookman Old Style" w:cs="Bookman Old Style"/>
            <w:sz w:val="20"/>
            <w:szCs w:val="20"/>
          </w:rPr>
          <w:t>SECCIÓN I</w:t>
        </w:r>
      </w:hyperlink>
      <w:r>
        <w:rPr>
          <w:rFonts w:ascii="Bookman Old Style" w:eastAsia="Bookman Old Style" w:hAnsi="Bookman Old Style" w:cs="Bookman Old Style"/>
          <w:sz w:val="20"/>
          <w:szCs w:val="20"/>
        </w:rPr>
        <w:tab/>
      </w:r>
      <w:hyperlink w:anchor="page60">
        <w:r>
          <w:rPr>
            <w:rFonts w:ascii="Bookman Old Style" w:eastAsia="Bookman Old Style" w:hAnsi="Bookman Old Style" w:cs="Bookman Old Style"/>
            <w:sz w:val="20"/>
            <w:szCs w:val="20"/>
          </w:rPr>
          <w:t>59</w:t>
        </w:r>
      </w:hyperlink>
    </w:p>
    <w:p w:rsidR="00177846" w:rsidRDefault="00177846">
      <w:pPr>
        <w:spacing w:line="1" w:lineRule="exact"/>
        <w:rPr>
          <w:sz w:val="20"/>
          <w:szCs w:val="20"/>
        </w:rPr>
      </w:pPr>
    </w:p>
    <w:p w:rsidR="00177846" w:rsidRDefault="00E52F72">
      <w:pPr>
        <w:tabs>
          <w:tab w:val="left" w:leader="dot" w:pos="7960"/>
        </w:tabs>
        <w:rPr>
          <w:rFonts w:ascii="Bookman Old Style" w:eastAsia="Bookman Old Style" w:hAnsi="Bookman Old Style" w:cs="Bookman Old Style"/>
          <w:sz w:val="20"/>
          <w:szCs w:val="20"/>
        </w:rPr>
      </w:pPr>
      <w:hyperlink w:anchor="page60">
        <w:r>
          <w:rPr>
            <w:rFonts w:ascii="Bookman Old Style" w:eastAsia="Bookman Old Style" w:hAnsi="Bookman Old Style" w:cs="Bookman Old Style"/>
            <w:sz w:val="20"/>
            <w:szCs w:val="20"/>
          </w:rPr>
          <w:t>GENERALIDADES</w:t>
        </w:r>
      </w:hyperlink>
      <w:r>
        <w:rPr>
          <w:rFonts w:ascii="Bookman Old Style" w:eastAsia="Bookman Old Style" w:hAnsi="Bookman Old Style" w:cs="Bookman Old Style"/>
          <w:sz w:val="20"/>
          <w:szCs w:val="20"/>
        </w:rPr>
        <w:tab/>
      </w:r>
      <w:hyperlink w:anchor="page60">
        <w:r>
          <w:rPr>
            <w:rFonts w:ascii="Bookman Old Style" w:eastAsia="Bookman Old Style" w:hAnsi="Bookman Old Style" w:cs="Bookman Old Style"/>
            <w:sz w:val="20"/>
            <w:szCs w:val="20"/>
          </w:rPr>
          <w:t>59</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60">
        <w:r>
          <w:rPr>
            <w:rFonts w:ascii="Bookman Old Style" w:eastAsia="Bookman Old Style" w:hAnsi="Bookman Old Style" w:cs="Bookman Old Style"/>
            <w:sz w:val="20"/>
            <w:szCs w:val="20"/>
          </w:rPr>
          <w:t>ARTÍCULO 60</w:t>
        </w:r>
      </w:hyperlink>
      <w:r>
        <w:rPr>
          <w:rFonts w:ascii="Bookman Old Style" w:eastAsia="Bookman Old Style" w:hAnsi="Bookman Old Style" w:cs="Bookman Old Style"/>
          <w:sz w:val="20"/>
          <w:szCs w:val="20"/>
        </w:rPr>
        <w:tab/>
      </w:r>
      <w:hyperlink w:anchor="page60">
        <w:r>
          <w:rPr>
            <w:rFonts w:ascii="Bookman Old Style" w:eastAsia="Bookman Old Style" w:hAnsi="Bookman Old Style" w:cs="Bookman Old Style"/>
            <w:sz w:val="20"/>
            <w:szCs w:val="20"/>
          </w:rPr>
          <w:t>59</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60">
        <w:r>
          <w:rPr>
            <w:rFonts w:ascii="Bookman Old Style" w:eastAsia="Bookman Old Style" w:hAnsi="Bookman Old Style" w:cs="Bookman Old Style"/>
            <w:sz w:val="20"/>
            <w:szCs w:val="20"/>
          </w:rPr>
          <w:t xml:space="preserve">ARTÍCULO </w:t>
        </w:r>
        <w:r>
          <w:rPr>
            <w:rFonts w:ascii="Bookman Old Style" w:eastAsia="Bookman Old Style" w:hAnsi="Bookman Old Style" w:cs="Bookman Old Style"/>
            <w:sz w:val="20"/>
            <w:szCs w:val="20"/>
          </w:rPr>
          <w:t>61</w:t>
        </w:r>
      </w:hyperlink>
      <w:r>
        <w:rPr>
          <w:rFonts w:ascii="Bookman Old Style" w:eastAsia="Bookman Old Style" w:hAnsi="Bookman Old Style" w:cs="Bookman Old Style"/>
          <w:sz w:val="20"/>
          <w:szCs w:val="20"/>
        </w:rPr>
        <w:tab/>
      </w:r>
      <w:hyperlink w:anchor="page60">
        <w:r>
          <w:rPr>
            <w:rFonts w:ascii="Bookman Old Style" w:eastAsia="Bookman Old Style" w:hAnsi="Bookman Old Style" w:cs="Bookman Old Style"/>
            <w:sz w:val="20"/>
            <w:szCs w:val="20"/>
          </w:rPr>
          <w:t>59</w:t>
        </w:r>
      </w:hyperlink>
    </w:p>
    <w:p w:rsidR="00177846" w:rsidRDefault="00177846">
      <w:pPr>
        <w:sectPr w:rsidR="00177846">
          <w:type w:val="continuous"/>
          <w:pgSz w:w="12240" w:h="15840"/>
          <w:pgMar w:top="1251" w:right="1740" w:bottom="911" w:left="2260" w:header="0" w:footer="0" w:gutter="0"/>
          <w:cols w:space="720" w:equalWidth="0">
            <w:col w:w="8240"/>
          </w:cols>
        </w:sectPr>
      </w:pP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3</w:t>
      </w:r>
    </w:p>
    <w:p w:rsidR="00177846" w:rsidRDefault="00177846">
      <w:pPr>
        <w:sectPr w:rsidR="00177846">
          <w:type w:val="continuous"/>
          <w:pgSz w:w="12240" w:h="15840"/>
          <w:pgMar w:top="1251" w:right="5780" w:bottom="911" w:left="6340" w:header="0" w:footer="0" w:gutter="0"/>
          <w:cols w:space="720" w:equalWidth="0">
            <w:col w:w="120"/>
          </w:cols>
        </w:sectPr>
      </w:pPr>
    </w:p>
    <w:p w:rsidR="00177846" w:rsidRDefault="00E52F72">
      <w:pPr>
        <w:spacing w:line="239" w:lineRule="auto"/>
        <w:rPr>
          <w:sz w:val="20"/>
          <w:szCs w:val="20"/>
        </w:rPr>
      </w:pPr>
      <w:bookmarkStart w:id="5" w:name="page5"/>
      <w:bookmarkEnd w:id="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38636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980"/>
        <w:gridCol w:w="260"/>
      </w:tblGrid>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60">
              <w:r>
                <w:rPr>
                  <w:rFonts w:ascii="Bookman Old Style" w:eastAsia="Bookman Old Style" w:hAnsi="Bookman Old Style" w:cs="Bookman Old Style"/>
                  <w:sz w:val="20"/>
                  <w:szCs w:val="20"/>
                </w:rPr>
                <w:t xml:space="preserve">ARTÍCULO 62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60">
              <w:r>
                <w:rPr>
                  <w:rFonts w:ascii="Bookman Old Style" w:eastAsia="Bookman Old Style" w:hAnsi="Bookman Old Style" w:cs="Bookman Old Style"/>
                  <w:w w:val="96"/>
                  <w:sz w:val="20"/>
                  <w:szCs w:val="20"/>
                </w:rPr>
                <w:t>59</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60">
              <w:r>
                <w:rPr>
                  <w:rFonts w:ascii="Bookman Old Style" w:eastAsia="Bookman Old Style" w:hAnsi="Bookman Old Style" w:cs="Bookman Old Style"/>
                  <w:sz w:val="20"/>
                  <w:szCs w:val="20"/>
                </w:rPr>
                <w:t xml:space="preserve">ARTÍCULO 63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60">
              <w:r>
                <w:rPr>
                  <w:rFonts w:ascii="Bookman Old Style" w:eastAsia="Bookman Old Style" w:hAnsi="Bookman Old Style" w:cs="Bookman Old Style"/>
                  <w:w w:val="96"/>
                  <w:sz w:val="20"/>
                  <w:szCs w:val="20"/>
                </w:rPr>
                <w:t>59</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61">
              <w:r>
                <w:rPr>
                  <w:rFonts w:ascii="Bookman Old Style" w:eastAsia="Bookman Old Style" w:hAnsi="Bookman Old Style" w:cs="Bookman Old Style"/>
                  <w:sz w:val="20"/>
                  <w:szCs w:val="20"/>
                </w:rPr>
                <w:t>SECCIÓN II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61">
              <w:r>
                <w:rPr>
                  <w:rFonts w:ascii="Bookman Old Style" w:eastAsia="Bookman Old Style" w:hAnsi="Bookman Old Style" w:cs="Bookman Old Style"/>
                  <w:w w:val="96"/>
                  <w:sz w:val="20"/>
                  <w:szCs w:val="20"/>
                </w:rPr>
                <w:t>60</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61">
              <w:r>
                <w:rPr>
                  <w:rFonts w:ascii="Bookman Old Style" w:eastAsia="Bookman Old Style" w:hAnsi="Bookman Old Style" w:cs="Bookman Old Style"/>
                  <w:w w:val="99"/>
                  <w:sz w:val="20"/>
                  <w:szCs w:val="20"/>
                </w:rPr>
                <w:t>LICENCIA DE OBRA MENOR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61">
              <w:r>
                <w:rPr>
                  <w:rFonts w:ascii="Bookman Old Style" w:eastAsia="Bookman Old Style" w:hAnsi="Bookman Old Style" w:cs="Bookman Old Style"/>
                  <w:w w:val="96"/>
                  <w:sz w:val="20"/>
                  <w:szCs w:val="20"/>
                </w:rPr>
                <w:t>60</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61">
              <w:r>
                <w:rPr>
                  <w:rFonts w:ascii="Bookman Old Style" w:eastAsia="Bookman Old Style" w:hAnsi="Bookman Old Style" w:cs="Bookman Old Style"/>
                  <w:sz w:val="20"/>
                  <w:szCs w:val="20"/>
                </w:rPr>
                <w:t>ARTÍCUL</w:t>
              </w:r>
              <w:r>
                <w:rPr>
                  <w:rFonts w:ascii="Bookman Old Style" w:eastAsia="Bookman Old Style" w:hAnsi="Bookman Old Style" w:cs="Bookman Old Style"/>
                  <w:sz w:val="20"/>
                  <w:szCs w:val="20"/>
                </w:rPr>
                <w:t>O 64 ..................................................................................................</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61">
              <w:r>
                <w:rPr>
                  <w:rFonts w:ascii="Bookman Old Style" w:eastAsia="Bookman Old Style" w:hAnsi="Bookman Old Style" w:cs="Bookman Old Style"/>
                  <w:w w:val="96"/>
                  <w:sz w:val="20"/>
                  <w:szCs w:val="20"/>
                </w:rPr>
                <w:t>60</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61">
              <w:r>
                <w:rPr>
                  <w:rFonts w:ascii="Bookman Old Style" w:eastAsia="Bookman Old Style" w:hAnsi="Bookman Old Style" w:cs="Bookman Old Style"/>
                  <w:sz w:val="20"/>
                  <w:szCs w:val="20"/>
                </w:rPr>
                <w:t xml:space="preserve">ARTÍCULO 64 BIS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61">
              <w:r>
                <w:rPr>
                  <w:rFonts w:ascii="Bookman Old Style" w:eastAsia="Bookman Old Style" w:hAnsi="Bookman Old Style" w:cs="Bookman Old Style"/>
                  <w:w w:val="96"/>
                  <w:sz w:val="20"/>
                  <w:szCs w:val="20"/>
                </w:rPr>
                <w:t>60</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61">
              <w:r>
                <w:rPr>
                  <w:rFonts w:ascii="Bookman Old Style" w:eastAsia="Bookman Old Style" w:hAnsi="Bookman Old Style" w:cs="Bookman Old Style"/>
                  <w:sz w:val="20"/>
                  <w:szCs w:val="20"/>
                </w:rPr>
                <w:t xml:space="preserve">ARTÍCULO 65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61">
              <w:r>
                <w:rPr>
                  <w:rFonts w:ascii="Bookman Old Style" w:eastAsia="Bookman Old Style" w:hAnsi="Bookman Old Style" w:cs="Bookman Old Style"/>
                  <w:w w:val="96"/>
                  <w:sz w:val="20"/>
                  <w:szCs w:val="20"/>
                </w:rPr>
                <w:t>60</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62">
              <w:r>
                <w:rPr>
                  <w:rFonts w:ascii="Bookman Old Style" w:eastAsia="Bookman Old Style" w:hAnsi="Bookman Old Style" w:cs="Bookman Old Style"/>
                  <w:sz w:val="20"/>
                  <w:szCs w:val="20"/>
                </w:rPr>
                <w:t>ARTÍCULO 66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62">
              <w:r>
                <w:rPr>
                  <w:rFonts w:ascii="Bookman Old Style" w:eastAsia="Bookman Old Style" w:hAnsi="Bookman Old Style" w:cs="Bookman Old Style"/>
                  <w:w w:val="96"/>
                  <w:sz w:val="20"/>
                  <w:szCs w:val="20"/>
                </w:rPr>
                <w:t>61</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62">
              <w:r>
                <w:rPr>
                  <w:rFonts w:ascii="Bookman Old Style" w:eastAsia="Bookman Old Style" w:hAnsi="Bookman Old Style" w:cs="Bookman Old Style"/>
                  <w:sz w:val="20"/>
                  <w:szCs w:val="20"/>
                </w:rPr>
                <w:t>ARTÍCULO 67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62">
              <w:r>
                <w:rPr>
                  <w:rFonts w:ascii="Bookman Old Style" w:eastAsia="Bookman Old Style" w:hAnsi="Bookman Old Style" w:cs="Bookman Old Style"/>
                  <w:w w:val="96"/>
                  <w:sz w:val="20"/>
                  <w:szCs w:val="20"/>
                </w:rPr>
                <w:t>61</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63">
              <w:r>
                <w:rPr>
                  <w:rFonts w:ascii="Bookman Old Style" w:eastAsia="Bookman Old Style" w:hAnsi="Bookman Old Style" w:cs="Bookman Old Style"/>
                  <w:sz w:val="20"/>
                  <w:szCs w:val="20"/>
                </w:rPr>
                <w:t>SECCI</w:t>
              </w:r>
              <w:r>
                <w:rPr>
                  <w:rFonts w:ascii="Bookman Old Style" w:eastAsia="Bookman Old Style" w:hAnsi="Bookman Old Style" w:cs="Bookman Old Style"/>
                  <w:sz w:val="20"/>
                  <w:szCs w:val="20"/>
                </w:rPr>
                <w:t>ÓN III ........................................................................................................</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63">
              <w:r>
                <w:rPr>
                  <w:rFonts w:ascii="Bookman Old Style" w:eastAsia="Bookman Old Style" w:hAnsi="Bookman Old Style" w:cs="Bookman Old Style"/>
                  <w:w w:val="96"/>
                  <w:sz w:val="20"/>
                  <w:szCs w:val="20"/>
                </w:rPr>
                <w:t>62</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63">
              <w:r>
                <w:rPr>
                  <w:rFonts w:ascii="Bookman Old Style" w:eastAsia="Bookman Old Style" w:hAnsi="Bookman Old Style" w:cs="Bookman Old Style"/>
                  <w:sz w:val="20"/>
                  <w:szCs w:val="20"/>
                </w:rPr>
                <w:t xml:space="preserve">LICENCIA DE OBRA MAYOR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63">
              <w:r>
                <w:rPr>
                  <w:rFonts w:ascii="Bookman Old Style" w:eastAsia="Bookman Old Style" w:hAnsi="Bookman Old Style" w:cs="Bookman Old Style"/>
                  <w:w w:val="96"/>
                  <w:sz w:val="20"/>
                  <w:szCs w:val="20"/>
                </w:rPr>
                <w:t>62</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63">
              <w:r>
                <w:rPr>
                  <w:rFonts w:ascii="Bookman Old Style" w:eastAsia="Bookman Old Style" w:hAnsi="Bookman Old Style" w:cs="Bookman Old Style"/>
                  <w:sz w:val="20"/>
                  <w:szCs w:val="20"/>
                </w:rPr>
                <w:t>ARTÍCULO 68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63">
              <w:r>
                <w:rPr>
                  <w:rFonts w:ascii="Bookman Old Style" w:eastAsia="Bookman Old Style" w:hAnsi="Bookman Old Style" w:cs="Bookman Old Style"/>
                  <w:w w:val="96"/>
                  <w:sz w:val="20"/>
                  <w:szCs w:val="20"/>
                </w:rPr>
                <w:t>62</w:t>
              </w:r>
            </w:hyperlink>
          </w:p>
        </w:tc>
      </w:tr>
      <w:tr w:rsidR="00177846">
        <w:trPr>
          <w:trHeight w:val="236"/>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63">
              <w:r>
                <w:rPr>
                  <w:rFonts w:ascii="Bookman Old Style" w:eastAsia="Bookman Old Style" w:hAnsi="Bookman Old Style" w:cs="Bookman Old Style"/>
                  <w:sz w:val="20"/>
                  <w:szCs w:val="20"/>
                </w:rPr>
                <w:t>ARTÍCULO 69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63">
              <w:r>
                <w:rPr>
                  <w:rFonts w:ascii="Bookman Old Style" w:eastAsia="Bookman Old Style" w:hAnsi="Bookman Old Style" w:cs="Bookman Old Style"/>
                  <w:w w:val="96"/>
                  <w:sz w:val="20"/>
                  <w:szCs w:val="20"/>
                </w:rPr>
                <w:t>62</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64">
              <w:r>
                <w:rPr>
                  <w:rFonts w:ascii="Bookman Old Style" w:eastAsia="Bookman Old Style" w:hAnsi="Bookman Old Style" w:cs="Bookman Old Style"/>
                  <w:sz w:val="20"/>
                  <w:szCs w:val="20"/>
                </w:rPr>
                <w:t xml:space="preserve">ARTÍCULO 70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64">
              <w:r>
                <w:rPr>
                  <w:rFonts w:ascii="Bookman Old Style" w:eastAsia="Bookman Old Style" w:hAnsi="Bookman Old Style" w:cs="Bookman Old Style"/>
                  <w:w w:val="96"/>
                  <w:sz w:val="20"/>
                  <w:szCs w:val="20"/>
                </w:rPr>
                <w:t>63</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65">
              <w:r>
                <w:rPr>
                  <w:rFonts w:ascii="Bookman Old Style" w:eastAsia="Bookman Old Style" w:hAnsi="Bookman Old Style" w:cs="Bookman Old Style"/>
                  <w:sz w:val="20"/>
                  <w:szCs w:val="20"/>
                </w:rPr>
                <w:t>SECCIÓN IV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65">
              <w:r>
                <w:rPr>
                  <w:rFonts w:ascii="Bookman Old Style" w:eastAsia="Bookman Old Style" w:hAnsi="Bookman Old Style" w:cs="Bookman Old Style"/>
                  <w:w w:val="96"/>
                  <w:sz w:val="20"/>
                  <w:szCs w:val="20"/>
                </w:rPr>
                <w:t>64</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w w:val="99"/>
                <w:sz w:val="20"/>
                <w:szCs w:val="20"/>
              </w:rPr>
            </w:pPr>
            <w:hyperlink w:anchor="page65">
              <w:r>
                <w:rPr>
                  <w:rFonts w:ascii="Bookman Old Style" w:eastAsia="Bookman Old Style" w:hAnsi="Bookman Old Style" w:cs="Bookman Old Style"/>
                  <w:w w:val="99"/>
                  <w:sz w:val="20"/>
                  <w:szCs w:val="20"/>
                </w:rPr>
                <w:t>LICENCIA DE CONSTRUCCIÓN ESPECÍFICA .......................................................</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65">
              <w:r>
                <w:rPr>
                  <w:rFonts w:ascii="Bookman Old Style" w:eastAsia="Bookman Old Style" w:hAnsi="Bookman Old Style" w:cs="Bookman Old Style"/>
                  <w:w w:val="96"/>
                  <w:sz w:val="20"/>
                  <w:szCs w:val="20"/>
                </w:rPr>
                <w:t>64</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65">
              <w:r>
                <w:rPr>
                  <w:rFonts w:ascii="Bookman Old Style" w:eastAsia="Bookman Old Style" w:hAnsi="Bookman Old Style" w:cs="Bookman Old Style"/>
                  <w:sz w:val="20"/>
                  <w:szCs w:val="20"/>
                </w:rPr>
                <w:t xml:space="preserve">ARTÍCULO 71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65">
              <w:r>
                <w:rPr>
                  <w:rFonts w:ascii="Bookman Old Style" w:eastAsia="Bookman Old Style" w:hAnsi="Bookman Old Style" w:cs="Bookman Old Style"/>
                  <w:w w:val="96"/>
                  <w:sz w:val="20"/>
                  <w:szCs w:val="20"/>
                </w:rPr>
                <w:t>64</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66">
              <w:r>
                <w:rPr>
                  <w:rFonts w:ascii="Bookman Old Style" w:eastAsia="Bookman Old Style" w:hAnsi="Bookman Old Style" w:cs="Bookman Old Style"/>
                  <w:sz w:val="20"/>
                  <w:szCs w:val="20"/>
                </w:rPr>
                <w:t xml:space="preserve">ARTÍCULO 72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66">
              <w:r>
                <w:rPr>
                  <w:rFonts w:ascii="Bookman Old Style" w:eastAsia="Bookman Old Style" w:hAnsi="Bookman Old Style" w:cs="Bookman Old Style"/>
                  <w:w w:val="96"/>
                  <w:sz w:val="20"/>
                  <w:szCs w:val="20"/>
                </w:rPr>
                <w:t>65</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66">
              <w:r>
                <w:rPr>
                  <w:rFonts w:ascii="Bookman Old Style" w:eastAsia="Bookman Old Style" w:hAnsi="Bookman Old Style" w:cs="Bookman Old Style"/>
                  <w:sz w:val="20"/>
                  <w:szCs w:val="20"/>
                </w:rPr>
                <w:t>ARTÍCULO 73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66">
              <w:r>
                <w:rPr>
                  <w:rFonts w:ascii="Bookman Old Style" w:eastAsia="Bookman Old Style" w:hAnsi="Bookman Old Style" w:cs="Bookman Old Style"/>
                  <w:w w:val="96"/>
                  <w:sz w:val="20"/>
                  <w:szCs w:val="20"/>
                </w:rPr>
                <w:t>65</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67">
              <w:r>
                <w:rPr>
                  <w:rFonts w:ascii="Bookman Old Style" w:eastAsia="Bookman Old Style" w:hAnsi="Bookman Old Style" w:cs="Bookman Old Style"/>
                  <w:sz w:val="20"/>
                  <w:szCs w:val="20"/>
                </w:rPr>
                <w:t>ARTÍCULO 74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67">
              <w:r>
                <w:rPr>
                  <w:rFonts w:ascii="Bookman Old Style" w:eastAsia="Bookman Old Style" w:hAnsi="Bookman Old Style" w:cs="Bookman Old Style"/>
                  <w:w w:val="96"/>
                  <w:sz w:val="20"/>
                  <w:szCs w:val="20"/>
                </w:rPr>
                <w:t>66</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67">
              <w:r>
                <w:rPr>
                  <w:rFonts w:ascii="Bookman Old Style" w:eastAsia="Bookman Old Style" w:hAnsi="Bookman Old Style" w:cs="Bookman Old Style"/>
                  <w:sz w:val="20"/>
                  <w:szCs w:val="20"/>
                </w:rPr>
                <w:t>ARTÍC</w:t>
              </w:r>
              <w:r>
                <w:rPr>
                  <w:rFonts w:ascii="Bookman Old Style" w:eastAsia="Bookman Old Style" w:hAnsi="Bookman Old Style" w:cs="Bookman Old Style"/>
                  <w:sz w:val="20"/>
                  <w:szCs w:val="20"/>
                </w:rPr>
                <w:t>ULO 75 ..................................................................................................</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67">
              <w:r>
                <w:rPr>
                  <w:rFonts w:ascii="Bookman Old Style" w:eastAsia="Bookman Old Style" w:hAnsi="Bookman Old Style" w:cs="Bookman Old Style"/>
                  <w:w w:val="96"/>
                  <w:sz w:val="20"/>
                  <w:szCs w:val="20"/>
                </w:rPr>
                <w:t>66</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67">
              <w:r>
                <w:rPr>
                  <w:rFonts w:ascii="Bookman Old Style" w:eastAsia="Bookman Old Style" w:hAnsi="Bookman Old Style" w:cs="Bookman Old Style"/>
                  <w:sz w:val="20"/>
                  <w:szCs w:val="20"/>
                </w:rPr>
                <w:t>ARTÍCULO 76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67">
              <w:r>
                <w:rPr>
                  <w:rFonts w:ascii="Bookman Old Style" w:eastAsia="Bookman Old Style" w:hAnsi="Bookman Old Style" w:cs="Bookman Old Style"/>
                  <w:w w:val="96"/>
                  <w:sz w:val="20"/>
                  <w:szCs w:val="20"/>
                </w:rPr>
                <w:t>66</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67">
              <w:r>
                <w:rPr>
                  <w:rFonts w:ascii="Bookman Old Style" w:eastAsia="Bookman Old Style" w:hAnsi="Bookman Old Style" w:cs="Bookman Old Style"/>
                  <w:sz w:val="20"/>
                  <w:szCs w:val="20"/>
                </w:rPr>
                <w:t>SECCIÓN V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67">
              <w:r>
                <w:rPr>
                  <w:rFonts w:ascii="Bookman Old Style" w:eastAsia="Bookman Old Style" w:hAnsi="Bookman Old Style" w:cs="Bookman Old Style"/>
                  <w:w w:val="96"/>
                  <w:sz w:val="20"/>
                  <w:szCs w:val="20"/>
                </w:rPr>
                <w:t>66</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67">
              <w:r>
                <w:rPr>
                  <w:rFonts w:ascii="Bookman Old Style" w:eastAsia="Bookman Old Style" w:hAnsi="Bookman Old Style" w:cs="Bookman Old Style"/>
                  <w:sz w:val="20"/>
                  <w:szCs w:val="20"/>
                </w:rPr>
                <w:t>DE LA CONSTANCIA DE TERMINACIÓN Y OCUPACIÓN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67">
              <w:r>
                <w:rPr>
                  <w:rFonts w:ascii="Bookman Old Style" w:eastAsia="Bookman Old Style" w:hAnsi="Bookman Old Style" w:cs="Bookman Old Style"/>
                  <w:w w:val="96"/>
                  <w:sz w:val="20"/>
                  <w:szCs w:val="20"/>
                </w:rPr>
                <w:t>66</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67">
              <w:r>
                <w:rPr>
                  <w:rFonts w:ascii="Bookman Old Style" w:eastAsia="Bookman Old Style" w:hAnsi="Bookman Old Style" w:cs="Bookman Old Style"/>
                  <w:sz w:val="20"/>
                  <w:szCs w:val="20"/>
                </w:rPr>
                <w:t>ARTÍCULO 77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67">
              <w:r>
                <w:rPr>
                  <w:rFonts w:ascii="Bookman Old Style" w:eastAsia="Bookman Old Style" w:hAnsi="Bookman Old Style" w:cs="Bookman Old Style"/>
                  <w:w w:val="96"/>
                  <w:sz w:val="20"/>
                  <w:szCs w:val="20"/>
                </w:rPr>
                <w:t>66</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68">
              <w:r>
                <w:rPr>
                  <w:rFonts w:ascii="Bookman Old Style" w:eastAsia="Bookman Old Style" w:hAnsi="Bookman Old Style" w:cs="Bookman Old Style"/>
                  <w:sz w:val="20"/>
                  <w:szCs w:val="20"/>
                </w:rPr>
                <w:t>ARTÍCULO 77 BIS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68">
              <w:r>
                <w:rPr>
                  <w:rFonts w:ascii="Bookman Old Style" w:eastAsia="Bookman Old Style" w:hAnsi="Bookman Old Style" w:cs="Bookman Old Style"/>
                  <w:w w:val="96"/>
                  <w:sz w:val="20"/>
                  <w:szCs w:val="20"/>
                </w:rPr>
                <w:t>67</w:t>
              </w:r>
            </w:hyperlink>
          </w:p>
        </w:tc>
      </w:tr>
      <w:tr w:rsidR="00177846">
        <w:trPr>
          <w:trHeight w:val="233"/>
        </w:trPr>
        <w:tc>
          <w:tcPr>
            <w:tcW w:w="7980" w:type="dxa"/>
            <w:vAlign w:val="bottom"/>
          </w:tcPr>
          <w:p w:rsidR="00177846" w:rsidRDefault="00E52F72">
            <w:pPr>
              <w:spacing w:line="233" w:lineRule="exact"/>
              <w:jc w:val="right"/>
              <w:rPr>
                <w:rFonts w:ascii="Bookman Old Style" w:eastAsia="Bookman Old Style" w:hAnsi="Bookman Old Style" w:cs="Bookman Old Style"/>
                <w:sz w:val="20"/>
                <w:szCs w:val="20"/>
              </w:rPr>
            </w:pPr>
            <w:hyperlink w:anchor="page68">
              <w:r>
                <w:rPr>
                  <w:rFonts w:ascii="Bookman Old Style" w:eastAsia="Bookman Old Style" w:hAnsi="Bookman Old Style" w:cs="Bookman Old Style"/>
                  <w:sz w:val="20"/>
                  <w:szCs w:val="20"/>
                </w:rPr>
                <w:t>ARTÍCULO 78 ..................................................................................................</w:t>
              </w:r>
            </w:hyperlink>
          </w:p>
        </w:tc>
        <w:tc>
          <w:tcPr>
            <w:tcW w:w="260" w:type="dxa"/>
            <w:vAlign w:val="bottom"/>
          </w:tcPr>
          <w:p w:rsidR="00177846" w:rsidRDefault="00E52F72">
            <w:pPr>
              <w:spacing w:line="233" w:lineRule="exact"/>
              <w:jc w:val="right"/>
              <w:rPr>
                <w:rFonts w:ascii="Bookman Old Style" w:eastAsia="Bookman Old Style" w:hAnsi="Bookman Old Style" w:cs="Bookman Old Style"/>
                <w:w w:val="96"/>
                <w:sz w:val="20"/>
                <w:szCs w:val="20"/>
              </w:rPr>
            </w:pPr>
            <w:hyperlink w:anchor="page68">
              <w:r>
                <w:rPr>
                  <w:rFonts w:ascii="Bookman Old Style" w:eastAsia="Bookman Old Style" w:hAnsi="Bookman Old Style" w:cs="Bookman Old Style"/>
                  <w:w w:val="96"/>
                  <w:sz w:val="20"/>
                  <w:szCs w:val="20"/>
                </w:rPr>
                <w:t>67</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69">
              <w:r>
                <w:rPr>
                  <w:rFonts w:ascii="Bookman Old Style" w:eastAsia="Bookman Old Style" w:hAnsi="Bookman Old Style" w:cs="Bookman Old Style"/>
                  <w:sz w:val="20"/>
                  <w:szCs w:val="20"/>
                </w:rPr>
                <w:t xml:space="preserve">SECCIÓN VI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69">
              <w:r>
                <w:rPr>
                  <w:rFonts w:ascii="Bookman Old Style" w:eastAsia="Bookman Old Style" w:hAnsi="Bookman Old Style" w:cs="Bookman Old Style"/>
                  <w:w w:val="96"/>
                  <w:sz w:val="20"/>
                  <w:szCs w:val="20"/>
                </w:rPr>
                <w:t>68</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w w:val="99"/>
                <w:sz w:val="20"/>
                <w:szCs w:val="20"/>
              </w:rPr>
            </w:pPr>
            <w:hyperlink w:anchor="page69">
              <w:r>
                <w:rPr>
                  <w:rFonts w:ascii="Bookman Old Style" w:eastAsia="Bookman Old Style" w:hAnsi="Bookman Old Style" w:cs="Bookman Old Style"/>
                  <w:w w:val="99"/>
                  <w:sz w:val="20"/>
                  <w:szCs w:val="20"/>
                </w:rPr>
                <w:t>MANIFESTACIÓN DE LA TERMINACIÓN Y OCUPACIÓN DE LAS OBRAS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69">
              <w:r>
                <w:rPr>
                  <w:rFonts w:ascii="Bookman Old Style" w:eastAsia="Bookman Old Style" w:hAnsi="Bookman Old Style" w:cs="Bookman Old Style"/>
                  <w:w w:val="96"/>
                  <w:sz w:val="20"/>
                  <w:szCs w:val="20"/>
                </w:rPr>
                <w:t>68</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69">
              <w:r>
                <w:rPr>
                  <w:rFonts w:ascii="Bookman Old Style" w:eastAsia="Bookman Old Style" w:hAnsi="Bookman Old Style" w:cs="Bookman Old Style"/>
                  <w:sz w:val="20"/>
                  <w:szCs w:val="20"/>
                </w:rPr>
                <w:t>ARTÍCULO 79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69">
              <w:r>
                <w:rPr>
                  <w:rFonts w:ascii="Bookman Old Style" w:eastAsia="Bookman Old Style" w:hAnsi="Bookman Old Style" w:cs="Bookman Old Style"/>
                  <w:w w:val="96"/>
                  <w:sz w:val="20"/>
                  <w:szCs w:val="20"/>
                </w:rPr>
                <w:t>68</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70">
              <w:r>
                <w:rPr>
                  <w:rFonts w:ascii="Bookman Old Style" w:eastAsia="Bookman Old Style" w:hAnsi="Bookman Old Style" w:cs="Bookman Old Style"/>
                  <w:sz w:val="20"/>
                  <w:szCs w:val="20"/>
                </w:rPr>
                <w:t>ARTÍCULO 80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70">
              <w:r>
                <w:rPr>
                  <w:rFonts w:ascii="Bookman Old Style" w:eastAsia="Bookman Old Style" w:hAnsi="Bookman Old Style" w:cs="Bookman Old Style"/>
                  <w:w w:val="96"/>
                  <w:sz w:val="20"/>
                  <w:szCs w:val="20"/>
                </w:rPr>
                <w:t>69</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70">
              <w:r>
                <w:rPr>
                  <w:rFonts w:ascii="Bookman Old Style" w:eastAsia="Bookman Old Style" w:hAnsi="Bookman Old Style" w:cs="Bookman Old Style"/>
                  <w:sz w:val="20"/>
                  <w:szCs w:val="20"/>
                </w:rPr>
                <w:t>ARTÍCULO 81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70">
              <w:r>
                <w:rPr>
                  <w:rFonts w:ascii="Bookman Old Style" w:eastAsia="Bookman Old Style" w:hAnsi="Bookman Old Style" w:cs="Bookman Old Style"/>
                  <w:w w:val="96"/>
                  <w:sz w:val="20"/>
                  <w:szCs w:val="20"/>
                </w:rPr>
                <w:t>69</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71">
              <w:r>
                <w:rPr>
                  <w:rFonts w:ascii="Bookman Old Style" w:eastAsia="Bookman Old Style" w:hAnsi="Bookman Old Style" w:cs="Bookman Old Style"/>
                  <w:sz w:val="20"/>
                  <w:szCs w:val="20"/>
                </w:rPr>
                <w:t>SECCIÓN VII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71">
              <w:r>
                <w:rPr>
                  <w:rFonts w:ascii="Bookman Old Style" w:eastAsia="Bookman Old Style" w:hAnsi="Bookman Old Style" w:cs="Bookman Old Style"/>
                  <w:w w:val="96"/>
                  <w:sz w:val="20"/>
                  <w:szCs w:val="20"/>
                </w:rPr>
                <w:t>70</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71">
              <w:r>
                <w:rPr>
                  <w:rFonts w:ascii="Bookman Old Style" w:eastAsia="Bookman Old Style" w:hAnsi="Bookman Old Style" w:cs="Bookman Old Style"/>
                  <w:sz w:val="20"/>
                  <w:szCs w:val="20"/>
                </w:rPr>
                <w:t>REGULARIZACIÓN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71">
              <w:r>
                <w:rPr>
                  <w:rFonts w:ascii="Bookman Old Style" w:eastAsia="Bookman Old Style" w:hAnsi="Bookman Old Style" w:cs="Bookman Old Style"/>
                  <w:w w:val="96"/>
                  <w:sz w:val="20"/>
                  <w:szCs w:val="20"/>
                </w:rPr>
                <w:t>70</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71">
              <w:r>
                <w:rPr>
                  <w:rFonts w:ascii="Bookman Old Style" w:eastAsia="Bookman Old Style" w:hAnsi="Bookman Old Style" w:cs="Bookman Old Style"/>
                  <w:sz w:val="20"/>
                  <w:szCs w:val="20"/>
                </w:rPr>
                <w:t xml:space="preserve">ARTÍCULO 82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71">
              <w:r>
                <w:rPr>
                  <w:rFonts w:ascii="Bookman Old Style" w:eastAsia="Bookman Old Style" w:hAnsi="Bookman Old Style" w:cs="Bookman Old Style"/>
                  <w:w w:val="96"/>
                  <w:sz w:val="20"/>
                  <w:szCs w:val="20"/>
                </w:rPr>
                <w:t>70</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71">
              <w:r>
                <w:rPr>
                  <w:rFonts w:ascii="Bookman Old Style" w:eastAsia="Bookman Old Style" w:hAnsi="Bookman Old Style" w:cs="Bookman Old Style"/>
                  <w:sz w:val="20"/>
                  <w:szCs w:val="20"/>
                </w:rPr>
                <w:t>ARTÍCULO 83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71">
              <w:r>
                <w:rPr>
                  <w:rFonts w:ascii="Bookman Old Style" w:eastAsia="Bookman Old Style" w:hAnsi="Bookman Old Style" w:cs="Bookman Old Style"/>
                  <w:w w:val="96"/>
                  <w:sz w:val="20"/>
                  <w:szCs w:val="20"/>
                </w:rPr>
                <w:t>70</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71">
              <w:r>
                <w:rPr>
                  <w:rFonts w:ascii="Bookman Old Style" w:eastAsia="Bookman Old Style" w:hAnsi="Bookman Old Style" w:cs="Bookman Old Style"/>
                  <w:sz w:val="20"/>
                  <w:szCs w:val="20"/>
                </w:rPr>
                <w:t>ARTÍCULO 84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71">
              <w:r>
                <w:rPr>
                  <w:rFonts w:ascii="Bookman Old Style" w:eastAsia="Bookman Old Style" w:hAnsi="Bookman Old Style" w:cs="Bookman Old Style"/>
                  <w:w w:val="96"/>
                  <w:sz w:val="20"/>
                  <w:szCs w:val="20"/>
                </w:rPr>
                <w:t>70</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72">
              <w:r>
                <w:rPr>
                  <w:rFonts w:ascii="Bookman Old Style" w:eastAsia="Bookman Old Style" w:hAnsi="Bookman Old Style" w:cs="Bookman Old Style"/>
                  <w:sz w:val="20"/>
                  <w:szCs w:val="20"/>
                </w:rPr>
                <w:t>SECCI</w:t>
              </w:r>
              <w:r>
                <w:rPr>
                  <w:rFonts w:ascii="Bookman Old Style" w:eastAsia="Bookman Old Style" w:hAnsi="Bookman Old Style" w:cs="Bookman Old Style"/>
                  <w:sz w:val="20"/>
                  <w:szCs w:val="20"/>
                </w:rPr>
                <w:t>ÓN VIII ......................................................................................................</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72">
              <w:r>
                <w:rPr>
                  <w:rFonts w:ascii="Bookman Old Style" w:eastAsia="Bookman Old Style" w:hAnsi="Bookman Old Style" w:cs="Bookman Old Style"/>
                  <w:w w:val="96"/>
                  <w:sz w:val="20"/>
                  <w:szCs w:val="20"/>
                </w:rPr>
                <w:t>71</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72">
              <w:r>
                <w:rPr>
                  <w:rFonts w:ascii="Bookman Old Style" w:eastAsia="Bookman Old Style" w:hAnsi="Bookman Old Style" w:cs="Bookman Old Style"/>
                  <w:sz w:val="20"/>
                  <w:szCs w:val="20"/>
                </w:rPr>
                <w:t>DEMOLICIONES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72">
              <w:r>
                <w:rPr>
                  <w:rFonts w:ascii="Bookman Old Style" w:eastAsia="Bookman Old Style" w:hAnsi="Bookman Old Style" w:cs="Bookman Old Style"/>
                  <w:w w:val="96"/>
                  <w:sz w:val="20"/>
                  <w:szCs w:val="20"/>
                </w:rPr>
                <w:t>71</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72">
              <w:r>
                <w:rPr>
                  <w:rFonts w:ascii="Bookman Old Style" w:eastAsia="Bookman Old Style" w:hAnsi="Bookman Old Style" w:cs="Bookman Old Style"/>
                  <w:sz w:val="20"/>
                  <w:szCs w:val="20"/>
                </w:rPr>
                <w:t>ARTÍCULO 85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72">
              <w:r>
                <w:rPr>
                  <w:rFonts w:ascii="Bookman Old Style" w:eastAsia="Bookman Old Style" w:hAnsi="Bookman Old Style" w:cs="Bookman Old Style"/>
                  <w:w w:val="96"/>
                  <w:sz w:val="20"/>
                  <w:szCs w:val="20"/>
                </w:rPr>
                <w:t>71</w:t>
              </w:r>
            </w:hyperlink>
          </w:p>
        </w:tc>
      </w:tr>
      <w:tr w:rsidR="00177846">
        <w:trPr>
          <w:trHeight w:val="236"/>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72">
              <w:r>
                <w:rPr>
                  <w:rFonts w:ascii="Bookman Old Style" w:eastAsia="Bookman Old Style" w:hAnsi="Bookman Old Style" w:cs="Bookman Old Style"/>
                  <w:sz w:val="20"/>
                  <w:szCs w:val="20"/>
                </w:rPr>
                <w:t>ARTÍCULO 86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72">
              <w:r>
                <w:rPr>
                  <w:rFonts w:ascii="Bookman Old Style" w:eastAsia="Bookman Old Style" w:hAnsi="Bookman Old Style" w:cs="Bookman Old Style"/>
                  <w:w w:val="96"/>
                  <w:sz w:val="20"/>
                  <w:szCs w:val="20"/>
                </w:rPr>
                <w:t>71</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72">
              <w:r>
                <w:rPr>
                  <w:rFonts w:ascii="Bookman Old Style" w:eastAsia="Bookman Old Style" w:hAnsi="Bookman Old Style" w:cs="Bookman Old Style"/>
                  <w:sz w:val="20"/>
                  <w:szCs w:val="20"/>
                </w:rPr>
                <w:t xml:space="preserve">ARTÍCULO 87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72">
              <w:r>
                <w:rPr>
                  <w:rFonts w:ascii="Bookman Old Style" w:eastAsia="Bookman Old Style" w:hAnsi="Bookman Old Style" w:cs="Bookman Old Style"/>
                  <w:w w:val="96"/>
                  <w:sz w:val="20"/>
                  <w:szCs w:val="20"/>
                </w:rPr>
                <w:t>71</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72">
              <w:r>
                <w:rPr>
                  <w:rFonts w:ascii="Bookman Old Style" w:eastAsia="Bookman Old Style" w:hAnsi="Bookman Old Style" w:cs="Bookman Old Style"/>
                  <w:sz w:val="20"/>
                  <w:szCs w:val="20"/>
                </w:rPr>
                <w:t>ARTÍCULO 88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72">
              <w:r>
                <w:rPr>
                  <w:rFonts w:ascii="Bookman Old Style" w:eastAsia="Bookman Old Style" w:hAnsi="Bookman Old Style" w:cs="Bookman Old Style"/>
                  <w:w w:val="96"/>
                  <w:sz w:val="20"/>
                  <w:szCs w:val="20"/>
                </w:rPr>
                <w:t>71</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72">
              <w:r>
                <w:rPr>
                  <w:rFonts w:ascii="Bookman Old Style" w:eastAsia="Bookman Old Style" w:hAnsi="Bookman Old Style" w:cs="Bookman Old Style"/>
                  <w:sz w:val="20"/>
                  <w:szCs w:val="20"/>
                </w:rPr>
                <w:t>ARTÍCULO 89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72">
              <w:r>
                <w:rPr>
                  <w:rFonts w:ascii="Bookman Old Style" w:eastAsia="Bookman Old Style" w:hAnsi="Bookman Old Style" w:cs="Bookman Old Style"/>
                  <w:w w:val="96"/>
                  <w:sz w:val="20"/>
                  <w:szCs w:val="20"/>
                </w:rPr>
                <w:t>71</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72">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90 ..................................................................................................</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72">
              <w:r>
                <w:rPr>
                  <w:rFonts w:ascii="Bookman Old Style" w:eastAsia="Bookman Old Style" w:hAnsi="Bookman Old Style" w:cs="Bookman Old Style"/>
                  <w:w w:val="96"/>
                  <w:sz w:val="20"/>
                  <w:szCs w:val="20"/>
                </w:rPr>
                <w:t>71</w:t>
              </w:r>
            </w:hyperlink>
          </w:p>
        </w:tc>
      </w:tr>
      <w:tr w:rsidR="00177846">
        <w:trPr>
          <w:trHeight w:val="235"/>
        </w:trPr>
        <w:tc>
          <w:tcPr>
            <w:tcW w:w="79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73">
              <w:r>
                <w:rPr>
                  <w:rFonts w:ascii="Bookman Old Style" w:eastAsia="Bookman Old Style" w:hAnsi="Bookman Old Style" w:cs="Bookman Old Style"/>
                  <w:sz w:val="20"/>
                  <w:szCs w:val="20"/>
                </w:rPr>
                <w:t>ARTÍCULO 90 BIS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73">
              <w:r>
                <w:rPr>
                  <w:rFonts w:ascii="Bookman Old Style" w:eastAsia="Bookman Old Style" w:hAnsi="Bookman Old Style" w:cs="Bookman Old Style"/>
                  <w:w w:val="96"/>
                  <w:sz w:val="20"/>
                  <w:szCs w:val="20"/>
                </w:rPr>
                <w:t>72</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73">
              <w:r>
                <w:rPr>
                  <w:rFonts w:ascii="Bookman Old Style" w:eastAsia="Bookman Old Style" w:hAnsi="Bookman Old Style" w:cs="Bookman Old Style"/>
                  <w:sz w:val="20"/>
                  <w:szCs w:val="20"/>
                </w:rPr>
                <w:t>ARTÍCULO 91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73">
              <w:r>
                <w:rPr>
                  <w:rFonts w:ascii="Bookman Old Style" w:eastAsia="Bookman Old Style" w:hAnsi="Bookman Old Style" w:cs="Bookman Old Style"/>
                  <w:w w:val="96"/>
                  <w:sz w:val="20"/>
                  <w:szCs w:val="20"/>
                </w:rPr>
                <w:t>72</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73">
              <w:r>
                <w:rPr>
                  <w:rFonts w:ascii="Bookman Old Style" w:eastAsia="Bookman Old Style" w:hAnsi="Bookman Old Style" w:cs="Bookman Old Style"/>
                  <w:sz w:val="20"/>
                  <w:szCs w:val="20"/>
                </w:rPr>
                <w:t>ARTÍCULO 92 ..................................................................................................</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73">
              <w:r>
                <w:rPr>
                  <w:rFonts w:ascii="Bookman Old Style" w:eastAsia="Bookman Old Style" w:hAnsi="Bookman Old Style" w:cs="Bookman Old Style"/>
                  <w:w w:val="96"/>
                  <w:sz w:val="20"/>
                  <w:szCs w:val="20"/>
                </w:rPr>
                <w:t>72</w:t>
              </w:r>
            </w:hyperlink>
          </w:p>
        </w:tc>
      </w:tr>
      <w:tr w:rsidR="00177846">
        <w:trPr>
          <w:trHeight w:val="233"/>
        </w:trPr>
        <w:tc>
          <w:tcPr>
            <w:tcW w:w="79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73">
              <w:r>
                <w:rPr>
                  <w:rFonts w:ascii="Bookman Old Style" w:eastAsia="Bookman Old Style" w:hAnsi="Bookman Old Style" w:cs="Bookman Old Style"/>
                  <w:sz w:val="20"/>
                  <w:szCs w:val="20"/>
                </w:rPr>
                <w:t xml:space="preserve">ARTÍCULO 93 </w:t>
              </w:r>
              <w:r>
                <w:rPr>
                  <w:rFonts w:ascii="Bookman Old Style" w:eastAsia="Bookman Old Style" w:hAnsi="Bookman Old Style" w:cs="Bookman Old Style"/>
                  <w:sz w:val="20"/>
                  <w:szCs w:val="20"/>
                </w:rPr>
                <w:t>..................................................................................................</w:t>
              </w:r>
            </w:hyperlink>
          </w:p>
        </w:tc>
        <w:tc>
          <w:tcPr>
            <w:tcW w:w="26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73">
              <w:r>
                <w:rPr>
                  <w:rFonts w:ascii="Bookman Old Style" w:eastAsia="Bookman Old Style" w:hAnsi="Bookman Old Style" w:cs="Bookman Old Style"/>
                  <w:w w:val="96"/>
                  <w:sz w:val="20"/>
                  <w:szCs w:val="20"/>
                </w:rPr>
                <w:t>72</w:t>
              </w:r>
            </w:hyperlink>
          </w:p>
        </w:tc>
      </w:tr>
      <w:tr w:rsidR="00177846">
        <w:trPr>
          <w:trHeight w:val="235"/>
        </w:trPr>
        <w:tc>
          <w:tcPr>
            <w:tcW w:w="7980" w:type="dxa"/>
            <w:vAlign w:val="bottom"/>
          </w:tcPr>
          <w:p w:rsidR="00177846" w:rsidRDefault="00E52F72">
            <w:pPr>
              <w:jc w:val="right"/>
              <w:rPr>
                <w:rFonts w:ascii="Bookman Old Style" w:eastAsia="Bookman Old Style" w:hAnsi="Bookman Old Style" w:cs="Bookman Old Style"/>
                <w:sz w:val="20"/>
                <w:szCs w:val="20"/>
              </w:rPr>
            </w:pPr>
            <w:hyperlink w:anchor="page73">
              <w:r>
                <w:rPr>
                  <w:rFonts w:ascii="Bookman Old Style" w:eastAsia="Bookman Old Style" w:hAnsi="Bookman Old Style" w:cs="Bookman Old Style"/>
                  <w:sz w:val="20"/>
                  <w:szCs w:val="20"/>
                </w:rPr>
                <w:t>ARTÍCULO 94 ...................................................................................</w:t>
              </w:r>
              <w:r>
                <w:rPr>
                  <w:rFonts w:ascii="Bookman Old Style" w:eastAsia="Bookman Old Style" w:hAnsi="Bookman Old Style" w:cs="Bookman Old Style"/>
                  <w:sz w:val="20"/>
                  <w:szCs w:val="20"/>
                </w:rPr>
                <w:t>...............</w:t>
              </w:r>
            </w:hyperlink>
          </w:p>
        </w:tc>
        <w:tc>
          <w:tcPr>
            <w:tcW w:w="260" w:type="dxa"/>
            <w:vAlign w:val="bottom"/>
          </w:tcPr>
          <w:p w:rsidR="00177846" w:rsidRDefault="00E52F72">
            <w:pPr>
              <w:jc w:val="right"/>
              <w:rPr>
                <w:rFonts w:ascii="Bookman Old Style" w:eastAsia="Bookman Old Style" w:hAnsi="Bookman Old Style" w:cs="Bookman Old Style"/>
                <w:w w:val="96"/>
                <w:sz w:val="20"/>
                <w:szCs w:val="20"/>
              </w:rPr>
            </w:pPr>
            <w:hyperlink w:anchor="page73">
              <w:r>
                <w:rPr>
                  <w:rFonts w:ascii="Bookman Old Style" w:eastAsia="Bookman Old Style" w:hAnsi="Bookman Old Style" w:cs="Bookman Old Style"/>
                  <w:w w:val="96"/>
                  <w:sz w:val="20"/>
                  <w:szCs w:val="20"/>
                </w:rPr>
                <w:t>72</w:t>
              </w:r>
            </w:hyperlink>
          </w:p>
        </w:tc>
      </w:tr>
      <w:tr w:rsidR="00177846">
        <w:trPr>
          <w:trHeight w:val="938"/>
        </w:trPr>
        <w:tc>
          <w:tcPr>
            <w:tcW w:w="7980" w:type="dxa"/>
            <w:vAlign w:val="bottom"/>
          </w:tcPr>
          <w:p w:rsidR="00177846" w:rsidRDefault="00E52F72">
            <w:pPr>
              <w:spacing w:line="234" w:lineRule="exact"/>
              <w:ind w:right="3680"/>
              <w:jc w:val="right"/>
              <w:rPr>
                <w:sz w:val="20"/>
                <w:szCs w:val="20"/>
              </w:rPr>
            </w:pPr>
            <w:r>
              <w:rPr>
                <w:rFonts w:ascii="Bookman Old Style" w:eastAsia="Bookman Old Style" w:hAnsi="Bookman Old Style" w:cs="Bookman Old Style"/>
                <w:sz w:val="20"/>
                <w:szCs w:val="20"/>
              </w:rPr>
              <w:t>4</w:t>
            </w:r>
          </w:p>
        </w:tc>
        <w:tc>
          <w:tcPr>
            <w:tcW w:w="260" w:type="dxa"/>
            <w:vAlign w:val="bottom"/>
          </w:tcPr>
          <w:p w:rsidR="00177846" w:rsidRDefault="00177846">
            <w:pPr>
              <w:rPr>
                <w:sz w:val="24"/>
                <w:szCs w:val="24"/>
              </w:rPr>
            </w:pPr>
          </w:p>
        </w:tc>
      </w:tr>
    </w:tbl>
    <w:p w:rsidR="00177846" w:rsidRDefault="00177846">
      <w:pPr>
        <w:sectPr w:rsidR="00177846">
          <w:type w:val="continuous"/>
          <w:pgSz w:w="12240" w:h="15840"/>
          <w:pgMar w:top="1246" w:right="1740" w:bottom="904" w:left="2260" w:header="0" w:footer="0" w:gutter="0"/>
          <w:cols w:space="720" w:equalWidth="0">
            <w:col w:w="8240"/>
          </w:cols>
        </w:sectPr>
      </w:pPr>
    </w:p>
    <w:p w:rsidR="00177846" w:rsidRDefault="00E52F72">
      <w:pPr>
        <w:rPr>
          <w:sz w:val="20"/>
          <w:szCs w:val="20"/>
        </w:rPr>
      </w:pPr>
      <w:bookmarkStart w:id="6" w:name="page6"/>
      <w:bookmarkEnd w:id="6"/>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38739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tabs>
          <w:tab w:val="left" w:leader="dot" w:pos="7960"/>
        </w:tabs>
        <w:spacing w:line="239" w:lineRule="auto"/>
        <w:rPr>
          <w:rFonts w:ascii="Bookman Old Style" w:eastAsia="Bookman Old Style" w:hAnsi="Bookman Old Style" w:cs="Bookman Old Style"/>
          <w:sz w:val="20"/>
          <w:szCs w:val="20"/>
        </w:rPr>
      </w:pPr>
      <w:hyperlink w:anchor="page73">
        <w:r>
          <w:rPr>
            <w:rFonts w:ascii="Bookman Old Style" w:eastAsia="Bookman Old Style" w:hAnsi="Bookman Old Style" w:cs="Bookman Old Style"/>
            <w:sz w:val="20"/>
            <w:szCs w:val="20"/>
          </w:rPr>
          <w:t>CAPÍTULO QUINTO</w:t>
        </w:r>
      </w:hyperlink>
      <w:r>
        <w:rPr>
          <w:rFonts w:ascii="Bookman Old Style" w:eastAsia="Bookman Old Style" w:hAnsi="Bookman Old Style" w:cs="Bookman Old Style"/>
          <w:sz w:val="20"/>
          <w:szCs w:val="20"/>
        </w:rPr>
        <w:tab/>
      </w:r>
      <w:hyperlink w:anchor="page73">
        <w:r>
          <w:rPr>
            <w:rFonts w:ascii="Bookman Old Style" w:eastAsia="Bookman Old Style" w:hAnsi="Bookman Old Style" w:cs="Bookman Old Style"/>
            <w:sz w:val="20"/>
            <w:szCs w:val="20"/>
          </w:rPr>
          <w:t>72</w:t>
        </w:r>
      </w:hyperlink>
    </w:p>
    <w:p w:rsidR="00177846" w:rsidRDefault="00177846">
      <w:pPr>
        <w:spacing w:line="1" w:lineRule="exact"/>
        <w:rPr>
          <w:sz w:val="20"/>
          <w:szCs w:val="20"/>
        </w:rPr>
      </w:pPr>
    </w:p>
    <w:p w:rsidR="00177846" w:rsidRDefault="00E52F72">
      <w:pPr>
        <w:tabs>
          <w:tab w:val="left" w:leader="dot" w:pos="7960"/>
        </w:tabs>
        <w:spacing w:line="239" w:lineRule="auto"/>
        <w:rPr>
          <w:rFonts w:ascii="Bookman Old Style" w:eastAsia="Bookman Old Style" w:hAnsi="Bookman Old Style" w:cs="Bookman Old Style"/>
          <w:sz w:val="20"/>
          <w:szCs w:val="20"/>
        </w:rPr>
      </w:pPr>
      <w:hyperlink w:anchor="page73">
        <w:r>
          <w:rPr>
            <w:rFonts w:ascii="Bookman Old Style" w:eastAsia="Bookman Old Style" w:hAnsi="Bookman Old Style" w:cs="Bookman Old Style"/>
            <w:sz w:val="20"/>
            <w:szCs w:val="20"/>
          </w:rPr>
          <w:t>DEL AGUA POTABLE</w:t>
        </w:r>
      </w:hyperlink>
      <w:r>
        <w:rPr>
          <w:rFonts w:ascii="Bookman Old Style" w:eastAsia="Bookman Old Style" w:hAnsi="Bookman Old Style" w:cs="Bookman Old Style"/>
          <w:sz w:val="20"/>
          <w:szCs w:val="20"/>
        </w:rPr>
        <w:tab/>
      </w:r>
      <w:hyperlink w:anchor="page73">
        <w:r>
          <w:rPr>
            <w:rFonts w:ascii="Bookman Old Style" w:eastAsia="Bookman Old Style" w:hAnsi="Bookman Old Style" w:cs="Bookman Old Style"/>
            <w:sz w:val="20"/>
            <w:szCs w:val="20"/>
          </w:rPr>
          <w:t>72</w:t>
        </w:r>
      </w:hyperlink>
    </w:p>
    <w:p w:rsidR="00177846" w:rsidRDefault="00177846">
      <w:pPr>
        <w:spacing w:line="1" w:lineRule="exact"/>
        <w:rPr>
          <w:sz w:val="20"/>
          <w:szCs w:val="20"/>
        </w:rPr>
      </w:pPr>
    </w:p>
    <w:p w:rsidR="00177846" w:rsidRDefault="00E52F72">
      <w:pPr>
        <w:tabs>
          <w:tab w:val="left" w:leader="dot" w:pos="7960"/>
        </w:tabs>
        <w:spacing w:line="239" w:lineRule="auto"/>
        <w:rPr>
          <w:rFonts w:ascii="Bookman Old Style" w:eastAsia="Bookman Old Style" w:hAnsi="Bookman Old Style" w:cs="Bookman Old Style"/>
          <w:sz w:val="20"/>
          <w:szCs w:val="20"/>
        </w:rPr>
      </w:pPr>
      <w:hyperlink w:anchor="page73">
        <w:r>
          <w:rPr>
            <w:rFonts w:ascii="Bookman Old Style" w:eastAsia="Bookman Old Style" w:hAnsi="Bookman Old Style" w:cs="Bookman Old Style"/>
            <w:sz w:val="20"/>
            <w:szCs w:val="20"/>
          </w:rPr>
          <w:t>SECCIÓN ÚNICA</w:t>
        </w:r>
      </w:hyperlink>
      <w:r>
        <w:rPr>
          <w:rFonts w:ascii="Bookman Old Style" w:eastAsia="Bookman Old Style" w:hAnsi="Bookman Old Style" w:cs="Bookman Old Style"/>
          <w:sz w:val="20"/>
          <w:szCs w:val="20"/>
        </w:rPr>
        <w:tab/>
      </w:r>
      <w:hyperlink w:anchor="page73">
        <w:r>
          <w:rPr>
            <w:rFonts w:ascii="Bookman Old Style" w:eastAsia="Bookman Old Style" w:hAnsi="Bookman Old Style" w:cs="Bookman Old Style"/>
            <w:sz w:val="20"/>
            <w:szCs w:val="20"/>
          </w:rPr>
          <w:t>72</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73">
        <w:r>
          <w:rPr>
            <w:rFonts w:ascii="Bookman Old Style" w:eastAsia="Bookman Old Style" w:hAnsi="Bookman Old Style" w:cs="Bookman Old Style"/>
            <w:sz w:val="20"/>
            <w:szCs w:val="20"/>
          </w:rPr>
          <w:t>ARTÍCULO 95</w:t>
        </w:r>
      </w:hyperlink>
      <w:r>
        <w:rPr>
          <w:rFonts w:ascii="Bookman Old Style" w:eastAsia="Bookman Old Style" w:hAnsi="Bookman Old Style" w:cs="Bookman Old Style"/>
          <w:sz w:val="20"/>
          <w:szCs w:val="20"/>
        </w:rPr>
        <w:tab/>
      </w:r>
      <w:hyperlink w:anchor="page73">
        <w:r>
          <w:rPr>
            <w:rFonts w:ascii="Bookman Old Style" w:eastAsia="Bookman Old Style" w:hAnsi="Bookman Old Style" w:cs="Bookman Old Style"/>
            <w:sz w:val="20"/>
            <w:szCs w:val="20"/>
          </w:rPr>
          <w:t>72</w:t>
        </w:r>
      </w:hyperlink>
    </w:p>
    <w:p w:rsidR="00177846" w:rsidRDefault="00E52F72">
      <w:pPr>
        <w:tabs>
          <w:tab w:val="left" w:leader="dot" w:pos="7960"/>
        </w:tabs>
        <w:spacing w:line="238" w:lineRule="auto"/>
        <w:ind w:left="240"/>
        <w:rPr>
          <w:rFonts w:ascii="Bookman Old Style" w:eastAsia="Bookman Old Style" w:hAnsi="Bookman Old Style" w:cs="Bookman Old Style"/>
          <w:sz w:val="20"/>
          <w:szCs w:val="20"/>
        </w:rPr>
      </w:pPr>
      <w:hyperlink w:anchor="page74">
        <w:r>
          <w:rPr>
            <w:rFonts w:ascii="Bookman Old Style" w:eastAsia="Bookman Old Style" w:hAnsi="Bookman Old Style" w:cs="Bookman Old Style"/>
            <w:sz w:val="20"/>
            <w:szCs w:val="20"/>
          </w:rPr>
          <w:t>A</w:t>
        </w:r>
        <w:r>
          <w:rPr>
            <w:rFonts w:ascii="Bookman Old Style" w:eastAsia="Bookman Old Style" w:hAnsi="Bookman Old Style" w:cs="Bookman Old Style"/>
            <w:sz w:val="20"/>
            <w:szCs w:val="20"/>
          </w:rPr>
          <w:t>RTÍCULO 96</w:t>
        </w:r>
      </w:hyperlink>
      <w:r>
        <w:rPr>
          <w:rFonts w:ascii="Bookman Old Style" w:eastAsia="Bookman Old Style" w:hAnsi="Bookman Old Style" w:cs="Bookman Old Style"/>
          <w:sz w:val="20"/>
          <w:szCs w:val="20"/>
        </w:rPr>
        <w:tab/>
      </w:r>
      <w:hyperlink w:anchor="page74">
        <w:r>
          <w:rPr>
            <w:rFonts w:ascii="Bookman Old Style" w:eastAsia="Bookman Old Style" w:hAnsi="Bookman Old Style" w:cs="Bookman Old Style"/>
            <w:sz w:val="20"/>
            <w:szCs w:val="20"/>
          </w:rPr>
          <w:t>73</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74">
        <w:r>
          <w:rPr>
            <w:rFonts w:ascii="Bookman Old Style" w:eastAsia="Bookman Old Style" w:hAnsi="Bookman Old Style" w:cs="Bookman Old Style"/>
            <w:sz w:val="20"/>
            <w:szCs w:val="20"/>
          </w:rPr>
          <w:t>ARTÍCULO 97</w:t>
        </w:r>
      </w:hyperlink>
      <w:r>
        <w:rPr>
          <w:rFonts w:ascii="Bookman Old Style" w:eastAsia="Bookman Old Style" w:hAnsi="Bookman Old Style" w:cs="Bookman Old Style"/>
          <w:sz w:val="20"/>
          <w:szCs w:val="20"/>
        </w:rPr>
        <w:tab/>
      </w:r>
      <w:hyperlink w:anchor="page74">
        <w:r>
          <w:rPr>
            <w:rFonts w:ascii="Bookman Old Style" w:eastAsia="Bookman Old Style" w:hAnsi="Bookman Old Style" w:cs="Bookman Old Style"/>
            <w:sz w:val="20"/>
            <w:szCs w:val="20"/>
          </w:rPr>
          <w:t>73</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75">
        <w:r>
          <w:rPr>
            <w:rFonts w:ascii="Bookman Old Style" w:eastAsia="Bookman Old Style" w:hAnsi="Bookman Old Style" w:cs="Bookman Old Style"/>
            <w:sz w:val="20"/>
            <w:szCs w:val="20"/>
          </w:rPr>
          <w:t>ARTÍCULO 97 BIS</w:t>
        </w:r>
      </w:hyperlink>
      <w:r>
        <w:rPr>
          <w:rFonts w:ascii="Bookman Old Style" w:eastAsia="Bookman Old Style" w:hAnsi="Bookman Old Style" w:cs="Bookman Old Style"/>
          <w:sz w:val="20"/>
          <w:szCs w:val="20"/>
        </w:rPr>
        <w:tab/>
      </w:r>
      <w:hyperlink w:anchor="page75">
        <w:r>
          <w:rPr>
            <w:rFonts w:ascii="Bookman Old Style" w:eastAsia="Bookman Old Style" w:hAnsi="Bookman Old Style" w:cs="Bookman Old Style"/>
            <w:sz w:val="20"/>
            <w:szCs w:val="20"/>
          </w:rPr>
          <w:t>74</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75">
        <w:r>
          <w:rPr>
            <w:rFonts w:ascii="Bookman Old Style" w:eastAsia="Bookman Old Style" w:hAnsi="Bookman Old Style" w:cs="Bookman Old Style"/>
            <w:sz w:val="20"/>
            <w:szCs w:val="20"/>
          </w:rPr>
          <w:t>ARTÍCULO 98</w:t>
        </w:r>
      </w:hyperlink>
      <w:r>
        <w:rPr>
          <w:rFonts w:ascii="Bookman Old Style" w:eastAsia="Bookman Old Style" w:hAnsi="Bookman Old Style" w:cs="Bookman Old Style"/>
          <w:sz w:val="20"/>
          <w:szCs w:val="20"/>
        </w:rPr>
        <w:tab/>
      </w:r>
      <w:hyperlink w:anchor="page75">
        <w:r>
          <w:rPr>
            <w:rFonts w:ascii="Bookman Old Style" w:eastAsia="Bookman Old Style" w:hAnsi="Bookman Old Style" w:cs="Bookman Old Style"/>
            <w:sz w:val="20"/>
            <w:szCs w:val="20"/>
          </w:rPr>
          <w:t>74</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76">
        <w:r>
          <w:rPr>
            <w:rFonts w:ascii="Bookman Old Style" w:eastAsia="Bookman Old Style" w:hAnsi="Bookman Old Style" w:cs="Bookman Old Style"/>
            <w:sz w:val="20"/>
            <w:szCs w:val="20"/>
          </w:rPr>
          <w:t>ARTÍCULO 99</w:t>
        </w:r>
      </w:hyperlink>
      <w:r>
        <w:rPr>
          <w:rFonts w:ascii="Bookman Old Style" w:eastAsia="Bookman Old Style" w:hAnsi="Bookman Old Style" w:cs="Bookman Old Style"/>
          <w:sz w:val="20"/>
          <w:szCs w:val="20"/>
        </w:rPr>
        <w:tab/>
      </w:r>
      <w:hyperlink w:anchor="page76">
        <w:r>
          <w:rPr>
            <w:rFonts w:ascii="Bookman Old Style" w:eastAsia="Bookman Old Style" w:hAnsi="Bookman Old Style" w:cs="Bookman Old Style"/>
            <w:sz w:val="20"/>
            <w:szCs w:val="20"/>
          </w:rPr>
          <w:t>75</w:t>
        </w:r>
      </w:hyperlink>
    </w:p>
    <w:p w:rsidR="00177846" w:rsidRDefault="00E52F72">
      <w:pPr>
        <w:tabs>
          <w:tab w:val="left" w:leader="dot" w:pos="7960"/>
        </w:tabs>
        <w:spacing w:line="238" w:lineRule="auto"/>
        <w:ind w:left="240"/>
        <w:rPr>
          <w:rFonts w:ascii="Bookman Old Style" w:eastAsia="Bookman Old Style" w:hAnsi="Bookman Old Style" w:cs="Bookman Old Style"/>
          <w:sz w:val="20"/>
          <w:szCs w:val="20"/>
        </w:rPr>
      </w:pPr>
      <w:hyperlink w:anchor="page76">
        <w:r>
          <w:rPr>
            <w:rFonts w:ascii="Bookman Old Style" w:eastAsia="Bookman Old Style" w:hAnsi="Bookman Old Style" w:cs="Bookman Old Style"/>
            <w:sz w:val="20"/>
            <w:szCs w:val="20"/>
          </w:rPr>
          <w:t>ARTÍCULO 100</w:t>
        </w:r>
      </w:hyperlink>
      <w:r>
        <w:rPr>
          <w:rFonts w:ascii="Bookman Old Style" w:eastAsia="Bookman Old Style" w:hAnsi="Bookman Old Style" w:cs="Bookman Old Style"/>
          <w:sz w:val="20"/>
          <w:szCs w:val="20"/>
        </w:rPr>
        <w:tab/>
      </w:r>
      <w:hyperlink w:anchor="page76">
        <w:r>
          <w:rPr>
            <w:rFonts w:ascii="Bookman Old Style" w:eastAsia="Bookman Old Style" w:hAnsi="Bookman Old Style" w:cs="Bookman Old Style"/>
            <w:sz w:val="20"/>
            <w:szCs w:val="20"/>
          </w:rPr>
          <w:t>75</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76">
        <w:r>
          <w:rPr>
            <w:rFonts w:ascii="Bookman Old Style" w:eastAsia="Bookman Old Style" w:hAnsi="Bookman Old Style" w:cs="Bookman Old Style"/>
            <w:sz w:val="20"/>
            <w:szCs w:val="20"/>
          </w:rPr>
          <w:t>ARTÍCULO 101</w:t>
        </w:r>
      </w:hyperlink>
      <w:r>
        <w:rPr>
          <w:rFonts w:ascii="Bookman Old Style" w:eastAsia="Bookman Old Style" w:hAnsi="Bookman Old Style" w:cs="Bookman Old Style"/>
          <w:sz w:val="20"/>
          <w:szCs w:val="20"/>
        </w:rPr>
        <w:tab/>
      </w:r>
      <w:hyperlink w:anchor="page76">
        <w:r>
          <w:rPr>
            <w:rFonts w:ascii="Bookman Old Style" w:eastAsia="Bookman Old Style" w:hAnsi="Bookman Old Style" w:cs="Bookman Old Style"/>
            <w:sz w:val="20"/>
            <w:szCs w:val="20"/>
          </w:rPr>
          <w:t>75</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77">
        <w:r>
          <w:rPr>
            <w:rFonts w:ascii="Bookman Old Style" w:eastAsia="Bookman Old Style" w:hAnsi="Bookman Old Style" w:cs="Bookman Old Style"/>
            <w:sz w:val="20"/>
            <w:szCs w:val="20"/>
          </w:rPr>
          <w:t>ARTÍCULO 102</w:t>
        </w:r>
      </w:hyperlink>
      <w:r>
        <w:rPr>
          <w:rFonts w:ascii="Bookman Old Style" w:eastAsia="Bookman Old Style" w:hAnsi="Bookman Old Style" w:cs="Bookman Old Style"/>
          <w:sz w:val="20"/>
          <w:szCs w:val="20"/>
        </w:rPr>
        <w:tab/>
      </w:r>
      <w:hyperlink w:anchor="page77">
        <w:r>
          <w:rPr>
            <w:rFonts w:ascii="Bookman Old Style" w:eastAsia="Bookman Old Style" w:hAnsi="Bookman Old Style" w:cs="Bookman Old Style"/>
            <w:sz w:val="20"/>
            <w:szCs w:val="20"/>
          </w:rPr>
          <w:t>76</w:t>
        </w:r>
      </w:hyperlink>
    </w:p>
    <w:p w:rsidR="00177846" w:rsidRDefault="00177846">
      <w:pPr>
        <w:spacing w:line="2"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77">
        <w:r>
          <w:rPr>
            <w:rFonts w:ascii="Bookman Old Style" w:eastAsia="Bookman Old Style" w:hAnsi="Bookman Old Style" w:cs="Bookman Old Style"/>
            <w:sz w:val="20"/>
            <w:szCs w:val="20"/>
          </w:rPr>
          <w:t>ARTÍCULO 103</w:t>
        </w:r>
      </w:hyperlink>
      <w:r>
        <w:rPr>
          <w:rFonts w:ascii="Bookman Old Style" w:eastAsia="Bookman Old Style" w:hAnsi="Bookman Old Style" w:cs="Bookman Old Style"/>
          <w:sz w:val="20"/>
          <w:szCs w:val="20"/>
        </w:rPr>
        <w:tab/>
      </w:r>
      <w:hyperlink w:anchor="page77">
        <w:r>
          <w:rPr>
            <w:rFonts w:ascii="Bookman Old Style" w:eastAsia="Bookman Old Style" w:hAnsi="Bookman Old Style" w:cs="Bookman Old Style"/>
            <w:sz w:val="20"/>
            <w:szCs w:val="20"/>
          </w:rPr>
          <w:t>76</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77">
        <w:r>
          <w:rPr>
            <w:rFonts w:ascii="Bookman Old Style" w:eastAsia="Bookman Old Style" w:hAnsi="Bookman Old Style" w:cs="Bookman Old Style"/>
            <w:sz w:val="20"/>
            <w:szCs w:val="20"/>
          </w:rPr>
          <w:t>ARTÍCULO 104</w:t>
        </w:r>
      </w:hyperlink>
      <w:r>
        <w:rPr>
          <w:rFonts w:ascii="Bookman Old Style" w:eastAsia="Bookman Old Style" w:hAnsi="Bookman Old Style" w:cs="Bookman Old Style"/>
          <w:sz w:val="20"/>
          <w:szCs w:val="20"/>
        </w:rPr>
        <w:tab/>
      </w:r>
      <w:hyperlink w:anchor="page77">
        <w:r>
          <w:rPr>
            <w:rFonts w:ascii="Bookman Old Style" w:eastAsia="Bookman Old Style" w:hAnsi="Bookman Old Style" w:cs="Bookman Old Style"/>
            <w:sz w:val="20"/>
            <w:szCs w:val="20"/>
          </w:rPr>
          <w:t>76</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77">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105</w:t>
        </w:r>
      </w:hyperlink>
      <w:r>
        <w:rPr>
          <w:rFonts w:ascii="Bookman Old Style" w:eastAsia="Bookman Old Style" w:hAnsi="Bookman Old Style" w:cs="Bookman Old Style"/>
          <w:sz w:val="20"/>
          <w:szCs w:val="20"/>
        </w:rPr>
        <w:tab/>
      </w:r>
      <w:hyperlink w:anchor="page77">
        <w:r>
          <w:rPr>
            <w:rFonts w:ascii="Bookman Old Style" w:eastAsia="Bookman Old Style" w:hAnsi="Bookman Old Style" w:cs="Bookman Old Style"/>
            <w:sz w:val="20"/>
            <w:szCs w:val="20"/>
          </w:rPr>
          <w:t>76</w:t>
        </w:r>
      </w:hyperlink>
    </w:p>
    <w:p w:rsidR="00177846" w:rsidRDefault="00E52F72">
      <w:pPr>
        <w:tabs>
          <w:tab w:val="left" w:leader="dot" w:pos="7960"/>
        </w:tabs>
        <w:spacing w:line="238" w:lineRule="auto"/>
        <w:rPr>
          <w:rFonts w:ascii="Bookman Old Style" w:eastAsia="Bookman Old Style" w:hAnsi="Bookman Old Style" w:cs="Bookman Old Style"/>
          <w:sz w:val="20"/>
          <w:szCs w:val="20"/>
        </w:rPr>
      </w:pPr>
      <w:hyperlink w:anchor="page78">
        <w:r>
          <w:rPr>
            <w:rFonts w:ascii="Bookman Old Style" w:eastAsia="Bookman Old Style" w:hAnsi="Bookman Old Style" w:cs="Bookman Old Style"/>
            <w:sz w:val="20"/>
            <w:szCs w:val="20"/>
          </w:rPr>
          <w:t>VELOCIDAD MÁXIMA PERMISIBLE</w:t>
        </w:r>
      </w:hyperlink>
      <w:r>
        <w:rPr>
          <w:rFonts w:ascii="Bookman Old Style" w:eastAsia="Bookman Old Style" w:hAnsi="Bookman Old Style" w:cs="Bookman Old Style"/>
          <w:sz w:val="20"/>
          <w:szCs w:val="20"/>
        </w:rPr>
        <w:tab/>
      </w:r>
      <w:hyperlink w:anchor="page78">
        <w:r>
          <w:rPr>
            <w:rFonts w:ascii="Bookman Old Style" w:eastAsia="Bookman Old Style" w:hAnsi="Bookman Old Style" w:cs="Bookman Old Style"/>
            <w:sz w:val="20"/>
            <w:szCs w:val="20"/>
          </w:rPr>
          <w:t>77</w:t>
        </w:r>
      </w:hyperlink>
    </w:p>
    <w:p w:rsidR="00177846" w:rsidRDefault="00177846">
      <w:pPr>
        <w:spacing w:line="1"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79">
        <w:r>
          <w:rPr>
            <w:rFonts w:ascii="Bookman Old Style" w:eastAsia="Bookman Old Style" w:hAnsi="Bookman Old Style" w:cs="Bookman Old Style"/>
            <w:sz w:val="20"/>
            <w:szCs w:val="20"/>
          </w:rPr>
          <w:t>ARTÍCULO 106</w:t>
        </w:r>
      </w:hyperlink>
      <w:r>
        <w:rPr>
          <w:rFonts w:ascii="Bookman Old Style" w:eastAsia="Bookman Old Style" w:hAnsi="Bookman Old Style" w:cs="Bookman Old Style"/>
          <w:sz w:val="20"/>
          <w:szCs w:val="20"/>
        </w:rPr>
        <w:tab/>
      </w:r>
      <w:hyperlink w:anchor="page79">
        <w:r>
          <w:rPr>
            <w:rFonts w:ascii="Bookman Old Style" w:eastAsia="Bookman Old Style" w:hAnsi="Bookman Old Style" w:cs="Bookman Old Style"/>
            <w:sz w:val="20"/>
            <w:szCs w:val="20"/>
          </w:rPr>
          <w:t>78</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79">
        <w:r>
          <w:rPr>
            <w:rFonts w:ascii="Bookman Old Style" w:eastAsia="Bookman Old Style" w:hAnsi="Bookman Old Style" w:cs="Bookman Old Style"/>
            <w:sz w:val="20"/>
            <w:szCs w:val="20"/>
          </w:rPr>
          <w:t>ARTÍCULO 107</w:t>
        </w:r>
      </w:hyperlink>
      <w:r>
        <w:rPr>
          <w:rFonts w:ascii="Bookman Old Style" w:eastAsia="Bookman Old Style" w:hAnsi="Bookman Old Style" w:cs="Bookman Old Style"/>
          <w:sz w:val="20"/>
          <w:szCs w:val="20"/>
        </w:rPr>
        <w:tab/>
      </w:r>
      <w:hyperlink w:anchor="page79">
        <w:r>
          <w:rPr>
            <w:rFonts w:ascii="Bookman Old Style" w:eastAsia="Bookman Old Style" w:hAnsi="Bookman Old Style" w:cs="Bookman Old Style"/>
            <w:sz w:val="20"/>
            <w:szCs w:val="20"/>
          </w:rPr>
          <w:t>78</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79">
        <w:r>
          <w:rPr>
            <w:rFonts w:ascii="Bookman Old Style" w:eastAsia="Bookman Old Style" w:hAnsi="Bookman Old Style" w:cs="Bookman Old Style"/>
            <w:sz w:val="20"/>
            <w:szCs w:val="20"/>
          </w:rPr>
          <w:t>ARTÍCULO 108</w:t>
        </w:r>
      </w:hyperlink>
      <w:r>
        <w:rPr>
          <w:rFonts w:ascii="Bookman Old Style" w:eastAsia="Bookman Old Style" w:hAnsi="Bookman Old Style" w:cs="Bookman Old Style"/>
          <w:sz w:val="20"/>
          <w:szCs w:val="20"/>
        </w:rPr>
        <w:tab/>
      </w:r>
      <w:hyperlink w:anchor="page79">
        <w:r>
          <w:rPr>
            <w:rFonts w:ascii="Bookman Old Style" w:eastAsia="Bookman Old Style" w:hAnsi="Bookman Old Style" w:cs="Bookman Old Style"/>
            <w:sz w:val="20"/>
            <w:szCs w:val="20"/>
          </w:rPr>
          <w:t>78</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79">
        <w:r>
          <w:rPr>
            <w:rFonts w:ascii="Bookman Old Style" w:eastAsia="Bookman Old Style" w:hAnsi="Bookman Old Style" w:cs="Bookman Old Style"/>
            <w:sz w:val="20"/>
            <w:szCs w:val="20"/>
          </w:rPr>
          <w:t>ARTÍCULO 109</w:t>
        </w:r>
      </w:hyperlink>
      <w:r>
        <w:rPr>
          <w:rFonts w:ascii="Bookman Old Style" w:eastAsia="Bookman Old Style" w:hAnsi="Bookman Old Style" w:cs="Bookman Old Style"/>
          <w:sz w:val="20"/>
          <w:szCs w:val="20"/>
        </w:rPr>
        <w:tab/>
      </w:r>
      <w:hyperlink w:anchor="page79">
        <w:r>
          <w:rPr>
            <w:rFonts w:ascii="Bookman Old Style" w:eastAsia="Bookman Old Style" w:hAnsi="Bookman Old Style" w:cs="Bookman Old Style"/>
            <w:sz w:val="20"/>
            <w:szCs w:val="20"/>
          </w:rPr>
          <w:t>78</w:t>
        </w:r>
      </w:hyperlink>
    </w:p>
    <w:p w:rsidR="00177846" w:rsidRDefault="00E52F72">
      <w:pPr>
        <w:tabs>
          <w:tab w:val="left" w:leader="dot" w:pos="7960"/>
        </w:tabs>
        <w:spacing w:line="237" w:lineRule="auto"/>
        <w:ind w:left="240"/>
        <w:rPr>
          <w:rFonts w:ascii="Bookman Old Style" w:eastAsia="Bookman Old Style" w:hAnsi="Bookman Old Style" w:cs="Bookman Old Style"/>
          <w:sz w:val="20"/>
          <w:szCs w:val="20"/>
        </w:rPr>
      </w:pPr>
      <w:hyperlink w:anchor="page80">
        <w:r>
          <w:rPr>
            <w:rFonts w:ascii="Bookman Old Style" w:eastAsia="Bookman Old Style" w:hAnsi="Bookman Old Style" w:cs="Bookman Old Style"/>
            <w:sz w:val="20"/>
            <w:szCs w:val="20"/>
          </w:rPr>
          <w:t>ARTÍCULO 110</w:t>
        </w:r>
      </w:hyperlink>
      <w:r>
        <w:rPr>
          <w:rFonts w:ascii="Bookman Old Style" w:eastAsia="Bookman Old Style" w:hAnsi="Bookman Old Style" w:cs="Bookman Old Style"/>
          <w:sz w:val="20"/>
          <w:szCs w:val="20"/>
        </w:rPr>
        <w:tab/>
      </w:r>
      <w:hyperlink w:anchor="page80">
        <w:r>
          <w:rPr>
            <w:rFonts w:ascii="Bookman Old Style" w:eastAsia="Bookman Old Style" w:hAnsi="Bookman Old Style" w:cs="Bookman Old Style"/>
            <w:sz w:val="20"/>
            <w:szCs w:val="20"/>
          </w:rPr>
          <w:t>79</w:t>
        </w:r>
      </w:hyperlink>
    </w:p>
    <w:p w:rsidR="00177846" w:rsidRDefault="00177846">
      <w:pPr>
        <w:spacing w:line="1"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80">
        <w:r>
          <w:rPr>
            <w:rFonts w:ascii="Bookman Old Style" w:eastAsia="Bookman Old Style" w:hAnsi="Bookman Old Style" w:cs="Bookman Old Style"/>
            <w:sz w:val="20"/>
            <w:szCs w:val="20"/>
          </w:rPr>
          <w:t>ARTÍCULO 111</w:t>
        </w:r>
      </w:hyperlink>
      <w:r>
        <w:rPr>
          <w:rFonts w:ascii="Bookman Old Style" w:eastAsia="Bookman Old Style" w:hAnsi="Bookman Old Style" w:cs="Bookman Old Style"/>
          <w:sz w:val="20"/>
          <w:szCs w:val="20"/>
        </w:rPr>
        <w:tab/>
      </w:r>
      <w:hyperlink w:anchor="page80">
        <w:r>
          <w:rPr>
            <w:rFonts w:ascii="Bookman Old Style" w:eastAsia="Bookman Old Style" w:hAnsi="Bookman Old Style" w:cs="Bookman Old Style"/>
            <w:sz w:val="20"/>
            <w:szCs w:val="20"/>
          </w:rPr>
          <w:t>79</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82">
        <w:r>
          <w:rPr>
            <w:rFonts w:ascii="Bookman Old Style" w:eastAsia="Bookman Old Style" w:hAnsi="Bookman Old Style" w:cs="Bookman Old Style"/>
            <w:sz w:val="20"/>
            <w:szCs w:val="20"/>
          </w:rPr>
          <w:t>ARTÍCULO 112</w:t>
        </w:r>
      </w:hyperlink>
      <w:r>
        <w:rPr>
          <w:rFonts w:ascii="Bookman Old Style" w:eastAsia="Bookman Old Style" w:hAnsi="Bookman Old Style" w:cs="Bookman Old Style"/>
          <w:sz w:val="20"/>
          <w:szCs w:val="20"/>
        </w:rPr>
        <w:tab/>
      </w:r>
      <w:hyperlink w:anchor="page82">
        <w:r>
          <w:rPr>
            <w:rFonts w:ascii="Bookman Old Style" w:eastAsia="Bookman Old Style" w:hAnsi="Bookman Old Style" w:cs="Bookman Old Style"/>
            <w:sz w:val="20"/>
            <w:szCs w:val="20"/>
          </w:rPr>
          <w:t>81</w:t>
        </w:r>
      </w:hyperlink>
    </w:p>
    <w:p w:rsidR="00177846" w:rsidRDefault="00E52F72">
      <w:pPr>
        <w:tabs>
          <w:tab w:val="left" w:leader="dot" w:pos="7960"/>
        </w:tabs>
        <w:rPr>
          <w:rFonts w:ascii="Bookman Old Style" w:eastAsia="Bookman Old Style" w:hAnsi="Bookman Old Style" w:cs="Bookman Old Style"/>
          <w:sz w:val="20"/>
          <w:szCs w:val="20"/>
        </w:rPr>
      </w:pPr>
      <w:hyperlink w:anchor="page82">
        <w:r>
          <w:rPr>
            <w:rFonts w:ascii="Bookman Old Style" w:eastAsia="Bookman Old Style" w:hAnsi="Bookman Old Style" w:cs="Bookman Old Style"/>
            <w:sz w:val="20"/>
            <w:szCs w:val="20"/>
          </w:rPr>
          <w:t>CAPÍTULO SEXTO</w:t>
        </w:r>
      </w:hyperlink>
      <w:r>
        <w:rPr>
          <w:rFonts w:ascii="Bookman Old Style" w:eastAsia="Bookman Old Style" w:hAnsi="Bookman Old Style" w:cs="Bookman Old Style"/>
          <w:sz w:val="20"/>
          <w:szCs w:val="20"/>
        </w:rPr>
        <w:tab/>
      </w:r>
      <w:hyperlink w:anchor="page82">
        <w:r>
          <w:rPr>
            <w:rFonts w:ascii="Bookman Old Style" w:eastAsia="Bookman Old Style" w:hAnsi="Bookman Old Style" w:cs="Bookman Old Style"/>
            <w:sz w:val="20"/>
            <w:szCs w:val="20"/>
          </w:rPr>
          <w:t>81</w:t>
        </w:r>
      </w:hyperlink>
    </w:p>
    <w:p w:rsidR="00177846" w:rsidRDefault="00E52F72">
      <w:pPr>
        <w:tabs>
          <w:tab w:val="left" w:leader="dot" w:pos="7960"/>
        </w:tabs>
        <w:rPr>
          <w:rFonts w:ascii="Bookman Old Style" w:eastAsia="Bookman Old Style" w:hAnsi="Bookman Old Style" w:cs="Bookman Old Style"/>
          <w:sz w:val="20"/>
          <w:szCs w:val="20"/>
        </w:rPr>
      </w:pPr>
      <w:hyperlink w:anchor="page82">
        <w:r>
          <w:rPr>
            <w:rFonts w:ascii="Bookman Old Style" w:eastAsia="Bookman Old Style" w:hAnsi="Bookman Old Style" w:cs="Bookman Old Style"/>
            <w:sz w:val="20"/>
            <w:szCs w:val="20"/>
          </w:rPr>
          <w:t>SISTEM</w:t>
        </w:r>
        <w:r>
          <w:rPr>
            <w:rFonts w:ascii="Bookman Old Style" w:eastAsia="Bookman Old Style" w:hAnsi="Bookman Old Style" w:cs="Bookman Old Style"/>
            <w:sz w:val="20"/>
            <w:szCs w:val="20"/>
          </w:rPr>
          <w:t>A DE DRENAJE PLUVIAL Y ALCANTARILLADO SANITARIO</w:t>
        </w:r>
      </w:hyperlink>
      <w:r>
        <w:rPr>
          <w:rFonts w:ascii="Bookman Old Style" w:eastAsia="Bookman Old Style" w:hAnsi="Bookman Old Style" w:cs="Bookman Old Style"/>
          <w:sz w:val="20"/>
          <w:szCs w:val="20"/>
        </w:rPr>
        <w:tab/>
      </w:r>
      <w:hyperlink w:anchor="page82">
        <w:r>
          <w:rPr>
            <w:rFonts w:ascii="Bookman Old Style" w:eastAsia="Bookman Old Style" w:hAnsi="Bookman Old Style" w:cs="Bookman Old Style"/>
            <w:sz w:val="20"/>
            <w:szCs w:val="20"/>
          </w:rPr>
          <w:t>81</w:t>
        </w:r>
      </w:hyperlink>
    </w:p>
    <w:p w:rsidR="00177846" w:rsidRDefault="00E52F72">
      <w:pPr>
        <w:tabs>
          <w:tab w:val="left" w:leader="dot" w:pos="7960"/>
        </w:tabs>
        <w:rPr>
          <w:rFonts w:ascii="Bookman Old Style" w:eastAsia="Bookman Old Style" w:hAnsi="Bookman Old Style" w:cs="Bookman Old Style"/>
          <w:sz w:val="20"/>
          <w:szCs w:val="20"/>
        </w:rPr>
      </w:pPr>
      <w:hyperlink w:anchor="page82">
        <w:r>
          <w:rPr>
            <w:rFonts w:ascii="Bookman Old Style" w:eastAsia="Bookman Old Style" w:hAnsi="Bookman Old Style" w:cs="Bookman Old Style"/>
            <w:sz w:val="20"/>
            <w:szCs w:val="20"/>
          </w:rPr>
          <w:t>SECCIÓN ÚNICA</w:t>
        </w:r>
      </w:hyperlink>
      <w:r>
        <w:rPr>
          <w:rFonts w:ascii="Bookman Old Style" w:eastAsia="Bookman Old Style" w:hAnsi="Bookman Old Style" w:cs="Bookman Old Style"/>
          <w:sz w:val="20"/>
          <w:szCs w:val="20"/>
        </w:rPr>
        <w:tab/>
      </w:r>
      <w:hyperlink w:anchor="page82">
        <w:r>
          <w:rPr>
            <w:rFonts w:ascii="Bookman Old Style" w:eastAsia="Bookman Old Style" w:hAnsi="Bookman Old Style" w:cs="Bookman Old Style"/>
            <w:sz w:val="20"/>
            <w:szCs w:val="20"/>
          </w:rPr>
          <w:t>81</w:t>
        </w:r>
      </w:hyperlink>
    </w:p>
    <w:p w:rsidR="00177846" w:rsidRDefault="00E52F72">
      <w:pPr>
        <w:tabs>
          <w:tab w:val="left" w:leader="dot" w:pos="7960"/>
        </w:tabs>
        <w:spacing w:line="238" w:lineRule="auto"/>
        <w:ind w:left="240"/>
        <w:rPr>
          <w:rFonts w:ascii="Bookman Old Style" w:eastAsia="Bookman Old Style" w:hAnsi="Bookman Old Style" w:cs="Bookman Old Style"/>
          <w:sz w:val="20"/>
          <w:szCs w:val="20"/>
        </w:rPr>
      </w:pPr>
      <w:hyperlink w:anchor="page82">
        <w:r>
          <w:rPr>
            <w:rFonts w:ascii="Bookman Old Style" w:eastAsia="Bookman Old Style" w:hAnsi="Bookman Old Style" w:cs="Bookman Old Style"/>
            <w:sz w:val="20"/>
            <w:szCs w:val="20"/>
          </w:rPr>
          <w:t>ARTÍCULO 113</w:t>
        </w:r>
      </w:hyperlink>
      <w:r>
        <w:rPr>
          <w:rFonts w:ascii="Bookman Old Style" w:eastAsia="Bookman Old Style" w:hAnsi="Bookman Old Style" w:cs="Bookman Old Style"/>
          <w:sz w:val="20"/>
          <w:szCs w:val="20"/>
        </w:rPr>
        <w:tab/>
      </w:r>
      <w:hyperlink w:anchor="page82">
        <w:r>
          <w:rPr>
            <w:rFonts w:ascii="Bookman Old Style" w:eastAsia="Bookman Old Style" w:hAnsi="Bookman Old Style" w:cs="Bookman Old Style"/>
            <w:sz w:val="20"/>
            <w:szCs w:val="20"/>
          </w:rPr>
          <w:t>81</w:t>
        </w:r>
      </w:hyperlink>
    </w:p>
    <w:p w:rsidR="00177846" w:rsidRDefault="00177846">
      <w:pPr>
        <w:spacing w:line="1"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83">
        <w:r>
          <w:rPr>
            <w:rFonts w:ascii="Bookman Old Style" w:eastAsia="Bookman Old Style" w:hAnsi="Bookman Old Style" w:cs="Bookman Old Style"/>
            <w:sz w:val="20"/>
            <w:szCs w:val="20"/>
          </w:rPr>
          <w:t>ARTÍCULO 114</w:t>
        </w:r>
      </w:hyperlink>
      <w:r>
        <w:rPr>
          <w:rFonts w:ascii="Bookman Old Style" w:eastAsia="Bookman Old Style" w:hAnsi="Bookman Old Style" w:cs="Bookman Old Style"/>
          <w:sz w:val="20"/>
          <w:szCs w:val="20"/>
        </w:rPr>
        <w:tab/>
      </w:r>
      <w:hyperlink w:anchor="page83">
        <w:r>
          <w:rPr>
            <w:rFonts w:ascii="Bookman Old Style" w:eastAsia="Bookman Old Style" w:hAnsi="Bookman Old Style" w:cs="Bookman Old Style"/>
            <w:sz w:val="20"/>
            <w:szCs w:val="20"/>
          </w:rPr>
          <w:t>82</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83">
        <w:r>
          <w:rPr>
            <w:rFonts w:ascii="Bookman Old Style" w:eastAsia="Bookman Old Style" w:hAnsi="Bookman Old Style" w:cs="Bookman Old Style"/>
            <w:sz w:val="20"/>
            <w:szCs w:val="20"/>
          </w:rPr>
          <w:t>ARTÍCULO 115</w:t>
        </w:r>
      </w:hyperlink>
      <w:r>
        <w:rPr>
          <w:rFonts w:ascii="Bookman Old Style" w:eastAsia="Bookman Old Style" w:hAnsi="Bookman Old Style" w:cs="Bookman Old Style"/>
          <w:sz w:val="20"/>
          <w:szCs w:val="20"/>
        </w:rPr>
        <w:tab/>
      </w:r>
      <w:hyperlink w:anchor="page83">
        <w:r>
          <w:rPr>
            <w:rFonts w:ascii="Bookman Old Style" w:eastAsia="Bookman Old Style" w:hAnsi="Bookman Old Style" w:cs="Bookman Old Style"/>
            <w:sz w:val="20"/>
            <w:szCs w:val="20"/>
          </w:rPr>
          <w:t>82</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83">
        <w:r>
          <w:rPr>
            <w:rFonts w:ascii="Bookman Old Style" w:eastAsia="Bookman Old Style" w:hAnsi="Bookman Old Style" w:cs="Bookman Old Style"/>
            <w:sz w:val="20"/>
            <w:szCs w:val="20"/>
          </w:rPr>
          <w:t>ARTÍCULO 116</w:t>
        </w:r>
      </w:hyperlink>
      <w:r>
        <w:rPr>
          <w:rFonts w:ascii="Bookman Old Style" w:eastAsia="Bookman Old Style" w:hAnsi="Bookman Old Style" w:cs="Bookman Old Style"/>
          <w:sz w:val="20"/>
          <w:szCs w:val="20"/>
        </w:rPr>
        <w:tab/>
      </w:r>
      <w:hyperlink w:anchor="page83">
        <w:r>
          <w:rPr>
            <w:rFonts w:ascii="Bookman Old Style" w:eastAsia="Bookman Old Style" w:hAnsi="Bookman Old Style" w:cs="Bookman Old Style"/>
            <w:sz w:val="20"/>
            <w:szCs w:val="20"/>
          </w:rPr>
          <w:t>82</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83">
        <w:r>
          <w:rPr>
            <w:rFonts w:ascii="Bookman Old Style" w:eastAsia="Bookman Old Style" w:hAnsi="Bookman Old Style" w:cs="Bookman Old Style"/>
            <w:sz w:val="20"/>
            <w:szCs w:val="20"/>
          </w:rPr>
          <w:t>ARTÍCUL</w:t>
        </w:r>
        <w:r>
          <w:rPr>
            <w:rFonts w:ascii="Bookman Old Style" w:eastAsia="Bookman Old Style" w:hAnsi="Bookman Old Style" w:cs="Bookman Old Style"/>
            <w:sz w:val="20"/>
            <w:szCs w:val="20"/>
          </w:rPr>
          <w:t>O 117</w:t>
        </w:r>
      </w:hyperlink>
      <w:r>
        <w:rPr>
          <w:rFonts w:ascii="Bookman Old Style" w:eastAsia="Bookman Old Style" w:hAnsi="Bookman Old Style" w:cs="Bookman Old Style"/>
          <w:sz w:val="20"/>
          <w:szCs w:val="20"/>
        </w:rPr>
        <w:tab/>
      </w:r>
      <w:hyperlink w:anchor="page83">
        <w:r>
          <w:rPr>
            <w:rFonts w:ascii="Bookman Old Style" w:eastAsia="Bookman Old Style" w:hAnsi="Bookman Old Style" w:cs="Bookman Old Style"/>
            <w:sz w:val="20"/>
            <w:szCs w:val="20"/>
          </w:rPr>
          <w:t>82</w:t>
        </w:r>
      </w:hyperlink>
    </w:p>
    <w:p w:rsidR="00177846" w:rsidRDefault="00E52F72">
      <w:pPr>
        <w:tabs>
          <w:tab w:val="left" w:leader="dot" w:pos="7960"/>
        </w:tabs>
        <w:spacing w:line="237" w:lineRule="auto"/>
        <w:ind w:left="240"/>
        <w:rPr>
          <w:rFonts w:ascii="Bookman Old Style" w:eastAsia="Bookman Old Style" w:hAnsi="Bookman Old Style" w:cs="Bookman Old Style"/>
          <w:sz w:val="20"/>
          <w:szCs w:val="20"/>
        </w:rPr>
      </w:pPr>
      <w:hyperlink w:anchor="page84">
        <w:r>
          <w:rPr>
            <w:rFonts w:ascii="Bookman Old Style" w:eastAsia="Bookman Old Style" w:hAnsi="Bookman Old Style" w:cs="Bookman Old Style"/>
            <w:sz w:val="20"/>
            <w:szCs w:val="20"/>
          </w:rPr>
          <w:t>ARTÍCULO 118</w:t>
        </w:r>
      </w:hyperlink>
      <w:r>
        <w:rPr>
          <w:rFonts w:ascii="Bookman Old Style" w:eastAsia="Bookman Old Style" w:hAnsi="Bookman Old Style" w:cs="Bookman Old Style"/>
          <w:sz w:val="20"/>
          <w:szCs w:val="20"/>
        </w:rPr>
        <w:tab/>
      </w:r>
      <w:hyperlink w:anchor="page84">
        <w:r>
          <w:rPr>
            <w:rFonts w:ascii="Bookman Old Style" w:eastAsia="Bookman Old Style" w:hAnsi="Bookman Old Style" w:cs="Bookman Old Style"/>
            <w:sz w:val="20"/>
            <w:szCs w:val="20"/>
          </w:rPr>
          <w:t>83</w:t>
        </w:r>
      </w:hyperlink>
    </w:p>
    <w:p w:rsidR="00177846" w:rsidRDefault="00177846">
      <w:pPr>
        <w:spacing w:line="1"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84">
        <w:r>
          <w:rPr>
            <w:rFonts w:ascii="Bookman Old Style" w:eastAsia="Bookman Old Style" w:hAnsi="Bookman Old Style" w:cs="Bookman Old Style"/>
            <w:sz w:val="20"/>
            <w:szCs w:val="20"/>
          </w:rPr>
          <w:t>ARTÍCULO 119</w:t>
        </w:r>
      </w:hyperlink>
      <w:r>
        <w:rPr>
          <w:rFonts w:ascii="Bookman Old Style" w:eastAsia="Bookman Old Style" w:hAnsi="Bookman Old Style" w:cs="Bookman Old Style"/>
          <w:sz w:val="20"/>
          <w:szCs w:val="20"/>
        </w:rPr>
        <w:tab/>
      </w:r>
      <w:hyperlink w:anchor="page84">
        <w:r>
          <w:rPr>
            <w:rFonts w:ascii="Bookman Old Style" w:eastAsia="Bookman Old Style" w:hAnsi="Bookman Old Style" w:cs="Bookman Old Style"/>
            <w:sz w:val="20"/>
            <w:szCs w:val="20"/>
          </w:rPr>
          <w:t>83</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84">
        <w:r>
          <w:rPr>
            <w:rFonts w:ascii="Bookman Old Style" w:eastAsia="Bookman Old Style" w:hAnsi="Bookman Old Style" w:cs="Bookman Old Style"/>
            <w:sz w:val="20"/>
            <w:szCs w:val="20"/>
          </w:rPr>
          <w:t>ARTÍCULO 120</w:t>
        </w:r>
      </w:hyperlink>
      <w:r>
        <w:rPr>
          <w:rFonts w:ascii="Bookman Old Style" w:eastAsia="Bookman Old Style" w:hAnsi="Bookman Old Style" w:cs="Bookman Old Style"/>
          <w:sz w:val="20"/>
          <w:szCs w:val="20"/>
        </w:rPr>
        <w:tab/>
      </w:r>
      <w:hyperlink w:anchor="page84">
        <w:r>
          <w:rPr>
            <w:rFonts w:ascii="Bookman Old Style" w:eastAsia="Bookman Old Style" w:hAnsi="Bookman Old Style" w:cs="Bookman Old Style"/>
            <w:sz w:val="20"/>
            <w:szCs w:val="20"/>
          </w:rPr>
          <w:t>83</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84">
        <w:r>
          <w:rPr>
            <w:rFonts w:ascii="Bookman Old Style" w:eastAsia="Bookman Old Style" w:hAnsi="Bookman Old Style" w:cs="Bookman Old Style"/>
            <w:sz w:val="20"/>
            <w:szCs w:val="20"/>
          </w:rPr>
          <w:t>ARTÍCULO 121</w:t>
        </w:r>
      </w:hyperlink>
      <w:r>
        <w:rPr>
          <w:rFonts w:ascii="Bookman Old Style" w:eastAsia="Bookman Old Style" w:hAnsi="Bookman Old Style" w:cs="Bookman Old Style"/>
          <w:sz w:val="20"/>
          <w:szCs w:val="20"/>
        </w:rPr>
        <w:tab/>
      </w:r>
      <w:hyperlink w:anchor="page84">
        <w:r>
          <w:rPr>
            <w:rFonts w:ascii="Bookman Old Style" w:eastAsia="Bookman Old Style" w:hAnsi="Bookman Old Style" w:cs="Bookman Old Style"/>
            <w:sz w:val="20"/>
            <w:szCs w:val="20"/>
          </w:rPr>
          <w:t>83</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84">
        <w:r>
          <w:rPr>
            <w:rFonts w:ascii="Bookman Old Style" w:eastAsia="Bookman Old Style" w:hAnsi="Bookman Old Style" w:cs="Bookman Old Style"/>
            <w:sz w:val="20"/>
            <w:szCs w:val="20"/>
          </w:rPr>
          <w:t>ARTÍCULO 122</w:t>
        </w:r>
      </w:hyperlink>
      <w:r>
        <w:rPr>
          <w:rFonts w:ascii="Bookman Old Style" w:eastAsia="Bookman Old Style" w:hAnsi="Bookman Old Style" w:cs="Bookman Old Style"/>
          <w:sz w:val="20"/>
          <w:szCs w:val="20"/>
        </w:rPr>
        <w:tab/>
      </w:r>
      <w:hyperlink w:anchor="page84">
        <w:r>
          <w:rPr>
            <w:rFonts w:ascii="Bookman Old Style" w:eastAsia="Bookman Old Style" w:hAnsi="Bookman Old Style" w:cs="Bookman Old Style"/>
            <w:sz w:val="20"/>
            <w:szCs w:val="20"/>
          </w:rPr>
          <w:t>83</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85">
        <w:r>
          <w:rPr>
            <w:rFonts w:ascii="Bookman Old Style" w:eastAsia="Bookman Old Style" w:hAnsi="Bookman Old Style" w:cs="Bookman Old Style"/>
            <w:sz w:val="20"/>
            <w:szCs w:val="20"/>
          </w:rPr>
          <w:t>ARTÍCULO 123</w:t>
        </w:r>
      </w:hyperlink>
      <w:r>
        <w:rPr>
          <w:rFonts w:ascii="Bookman Old Style" w:eastAsia="Bookman Old Style" w:hAnsi="Bookman Old Style" w:cs="Bookman Old Style"/>
          <w:sz w:val="20"/>
          <w:szCs w:val="20"/>
        </w:rPr>
        <w:tab/>
      </w:r>
      <w:hyperlink w:anchor="page85">
        <w:r>
          <w:rPr>
            <w:rFonts w:ascii="Bookman Old Style" w:eastAsia="Bookman Old Style" w:hAnsi="Bookman Old Style" w:cs="Bookman Old Style"/>
            <w:sz w:val="20"/>
            <w:szCs w:val="20"/>
          </w:rPr>
          <w:t>84</w:t>
        </w:r>
      </w:hyperlink>
    </w:p>
    <w:p w:rsidR="00177846" w:rsidRDefault="00E52F72">
      <w:pPr>
        <w:tabs>
          <w:tab w:val="left" w:leader="dot" w:pos="7960"/>
        </w:tabs>
        <w:spacing w:line="237" w:lineRule="auto"/>
        <w:ind w:left="240"/>
        <w:rPr>
          <w:rFonts w:ascii="Bookman Old Style" w:eastAsia="Bookman Old Style" w:hAnsi="Bookman Old Style" w:cs="Bookman Old Style"/>
          <w:sz w:val="20"/>
          <w:szCs w:val="20"/>
        </w:rPr>
      </w:pPr>
      <w:hyperlink w:anchor="page85">
        <w:r>
          <w:rPr>
            <w:rFonts w:ascii="Bookman Old Style" w:eastAsia="Bookman Old Style" w:hAnsi="Bookman Old Style" w:cs="Bookman Old Style"/>
            <w:sz w:val="20"/>
            <w:szCs w:val="20"/>
          </w:rPr>
          <w:t>ARTÍCULO 124</w:t>
        </w:r>
      </w:hyperlink>
      <w:r>
        <w:rPr>
          <w:rFonts w:ascii="Bookman Old Style" w:eastAsia="Bookman Old Style" w:hAnsi="Bookman Old Style" w:cs="Bookman Old Style"/>
          <w:sz w:val="20"/>
          <w:szCs w:val="20"/>
        </w:rPr>
        <w:tab/>
      </w:r>
      <w:hyperlink w:anchor="page85">
        <w:r>
          <w:rPr>
            <w:rFonts w:ascii="Bookman Old Style" w:eastAsia="Bookman Old Style" w:hAnsi="Bookman Old Style" w:cs="Bookman Old Style"/>
            <w:sz w:val="20"/>
            <w:szCs w:val="20"/>
          </w:rPr>
          <w:t>84</w:t>
        </w:r>
      </w:hyperlink>
    </w:p>
    <w:p w:rsidR="00177846" w:rsidRDefault="00177846">
      <w:pPr>
        <w:spacing w:line="1"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85">
        <w:r>
          <w:rPr>
            <w:rFonts w:ascii="Bookman Old Style" w:eastAsia="Bookman Old Style" w:hAnsi="Bookman Old Style" w:cs="Bookman Old Style"/>
            <w:sz w:val="20"/>
            <w:szCs w:val="20"/>
          </w:rPr>
          <w:t>ARTÍCULO 125</w:t>
        </w:r>
      </w:hyperlink>
      <w:r>
        <w:rPr>
          <w:rFonts w:ascii="Bookman Old Style" w:eastAsia="Bookman Old Style" w:hAnsi="Bookman Old Style" w:cs="Bookman Old Style"/>
          <w:sz w:val="20"/>
          <w:szCs w:val="20"/>
        </w:rPr>
        <w:tab/>
      </w:r>
      <w:hyperlink w:anchor="page85">
        <w:r>
          <w:rPr>
            <w:rFonts w:ascii="Bookman Old Style" w:eastAsia="Bookman Old Style" w:hAnsi="Bookman Old Style" w:cs="Bookman Old Style"/>
            <w:sz w:val="20"/>
            <w:szCs w:val="20"/>
          </w:rPr>
          <w:t>84</w:t>
        </w:r>
      </w:hyperlink>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85">
        <w:r>
          <w:rPr>
            <w:rFonts w:ascii="Bookman Old Style" w:eastAsia="Bookman Old Style" w:hAnsi="Bookman Old Style" w:cs="Bookman Old Style"/>
            <w:sz w:val="20"/>
            <w:szCs w:val="20"/>
          </w:rPr>
          <w:t>ARTÍCULO 126</w:t>
        </w:r>
      </w:hyperlink>
      <w:r>
        <w:rPr>
          <w:rFonts w:ascii="Bookman Old Style" w:eastAsia="Bookman Old Style" w:hAnsi="Bookman Old Style" w:cs="Bookman Old Style"/>
          <w:sz w:val="20"/>
          <w:szCs w:val="20"/>
        </w:rPr>
        <w:tab/>
      </w:r>
      <w:hyperlink w:anchor="page85">
        <w:r>
          <w:rPr>
            <w:rFonts w:ascii="Bookman Old Style" w:eastAsia="Bookman Old Style" w:hAnsi="Bookman Old Style" w:cs="Bookman Old Style"/>
            <w:sz w:val="20"/>
            <w:szCs w:val="20"/>
          </w:rPr>
          <w:t>84</w:t>
        </w:r>
      </w:hyperlink>
    </w:p>
    <w:p w:rsidR="00177846" w:rsidRDefault="00177846">
      <w:pPr>
        <w:spacing w:line="2"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88">
        <w:r>
          <w:rPr>
            <w:rFonts w:ascii="Bookman Old Style" w:eastAsia="Bookman Old Style" w:hAnsi="Bookman Old Style" w:cs="Bookman Old Style"/>
            <w:sz w:val="20"/>
            <w:szCs w:val="20"/>
          </w:rPr>
          <w:t>ARTÍCULO 127</w:t>
        </w:r>
      </w:hyperlink>
      <w:r>
        <w:rPr>
          <w:rFonts w:ascii="Bookman Old Style" w:eastAsia="Bookman Old Style" w:hAnsi="Bookman Old Style" w:cs="Bookman Old Style"/>
          <w:sz w:val="20"/>
          <w:szCs w:val="20"/>
        </w:rPr>
        <w:tab/>
      </w:r>
      <w:hyperlink w:anchor="page88">
        <w:r>
          <w:rPr>
            <w:rFonts w:ascii="Bookman Old Style" w:eastAsia="Bookman Old Style" w:hAnsi="Bookman Old Style" w:cs="Bookman Old Style"/>
            <w:sz w:val="20"/>
            <w:szCs w:val="20"/>
          </w:rPr>
          <w:t>87</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88">
        <w:r>
          <w:rPr>
            <w:rFonts w:ascii="Bookman Old Style" w:eastAsia="Bookman Old Style" w:hAnsi="Bookman Old Style" w:cs="Bookman Old Style"/>
            <w:sz w:val="20"/>
            <w:szCs w:val="20"/>
          </w:rPr>
          <w:t>ARTÍCULO 128</w:t>
        </w:r>
      </w:hyperlink>
      <w:r>
        <w:rPr>
          <w:rFonts w:ascii="Bookman Old Style" w:eastAsia="Bookman Old Style" w:hAnsi="Bookman Old Style" w:cs="Bookman Old Style"/>
          <w:sz w:val="20"/>
          <w:szCs w:val="20"/>
        </w:rPr>
        <w:tab/>
      </w:r>
      <w:hyperlink w:anchor="page88">
        <w:r>
          <w:rPr>
            <w:rFonts w:ascii="Bookman Old Style" w:eastAsia="Bookman Old Style" w:hAnsi="Bookman Old Style" w:cs="Bookman Old Style"/>
            <w:sz w:val="20"/>
            <w:szCs w:val="20"/>
          </w:rPr>
          <w:t>87</w:t>
        </w:r>
      </w:hyperlink>
    </w:p>
    <w:p w:rsidR="00177846" w:rsidRDefault="00E52F72">
      <w:pPr>
        <w:tabs>
          <w:tab w:val="left" w:leader="dot" w:pos="7960"/>
        </w:tabs>
        <w:spacing w:line="237" w:lineRule="auto"/>
        <w:ind w:left="240"/>
        <w:rPr>
          <w:rFonts w:ascii="Bookman Old Style" w:eastAsia="Bookman Old Style" w:hAnsi="Bookman Old Style" w:cs="Bookman Old Style"/>
          <w:sz w:val="20"/>
          <w:szCs w:val="20"/>
        </w:rPr>
      </w:pPr>
      <w:hyperlink w:anchor="page88">
        <w:r>
          <w:rPr>
            <w:rFonts w:ascii="Bookman Old Style" w:eastAsia="Bookman Old Style" w:hAnsi="Bookman Old Style" w:cs="Bookman Old Style"/>
            <w:sz w:val="20"/>
            <w:szCs w:val="20"/>
          </w:rPr>
          <w:t>ARTÍCULO 129</w:t>
        </w:r>
      </w:hyperlink>
      <w:r>
        <w:rPr>
          <w:rFonts w:ascii="Bookman Old Style" w:eastAsia="Bookman Old Style" w:hAnsi="Bookman Old Style" w:cs="Bookman Old Style"/>
          <w:sz w:val="20"/>
          <w:szCs w:val="20"/>
        </w:rPr>
        <w:tab/>
      </w:r>
      <w:hyperlink w:anchor="page88">
        <w:r>
          <w:rPr>
            <w:rFonts w:ascii="Bookman Old Style" w:eastAsia="Bookman Old Style" w:hAnsi="Bookman Old Style" w:cs="Bookman Old Style"/>
            <w:sz w:val="20"/>
            <w:szCs w:val="20"/>
          </w:rPr>
          <w:t>87</w:t>
        </w:r>
      </w:hyperlink>
    </w:p>
    <w:p w:rsidR="00177846" w:rsidRDefault="00177846">
      <w:pPr>
        <w:spacing w:line="1"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89">
        <w:r>
          <w:rPr>
            <w:rFonts w:ascii="Bookman Old Style" w:eastAsia="Bookman Old Style" w:hAnsi="Bookman Old Style" w:cs="Bookman Old Style"/>
            <w:sz w:val="20"/>
            <w:szCs w:val="20"/>
          </w:rPr>
          <w:t>ARTÍCULO 130</w:t>
        </w:r>
      </w:hyperlink>
      <w:r>
        <w:rPr>
          <w:rFonts w:ascii="Bookman Old Style" w:eastAsia="Bookman Old Style" w:hAnsi="Bookman Old Style" w:cs="Bookman Old Style"/>
          <w:sz w:val="20"/>
          <w:szCs w:val="20"/>
        </w:rPr>
        <w:tab/>
      </w:r>
      <w:hyperlink w:anchor="page89">
        <w:r>
          <w:rPr>
            <w:rFonts w:ascii="Bookman Old Style" w:eastAsia="Bookman Old Style" w:hAnsi="Bookman Old Style" w:cs="Bookman Old Style"/>
            <w:sz w:val="20"/>
            <w:szCs w:val="20"/>
          </w:rPr>
          <w:t>88</w:t>
        </w:r>
      </w:hyperlink>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89">
        <w:r>
          <w:rPr>
            <w:rFonts w:ascii="Bookman Old Style" w:eastAsia="Bookman Old Style" w:hAnsi="Bookman Old Style" w:cs="Bookman Old Style"/>
            <w:sz w:val="20"/>
            <w:szCs w:val="20"/>
          </w:rPr>
          <w:t>ARTÍCULO 131</w:t>
        </w:r>
      </w:hyperlink>
      <w:r>
        <w:rPr>
          <w:rFonts w:ascii="Bookman Old Style" w:eastAsia="Bookman Old Style" w:hAnsi="Bookman Old Style" w:cs="Bookman Old Style"/>
          <w:sz w:val="20"/>
          <w:szCs w:val="20"/>
        </w:rPr>
        <w:tab/>
      </w:r>
      <w:hyperlink w:anchor="page89">
        <w:r>
          <w:rPr>
            <w:rFonts w:ascii="Bookman Old Style" w:eastAsia="Bookman Old Style" w:hAnsi="Bookman Old Style" w:cs="Bookman Old Style"/>
            <w:sz w:val="20"/>
            <w:szCs w:val="20"/>
          </w:rPr>
          <w:t>88</w:t>
        </w:r>
      </w:hyperlink>
    </w:p>
    <w:p w:rsidR="00177846" w:rsidRDefault="00177846">
      <w:pPr>
        <w:spacing w:line="1" w:lineRule="exact"/>
        <w:rPr>
          <w:sz w:val="20"/>
          <w:szCs w:val="20"/>
        </w:rPr>
      </w:pPr>
    </w:p>
    <w:p w:rsidR="00177846" w:rsidRDefault="00E52F72">
      <w:pPr>
        <w:tabs>
          <w:tab w:val="left" w:leader="dot" w:pos="7960"/>
        </w:tabs>
        <w:spacing w:line="239" w:lineRule="auto"/>
        <w:ind w:left="240"/>
        <w:rPr>
          <w:rFonts w:ascii="Bookman Old Style" w:eastAsia="Bookman Old Style" w:hAnsi="Bookman Old Style" w:cs="Bookman Old Style"/>
          <w:sz w:val="20"/>
          <w:szCs w:val="20"/>
        </w:rPr>
      </w:pPr>
      <w:hyperlink w:anchor="page89">
        <w:r>
          <w:rPr>
            <w:rFonts w:ascii="Bookman Old Style" w:eastAsia="Bookman Old Style" w:hAnsi="Bookman Old Style" w:cs="Bookman Old Style"/>
            <w:sz w:val="20"/>
            <w:szCs w:val="20"/>
          </w:rPr>
          <w:t>ARTÍCULO 132</w:t>
        </w:r>
      </w:hyperlink>
      <w:r>
        <w:rPr>
          <w:rFonts w:ascii="Bookman Old Style" w:eastAsia="Bookman Old Style" w:hAnsi="Bookman Old Style" w:cs="Bookman Old Style"/>
          <w:sz w:val="20"/>
          <w:szCs w:val="20"/>
        </w:rPr>
        <w:tab/>
      </w:r>
      <w:hyperlink w:anchor="page89">
        <w:r>
          <w:rPr>
            <w:rFonts w:ascii="Bookman Old Style" w:eastAsia="Bookman Old Style" w:hAnsi="Bookman Old Style" w:cs="Bookman Old Style"/>
            <w:sz w:val="20"/>
            <w:szCs w:val="20"/>
          </w:rPr>
          <w:t>88</w:t>
        </w:r>
      </w:hyperlink>
    </w:p>
    <w:p w:rsidR="00177846" w:rsidRDefault="00177846">
      <w:pPr>
        <w:spacing w:line="1"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90">
        <w:r>
          <w:rPr>
            <w:rFonts w:ascii="Bookman Old Style" w:eastAsia="Bookman Old Style" w:hAnsi="Bookman Old Style" w:cs="Bookman Old Style"/>
            <w:sz w:val="20"/>
            <w:szCs w:val="20"/>
          </w:rPr>
          <w:t>ARTÍCULO 133</w:t>
        </w:r>
      </w:hyperlink>
      <w:r>
        <w:rPr>
          <w:rFonts w:ascii="Bookman Old Style" w:eastAsia="Bookman Old Style" w:hAnsi="Bookman Old Style" w:cs="Bookman Old Style"/>
          <w:sz w:val="20"/>
          <w:szCs w:val="20"/>
        </w:rPr>
        <w:tab/>
      </w:r>
      <w:hyperlink w:anchor="page90">
        <w:r>
          <w:rPr>
            <w:rFonts w:ascii="Bookman Old Style" w:eastAsia="Bookman Old Style" w:hAnsi="Bookman Old Style" w:cs="Bookman Old Style"/>
            <w:sz w:val="20"/>
            <w:szCs w:val="20"/>
          </w:rPr>
          <w:t>89</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90">
        <w:r>
          <w:rPr>
            <w:rFonts w:ascii="Bookman Old Style" w:eastAsia="Bookman Old Style" w:hAnsi="Bookman Old Style" w:cs="Bookman Old Style"/>
            <w:sz w:val="20"/>
            <w:szCs w:val="20"/>
          </w:rPr>
          <w:t>ARTÍC</w:t>
        </w:r>
        <w:r>
          <w:rPr>
            <w:rFonts w:ascii="Bookman Old Style" w:eastAsia="Bookman Old Style" w:hAnsi="Bookman Old Style" w:cs="Bookman Old Style"/>
            <w:sz w:val="20"/>
            <w:szCs w:val="20"/>
          </w:rPr>
          <w:t>ULO 134</w:t>
        </w:r>
      </w:hyperlink>
      <w:r>
        <w:rPr>
          <w:rFonts w:ascii="Bookman Old Style" w:eastAsia="Bookman Old Style" w:hAnsi="Bookman Old Style" w:cs="Bookman Old Style"/>
          <w:sz w:val="20"/>
          <w:szCs w:val="20"/>
        </w:rPr>
        <w:tab/>
      </w:r>
      <w:hyperlink w:anchor="page90">
        <w:r>
          <w:rPr>
            <w:rFonts w:ascii="Bookman Old Style" w:eastAsia="Bookman Old Style" w:hAnsi="Bookman Old Style" w:cs="Bookman Old Style"/>
            <w:sz w:val="20"/>
            <w:szCs w:val="20"/>
          </w:rPr>
          <w:t>89</w:t>
        </w:r>
      </w:hyperlink>
    </w:p>
    <w:p w:rsidR="00177846" w:rsidRDefault="00E52F72">
      <w:pPr>
        <w:tabs>
          <w:tab w:val="left" w:leader="dot" w:pos="7960"/>
        </w:tabs>
        <w:spacing w:line="237" w:lineRule="auto"/>
        <w:ind w:left="240"/>
        <w:rPr>
          <w:rFonts w:ascii="Bookman Old Style" w:eastAsia="Bookman Old Style" w:hAnsi="Bookman Old Style" w:cs="Bookman Old Style"/>
          <w:sz w:val="20"/>
          <w:szCs w:val="20"/>
        </w:rPr>
      </w:pPr>
      <w:hyperlink w:anchor="page90">
        <w:r>
          <w:rPr>
            <w:rFonts w:ascii="Bookman Old Style" w:eastAsia="Bookman Old Style" w:hAnsi="Bookman Old Style" w:cs="Bookman Old Style"/>
            <w:sz w:val="20"/>
            <w:szCs w:val="20"/>
          </w:rPr>
          <w:t>ARTÍCULO 135</w:t>
        </w:r>
      </w:hyperlink>
      <w:r>
        <w:rPr>
          <w:rFonts w:ascii="Bookman Old Style" w:eastAsia="Bookman Old Style" w:hAnsi="Bookman Old Style" w:cs="Bookman Old Style"/>
          <w:sz w:val="20"/>
          <w:szCs w:val="20"/>
        </w:rPr>
        <w:tab/>
      </w:r>
      <w:hyperlink w:anchor="page90">
        <w:r>
          <w:rPr>
            <w:rFonts w:ascii="Bookman Old Style" w:eastAsia="Bookman Old Style" w:hAnsi="Bookman Old Style" w:cs="Bookman Old Style"/>
            <w:sz w:val="20"/>
            <w:szCs w:val="20"/>
          </w:rPr>
          <w:t>89</w:t>
        </w:r>
      </w:hyperlink>
    </w:p>
    <w:p w:rsidR="00177846" w:rsidRDefault="00177846">
      <w:pPr>
        <w:spacing w:line="1" w:lineRule="exact"/>
        <w:rPr>
          <w:sz w:val="20"/>
          <w:szCs w:val="20"/>
        </w:rPr>
      </w:pPr>
    </w:p>
    <w:p w:rsidR="00177846" w:rsidRDefault="00E52F72">
      <w:pPr>
        <w:tabs>
          <w:tab w:val="left" w:leader="dot" w:pos="7960"/>
        </w:tabs>
        <w:ind w:left="240"/>
        <w:rPr>
          <w:rFonts w:ascii="Bookman Old Style" w:eastAsia="Bookman Old Style" w:hAnsi="Bookman Old Style" w:cs="Bookman Old Style"/>
          <w:sz w:val="20"/>
          <w:szCs w:val="20"/>
        </w:rPr>
      </w:pPr>
      <w:hyperlink w:anchor="page90">
        <w:r>
          <w:rPr>
            <w:rFonts w:ascii="Bookman Old Style" w:eastAsia="Bookman Old Style" w:hAnsi="Bookman Old Style" w:cs="Bookman Old Style"/>
            <w:sz w:val="20"/>
            <w:szCs w:val="20"/>
          </w:rPr>
          <w:t>ARTÍCULO 136</w:t>
        </w:r>
      </w:hyperlink>
      <w:r>
        <w:rPr>
          <w:rFonts w:ascii="Bookman Old Style" w:eastAsia="Bookman Old Style" w:hAnsi="Bookman Old Style" w:cs="Bookman Old Style"/>
          <w:sz w:val="20"/>
          <w:szCs w:val="20"/>
        </w:rPr>
        <w:tab/>
      </w:r>
      <w:hyperlink w:anchor="page90">
        <w:r>
          <w:rPr>
            <w:rFonts w:ascii="Bookman Old Style" w:eastAsia="Bookman Old Style" w:hAnsi="Bookman Old Style" w:cs="Bookman Old Style"/>
            <w:sz w:val="20"/>
            <w:szCs w:val="20"/>
          </w:rPr>
          <w:t>89</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90">
        <w:r>
          <w:rPr>
            <w:rFonts w:ascii="Bookman Old Style" w:eastAsia="Bookman Old Style" w:hAnsi="Bookman Old Style" w:cs="Bookman Old Style"/>
            <w:sz w:val="20"/>
            <w:szCs w:val="20"/>
          </w:rPr>
          <w:t>ARTÍCULO 137</w:t>
        </w:r>
      </w:hyperlink>
      <w:r>
        <w:rPr>
          <w:rFonts w:ascii="Bookman Old Style" w:eastAsia="Bookman Old Style" w:hAnsi="Bookman Old Style" w:cs="Bookman Old Style"/>
          <w:sz w:val="20"/>
          <w:szCs w:val="20"/>
        </w:rPr>
        <w:tab/>
      </w:r>
      <w:hyperlink w:anchor="page90">
        <w:r>
          <w:rPr>
            <w:rFonts w:ascii="Bookman Old Style" w:eastAsia="Bookman Old Style" w:hAnsi="Bookman Old Style" w:cs="Bookman Old Style"/>
            <w:sz w:val="20"/>
            <w:szCs w:val="20"/>
          </w:rPr>
          <w:t>89</w:t>
        </w:r>
      </w:hyperlink>
    </w:p>
    <w:p w:rsidR="00177846" w:rsidRDefault="00E52F72">
      <w:pPr>
        <w:tabs>
          <w:tab w:val="left" w:leader="dot" w:pos="7960"/>
        </w:tabs>
        <w:ind w:left="240"/>
        <w:rPr>
          <w:rFonts w:ascii="Bookman Old Style" w:eastAsia="Bookman Old Style" w:hAnsi="Bookman Old Style" w:cs="Bookman Old Style"/>
          <w:sz w:val="20"/>
          <w:szCs w:val="20"/>
        </w:rPr>
      </w:pPr>
      <w:hyperlink w:anchor="page91">
        <w:r>
          <w:rPr>
            <w:rFonts w:ascii="Bookman Old Style" w:eastAsia="Bookman Old Style" w:hAnsi="Bookman Old Style" w:cs="Bookman Old Style"/>
            <w:sz w:val="20"/>
            <w:szCs w:val="20"/>
          </w:rPr>
          <w:t>ARTÍCULO 138</w:t>
        </w:r>
      </w:hyperlink>
      <w:r>
        <w:rPr>
          <w:rFonts w:ascii="Bookman Old Style" w:eastAsia="Bookman Old Style" w:hAnsi="Bookman Old Style" w:cs="Bookman Old Style"/>
          <w:sz w:val="20"/>
          <w:szCs w:val="20"/>
        </w:rPr>
        <w:tab/>
      </w:r>
      <w:hyperlink w:anchor="page91">
        <w:r>
          <w:rPr>
            <w:rFonts w:ascii="Bookman Old Style" w:eastAsia="Bookman Old Style" w:hAnsi="Bookman Old Style" w:cs="Bookman Old Style"/>
            <w:sz w:val="20"/>
            <w:szCs w:val="20"/>
          </w:rPr>
          <w:t>90</w:t>
        </w:r>
      </w:hyperlink>
    </w:p>
    <w:p w:rsidR="00177846" w:rsidRDefault="00177846">
      <w:pPr>
        <w:sectPr w:rsidR="00177846">
          <w:type w:val="continuous"/>
          <w:pgSz w:w="12240" w:h="15840"/>
          <w:pgMar w:top="1251" w:right="1740" w:bottom="911" w:left="2260" w:header="0" w:footer="0" w:gutter="0"/>
          <w:cols w:space="720" w:equalWidth="0">
            <w:col w:w="8240"/>
          </w:cols>
        </w:sectPr>
      </w:pP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5</w:t>
      </w:r>
    </w:p>
    <w:p w:rsidR="00177846" w:rsidRDefault="00177846">
      <w:pPr>
        <w:sectPr w:rsidR="00177846">
          <w:type w:val="continuous"/>
          <w:pgSz w:w="12240" w:h="15840"/>
          <w:pgMar w:top="1251" w:right="5780" w:bottom="911" w:left="6340" w:header="0" w:footer="0" w:gutter="0"/>
          <w:cols w:space="720" w:equalWidth="0">
            <w:col w:w="120"/>
          </w:cols>
        </w:sectPr>
      </w:pPr>
    </w:p>
    <w:p w:rsidR="00177846" w:rsidRDefault="00E52F72">
      <w:pPr>
        <w:spacing w:line="239" w:lineRule="auto"/>
        <w:rPr>
          <w:sz w:val="20"/>
          <w:szCs w:val="20"/>
        </w:rPr>
      </w:pPr>
      <w:bookmarkStart w:id="7" w:name="page7"/>
      <w:bookmarkEnd w:id="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38841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60"/>
        <w:gridCol w:w="380"/>
      </w:tblGrid>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1">
              <w:r>
                <w:rPr>
                  <w:rFonts w:ascii="Bookman Old Style" w:eastAsia="Bookman Old Style" w:hAnsi="Bookman Old Style" w:cs="Bookman Old Style"/>
                  <w:sz w:val="20"/>
                  <w:szCs w:val="20"/>
                </w:rPr>
                <w:t xml:space="preserve">ARTÍCULO 139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1">
              <w:r>
                <w:rPr>
                  <w:rFonts w:ascii="Bookman Old Style" w:eastAsia="Bookman Old Style" w:hAnsi="Bookman Old Style" w:cs="Bookman Old Style"/>
                  <w:sz w:val="20"/>
                  <w:szCs w:val="20"/>
                </w:rPr>
                <w:t>90</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1">
              <w:r>
                <w:rPr>
                  <w:rFonts w:ascii="Bookman Old Style" w:eastAsia="Bookman Old Style" w:hAnsi="Bookman Old Style" w:cs="Bookman Old Style"/>
                  <w:sz w:val="20"/>
                  <w:szCs w:val="20"/>
                </w:rPr>
                <w:t>ARTÍCULO 140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1">
              <w:r>
                <w:rPr>
                  <w:rFonts w:ascii="Bookman Old Style" w:eastAsia="Bookman Old Style" w:hAnsi="Bookman Old Style" w:cs="Bookman Old Style"/>
                  <w:sz w:val="20"/>
                  <w:szCs w:val="20"/>
                </w:rPr>
                <w:t>90</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1">
              <w:r>
                <w:rPr>
                  <w:rFonts w:ascii="Bookman Old Style" w:eastAsia="Bookman Old Style" w:hAnsi="Bookman Old Style" w:cs="Bookman Old Style"/>
                  <w:sz w:val="20"/>
                  <w:szCs w:val="20"/>
                </w:rPr>
                <w:t>ARTÍCULO 141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1">
              <w:r>
                <w:rPr>
                  <w:rFonts w:ascii="Bookman Old Style" w:eastAsia="Bookman Old Style" w:hAnsi="Bookman Old Style" w:cs="Bookman Old Style"/>
                  <w:sz w:val="20"/>
                  <w:szCs w:val="20"/>
                </w:rPr>
                <w:t>90</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2">
              <w:r>
                <w:rPr>
                  <w:rFonts w:ascii="Bookman Old Style" w:eastAsia="Bookman Old Style" w:hAnsi="Bookman Old Style" w:cs="Bookman Old Style"/>
                  <w:sz w:val="20"/>
                  <w:szCs w:val="20"/>
                </w:rPr>
                <w:t xml:space="preserve">ARTÍCULO </w:t>
              </w:r>
              <w:r>
                <w:rPr>
                  <w:rFonts w:ascii="Bookman Old Style" w:eastAsia="Bookman Old Style" w:hAnsi="Bookman Old Style" w:cs="Bookman Old Style"/>
                  <w:sz w:val="20"/>
                  <w:szCs w:val="20"/>
                </w:rPr>
                <w:t>142 ................................................................................................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2">
              <w:r>
                <w:rPr>
                  <w:rFonts w:ascii="Bookman Old Style" w:eastAsia="Bookman Old Style" w:hAnsi="Bookman Old Style" w:cs="Bookman Old Style"/>
                  <w:sz w:val="20"/>
                  <w:szCs w:val="20"/>
                </w:rPr>
                <w:t>91</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w w:val="98"/>
                <w:sz w:val="20"/>
                <w:szCs w:val="20"/>
              </w:rPr>
            </w:pPr>
            <w:hyperlink w:anchor="page93">
              <w:r>
                <w:rPr>
                  <w:rFonts w:ascii="Bookman Old Style" w:eastAsia="Bookman Old Style" w:hAnsi="Bookman Old Style" w:cs="Bookman Old Style"/>
                  <w:w w:val="98"/>
                  <w:sz w:val="20"/>
                  <w:szCs w:val="20"/>
                </w:rPr>
                <w:t xml:space="preserve">CAPÍTULO SÉPTIMO </w:t>
              </w:r>
              <w:r>
                <w:rPr>
                  <w:rFonts w:ascii="Bookman Old Style" w:eastAsia="Bookman Old Style" w:hAnsi="Bookman Old Style" w:cs="Bookman Old Style"/>
                  <w:w w:val="98"/>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93">
              <w:r>
                <w:rPr>
                  <w:rFonts w:ascii="Bookman Old Style" w:eastAsia="Bookman Old Style" w:hAnsi="Bookman Old Style" w:cs="Bookman Old Style"/>
                  <w:sz w:val="20"/>
                  <w:szCs w:val="20"/>
                </w:rPr>
                <w:t>92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3">
              <w:r>
                <w:rPr>
                  <w:rFonts w:ascii="Bookman Old Style" w:eastAsia="Bookman Old Style" w:hAnsi="Bookman Old Style" w:cs="Bookman Old Style"/>
                  <w:sz w:val="20"/>
                  <w:szCs w:val="20"/>
                </w:rPr>
                <w:t>DE LAS ATARJEAS, SUBCOLECTORES, COLECTORES, INTERCEPTORES Y</w:t>
              </w:r>
            </w:hyperlink>
          </w:p>
        </w:tc>
        <w:tc>
          <w:tcPr>
            <w:tcW w:w="380" w:type="dxa"/>
            <w:vAlign w:val="bottom"/>
          </w:tcPr>
          <w:p w:rsidR="00177846" w:rsidRDefault="00177846">
            <w:pPr>
              <w:rPr>
                <w:sz w:val="20"/>
                <w:szCs w:val="20"/>
              </w:rPr>
            </w:pPr>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93">
              <w:r>
                <w:rPr>
                  <w:rFonts w:ascii="Bookman Old Style" w:eastAsia="Bookman Old Style" w:hAnsi="Bookman Old Style" w:cs="Bookman Old Style"/>
                  <w:w w:val="99"/>
                  <w:sz w:val="20"/>
                  <w:szCs w:val="20"/>
                </w:rPr>
                <w:t xml:space="preserve">EMISORES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3">
              <w:r>
                <w:rPr>
                  <w:rFonts w:ascii="Bookman Old Style" w:eastAsia="Bookman Old Style" w:hAnsi="Bookman Old Style" w:cs="Bookman Old Style"/>
                  <w:sz w:val="20"/>
                  <w:szCs w:val="20"/>
                </w:rPr>
                <w:t>92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8"/>
                <w:sz w:val="20"/>
                <w:szCs w:val="20"/>
              </w:rPr>
            </w:pPr>
            <w:hyperlink w:anchor="page93">
              <w:r>
                <w:rPr>
                  <w:rFonts w:ascii="Bookman Old Style" w:eastAsia="Bookman Old Style" w:hAnsi="Bookman Old Style" w:cs="Bookman Old Style"/>
                  <w:w w:val="98"/>
                  <w:sz w:val="20"/>
                  <w:szCs w:val="20"/>
                </w:rPr>
                <w:t>SECCIÓN ÚNICA ..........................................................................</w:t>
              </w:r>
              <w:r>
                <w:rPr>
                  <w:rFonts w:ascii="Bookman Old Style" w:eastAsia="Bookman Old Style" w:hAnsi="Bookman Old Style" w:cs="Bookman Old Style"/>
                  <w:w w:val="98"/>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3">
              <w:r>
                <w:rPr>
                  <w:rFonts w:ascii="Bookman Old Style" w:eastAsia="Bookman Old Style" w:hAnsi="Bookman Old Style" w:cs="Bookman Old Style"/>
                  <w:sz w:val="20"/>
                  <w:szCs w:val="20"/>
                </w:rPr>
                <w:t>92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3">
              <w:r>
                <w:rPr>
                  <w:rFonts w:ascii="Bookman Old Style" w:eastAsia="Bookman Old Style" w:hAnsi="Bookman Old Style" w:cs="Bookman Old Style"/>
                  <w:sz w:val="20"/>
                  <w:szCs w:val="20"/>
                </w:rPr>
                <w:t>ARTÍCULO 143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3">
              <w:r>
                <w:rPr>
                  <w:rFonts w:ascii="Bookman Old Style" w:eastAsia="Bookman Old Style" w:hAnsi="Bookman Old Style" w:cs="Bookman Old Style"/>
                  <w:sz w:val="20"/>
                  <w:szCs w:val="20"/>
                </w:rPr>
                <w:t>92</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97">
              <w:r>
                <w:rPr>
                  <w:rFonts w:ascii="Bookman Old Style" w:eastAsia="Bookman Old Style" w:hAnsi="Bookman Old Style" w:cs="Bookman Old Style"/>
                  <w:sz w:val="20"/>
                  <w:szCs w:val="20"/>
                </w:rPr>
                <w:t>ARTÍCULO 144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97">
              <w:r>
                <w:rPr>
                  <w:rFonts w:ascii="Bookman Old Style" w:eastAsia="Bookman Old Style" w:hAnsi="Bookman Old Style" w:cs="Bookman Old Style"/>
                  <w:sz w:val="20"/>
                  <w:szCs w:val="20"/>
                </w:rPr>
                <w:t>96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9">
              <w:r>
                <w:rPr>
                  <w:rFonts w:ascii="Bookman Old Style" w:eastAsia="Bookman Old Style" w:hAnsi="Bookman Old Style" w:cs="Bookman Old Style"/>
                  <w:sz w:val="20"/>
                  <w:szCs w:val="20"/>
                </w:rPr>
                <w:t xml:space="preserve">ARTÍCULO 145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9">
              <w:r>
                <w:rPr>
                  <w:rFonts w:ascii="Bookman Old Style" w:eastAsia="Bookman Old Style" w:hAnsi="Bookman Old Style" w:cs="Bookman Old Style"/>
                  <w:sz w:val="20"/>
                  <w:szCs w:val="20"/>
                </w:rPr>
                <w:t>98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9">
              <w:r>
                <w:rPr>
                  <w:rFonts w:ascii="Bookman Old Style" w:eastAsia="Bookman Old Style" w:hAnsi="Bookman Old Style" w:cs="Bookman Old Style"/>
                  <w:sz w:val="20"/>
                  <w:szCs w:val="20"/>
                </w:rPr>
                <w:t xml:space="preserve">ARTÍCULO 146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99">
              <w:r>
                <w:rPr>
                  <w:rFonts w:ascii="Bookman Old Style" w:eastAsia="Bookman Old Style" w:hAnsi="Bookman Old Style" w:cs="Bookman Old Style"/>
                  <w:sz w:val="20"/>
                  <w:szCs w:val="20"/>
                </w:rPr>
                <w:t>98</w:t>
              </w:r>
            </w:hyperlink>
          </w:p>
        </w:tc>
      </w:tr>
      <w:tr w:rsidR="00177846">
        <w:trPr>
          <w:trHeight w:val="236"/>
        </w:trPr>
        <w:tc>
          <w:tcPr>
            <w:tcW w:w="7860" w:type="dxa"/>
            <w:vAlign w:val="bottom"/>
          </w:tcPr>
          <w:p w:rsidR="00177846" w:rsidRDefault="00E52F72">
            <w:pPr>
              <w:spacing w:line="234" w:lineRule="exact"/>
              <w:jc w:val="right"/>
              <w:rPr>
                <w:rFonts w:ascii="Bookman Old Style" w:eastAsia="Bookman Old Style" w:hAnsi="Bookman Old Style" w:cs="Bookman Old Style"/>
                <w:w w:val="98"/>
                <w:sz w:val="20"/>
                <w:szCs w:val="20"/>
              </w:rPr>
            </w:pPr>
            <w:hyperlink w:anchor="page100">
              <w:r>
                <w:rPr>
                  <w:rFonts w:ascii="Bookman Old Style" w:eastAsia="Bookman Old Style" w:hAnsi="Bookman Old Style" w:cs="Bookman Old Style"/>
                  <w:w w:val="98"/>
                  <w:sz w:val="20"/>
                  <w:szCs w:val="20"/>
                </w:rPr>
                <w:t>CAPÍTULO SÉPTIMO BIS ...........................................................................</w:t>
              </w:r>
              <w:r>
                <w:rPr>
                  <w:rFonts w:ascii="Bookman Old Style" w:eastAsia="Bookman Old Style" w:hAnsi="Bookman Old Style" w:cs="Bookman Old Style"/>
                  <w:w w:val="98"/>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00">
              <w:r>
                <w:rPr>
                  <w:rFonts w:ascii="Bookman Old Style" w:eastAsia="Bookman Old Style" w:hAnsi="Bookman Old Style" w:cs="Bookman Old Style"/>
                  <w:sz w:val="20"/>
                  <w:szCs w:val="20"/>
                </w:rPr>
                <w:t>99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00">
              <w:r>
                <w:rPr>
                  <w:rFonts w:ascii="Bookman Old Style" w:eastAsia="Bookman Old Style" w:hAnsi="Bookman Old Style" w:cs="Bookman Old Style"/>
                  <w:sz w:val="20"/>
                  <w:szCs w:val="20"/>
                </w:rPr>
                <w:t>OBRAS  ACCESORIAS  NECESARIAS  EN  OBRAS  DE  DRENAJE  PLUVIAL  Y</w:t>
              </w:r>
            </w:hyperlink>
          </w:p>
        </w:tc>
        <w:tc>
          <w:tcPr>
            <w:tcW w:w="380" w:type="dxa"/>
            <w:vAlign w:val="bottom"/>
          </w:tcPr>
          <w:p w:rsidR="00177846" w:rsidRDefault="00177846">
            <w:pPr>
              <w:rPr>
                <w:sz w:val="20"/>
                <w:szCs w:val="20"/>
              </w:rPr>
            </w:pPr>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8"/>
                <w:sz w:val="20"/>
                <w:szCs w:val="20"/>
              </w:rPr>
            </w:pPr>
            <w:hyperlink w:anchor="page100">
              <w:r>
                <w:rPr>
                  <w:rFonts w:ascii="Bookman Old Style" w:eastAsia="Bookman Old Style" w:hAnsi="Bookman Old Style" w:cs="Bookman Old Style"/>
                  <w:w w:val="98"/>
                  <w:sz w:val="20"/>
                  <w:szCs w:val="20"/>
                </w:rPr>
                <w:t>ALCANTARILLADO SANITARIO ..........................................................</w:t>
              </w:r>
              <w:r>
                <w:rPr>
                  <w:rFonts w:ascii="Bookman Old Style" w:eastAsia="Bookman Old Style" w:hAnsi="Bookman Old Style" w:cs="Bookman Old Style"/>
                  <w:w w:val="98"/>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00">
              <w:r>
                <w:rPr>
                  <w:rFonts w:ascii="Bookman Old Style" w:eastAsia="Bookman Old Style" w:hAnsi="Bookman Old Style" w:cs="Bookman Old Style"/>
                  <w:sz w:val="20"/>
                  <w:szCs w:val="20"/>
                </w:rPr>
                <w:t>99</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00">
              <w:r>
                <w:rPr>
                  <w:rFonts w:ascii="Bookman Old Style" w:eastAsia="Bookman Old Style" w:hAnsi="Bookman Old Style" w:cs="Bookman Old Style"/>
                  <w:sz w:val="20"/>
                  <w:szCs w:val="20"/>
                </w:rPr>
                <w:t>ARTÍCULO 147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00">
              <w:r>
                <w:rPr>
                  <w:rFonts w:ascii="Bookman Old Style" w:eastAsia="Bookman Old Style" w:hAnsi="Bookman Old Style" w:cs="Bookman Old Style"/>
                  <w:sz w:val="20"/>
                  <w:szCs w:val="20"/>
                </w:rPr>
                <w:t>99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3">
              <w:r>
                <w:rPr>
                  <w:rFonts w:ascii="Bookman Old Style" w:eastAsia="Bookman Old Style" w:hAnsi="Bookman Old Style" w:cs="Bookman Old Style"/>
                  <w:sz w:val="20"/>
                  <w:szCs w:val="20"/>
                </w:rPr>
                <w:t>CAPÍTULO OCTAVO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3">
              <w:r>
                <w:rPr>
                  <w:rFonts w:ascii="Bookman Old Style" w:eastAsia="Bookman Old Style" w:hAnsi="Bookman Old Style" w:cs="Bookman Old Style"/>
                  <w:w w:val="96"/>
                  <w:sz w:val="20"/>
                  <w:szCs w:val="20"/>
                </w:rPr>
                <w:t>102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103">
              <w:r>
                <w:rPr>
                  <w:rFonts w:ascii="Bookman Old Style" w:eastAsia="Bookman Old Style" w:hAnsi="Bookman Old Style" w:cs="Bookman Old Style"/>
                  <w:w w:val="99"/>
                  <w:sz w:val="20"/>
                  <w:szCs w:val="20"/>
                </w:rPr>
                <w:t>DE LAS FOSAS SÉPTICAS Y PLANTAS DE TRATAMIENTO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3">
              <w:r>
                <w:rPr>
                  <w:rFonts w:ascii="Bookman Old Style" w:eastAsia="Bookman Old Style" w:hAnsi="Bookman Old Style" w:cs="Bookman Old Style"/>
                  <w:w w:val="96"/>
                  <w:sz w:val="20"/>
                  <w:szCs w:val="20"/>
                </w:rPr>
                <w:t>102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3">
              <w:r>
                <w:rPr>
                  <w:rFonts w:ascii="Bookman Old Style" w:eastAsia="Bookman Old Style" w:hAnsi="Bookman Old Style" w:cs="Bookman Old Style"/>
                  <w:sz w:val="20"/>
                  <w:szCs w:val="20"/>
                </w:rPr>
                <w:t>ARTÍCULO 148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3">
              <w:r>
                <w:rPr>
                  <w:rFonts w:ascii="Bookman Old Style" w:eastAsia="Bookman Old Style" w:hAnsi="Bookman Old Style" w:cs="Bookman Old Style"/>
                  <w:w w:val="96"/>
                  <w:sz w:val="20"/>
                  <w:szCs w:val="20"/>
                </w:rPr>
                <w:t>102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3">
              <w:r>
                <w:rPr>
                  <w:rFonts w:ascii="Bookman Old Style" w:eastAsia="Bookman Old Style" w:hAnsi="Bookman Old Style" w:cs="Bookman Old Style"/>
                  <w:sz w:val="20"/>
                  <w:szCs w:val="20"/>
                </w:rPr>
                <w:t>ARTÍCULO 149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3">
              <w:r>
                <w:rPr>
                  <w:rFonts w:ascii="Bookman Old Style" w:eastAsia="Bookman Old Style" w:hAnsi="Bookman Old Style" w:cs="Bookman Old Style"/>
                  <w:w w:val="96"/>
                  <w:sz w:val="20"/>
                  <w:szCs w:val="20"/>
                </w:rPr>
                <w:t>102</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03">
              <w:r>
                <w:rPr>
                  <w:rFonts w:ascii="Bookman Old Style" w:eastAsia="Bookman Old Style" w:hAnsi="Bookman Old Style" w:cs="Bookman Old Style"/>
                  <w:sz w:val="20"/>
                  <w:szCs w:val="20"/>
                </w:rPr>
                <w:t>ARTÍCULO 150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03">
              <w:r>
                <w:rPr>
                  <w:rFonts w:ascii="Bookman Old Style" w:eastAsia="Bookman Old Style" w:hAnsi="Bookman Old Style" w:cs="Bookman Old Style"/>
                  <w:w w:val="96"/>
                  <w:sz w:val="20"/>
                  <w:szCs w:val="20"/>
                </w:rPr>
                <w:t>102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3">
              <w:r>
                <w:rPr>
                  <w:rFonts w:ascii="Bookman Old Style" w:eastAsia="Bookman Old Style" w:hAnsi="Bookman Old Style" w:cs="Bookman Old Style"/>
                  <w:sz w:val="20"/>
                  <w:szCs w:val="20"/>
                </w:rPr>
                <w:t>ARTÍCULO 151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3">
              <w:r>
                <w:rPr>
                  <w:rFonts w:ascii="Bookman Old Style" w:eastAsia="Bookman Old Style" w:hAnsi="Bookman Old Style" w:cs="Bookman Old Style"/>
                  <w:w w:val="96"/>
                  <w:sz w:val="20"/>
                  <w:szCs w:val="20"/>
                </w:rPr>
                <w:t>102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4">
              <w:r>
                <w:rPr>
                  <w:rFonts w:ascii="Bookman Old Style" w:eastAsia="Bookman Old Style" w:hAnsi="Bookman Old Style" w:cs="Bookman Old Style"/>
                  <w:sz w:val="20"/>
                  <w:szCs w:val="20"/>
                </w:rPr>
                <w:t xml:space="preserve">ARTÍCULO 152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4">
              <w:r>
                <w:rPr>
                  <w:rFonts w:ascii="Bookman Old Style" w:eastAsia="Bookman Old Style" w:hAnsi="Bookman Old Style" w:cs="Bookman Old Style"/>
                  <w:w w:val="96"/>
                  <w:sz w:val="20"/>
                  <w:szCs w:val="20"/>
                </w:rPr>
                <w:t>103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104">
              <w:r>
                <w:rPr>
                  <w:rFonts w:ascii="Bookman Old Style" w:eastAsia="Bookman Old Style" w:hAnsi="Bookman Old Style" w:cs="Bookman Old Style"/>
                  <w:w w:val="99"/>
                  <w:sz w:val="20"/>
                  <w:szCs w:val="20"/>
                </w:rPr>
                <w:t>CAPÍTULO NOVENO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4">
              <w:r>
                <w:rPr>
                  <w:rFonts w:ascii="Bookman Old Style" w:eastAsia="Bookman Old Style" w:hAnsi="Bookman Old Style" w:cs="Bookman Old Style"/>
                  <w:w w:val="96"/>
                  <w:sz w:val="20"/>
                  <w:szCs w:val="20"/>
                </w:rPr>
                <w:t>103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4">
              <w:r>
                <w:rPr>
                  <w:rFonts w:ascii="Bookman Old Style" w:eastAsia="Bookman Old Style" w:hAnsi="Bookman Old Style" w:cs="Bookman Old Style"/>
                  <w:sz w:val="20"/>
                  <w:szCs w:val="20"/>
                </w:rPr>
                <w:t>GENERALIDADES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4">
              <w:r>
                <w:rPr>
                  <w:rFonts w:ascii="Bookman Old Style" w:eastAsia="Bookman Old Style" w:hAnsi="Bookman Old Style" w:cs="Bookman Old Style"/>
                  <w:w w:val="96"/>
                  <w:sz w:val="20"/>
                  <w:szCs w:val="20"/>
                </w:rPr>
                <w:t>103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4">
              <w:r>
                <w:rPr>
                  <w:rFonts w:ascii="Bookman Old Style" w:eastAsia="Bookman Old Style" w:hAnsi="Bookman Old Style" w:cs="Bookman Old Style"/>
                  <w:sz w:val="20"/>
                  <w:szCs w:val="20"/>
                </w:rPr>
                <w:t>ARTÍCUL</w:t>
              </w:r>
              <w:r>
                <w:rPr>
                  <w:rFonts w:ascii="Bookman Old Style" w:eastAsia="Bookman Old Style" w:hAnsi="Bookman Old Style" w:cs="Bookman Old Style"/>
                  <w:sz w:val="20"/>
                  <w:szCs w:val="20"/>
                </w:rPr>
                <w:t>O 153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4">
              <w:r>
                <w:rPr>
                  <w:rFonts w:ascii="Bookman Old Style" w:eastAsia="Bookman Old Style" w:hAnsi="Bookman Old Style" w:cs="Bookman Old Style"/>
                  <w:w w:val="96"/>
                  <w:sz w:val="20"/>
                  <w:szCs w:val="20"/>
                </w:rPr>
                <w:t>103</w:t>
              </w:r>
            </w:hyperlink>
          </w:p>
        </w:tc>
      </w:tr>
      <w:tr w:rsidR="00177846">
        <w:trPr>
          <w:trHeight w:val="233"/>
        </w:trPr>
        <w:tc>
          <w:tcPr>
            <w:tcW w:w="7860" w:type="dxa"/>
            <w:vAlign w:val="bottom"/>
          </w:tcPr>
          <w:p w:rsidR="00177846" w:rsidRDefault="00E52F72">
            <w:pPr>
              <w:spacing w:line="233" w:lineRule="exact"/>
              <w:jc w:val="right"/>
              <w:rPr>
                <w:rFonts w:ascii="Bookman Old Style" w:eastAsia="Bookman Old Style" w:hAnsi="Bookman Old Style" w:cs="Bookman Old Style"/>
                <w:sz w:val="20"/>
                <w:szCs w:val="20"/>
              </w:rPr>
            </w:pPr>
            <w:hyperlink w:anchor="page104">
              <w:r>
                <w:rPr>
                  <w:rFonts w:ascii="Bookman Old Style" w:eastAsia="Bookman Old Style" w:hAnsi="Bookman Old Style" w:cs="Bookman Old Style"/>
                  <w:sz w:val="20"/>
                  <w:szCs w:val="20"/>
                </w:rPr>
                <w:t xml:space="preserve">ARTÍCULO 154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3" w:lineRule="exact"/>
              <w:jc w:val="right"/>
              <w:rPr>
                <w:rFonts w:ascii="Bookman Old Style" w:eastAsia="Bookman Old Style" w:hAnsi="Bookman Old Style" w:cs="Bookman Old Style"/>
                <w:w w:val="96"/>
                <w:sz w:val="20"/>
                <w:szCs w:val="20"/>
              </w:rPr>
            </w:pPr>
            <w:hyperlink w:anchor="page104">
              <w:r>
                <w:rPr>
                  <w:rFonts w:ascii="Bookman Old Style" w:eastAsia="Bookman Old Style" w:hAnsi="Bookman Old Style" w:cs="Bookman Old Style"/>
                  <w:w w:val="96"/>
                  <w:sz w:val="20"/>
                  <w:szCs w:val="20"/>
                </w:rPr>
                <w:t>103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4">
              <w:r>
                <w:rPr>
                  <w:rFonts w:ascii="Bookman Old Style" w:eastAsia="Bookman Old Style" w:hAnsi="Bookman Old Style" w:cs="Bookman Old Style"/>
                  <w:sz w:val="20"/>
                  <w:szCs w:val="20"/>
                </w:rPr>
                <w:t xml:space="preserve">ARTÍCULO 155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4">
              <w:r>
                <w:rPr>
                  <w:rFonts w:ascii="Bookman Old Style" w:eastAsia="Bookman Old Style" w:hAnsi="Bookman Old Style" w:cs="Bookman Old Style"/>
                  <w:w w:val="96"/>
                  <w:sz w:val="20"/>
                  <w:szCs w:val="20"/>
                </w:rPr>
                <w:t>103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4">
              <w:r>
                <w:rPr>
                  <w:rFonts w:ascii="Bookman Old Style" w:eastAsia="Bookman Old Style" w:hAnsi="Bookman Old Style" w:cs="Bookman Old Style"/>
                  <w:sz w:val="20"/>
                  <w:szCs w:val="20"/>
                </w:rPr>
                <w:t>ARTÍCULO 156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4">
              <w:r>
                <w:rPr>
                  <w:rFonts w:ascii="Bookman Old Style" w:eastAsia="Bookman Old Style" w:hAnsi="Bookman Old Style" w:cs="Bookman Old Style"/>
                  <w:w w:val="96"/>
                  <w:sz w:val="20"/>
                  <w:szCs w:val="20"/>
                </w:rPr>
                <w:t>103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4">
              <w:r>
                <w:rPr>
                  <w:rFonts w:ascii="Bookman Old Style" w:eastAsia="Bookman Old Style" w:hAnsi="Bookman Old Style" w:cs="Bookman Old Style"/>
                  <w:sz w:val="20"/>
                  <w:szCs w:val="20"/>
                </w:rPr>
                <w:t>ARTÍCULO 157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4">
              <w:r>
                <w:rPr>
                  <w:rFonts w:ascii="Bookman Old Style" w:eastAsia="Bookman Old Style" w:hAnsi="Bookman Old Style" w:cs="Bookman Old Style"/>
                  <w:w w:val="96"/>
                  <w:sz w:val="20"/>
                  <w:szCs w:val="20"/>
                </w:rPr>
                <w:t>103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5">
              <w:r>
                <w:rPr>
                  <w:rFonts w:ascii="Bookman Old Style" w:eastAsia="Bookman Old Style" w:hAnsi="Bookman Old Style" w:cs="Bookman Old Style"/>
                  <w:sz w:val="20"/>
                  <w:szCs w:val="20"/>
                </w:rPr>
                <w:t>CAPÍTU</w:t>
              </w:r>
              <w:r>
                <w:rPr>
                  <w:rFonts w:ascii="Bookman Old Style" w:eastAsia="Bookman Old Style" w:hAnsi="Bookman Old Style" w:cs="Bookman Old Style"/>
                  <w:sz w:val="20"/>
                  <w:szCs w:val="20"/>
                </w:rPr>
                <w:t>LO DÉCIMO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5">
              <w:r>
                <w:rPr>
                  <w:rFonts w:ascii="Bookman Old Style" w:eastAsia="Bookman Old Style" w:hAnsi="Bookman Old Style" w:cs="Bookman Old Style"/>
                  <w:w w:val="96"/>
                  <w:sz w:val="20"/>
                  <w:szCs w:val="20"/>
                </w:rPr>
                <w:t>104</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05">
              <w:r>
                <w:rPr>
                  <w:rFonts w:ascii="Bookman Old Style" w:eastAsia="Bookman Old Style" w:hAnsi="Bookman Old Style" w:cs="Bookman Old Style"/>
                  <w:sz w:val="20"/>
                  <w:szCs w:val="20"/>
                </w:rPr>
                <w:t>DE LOS PAVIMENTOS.........................................................................</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05">
              <w:r>
                <w:rPr>
                  <w:rFonts w:ascii="Bookman Old Style" w:eastAsia="Bookman Old Style" w:hAnsi="Bookman Old Style" w:cs="Bookman Old Style"/>
                  <w:w w:val="96"/>
                  <w:sz w:val="20"/>
                  <w:szCs w:val="20"/>
                </w:rPr>
                <w:t>104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5">
              <w:r>
                <w:rPr>
                  <w:rFonts w:ascii="Bookman Old Style" w:eastAsia="Bookman Old Style" w:hAnsi="Bookman Old Style" w:cs="Bookman Old Style"/>
                  <w:sz w:val="20"/>
                  <w:szCs w:val="20"/>
                </w:rPr>
                <w:t>SECCIÓN I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5">
              <w:r>
                <w:rPr>
                  <w:rFonts w:ascii="Bookman Old Style" w:eastAsia="Bookman Old Style" w:hAnsi="Bookman Old Style" w:cs="Bookman Old Style"/>
                  <w:w w:val="96"/>
                  <w:sz w:val="20"/>
                  <w:szCs w:val="20"/>
                </w:rPr>
                <w:t>104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5">
              <w:r>
                <w:rPr>
                  <w:rFonts w:ascii="Bookman Old Style" w:eastAsia="Bookman Old Style" w:hAnsi="Bookman Old Style" w:cs="Bookman Old Style"/>
                  <w:sz w:val="20"/>
                  <w:szCs w:val="20"/>
                </w:rPr>
                <w:t>NORMAS GENERALES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5">
              <w:r>
                <w:rPr>
                  <w:rFonts w:ascii="Bookman Old Style" w:eastAsia="Bookman Old Style" w:hAnsi="Bookman Old Style" w:cs="Bookman Old Style"/>
                  <w:w w:val="96"/>
                  <w:sz w:val="20"/>
                  <w:szCs w:val="20"/>
                </w:rPr>
                <w:t>104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5">
              <w:r>
                <w:rPr>
                  <w:rFonts w:ascii="Bookman Old Style" w:eastAsia="Bookman Old Style" w:hAnsi="Bookman Old Style" w:cs="Bookman Old Style"/>
                  <w:sz w:val="20"/>
                  <w:szCs w:val="20"/>
                </w:rPr>
                <w:t>ARTÍCULO 158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5">
              <w:r>
                <w:rPr>
                  <w:rFonts w:ascii="Bookman Old Style" w:eastAsia="Bookman Old Style" w:hAnsi="Bookman Old Style" w:cs="Bookman Old Style"/>
                  <w:w w:val="96"/>
                  <w:sz w:val="20"/>
                  <w:szCs w:val="20"/>
                </w:rPr>
                <w:t>104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5">
              <w:r>
                <w:rPr>
                  <w:rFonts w:ascii="Bookman Old Style" w:eastAsia="Bookman Old Style" w:hAnsi="Bookman Old Style" w:cs="Bookman Old Style"/>
                  <w:sz w:val="20"/>
                  <w:szCs w:val="20"/>
                </w:rPr>
                <w:t>ARTÍCULO 159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5">
              <w:r>
                <w:rPr>
                  <w:rFonts w:ascii="Bookman Old Style" w:eastAsia="Bookman Old Style" w:hAnsi="Bookman Old Style" w:cs="Bookman Old Style"/>
                  <w:w w:val="96"/>
                  <w:sz w:val="20"/>
                  <w:szCs w:val="20"/>
                </w:rPr>
                <w:t>104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5">
              <w:r>
                <w:rPr>
                  <w:rFonts w:ascii="Bookman Old Style" w:eastAsia="Bookman Old Style" w:hAnsi="Bookman Old Style" w:cs="Bookman Old Style"/>
                  <w:sz w:val="20"/>
                  <w:szCs w:val="20"/>
                </w:rPr>
                <w:t>ARTÍCULO 160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5">
              <w:r>
                <w:rPr>
                  <w:rFonts w:ascii="Bookman Old Style" w:eastAsia="Bookman Old Style" w:hAnsi="Bookman Old Style" w:cs="Bookman Old Style"/>
                  <w:w w:val="96"/>
                  <w:sz w:val="20"/>
                  <w:szCs w:val="20"/>
                </w:rPr>
                <w:t>104</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05">
              <w:r>
                <w:rPr>
                  <w:rFonts w:ascii="Bookman Old Style" w:eastAsia="Bookman Old Style" w:hAnsi="Bookman Old Style" w:cs="Bookman Old Style"/>
                  <w:sz w:val="20"/>
                  <w:szCs w:val="20"/>
                </w:rPr>
                <w:t>ARTÍCULO 161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05">
              <w:r>
                <w:rPr>
                  <w:rFonts w:ascii="Bookman Old Style" w:eastAsia="Bookman Old Style" w:hAnsi="Bookman Old Style" w:cs="Bookman Old Style"/>
                  <w:w w:val="96"/>
                  <w:sz w:val="20"/>
                  <w:szCs w:val="20"/>
                </w:rPr>
                <w:t>104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6">
              <w:r>
                <w:rPr>
                  <w:rFonts w:ascii="Bookman Old Style" w:eastAsia="Bookman Old Style" w:hAnsi="Bookman Old Style" w:cs="Bookman Old Style"/>
                  <w:sz w:val="20"/>
                  <w:szCs w:val="20"/>
                </w:rPr>
                <w:t>ARTÍCULO 162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6">
              <w:r>
                <w:rPr>
                  <w:rFonts w:ascii="Bookman Old Style" w:eastAsia="Bookman Old Style" w:hAnsi="Bookman Old Style" w:cs="Bookman Old Style"/>
                  <w:w w:val="96"/>
                  <w:sz w:val="20"/>
                  <w:szCs w:val="20"/>
                </w:rPr>
                <w:t>105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06">
              <w:r>
                <w:rPr>
                  <w:rFonts w:ascii="Bookman Old Style" w:eastAsia="Bookman Old Style" w:hAnsi="Bookman Old Style" w:cs="Bookman Old Style"/>
                  <w:sz w:val="20"/>
                  <w:szCs w:val="20"/>
                </w:rPr>
                <w:t>ARTÍCULO 163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06">
              <w:r>
                <w:rPr>
                  <w:rFonts w:ascii="Bookman Old Style" w:eastAsia="Bookman Old Style" w:hAnsi="Bookman Old Style" w:cs="Bookman Old Style"/>
                  <w:w w:val="96"/>
                  <w:sz w:val="20"/>
                  <w:szCs w:val="20"/>
                </w:rPr>
                <w:t>105</w:t>
              </w:r>
            </w:hyperlink>
          </w:p>
        </w:tc>
      </w:tr>
      <w:tr w:rsidR="00177846">
        <w:trPr>
          <w:trHeight w:val="236"/>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6">
              <w:r>
                <w:rPr>
                  <w:rFonts w:ascii="Bookman Old Style" w:eastAsia="Bookman Old Style" w:hAnsi="Bookman Old Style" w:cs="Bookman Old Style"/>
                  <w:sz w:val="20"/>
                  <w:szCs w:val="20"/>
                </w:rPr>
                <w:t>ARTÍCULO 164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6">
              <w:r>
                <w:rPr>
                  <w:rFonts w:ascii="Bookman Old Style" w:eastAsia="Bookman Old Style" w:hAnsi="Bookman Old Style" w:cs="Bookman Old Style"/>
                  <w:w w:val="96"/>
                  <w:sz w:val="20"/>
                  <w:szCs w:val="20"/>
                </w:rPr>
                <w:t>105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6">
              <w:r>
                <w:rPr>
                  <w:rFonts w:ascii="Bookman Old Style" w:eastAsia="Bookman Old Style" w:hAnsi="Bookman Old Style" w:cs="Bookman Old Style"/>
                  <w:sz w:val="20"/>
                  <w:szCs w:val="20"/>
                </w:rPr>
                <w:t>ARTÍCULO 165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6">
              <w:r>
                <w:rPr>
                  <w:rFonts w:ascii="Bookman Old Style" w:eastAsia="Bookman Old Style" w:hAnsi="Bookman Old Style" w:cs="Bookman Old Style"/>
                  <w:w w:val="96"/>
                  <w:sz w:val="20"/>
                  <w:szCs w:val="20"/>
                </w:rPr>
                <w:t>105</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07">
              <w:r>
                <w:rPr>
                  <w:rFonts w:ascii="Bookman Old Style" w:eastAsia="Bookman Old Style" w:hAnsi="Bookman Old Style" w:cs="Bookman Old Style"/>
                  <w:sz w:val="20"/>
                  <w:szCs w:val="20"/>
                </w:rPr>
                <w:t>SECCIÓN II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07">
              <w:r>
                <w:rPr>
                  <w:rFonts w:ascii="Bookman Old Style" w:eastAsia="Bookman Old Style" w:hAnsi="Bookman Old Style" w:cs="Bookman Old Style"/>
                  <w:w w:val="96"/>
                  <w:sz w:val="20"/>
                  <w:szCs w:val="20"/>
                </w:rPr>
                <w:t>106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7">
              <w:r>
                <w:rPr>
                  <w:rFonts w:ascii="Bookman Old Style" w:eastAsia="Bookman Old Style" w:hAnsi="Bookman Old Style" w:cs="Bookman Old Style"/>
                  <w:sz w:val="20"/>
                  <w:szCs w:val="20"/>
                </w:rPr>
                <w:t xml:space="preserve">TIPOS </w:t>
              </w:r>
              <w:r>
                <w:rPr>
                  <w:rFonts w:ascii="Bookman Old Style" w:eastAsia="Bookman Old Style" w:hAnsi="Bookman Old Style" w:cs="Bookman Old Style"/>
                  <w:sz w:val="20"/>
                  <w:szCs w:val="20"/>
                </w:rPr>
                <w:t>DE PAVIMENTO......................................................................................</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7">
              <w:r>
                <w:rPr>
                  <w:rFonts w:ascii="Bookman Old Style" w:eastAsia="Bookman Old Style" w:hAnsi="Bookman Old Style" w:cs="Bookman Old Style"/>
                  <w:w w:val="96"/>
                  <w:sz w:val="20"/>
                  <w:szCs w:val="20"/>
                </w:rPr>
                <w:t>106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07">
              <w:r>
                <w:rPr>
                  <w:rFonts w:ascii="Bookman Old Style" w:eastAsia="Bookman Old Style" w:hAnsi="Bookman Old Style" w:cs="Bookman Old Style"/>
                  <w:sz w:val="20"/>
                  <w:szCs w:val="20"/>
                </w:rPr>
                <w:t>ARTÍCULO 166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07">
              <w:r>
                <w:rPr>
                  <w:rFonts w:ascii="Bookman Old Style" w:eastAsia="Bookman Old Style" w:hAnsi="Bookman Old Style" w:cs="Bookman Old Style"/>
                  <w:w w:val="96"/>
                  <w:sz w:val="20"/>
                  <w:szCs w:val="20"/>
                </w:rPr>
                <w:t>106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07">
              <w:r>
                <w:rPr>
                  <w:rFonts w:ascii="Bookman Old Style" w:eastAsia="Bookman Old Style" w:hAnsi="Bookman Old Style" w:cs="Bookman Old Style"/>
                  <w:sz w:val="20"/>
                  <w:szCs w:val="20"/>
                </w:rPr>
                <w:t>SECCIÓN III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07">
              <w:r>
                <w:rPr>
                  <w:rFonts w:ascii="Bookman Old Style" w:eastAsia="Bookman Old Style" w:hAnsi="Bookman Old Style" w:cs="Bookman Old Style"/>
                  <w:w w:val="96"/>
                  <w:sz w:val="20"/>
                  <w:szCs w:val="20"/>
                </w:rPr>
                <w:t>106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107">
              <w:r>
                <w:rPr>
                  <w:rFonts w:ascii="Bookman Old Style" w:eastAsia="Bookman Old Style" w:hAnsi="Bookman Old Style" w:cs="Bookman Old Style"/>
                  <w:w w:val="99"/>
                  <w:sz w:val="20"/>
                  <w:szCs w:val="20"/>
                </w:rPr>
                <w:t>CONSTRUCCIÓN DE PAVIMENTO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7">
              <w:r>
                <w:rPr>
                  <w:rFonts w:ascii="Bookman Old Style" w:eastAsia="Bookman Old Style" w:hAnsi="Bookman Old Style" w:cs="Bookman Old Style"/>
                  <w:w w:val="96"/>
                  <w:sz w:val="20"/>
                  <w:szCs w:val="20"/>
                </w:rPr>
                <w:t>106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7">
              <w:r>
                <w:rPr>
                  <w:rFonts w:ascii="Bookman Old Style" w:eastAsia="Bookman Old Style" w:hAnsi="Bookman Old Style" w:cs="Bookman Old Style"/>
                  <w:sz w:val="20"/>
                  <w:szCs w:val="20"/>
                </w:rPr>
                <w:t>ARTÍCULO 167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7">
              <w:r>
                <w:rPr>
                  <w:rFonts w:ascii="Bookman Old Style" w:eastAsia="Bookman Old Style" w:hAnsi="Bookman Old Style" w:cs="Bookman Old Style"/>
                  <w:w w:val="96"/>
                  <w:sz w:val="20"/>
                  <w:szCs w:val="20"/>
                </w:rPr>
                <w:t>106</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08">
              <w:r>
                <w:rPr>
                  <w:rFonts w:ascii="Bookman Old Style" w:eastAsia="Bookman Old Style" w:hAnsi="Bookman Old Style" w:cs="Bookman Old Style"/>
                  <w:sz w:val="20"/>
                  <w:szCs w:val="20"/>
                </w:rPr>
                <w:t>ARTÍCULO 168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08">
              <w:r>
                <w:rPr>
                  <w:rFonts w:ascii="Bookman Old Style" w:eastAsia="Bookman Old Style" w:hAnsi="Bookman Old Style" w:cs="Bookman Old Style"/>
                  <w:w w:val="96"/>
                  <w:sz w:val="20"/>
                  <w:szCs w:val="20"/>
                </w:rPr>
                <w:t>107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8">
              <w:r>
                <w:rPr>
                  <w:rFonts w:ascii="Bookman Old Style" w:eastAsia="Bookman Old Style" w:hAnsi="Bookman Old Style" w:cs="Bookman Old Style"/>
                  <w:sz w:val="20"/>
                  <w:szCs w:val="20"/>
                </w:rPr>
                <w:t>ARTÍCULO 169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8">
              <w:r>
                <w:rPr>
                  <w:rFonts w:ascii="Bookman Old Style" w:eastAsia="Bookman Old Style" w:hAnsi="Bookman Old Style" w:cs="Bookman Old Style"/>
                  <w:w w:val="96"/>
                  <w:sz w:val="20"/>
                  <w:szCs w:val="20"/>
                </w:rPr>
                <w:t>107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8">
              <w:r>
                <w:rPr>
                  <w:rFonts w:ascii="Bookman Old Style" w:eastAsia="Bookman Old Style" w:hAnsi="Bookman Old Style" w:cs="Bookman Old Style"/>
                  <w:sz w:val="20"/>
                  <w:szCs w:val="20"/>
                </w:rPr>
                <w:t xml:space="preserve">ARTÍCULO 170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8">
              <w:r>
                <w:rPr>
                  <w:rFonts w:ascii="Bookman Old Style" w:eastAsia="Bookman Old Style" w:hAnsi="Bookman Old Style" w:cs="Bookman Old Style"/>
                  <w:w w:val="96"/>
                  <w:sz w:val="20"/>
                  <w:szCs w:val="20"/>
                </w:rPr>
                <w:t>107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09">
              <w:r>
                <w:rPr>
                  <w:rFonts w:ascii="Bookman Old Style" w:eastAsia="Bookman Old Style" w:hAnsi="Bookman Old Style" w:cs="Bookman Old Style"/>
                  <w:sz w:val="20"/>
                  <w:szCs w:val="20"/>
                </w:rPr>
                <w:t>ARTÍCULO 171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09">
              <w:r>
                <w:rPr>
                  <w:rFonts w:ascii="Bookman Old Style" w:eastAsia="Bookman Old Style" w:hAnsi="Bookman Old Style" w:cs="Bookman Old Style"/>
                  <w:w w:val="96"/>
                  <w:sz w:val="20"/>
                  <w:szCs w:val="20"/>
                </w:rPr>
                <w:t>108</w:t>
              </w:r>
            </w:hyperlink>
          </w:p>
        </w:tc>
      </w:tr>
      <w:tr w:rsidR="00177846">
        <w:trPr>
          <w:trHeight w:val="468"/>
        </w:trPr>
        <w:tc>
          <w:tcPr>
            <w:tcW w:w="7860" w:type="dxa"/>
            <w:vAlign w:val="bottom"/>
          </w:tcPr>
          <w:p w:rsidR="00177846" w:rsidRDefault="00E52F72">
            <w:pPr>
              <w:spacing w:line="234" w:lineRule="exact"/>
              <w:ind w:right="3560"/>
              <w:jc w:val="right"/>
              <w:rPr>
                <w:sz w:val="20"/>
                <w:szCs w:val="20"/>
              </w:rPr>
            </w:pPr>
            <w:r>
              <w:rPr>
                <w:rFonts w:ascii="Bookman Old Style" w:eastAsia="Bookman Old Style" w:hAnsi="Bookman Old Style" w:cs="Bookman Old Style"/>
                <w:sz w:val="20"/>
                <w:szCs w:val="20"/>
              </w:rPr>
              <w:t>6</w:t>
            </w:r>
          </w:p>
        </w:tc>
        <w:tc>
          <w:tcPr>
            <w:tcW w:w="380" w:type="dxa"/>
            <w:vAlign w:val="bottom"/>
          </w:tcPr>
          <w:p w:rsidR="00177846" w:rsidRDefault="00177846">
            <w:pPr>
              <w:rPr>
                <w:sz w:val="24"/>
                <w:szCs w:val="24"/>
              </w:rPr>
            </w:pPr>
          </w:p>
        </w:tc>
      </w:tr>
    </w:tbl>
    <w:p w:rsidR="00177846" w:rsidRDefault="00177846">
      <w:pPr>
        <w:sectPr w:rsidR="00177846">
          <w:type w:val="continuous"/>
          <w:pgSz w:w="12240" w:h="15840"/>
          <w:pgMar w:top="1246" w:right="1740" w:bottom="904" w:left="2260" w:header="0" w:footer="0" w:gutter="0"/>
          <w:cols w:space="720" w:equalWidth="0">
            <w:col w:w="8240"/>
          </w:cols>
        </w:sectPr>
      </w:pPr>
    </w:p>
    <w:p w:rsidR="00177846" w:rsidRDefault="00E52F72">
      <w:pPr>
        <w:rPr>
          <w:sz w:val="20"/>
          <w:szCs w:val="20"/>
        </w:rPr>
      </w:pPr>
      <w:bookmarkStart w:id="8" w:name="page8"/>
      <w:bookmarkEnd w:id="8"/>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38944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09">
        <w:r>
          <w:rPr>
            <w:rFonts w:ascii="Bookman Old Style" w:eastAsia="Bookman Old Style" w:hAnsi="Bookman Old Style" w:cs="Bookman Old Style"/>
            <w:sz w:val="20"/>
            <w:szCs w:val="20"/>
          </w:rPr>
          <w:t>CAPÍTULO DÉCIMO PRIMERO</w:t>
        </w:r>
      </w:hyperlink>
      <w:r>
        <w:rPr>
          <w:rFonts w:ascii="Bookman Old Style" w:eastAsia="Bookman Old Style" w:hAnsi="Bookman Old Style" w:cs="Bookman Old Style"/>
          <w:sz w:val="20"/>
          <w:szCs w:val="20"/>
        </w:rPr>
        <w:tab/>
      </w:r>
      <w:hyperlink w:anchor="page109">
        <w:r>
          <w:rPr>
            <w:rFonts w:ascii="Bookman Old Style" w:eastAsia="Bookman Old Style" w:hAnsi="Bookman Old Style" w:cs="Bookman Old Style"/>
            <w:sz w:val="20"/>
            <w:szCs w:val="20"/>
          </w:rPr>
          <w:t>108</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09">
        <w:r>
          <w:rPr>
            <w:rFonts w:ascii="Bookman Old Style" w:eastAsia="Bookman Old Style" w:hAnsi="Bookman Old Style" w:cs="Bookman Old Style"/>
            <w:sz w:val="20"/>
            <w:szCs w:val="20"/>
          </w:rPr>
          <w:t>GUARNICIONES Y BANQUETAS</w:t>
        </w:r>
      </w:hyperlink>
      <w:r>
        <w:rPr>
          <w:rFonts w:ascii="Bookman Old Style" w:eastAsia="Bookman Old Style" w:hAnsi="Bookman Old Style" w:cs="Bookman Old Style"/>
          <w:sz w:val="20"/>
          <w:szCs w:val="20"/>
        </w:rPr>
        <w:tab/>
      </w:r>
      <w:hyperlink w:anchor="page109">
        <w:r>
          <w:rPr>
            <w:rFonts w:ascii="Bookman Old Style" w:eastAsia="Bookman Old Style" w:hAnsi="Bookman Old Style" w:cs="Bookman Old Style"/>
            <w:sz w:val="20"/>
            <w:szCs w:val="20"/>
          </w:rPr>
          <w:t>108</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09">
        <w:r>
          <w:rPr>
            <w:rFonts w:ascii="Bookman Old Style" w:eastAsia="Bookman Old Style" w:hAnsi="Bookman Old Style" w:cs="Bookman Old Style"/>
            <w:sz w:val="20"/>
            <w:szCs w:val="20"/>
          </w:rPr>
          <w:t>SECCIÓN I</w:t>
        </w:r>
      </w:hyperlink>
      <w:r>
        <w:rPr>
          <w:rFonts w:ascii="Bookman Old Style" w:eastAsia="Bookman Old Style" w:hAnsi="Bookman Old Style" w:cs="Bookman Old Style"/>
          <w:sz w:val="20"/>
          <w:szCs w:val="20"/>
        </w:rPr>
        <w:tab/>
      </w:r>
      <w:hyperlink w:anchor="page109">
        <w:r>
          <w:rPr>
            <w:rFonts w:ascii="Bookman Old Style" w:eastAsia="Bookman Old Style" w:hAnsi="Bookman Old Style" w:cs="Bookman Old Style"/>
            <w:sz w:val="20"/>
            <w:szCs w:val="20"/>
          </w:rPr>
          <w:t>108</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09">
        <w:r>
          <w:rPr>
            <w:rFonts w:ascii="Bookman Old Style" w:eastAsia="Bookman Old Style" w:hAnsi="Bookman Old Style" w:cs="Bookman Old Style"/>
            <w:sz w:val="20"/>
            <w:szCs w:val="20"/>
          </w:rPr>
          <w:t>NORMAS GENERALES</w:t>
        </w:r>
      </w:hyperlink>
      <w:r>
        <w:rPr>
          <w:rFonts w:ascii="Bookman Old Style" w:eastAsia="Bookman Old Style" w:hAnsi="Bookman Old Style" w:cs="Bookman Old Style"/>
          <w:sz w:val="20"/>
          <w:szCs w:val="20"/>
        </w:rPr>
        <w:tab/>
      </w:r>
      <w:hyperlink w:anchor="page109">
        <w:r>
          <w:rPr>
            <w:rFonts w:ascii="Bookman Old Style" w:eastAsia="Bookman Old Style" w:hAnsi="Bookman Old Style" w:cs="Bookman Old Style"/>
            <w:sz w:val="20"/>
            <w:szCs w:val="20"/>
          </w:rPr>
          <w:t>108</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109">
        <w:r>
          <w:rPr>
            <w:rFonts w:ascii="Bookman Old Style" w:eastAsia="Bookman Old Style" w:hAnsi="Bookman Old Style" w:cs="Bookman Old Style"/>
            <w:sz w:val="20"/>
            <w:szCs w:val="20"/>
          </w:rPr>
          <w:t>ARTÍCULO 172</w:t>
        </w:r>
      </w:hyperlink>
      <w:r>
        <w:rPr>
          <w:rFonts w:ascii="Bookman Old Style" w:eastAsia="Bookman Old Style" w:hAnsi="Bookman Old Style" w:cs="Bookman Old Style"/>
          <w:sz w:val="20"/>
          <w:szCs w:val="20"/>
        </w:rPr>
        <w:tab/>
      </w:r>
      <w:hyperlink w:anchor="page109">
        <w:r>
          <w:rPr>
            <w:rFonts w:ascii="Bookman Old Style" w:eastAsia="Bookman Old Style" w:hAnsi="Bookman Old Style" w:cs="Bookman Old Style"/>
            <w:sz w:val="20"/>
            <w:szCs w:val="20"/>
          </w:rPr>
          <w:t>108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109">
        <w:r>
          <w:rPr>
            <w:rFonts w:ascii="Bookman Old Style" w:eastAsia="Bookman Old Style" w:hAnsi="Bookman Old Style" w:cs="Bookman Old Style"/>
            <w:sz w:val="20"/>
            <w:szCs w:val="20"/>
          </w:rPr>
          <w:t>ARTÍCULO 173</w:t>
        </w:r>
      </w:hyperlink>
      <w:r>
        <w:rPr>
          <w:rFonts w:ascii="Bookman Old Style" w:eastAsia="Bookman Old Style" w:hAnsi="Bookman Old Style" w:cs="Bookman Old Style"/>
          <w:sz w:val="20"/>
          <w:szCs w:val="20"/>
        </w:rPr>
        <w:tab/>
      </w:r>
      <w:hyperlink w:anchor="page109">
        <w:r>
          <w:rPr>
            <w:rFonts w:ascii="Bookman Old Style" w:eastAsia="Bookman Old Style" w:hAnsi="Bookman Old Style" w:cs="Bookman Old Style"/>
            <w:sz w:val="20"/>
            <w:szCs w:val="20"/>
          </w:rPr>
          <w:t>108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109">
        <w:r>
          <w:rPr>
            <w:rFonts w:ascii="Bookman Old Style" w:eastAsia="Bookman Old Style" w:hAnsi="Bookman Old Style" w:cs="Bookman Old Style"/>
            <w:sz w:val="20"/>
            <w:szCs w:val="20"/>
          </w:rPr>
          <w:t>ARTÍCULO 174</w:t>
        </w:r>
      </w:hyperlink>
      <w:r>
        <w:rPr>
          <w:rFonts w:ascii="Bookman Old Style" w:eastAsia="Bookman Old Style" w:hAnsi="Bookman Old Style" w:cs="Bookman Old Style"/>
          <w:sz w:val="20"/>
          <w:szCs w:val="20"/>
        </w:rPr>
        <w:tab/>
      </w:r>
      <w:hyperlink w:anchor="page109">
        <w:r>
          <w:rPr>
            <w:rFonts w:ascii="Bookman Old Style" w:eastAsia="Bookman Old Style" w:hAnsi="Bookman Old Style" w:cs="Bookman Old Style"/>
            <w:sz w:val="20"/>
            <w:szCs w:val="20"/>
          </w:rPr>
          <w:t>108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109">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175</w:t>
        </w:r>
      </w:hyperlink>
      <w:r>
        <w:rPr>
          <w:rFonts w:ascii="Bookman Old Style" w:eastAsia="Bookman Old Style" w:hAnsi="Bookman Old Style" w:cs="Bookman Old Style"/>
          <w:sz w:val="20"/>
          <w:szCs w:val="20"/>
        </w:rPr>
        <w:tab/>
      </w:r>
      <w:hyperlink w:anchor="page109">
        <w:r>
          <w:rPr>
            <w:rFonts w:ascii="Bookman Old Style" w:eastAsia="Bookman Old Style" w:hAnsi="Bookman Old Style" w:cs="Bookman Old Style"/>
            <w:sz w:val="20"/>
            <w:szCs w:val="20"/>
          </w:rPr>
          <w:t>108</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10">
        <w:r>
          <w:rPr>
            <w:rFonts w:ascii="Bookman Old Style" w:eastAsia="Bookman Old Style" w:hAnsi="Bookman Old Style" w:cs="Bookman Old Style"/>
            <w:sz w:val="20"/>
            <w:szCs w:val="20"/>
          </w:rPr>
          <w:t>SECCIÓN II</w:t>
        </w:r>
      </w:hyperlink>
      <w:r>
        <w:rPr>
          <w:rFonts w:ascii="Bookman Old Style" w:eastAsia="Bookman Old Style" w:hAnsi="Bookman Old Style" w:cs="Bookman Old Style"/>
          <w:sz w:val="20"/>
          <w:szCs w:val="20"/>
        </w:rPr>
        <w:tab/>
      </w:r>
      <w:hyperlink w:anchor="page110">
        <w:r>
          <w:rPr>
            <w:rFonts w:ascii="Bookman Old Style" w:eastAsia="Bookman Old Style" w:hAnsi="Bookman Old Style" w:cs="Bookman Old Style"/>
            <w:sz w:val="20"/>
            <w:szCs w:val="20"/>
          </w:rPr>
          <w:t>109</w:t>
        </w:r>
      </w:hyperlink>
    </w:p>
    <w:p w:rsidR="00177846" w:rsidRDefault="00E52F72">
      <w:pPr>
        <w:tabs>
          <w:tab w:val="left" w:leader="dot" w:pos="7840"/>
        </w:tabs>
        <w:spacing w:line="238" w:lineRule="auto"/>
        <w:rPr>
          <w:rFonts w:ascii="Bookman Old Style" w:eastAsia="Bookman Old Style" w:hAnsi="Bookman Old Style" w:cs="Bookman Old Style"/>
          <w:sz w:val="20"/>
          <w:szCs w:val="20"/>
        </w:rPr>
      </w:pPr>
      <w:hyperlink w:anchor="page110">
        <w:r>
          <w:rPr>
            <w:rFonts w:ascii="Bookman Old Style" w:eastAsia="Bookman Old Style" w:hAnsi="Bookman Old Style" w:cs="Bookman Old Style"/>
            <w:sz w:val="20"/>
            <w:szCs w:val="20"/>
          </w:rPr>
          <w:t>GUARNICIONES</w:t>
        </w:r>
      </w:hyperlink>
      <w:r>
        <w:rPr>
          <w:rFonts w:ascii="Bookman Old Style" w:eastAsia="Bookman Old Style" w:hAnsi="Bookman Old Style" w:cs="Bookman Old Style"/>
          <w:sz w:val="20"/>
          <w:szCs w:val="20"/>
        </w:rPr>
        <w:tab/>
      </w:r>
      <w:hyperlink w:anchor="page110">
        <w:r>
          <w:rPr>
            <w:rFonts w:ascii="Bookman Old Style" w:eastAsia="Bookman Old Style" w:hAnsi="Bookman Old Style" w:cs="Bookman Old Style"/>
            <w:sz w:val="20"/>
            <w:szCs w:val="20"/>
          </w:rPr>
          <w:t>109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110">
        <w:r>
          <w:rPr>
            <w:rFonts w:ascii="Bookman Old Style" w:eastAsia="Bookman Old Style" w:hAnsi="Bookman Old Style" w:cs="Bookman Old Style"/>
            <w:sz w:val="20"/>
            <w:szCs w:val="20"/>
          </w:rPr>
          <w:t>ARTÍCULO 176</w:t>
        </w:r>
      </w:hyperlink>
      <w:r>
        <w:rPr>
          <w:rFonts w:ascii="Bookman Old Style" w:eastAsia="Bookman Old Style" w:hAnsi="Bookman Old Style" w:cs="Bookman Old Style"/>
          <w:sz w:val="20"/>
          <w:szCs w:val="20"/>
        </w:rPr>
        <w:tab/>
      </w:r>
      <w:hyperlink w:anchor="page110">
        <w:r>
          <w:rPr>
            <w:rFonts w:ascii="Bookman Old Style" w:eastAsia="Bookman Old Style" w:hAnsi="Bookman Old Style" w:cs="Bookman Old Style"/>
            <w:sz w:val="20"/>
            <w:szCs w:val="20"/>
          </w:rPr>
          <w:t>109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110">
        <w:r>
          <w:rPr>
            <w:rFonts w:ascii="Bookman Old Style" w:eastAsia="Bookman Old Style" w:hAnsi="Bookman Old Style" w:cs="Bookman Old Style"/>
            <w:sz w:val="20"/>
            <w:szCs w:val="20"/>
          </w:rPr>
          <w:t>ARTÍCULO 177</w:t>
        </w:r>
      </w:hyperlink>
      <w:r>
        <w:rPr>
          <w:rFonts w:ascii="Bookman Old Style" w:eastAsia="Bookman Old Style" w:hAnsi="Bookman Old Style" w:cs="Bookman Old Style"/>
          <w:sz w:val="20"/>
          <w:szCs w:val="20"/>
        </w:rPr>
        <w:tab/>
      </w:r>
      <w:hyperlink w:anchor="page110">
        <w:r>
          <w:rPr>
            <w:rFonts w:ascii="Bookman Old Style" w:eastAsia="Bookman Old Style" w:hAnsi="Bookman Old Style" w:cs="Bookman Old Style"/>
            <w:sz w:val="20"/>
            <w:szCs w:val="20"/>
          </w:rPr>
          <w:t>109</w:t>
        </w:r>
      </w:hyperlink>
    </w:p>
    <w:p w:rsidR="00177846" w:rsidRDefault="00177846">
      <w:pPr>
        <w:spacing w:line="2"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110">
        <w:r>
          <w:rPr>
            <w:rFonts w:ascii="Bookman Old Style" w:eastAsia="Bookman Old Style" w:hAnsi="Bookman Old Style" w:cs="Bookman Old Style"/>
            <w:sz w:val="20"/>
            <w:szCs w:val="20"/>
          </w:rPr>
          <w:t>ARTÍCULO 178</w:t>
        </w:r>
      </w:hyperlink>
      <w:r>
        <w:rPr>
          <w:rFonts w:ascii="Bookman Old Style" w:eastAsia="Bookman Old Style" w:hAnsi="Bookman Old Style" w:cs="Bookman Old Style"/>
          <w:sz w:val="20"/>
          <w:szCs w:val="20"/>
        </w:rPr>
        <w:tab/>
      </w:r>
      <w:hyperlink w:anchor="page110">
        <w:r>
          <w:rPr>
            <w:rFonts w:ascii="Bookman Old Style" w:eastAsia="Bookman Old Style" w:hAnsi="Bookman Old Style" w:cs="Bookman Old Style"/>
            <w:sz w:val="20"/>
            <w:szCs w:val="20"/>
          </w:rPr>
          <w:t>109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110">
        <w:r>
          <w:rPr>
            <w:rFonts w:ascii="Bookman Old Style" w:eastAsia="Bookman Old Style" w:hAnsi="Bookman Old Style" w:cs="Bookman Old Style"/>
            <w:sz w:val="20"/>
            <w:szCs w:val="20"/>
          </w:rPr>
          <w:t>ARTÍCULO 179</w:t>
        </w:r>
      </w:hyperlink>
      <w:r>
        <w:rPr>
          <w:rFonts w:ascii="Bookman Old Style" w:eastAsia="Bookman Old Style" w:hAnsi="Bookman Old Style" w:cs="Bookman Old Style"/>
          <w:sz w:val="20"/>
          <w:szCs w:val="20"/>
        </w:rPr>
        <w:tab/>
      </w:r>
      <w:hyperlink w:anchor="page110">
        <w:r>
          <w:rPr>
            <w:rFonts w:ascii="Bookman Old Style" w:eastAsia="Bookman Old Style" w:hAnsi="Bookman Old Style" w:cs="Bookman Old Style"/>
            <w:sz w:val="20"/>
            <w:szCs w:val="20"/>
          </w:rPr>
          <w:t>109</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11">
        <w:r>
          <w:rPr>
            <w:rFonts w:ascii="Bookman Old Style" w:eastAsia="Bookman Old Style" w:hAnsi="Bookman Old Style" w:cs="Bookman Old Style"/>
            <w:sz w:val="20"/>
            <w:szCs w:val="20"/>
          </w:rPr>
          <w:t>SECCIÓN III</w:t>
        </w:r>
      </w:hyperlink>
      <w:r>
        <w:rPr>
          <w:rFonts w:ascii="Bookman Old Style" w:eastAsia="Bookman Old Style" w:hAnsi="Bookman Old Style" w:cs="Bookman Old Style"/>
          <w:sz w:val="20"/>
          <w:szCs w:val="20"/>
        </w:rPr>
        <w:tab/>
      </w:r>
      <w:hyperlink w:anchor="page111">
        <w:r>
          <w:rPr>
            <w:rFonts w:ascii="Bookman Old Style" w:eastAsia="Bookman Old Style" w:hAnsi="Bookman Old Style" w:cs="Bookman Old Style"/>
            <w:sz w:val="20"/>
            <w:szCs w:val="20"/>
          </w:rPr>
          <w:t>110</w:t>
        </w:r>
      </w:hyperlink>
    </w:p>
    <w:p w:rsidR="00177846" w:rsidRDefault="00E52F72">
      <w:pPr>
        <w:tabs>
          <w:tab w:val="left" w:leader="dot" w:pos="7840"/>
        </w:tabs>
        <w:spacing w:line="238" w:lineRule="auto"/>
        <w:rPr>
          <w:rFonts w:ascii="Bookman Old Style" w:eastAsia="Bookman Old Style" w:hAnsi="Bookman Old Style" w:cs="Bookman Old Style"/>
          <w:sz w:val="20"/>
          <w:szCs w:val="20"/>
        </w:rPr>
      </w:pPr>
      <w:hyperlink w:anchor="page111">
        <w:r>
          <w:rPr>
            <w:rFonts w:ascii="Bookman Old Style" w:eastAsia="Bookman Old Style" w:hAnsi="Bookman Old Style" w:cs="Bookman Old Style"/>
            <w:sz w:val="20"/>
            <w:szCs w:val="20"/>
          </w:rPr>
          <w:t>BANQUETAS</w:t>
        </w:r>
      </w:hyperlink>
      <w:r>
        <w:rPr>
          <w:rFonts w:ascii="Bookman Old Style" w:eastAsia="Bookman Old Style" w:hAnsi="Bookman Old Style" w:cs="Bookman Old Style"/>
          <w:sz w:val="20"/>
          <w:szCs w:val="20"/>
        </w:rPr>
        <w:tab/>
      </w:r>
      <w:hyperlink w:anchor="page111">
        <w:r>
          <w:rPr>
            <w:rFonts w:ascii="Bookman Old Style" w:eastAsia="Bookman Old Style" w:hAnsi="Bookman Old Style" w:cs="Bookman Old Style"/>
            <w:sz w:val="20"/>
            <w:szCs w:val="20"/>
          </w:rPr>
          <w:t>110</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111">
        <w:r>
          <w:rPr>
            <w:rFonts w:ascii="Bookman Old Style" w:eastAsia="Bookman Old Style" w:hAnsi="Bookman Old Style" w:cs="Bookman Old Style"/>
            <w:sz w:val="20"/>
            <w:szCs w:val="20"/>
          </w:rPr>
          <w:t>ARTÍCULO 180</w:t>
        </w:r>
      </w:hyperlink>
      <w:r>
        <w:rPr>
          <w:rFonts w:ascii="Bookman Old Style" w:eastAsia="Bookman Old Style" w:hAnsi="Bookman Old Style" w:cs="Bookman Old Style"/>
          <w:sz w:val="20"/>
          <w:szCs w:val="20"/>
        </w:rPr>
        <w:tab/>
      </w:r>
      <w:hyperlink w:anchor="page111">
        <w:r>
          <w:rPr>
            <w:rFonts w:ascii="Bookman Old Style" w:eastAsia="Bookman Old Style" w:hAnsi="Bookman Old Style" w:cs="Bookman Old Style"/>
            <w:sz w:val="20"/>
            <w:szCs w:val="20"/>
          </w:rPr>
          <w:t>110</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11">
        <w:r>
          <w:rPr>
            <w:rFonts w:ascii="Bookman Old Style" w:eastAsia="Bookman Old Style" w:hAnsi="Bookman Old Style" w:cs="Bookman Old Style"/>
            <w:sz w:val="20"/>
            <w:szCs w:val="20"/>
          </w:rPr>
          <w:t>ARTÍCULO 181</w:t>
        </w:r>
      </w:hyperlink>
      <w:r>
        <w:rPr>
          <w:rFonts w:ascii="Bookman Old Style" w:eastAsia="Bookman Old Style" w:hAnsi="Bookman Old Style" w:cs="Bookman Old Style"/>
          <w:sz w:val="20"/>
          <w:szCs w:val="20"/>
        </w:rPr>
        <w:tab/>
      </w:r>
      <w:hyperlink w:anchor="page111">
        <w:r>
          <w:rPr>
            <w:rFonts w:ascii="Bookman Old Style" w:eastAsia="Bookman Old Style" w:hAnsi="Bookman Old Style" w:cs="Bookman Old Style"/>
            <w:sz w:val="20"/>
            <w:szCs w:val="20"/>
          </w:rPr>
          <w:t>110</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12">
        <w:r>
          <w:rPr>
            <w:rFonts w:ascii="Bookman Old Style" w:eastAsia="Bookman Old Style" w:hAnsi="Bookman Old Style" w:cs="Bookman Old Style"/>
            <w:sz w:val="20"/>
            <w:szCs w:val="20"/>
          </w:rPr>
          <w:t>ARTÍCULO 182</w:t>
        </w:r>
      </w:hyperlink>
      <w:r>
        <w:rPr>
          <w:rFonts w:ascii="Bookman Old Style" w:eastAsia="Bookman Old Style" w:hAnsi="Bookman Old Style" w:cs="Bookman Old Style"/>
          <w:sz w:val="20"/>
          <w:szCs w:val="20"/>
        </w:rPr>
        <w:tab/>
      </w:r>
      <w:hyperlink w:anchor="page112">
        <w:r>
          <w:rPr>
            <w:rFonts w:ascii="Bookman Old Style" w:eastAsia="Bookman Old Style" w:hAnsi="Bookman Old Style" w:cs="Bookman Old Style"/>
            <w:sz w:val="20"/>
            <w:szCs w:val="20"/>
          </w:rPr>
          <w:t>111</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12">
        <w:r>
          <w:rPr>
            <w:rFonts w:ascii="Bookman Old Style" w:eastAsia="Bookman Old Style" w:hAnsi="Bookman Old Style" w:cs="Bookman Old Style"/>
            <w:sz w:val="20"/>
            <w:szCs w:val="20"/>
          </w:rPr>
          <w:t>ARTÍCULO 183</w:t>
        </w:r>
      </w:hyperlink>
      <w:r>
        <w:rPr>
          <w:rFonts w:ascii="Bookman Old Style" w:eastAsia="Bookman Old Style" w:hAnsi="Bookman Old Style" w:cs="Bookman Old Style"/>
          <w:sz w:val="20"/>
          <w:szCs w:val="20"/>
        </w:rPr>
        <w:tab/>
      </w:r>
      <w:hyperlink w:anchor="page112">
        <w:r>
          <w:rPr>
            <w:rFonts w:ascii="Bookman Old Style" w:eastAsia="Bookman Old Style" w:hAnsi="Bookman Old Style" w:cs="Bookman Old Style"/>
            <w:sz w:val="20"/>
            <w:szCs w:val="20"/>
          </w:rPr>
          <w:t>111</w:t>
        </w:r>
      </w:hyperlink>
    </w:p>
    <w:p w:rsidR="00177846" w:rsidRDefault="00E52F72">
      <w:pPr>
        <w:tabs>
          <w:tab w:val="left" w:leader="dot" w:pos="7840"/>
        </w:tabs>
        <w:spacing w:line="237" w:lineRule="auto"/>
        <w:rPr>
          <w:rFonts w:ascii="Bookman Old Style" w:eastAsia="Bookman Old Style" w:hAnsi="Bookman Old Style" w:cs="Bookman Old Style"/>
          <w:sz w:val="20"/>
          <w:szCs w:val="20"/>
        </w:rPr>
      </w:pPr>
      <w:hyperlink w:anchor="page113">
        <w:r>
          <w:rPr>
            <w:rFonts w:ascii="Bookman Old Style" w:eastAsia="Bookman Old Style" w:hAnsi="Bookman Old Style" w:cs="Bookman Old Style"/>
            <w:sz w:val="20"/>
            <w:szCs w:val="20"/>
          </w:rPr>
          <w:t>CAPÍTULO DÉ</w:t>
        </w:r>
        <w:r>
          <w:rPr>
            <w:rFonts w:ascii="Bookman Old Style" w:eastAsia="Bookman Old Style" w:hAnsi="Bookman Old Style" w:cs="Bookman Old Style"/>
            <w:sz w:val="20"/>
            <w:szCs w:val="20"/>
          </w:rPr>
          <w:t>CIMO SEGUNDO</w:t>
        </w:r>
      </w:hyperlink>
      <w:r>
        <w:rPr>
          <w:rFonts w:ascii="Bookman Old Style" w:eastAsia="Bookman Old Style" w:hAnsi="Bookman Old Style" w:cs="Bookman Old Style"/>
          <w:sz w:val="20"/>
          <w:szCs w:val="20"/>
        </w:rPr>
        <w:tab/>
      </w:r>
      <w:hyperlink w:anchor="page113">
        <w:r>
          <w:rPr>
            <w:rFonts w:ascii="Bookman Old Style" w:eastAsia="Bookman Old Style" w:hAnsi="Bookman Old Style" w:cs="Bookman Old Style"/>
            <w:sz w:val="20"/>
            <w:szCs w:val="20"/>
          </w:rPr>
          <w:t>112</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113">
        <w:r>
          <w:rPr>
            <w:rFonts w:ascii="Bookman Old Style" w:eastAsia="Bookman Old Style" w:hAnsi="Bookman Old Style" w:cs="Bookman Old Style"/>
            <w:sz w:val="20"/>
            <w:szCs w:val="20"/>
          </w:rPr>
          <w:t>INSTALACIONES SUBTERRÁNEAS Y AÉREAS EN LA VÍA PÚBLICA</w:t>
        </w:r>
      </w:hyperlink>
      <w:r>
        <w:rPr>
          <w:rFonts w:ascii="Bookman Old Style" w:eastAsia="Bookman Old Style" w:hAnsi="Bookman Old Style" w:cs="Bookman Old Style"/>
          <w:sz w:val="20"/>
          <w:szCs w:val="20"/>
        </w:rPr>
        <w:tab/>
      </w:r>
      <w:hyperlink w:anchor="page113">
        <w:r>
          <w:rPr>
            <w:rFonts w:ascii="Bookman Old Style" w:eastAsia="Bookman Old Style" w:hAnsi="Bookman Old Style" w:cs="Bookman Old Style"/>
            <w:sz w:val="20"/>
            <w:szCs w:val="20"/>
          </w:rPr>
          <w:t>112</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13">
        <w:r>
          <w:rPr>
            <w:rFonts w:ascii="Bookman Old Style" w:eastAsia="Bookman Old Style" w:hAnsi="Bookman Old Style" w:cs="Bookman Old Style"/>
            <w:sz w:val="20"/>
            <w:szCs w:val="20"/>
          </w:rPr>
          <w:t>ARTÍCULO 184</w:t>
        </w:r>
      </w:hyperlink>
      <w:r>
        <w:rPr>
          <w:rFonts w:ascii="Bookman Old Style" w:eastAsia="Bookman Old Style" w:hAnsi="Bookman Old Style" w:cs="Bookman Old Style"/>
          <w:sz w:val="20"/>
          <w:szCs w:val="20"/>
        </w:rPr>
        <w:tab/>
      </w:r>
      <w:hyperlink w:anchor="page113">
        <w:r>
          <w:rPr>
            <w:rFonts w:ascii="Bookman Old Style" w:eastAsia="Bookman Old Style" w:hAnsi="Bookman Old Style" w:cs="Bookman Old Style"/>
            <w:sz w:val="20"/>
            <w:szCs w:val="20"/>
          </w:rPr>
          <w:t>112</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15">
        <w:r>
          <w:rPr>
            <w:rFonts w:ascii="Bookman Old Style" w:eastAsia="Bookman Old Style" w:hAnsi="Bookman Old Style" w:cs="Bookman Old Style"/>
            <w:sz w:val="20"/>
            <w:szCs w:val="20"/>
          </w:rPr>
          <w:t>ARTÍCULO 185</w:t>
        </w:r>
      </w:hyperlink>
      <w:r>
        <w:rPr>
          <w:rFonts w:ascii="Bookman Old Style" w:eastAsia="Bookman Old Style" w:hAnsi="Bookman Old Style" w:cs="Bookman Old Style"/>
          <w:sz w:val="20"/>
          <w:szCs w:val="20"/>
        </w:rPr>
        <w:tab/>
      </w:r>
      <w:hyperlink w:anchor="page115">
        <w:r>
          <w:rPr>
            <w:rFonts w:ascii="Bookman Old Style" w:eastAsia="Bookman Old Style" w:hAnsi="Bookman Old Style" w:cs="Bookman Old Style"/>
            <w:sz w:val="20"/>
            <w:szCs w:val="20"/>
          </w:rPr>
          <w:t>114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15">
        <w:r>
          <w:rPr>
            <w:rFonts w:ascii="Bookman Old Style" w:eastAsia="Bookman Old Style" w:hAnsi="Bookman Old Style" w:cs="Bookman Old Style"/>
            <w:sz w:val="20"/>
            <w:szCs w:val="20"/>
          </w:rPr>
          <w:t>ARTÍCULO 186</w:t>
        </w:r>
      </w:hyperlink>
      <w:r>
        <w:rPr>
          <w:rFonts w:ascii="Bookman Old Style" w:eastAsia="Bookman Old Style" w:hAnsi="Bookman Old Style" w:cs="Bookman Old Style"/>
          <w:sz w:val="20"/>
          <w:szCs w:val="20"/>
        </w:rPr>
        <w:tab/>
      </w:r>
      <w:hyperlink w:anchor="page115">
        <w:r>
          <w:rPr>
            <w:rFonts w:ascii="Bookman Old Style" w:eastAsia="Bookman Old Style" w:hAnsi="Bookman Old Style" w:cs="Bookman Old Style"/>
            <w:sz w:val="20"/>
            <w:szCs w:val="20"/>
          </w:rPr>
          <w:t>114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15">
        <w:r>
          <w:rPr>
            <w:rFonts w:ascii="Bookman Old Style" w:eastAsia="Bookman Old Style" w:hAnsi="Bookman Old Style" w:cs="Bookman Old Style"/>
            <w:sz w:val="20"/>
            <w:szCs w:val="20"/>
          </w:rPr>
          <w:t>ARTÍCULO 187</w:t>
        </w:r>
      </w:hyperlink>
      <w:r>
        <w:rPr>
          <w:rFonts w:ascii="Bookman Old Style" w:eastAsia="Bookman Old Style" w:hAnsi="Bookman Old Style" w:cs="Bookman Old Style"/>
          <w:sz w:val="20"/>
          <w:szCs w:val="20"/>
        </w:rPr>
        <w:tab/>
      </w:r>
      <w:hyperlink w:anchor="page115">
        <w:r>
          <w:rPr>
            <w:rFonts w:ascii="Bookman Old Style" w:eastAsia="Bookman Old Style" w:hAnsi="Bookman Old Style" w:cs="Bookman Old Style"/>
            <w:sz w:val="20"/>
            <w:szCs w:val="20"/>
          </w:rPr>
          <w:t>114</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115">
        <w:r>
          <w:rPr>
            <w:rFonts w:ascii="Bookman Old Style" w:eastAsia="Bookman Old Style" w:hAnsi="Bookman Old Style" w:cs="Bookman Old Style"/>
            <w:sz w:val="20"/>
            <w:szCs w:val="20"/>
          </w:rPr>
          <w:t>ARTÍCULO</w:t>
        </w:r>
        <w:r>
          <w:rPr>
            <w:rFonts w:ascii="Bookman Old Style" w:eastAsia="Bookman Old Style" w:hAnsi="Bookman Old Style" w:cs="Bookman Old Style"/>
            <w:sz w:val="20"/>
            <w:szCs w:val="20"/>
          </w:rPr>
          <w:t xml:space="preserve"> 188</w:t>
        </w:r>
      </w:hyperlink>
      <w:r>
        <w:rPr>
          <w:rFonts w:ascii="Bookman Old Style" w:eastAsia="Bookman Old Style" w:hAnsi="Bookman Old Style" w:cs="Bookman Old Style"/>
          <w:sz w:val="20"/>
          <w:szCs w:val="20"/>
        </w:rPr>
        <w:tab/>
      </w:r>
      <w:hyperlink w:anchor="page115">
        <w:r>
          <w:rPr>
            <w:rFonts w:ascii="Bookman Old Style" w:eastAsia="Bookman Old Style" w:hAnsi="Bookman Old Style" w:cs="Bookman Old Style"/>
            <w:sz w:val="20"/>
            <w:szCs w:val="20"/>
          </w:rPr>
          <w:t>114</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116">
        <w:r>
          <w:rPr>
            <w:rFonts w:ascii="Bookman Old Style" w:eastAsia="Bookman Old Style" w:hAnsi="Bookman Old Style" w:cs="Bookman Old Style"/>
            <w:sz w:val="20"/>
            <w:szCs w:val="20"/>
          </w:rPr>
          <w:t>ARTÍCULO 189</w:t>
        </w:r>
      </w:hyperlink>
      <w:r>
        <w:rPr>
          <w:rFonts w:ascii="Bookman Old Style" w:eastAsia="Bookman Old Style" w:hAnsi="Bookman Old Style" w:cs="Bookman Old Style"/>
          <w:sz w:val="20"/>
          <w:szCs w:val="20"/>
        </w:rPr>
        <w:tab/>
      </w:r>
      <w:hyperlink w:anchor="page116">
        <w:r>
          <w:rPr>
            <w:rFonts w:ascii="Bookman Old Style" w:eastAsia="Bookman Old Style" w:hAnsi="Bookman Old Style" w:cs="Bookman Old Style"/>
            <w:sz w:val="20"/>
            <w:szCs w:val="20"/>
          </w:rPr>
          <w:t>115</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16">
        <w:r>
          <w:rPr>
            <w:rFonts w:ascii="Bookman Old Style" w:eastAsia="Bookman Old Style" w:hAnsi="Bookman Old Style" w:cs="Bookman Old Style"/>
            <w:sz w:val="20"/>
            <w:szCs w:val="20"/>
          </w:rPr>
          <w:t>ARTÍCULO 190</w:t>
        </w:r>
      </w:hyperlink>
      <w:r>
        <w:rPr>
          <w:rFonts w:ascii="Bookman Old Style" w:eastAsia="Bookman Old Style" w:hAnsi="Bookman Old Style" w:cs="Bookman Old Style"/>
          <w:sz w:val="20"/>
          <w:szCs w:val="20"/>
        </w:rPr>
        <w:tab/>
      </w:r>
      <w:hyperlink w:anchor="page116">
        <w:r>
          <w:rPr>
            <w:rFonts w:ascii="Bookman Old Style" w:eastAsia="Bookman Old Style" w:hAnsi="Bookman Old Style" w:cs="Bookman Old Style"/>
            <w:sz w:val="20"/>
            <w:szCs w:val="20"/>
          </w:rPr>
          <w:t>115</w:t>
        </w:r>
      </w:hyperlink>
    </w:p>
    <w:p w:rsidR="00177846" w:rsidRDefault="00E52F72">
      <w:pPr>
        <w:tabs>
          <w:tab w:val="left" w:leader="dot" w:pos="7840"/>
        </w:tabs>
        <w:rPr>
          <w:rFonts w:ascii="Bookman Old Style" w:eastAsia="Bookman Old Style" w:hAnsi="Bookman Old Style" w:cs="Bookman Old Style"/>
          <w:sz w:val="20"/>
          <w:szCs w:val="20"/>
        </w:rPr>
      </w:pPr>
      <w:hyperlink w:anchor="page116">
        <w:r>
          <w:rPr>
            <w:rFonts w:ascii="Bookman Old Style" w:eastAsia="Bookman Old Style" w:hAnsi="Bookman Old Style" w:cs="Bookman Old Style"/>
            <w:sz w:val="20"/>
            <w:szCs w:val="20"/>
          </w:rPr>
          <w:t>CAPÍTULO DÉCIMO TERCERO</w:t>
        </w:r>
      </w:hyperlink>
      <w:r>
        <w:rPr>
          <w:rFonts w:ascii="Bookman Old Style" w:eastAsia="Bookman Old Style" w:hAnsi="Bookman Old Style" w:cs="Bookman Old Style"/>
          <w:sz w:val="20"/>
          <w:szCs w:val="20"/>
        </w:rPr>
        <w:tab/>
      </w:r>
      <w:hyperlink w:anchor="page116">
        <w:r>
          <w:rPr>
            <w:rFonts w:ascii="Bookman Old Style" w:eastAsia="Bookman Old Style" w:hAnsi="Bookman Old Style" w:cs="Bookman Old Style"/>
            <w:sz w:val="20"/>
            <w:szCs w:val="20"/>
          </w:rPr>
          <w:t>115</w:t>
        </w:r>
      </w:hyperlink>
    </w:p>
    <w:p w:rsidR="00177846" w:rsidRDefault="00E52F72">
      <w:pPr>
        <w:tabs>
          <w:tab w:val="left" w:leader="dot" w:pos="7840"/>
        </w:tabs>
        <w:rPr>
          <w:rFonts w:ascii="Bookman Old Style" w:eastAsia="Bookman Old Style" w:hAnsi="Bookman Old Style" w:cs="Bookman Old Style"/>
          <w:sz w:val="20"/>
          <w:szCs w:val="20"/>
        </w:rPr>
      </w:pPr>
      <w:hyperlink w:anchor="page116">
        <w:r>
          <w:rPr>
            <w:rFonts w:ascii="Bookman Old Style" w:eastAsia="Bookman Old Style" w:hAnsi="Bookman Old Style" w:cs="Bookman Old Style"/>
            <w:sz w:val="20"/>
            <w:szCs w:val="20"/>
          </w:rPr>
          <w:t>DEL ALUMBRADO PÚBLICO</w:t>
        </w:r>
      </w:hyperlink>
      <w:r>
        <w:rPr>
          <w:rFonts w:ascii="Bookman Old Style" w:eastAsia="Bookman Old Style" w:hAnsi="Bookman Old Style" w:cs="Bookman Old Style"/>
          <w:sz w:val="20"/>
          <w:szCs w:val="20"/>
        </w:rPr>
        <w:tab/>
      </w:r>
      <w:hyperlink w:anchor="page116">
        <w:r>
          <w:rPr>
            <w:rFonts w:ascii="Bookman Old Style" w:eastAsia="Bookman Old Style" w:hAnsi="Bookman Old Style" w:cs="Bookman Old Style"/>
            <w:sz w:val="20"/>
            <w:szCs w:val="20"/>
          </w:rPr>
          <w:t>115</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116">
        <w:r>
          <w:rPr>
            <w:rFonts w:ascii="Bookman Old Style" w:eastAsia="Bookman Old Style" w:hAnsi="Bookman Old Style" w:cs="Bookman Old Style"/>
            <w:sz w:val="20"/>
            <w:szCs w:val="20"/>
          </w:rPr>
          <w:t>ARTÍCULO 191</w:t>
        </w:r>
      </w:hyperlink>
      <w:r>
        <w:rPr>
          <w:rFonts w:ascii="Bookman Old Style" w:eastAsia="Bookman Old Style" w:hAnsi="Bookman Old Style" w:cs="Bookman Old Style"/>
          <w:sz w:val="20"/>
          <w:szCs w:val="20"/>
        </w:rPr>
        <w:tab/>
      </w:r>
      <w:hyperlink w:anchor="page116">
        <w:r>
          <w:rPr>
            <w:rFonts w:ascii="Bookman Old Style" w:eastAsia="Bookman Old Style" w:hAnsi="Bookman Old Style" w:cs="Bookman Old Style"/>
            <w:sz w:val="20"/>
            <w:szCs w:val="20"/>
          </w:rPr>
          <w:t>115</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117">
        <w:r>
          <w:rPr>
            <w:rFonts w:ascii="Bookman Old Style" w:eastAsia="Bookman Old Style" w:hAnsi="Bookman Old Style" w:cs="Bookman Old Style"/>
            <w:sz w:val="20"/>
            <w:szCs w:val="20"/>
          </w:rPr>
          <w:t>ARTÍCULO 192</w:t>
        </w:r>
      </w:hyperlink>
      <w:r>
        <w:rPr>
          <w:rFonts w:ascii="Bookman Old Style" w:eastAsia="Bookman Old Style" w:hAnsi="Bookman Old Style" w:cs="Bookman Old Style"/>
          <w:sz w:val="20"/>
          <w:szCs w:val="20"/>
        </w:rPr>
        <w:tab/>
      </w:r>
      <w:hyperlink w:anchor="page117">
        <w:r>
          <w:rPr>
            <w:rFonts w:ascii="Bookman Old Style" w:eastAsia="Bookman Old Style" w:hAnsi="Bookman Old Style" w:cs="Bookman Old Style"/>
            <w:sz w:val="20"/>
            <w:szCs w:val="20"/>
          </w:rPr>
          <w:t>116</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17">
        <w:r>
          <w:rPr>
            <w:rFonts w:ascii="Bookman Old Style" w:eastAsia="Bookman Old Style" w:hAnsi="Bookman Old Style" w:cs="Bookman Old Style"/>
            <w:sz w:val="20"/>
            <w:szCs w:val="20"/>
          </w:rPr>
          <w:t>ARTÍCULO 193</w:t>
        </w:r>
      </w:hyperlink>
      <w:r>
        <w:rPr>
          <w:rFonts w:ascii="Bookman Old Style" w:eastAsia="Bookman Old Style" w:hAnsi="Bookman Old Style" w:cs="Bookman Old Style"/>
          <w:sz w:val="20"/>
          <w:szCs w:val="20"/>
        </w:rPr>
        <w:tab/>
      </w:r>
      <w:hyperlink w:anchor="page117">
        <w:r>
          <w:rPr>
            <w:rFonts w:ascii="Bookman Old Style" w:eastAsia="Bookman Old Style" w:hAnsi="Bookman Old Style" w:cs="Bookman Old Style"/>
            <w:sz w:val="20"/>
            <w:szCs w:val="20"/>
          </w:rPr>
          <w:t>116</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19">
        <w:r>
          <w:rPr>
            <w:rFonts w:ascii="Bookman Old Style" w:eastAsia="Bookman Old Style" w:hAnsi="Bookman Old Style" w:cs="Bookman Old Style"/>
            <w:sz w:val="20"/>
            <w:szCs w:val="20"/>
          </w:rPr>
          <w:t>ARTÍCULO 194</w:t>
        </w:r>
      </w:hyperlink>
      <w:r>
        <w:rPr>
          <w:rFonts w:ascii="Bookman Old Style" w:eastAsia="Bookman Old Style" w:hAnsi="Bookman Old Style" w:cs="Bookman Old Style"/>
          <w:sz w:val="20"/>
          <w:szCs w:val="20"/>
        </w:rPr>
        <w:tab/>
      </w:r>
      <w:hyperlink w:anchor="page119">
        <w:r>
          <w:rPr>
            <w:rFonts w:ascii="Bookman Old Style" w:eastAsia="Bookman Old Style" w:hAnsi="Bookman Old Style" w:cs="Bookman Old Style"/>
            <w:sz w:val="20"/>
            <w:szCs w:val="20"/>
          </w:rPr>
          <w:t>118</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19">
        <w:r>
          <w:rPr>
            <w:rFonts w:ascii="Bookman Old Style" w:eastAsia="Bookman Old Style" w:hAnsi="Bookman Old Style" w:cs="Bookman Old Style"/>
            <w:sz w:val="20"/>
            <w:szCs w:val="20"/>
          </w:rPr>
          <w:t>ARTÍCULO 195</w:t>
        </w:r>
      </w:hyperlink>
      <w:r>
        <w:rPr>
          <w:rFonts w:ascii="Bookman Old Style" w:eastAsia="Bookman Old Style" w:hAnsi="Bookman Old Style" w:cs="Bookman Old Style"/>
          <w:sz w:val="20"/>
          <w:szCs w:val="20"/>
        </w:rPr>
        <w:tab/>
      </w:r>
      <w:hyperlink w:anchor="page119">
        <w:r>
          <w:rPr>
            <w:rFonts w:ascii="Bookman Old Style" w:eastAsia="Bookman Old Style" w:hAnsi="Bookman Old Style" w:cs="Bookman Old Style"/>
            <w:sz w:val="20"/>
            <w:szCs w:val="20"/>
          </w:rPr>
          <w:t>118</w:t>
        </w:r>
      </w:hyperlink>
    </w:p>
    <w:p w:rsidR="00177846" w:rsidRDefault="00E52F72">
      <w:pPr>
        <w:tabs>
          <w:tab w:val="left" w:leader="dot" w:pos="7840"/>
        </w:tabs>
        <w:rPr>
          <w:rFonts w:ascii="Bookman Old Style" w:eastAsia="Bookman Old Style" w:hAnsi="Bookman Old Style" w:cs="Bookman Old Style"/>
          <w:sz w:val="20"/>
          <w:szCs w:val="20"/>
        </w:rPr>
      </w:pPr>
      <w:hyperlink w:anchor="page120">
        <w:r>
          <w:rPr>
            <w:rFonts w:ascii="Bookman Old Style" w:eastAsia="Bookman Old Style" w:hAnsi="Bookman Old Style" w:cs="Bookman Old Style"/>
            <w:sz w:val="20"/>
            <w:szCs w:val="20"/>
          </w:rPr>
          <w:t>CAPÍTULO DÉCIMO CUARTO</w:t>
        </w:r>
      </w:hyperlink>
      <w:r>
        <w:rPr>
          <w:rFonts w:ascii="Bookman Old Style" w:eastAsia="Bookman Old Style" w:hAnsi="Bookman Old Style" w:cs="Bookman Old Style"/>
          <w:sz w:val="20"/>
          <w:szCs w:val="20"/>
        </w:rPr>
        <w:tab/>
      </w:r>
      <w:hyperlink w:anchor="page120">
        <w:r>
          <w:rPr>
            <w:rFonts w:ascii="Bookman Old Style" w:eastAsia="Bookman Old Style" w:hAnsi="Bookman Old Style" w:cs="Bookman Old Style"/>
            <w:sz w:val="20"/>
            <w:szCs w:val="20"/>
          </w:rPr>
          <w:t>119</w:t>
        </w:r>
      </w:hyperlink>
    </w:p>
    <w:p w:rsidR="00177846" w:rsidRDefault="00E52F72">
      <w:pPr>
        <w:tabs>
          <w:tab w:val="left" w:leader="dot" w:pos="7840"/>
        </w:tabs>
        <w:spacing w:line="237" w:lineRule="auto"/>
        <w:rPr>
          <w:rFonts w:ascii="Bookman Old Style" w:eastAsia="Bookman Old Style" w:hAnsi="Bookman Old Style" w:cs="Bookman Old Style"/>
          <w:sz w:val="20"/>
          <w:szCs w:val="20"/>
        </w:rPr>
      </w:pPr>
      <w:hyperlink w:anchor="page120">
        <w:r>
          <w:rPr>
            <w:rFonts w:ascii="Bookman Old Style" w:eastAsia="Bookman Old Style" w:hAnsi="Bookman Old Style" w:cs="Bookman Old Style"/>
            <w:sz w:val="20"/>
            <w:szCs w:val="20"/>
          </w:rPr>
          <w:t>DE LOS DIRECTORES RESPONSABLES DE OBRA Y CORRESPONSABLES</w:t>
        </w:r>
      </w:hyperlink>
      <w:r>
        <w:rPr>
          <w:rFonts w:ascii="Bookman Old Style" w:eastAsia="Bookman Old Style" w:hAnsi="Bookman Old Style" w:cs="Bookman Old Style"/>
          <w:sz w:val="20"/>
          <w:szCs w:val="20"/>
        </w:rPr>
        <w:tab/>
      </w:r>
      <w:hyperlink w:anchor="page120">
        <w:r>
          <w:rPr>
            <w:rFonts w:ascii="Bookman Old Style" w:eastAsia="Bookman Old Style" w:hAnsi="Bookman Old Style" w:cs="Bookman Old Style"/>
            <w:sz w:val="20"/>
            <w:szCs w:val="20"/>
          </w:rPr>
          <w:t>119</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120">
        <w:r>
          <w:rPr>
            <w:rFonts w:ascii="Bookman Old Style" w:eastAsia="Bookman Old Style" w:hAnsi="Bookman Old Style" w:cs="Bookman Old Style"/>
            <w:sz w:val="20"/>
            <w:szCs w:val="20"/>
          </w:rPr>
          <w:t>SECCIÓN I</w:t>
        </w:r>
      </w:hyperlink>
      <w:r>
        <w:rPr>
          <w:rFonts w:ascii="Bookman Old Style" w:eastAsia="Bookman Old Style" w:hAnsi="Bookman Old Style" w:cs="Bookman Old Style"/>
          <w:sz w:val="20"/>
          <w:szCs w:val="20"/>
        </w:rPr>
        <w:tab/>
      </w:r>
      <w:hyperlink w:anchor="page120">
        <w:r>
          <w:rPr>
            <w:rFonts w:ascii="Bookman Old Style" w:eastAsia="Bookman Old Style" w:hAnsi="Bookman Old Style" w:cs="Bookman Old Style"/>
            <w:sz w:val="20"/>
            <w:szCs w:val="20"/>
          </w:rPr>
          <w:t>119</w:t>
        </w:r>
      </w:hyperlink>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20">
        <w:r>
          <w:rPr>
            <w:rFonts w:ascii="Bookman Old Style" w:eastAsia="Bookman Old Style" w:hAnsi="Bookman Old Style" w:cs="Bookman Old Style"/>
            <w:sz w:val="20"/>
            <w:szCs w:val="20"/>
          </w:rPr>
          <w:t>DIRECTORES RESPONSABLES DE OBRA</w:t>
        </w:r>
      </w:hyperlink>
      <w:r>
        <w:rPr>
          <w:rFonts w:ascii="Bookman Old Style" w:eastAsia="Bookman Old Style" w:hAnsi="Bookman Old Style" w:cs="Bookman Old Style"/>
          <w:sz w:val="20"/>
          <w:szCs w:val="20"/>
        </w:rPr>
        <w:tab/>
      </w:r>
      <w:hyperlink w:anchor="page120">
        <w:r>
          <w:rPr>
            <w:rFonts w:ascii="Bookman Old Style" w:eastAsia="Bookman Old Style" w:hAnsi="Bookman Old Style" w:cs="Bookman Old Style"/>
            <w:sz w:val="20"/>
            <w:szCs w:val="20"/>
          </w:rPr>
          <w:t>119</w:t>
        </w:r>
      </w:hyperlink>
    </w:p>
    <w:p w:rsidR="00177846" w:rsidRDefault="00177846">
      <w:pPr>
        <w:spacing w:line="2"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120">
        <w:r>
          <w:rPr>
            <w:rFonts w:ascii="Bookman Old Style" w:eastAsia="Bookman Old Style" w:hAnsi="Bookman Old Style" w:cs="Bookman Old Style"/>
            <w:sz w:val="20"/>
            <w:szCs w:val="20"/>
          </w:rPr>
          <w:t>ARTÍCULO 196</w:t>
        </w:r>
      </w:hyperlink>
      <w:r>
        <w:rPr>
          <w:rFonts w:ascii="Bookman Old Style" w:eastAsia="Bookman Old Style" w:hAnsi="Bookman Old Style" w:cs="Bookman Old Style"/>
          <w:sz w:val="20"/>
          <w:szCs w:val="20"/>
        </w:rPr>
        <w:tab/>
      </w:r>
      <w:hyperlink w:anchor="page120">
        <w:r>
          <w:rPr>
            <w:rFonts w:ascii="Bookman Old Style" w:eastAsia="Bookman Old Style" w:hAnsi="Bookman Old Style" w:cs="Bookman Old Style"/>
            <w:sz w:val="20"/>
            <w:szCs w:val="20"/>
          </w:rPr>
          <w:t>119</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20">
        <w:r>
          <w:rPr>
            <w:rFonts w:ascii="Bookman Old Style" w:eastAsia="Bookman Old Style" w:hAnsi="Bookman Old Style" w:cs="Bookman Old Style"/>
            <w:sz w:val="20"/>
            <w:szCs w:val="20"/>
          </w:rPr>
          <w:t>ARTÍCULO 197</w:t>
        </w:r>
      </w:hyperlink>
      <w:r>
        <w:rPr>
          <w:rFonts w:ascii="Bookman Old Style" w:eastAsia="Bookman Old Style" w:hAnsi="Bookman Old Style" w:cs="Bookman Old Style"/>
          <w:sz w:val="20"/>
          <w:szCs w:val="20"/>
        </w:rPr>
        <w:tab/>
      </w:r>
      <w:hyperlink w:anchor="page120">
        <w:r>
          <w:rPr>
            <w:rFonts w:ascii="Bookman Old Style" w:eastAsia="Bookman Old Style" w:hAnsi="Bookman Old Style" w:cs="Bookman Old Style"/>
            <w:sz w:val="20"/>
            <w:szCs w:val="20"/>
          </w:rPr>
          <w:t>119</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121">
        <w:r>
          <w:rPr>
            <w:rFonts w:ascii="Bookman Old Style" w:eastAsia="Bookman Old Style" w:hAnsi="Bookman Old Style" w:cs="Bookman Old Style"/>
            <w:sz w:val="20"/>
            <w:szCs w:val="20"/>
          </w:rPr>
          <w:t>ARTÍCULO 198</w:t>
        </w:r>
      </w:hyperlink>
      <w:r>
        <w:rPr>
          <w:rFonts w:ascii="Bookman Old Style" w:eastAsia="Bookman Old Style" w:hAnsi="Bookman Old Style" w:cs="Bookman Old Style"/>
          <w:sz w:val="20"/>
          <w:szCs w:val="20"/>
        </w:rPr>
        <w:tab/>
      </w:r>
      <w:hyperlink w:anchor="page121">
        <w:r>
          <w:rPr>
            <w:rFonts w:ascii="Bookman Old Style" w:eastAsia="Bookman Old Style" w:hAnsi="Bookman Old Style" w:cs="Bookman Old Style"/>
            <w:sz w:val="20"/>
            <w:szCs w:val="20"/>
          </w:rPr>
          <w:t>120</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122">
        <w:r>
          <w:rPr>
            <w:rFonts w:ascii="Bookman Old Style" w:eastAsia="Bookman Old Style" w:hAnsi="Bookman Old Style" w:cs="Bookman Old Style"/>
            <w:sz w:val="20"/>
            <w:szCs w:val="20"/>
          </w:rPr>
          <w:t>ARTÍCULO 199</w:t>
        </w:r>
      </w:hyperlink>
      <w:r>
        <w:rPr>
          <w:rFonts w:ascii="Bookman Old Style" w:eastAsia="Bookman Old Style" w:hAnsi="Bookman Old Style" w:cs="Bookman Old Style"/>
          <w:sz w:val="20"/>
          <w:szCs w:val="20"/>
        </w:rPr>
        <w:tab/>
      </w:r>
      <w:hyperlink w:anchor="page122">
        <w:r>
          <w:rPr>
            <w:rFonts w:ascii="Bookman Old Style" w:eastAsia="Bookman Old Style" w:hAnsi="Bookman Old Style" w:cs="Bookman Old Style"/>
            <w:sz w:val="20"/>
            <w:szCs w:val="20"/>
          </w:rPr>
          <w:t>121</w:t>
        </w:r>
      </w:hyperlink>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25">
        <w:r>
          <w:rPr>
            <w:rFonts w:ascii="Bookman Old Style" w:eastAsia="Bookman Old Style" w:hAnsi="Bookman Old Style" w:cs="Bookman Old Style"/>
            <w:sz w:val="20"/>
            <w:szCs w:val="20"/>
          </w:rPr>
          <w:t>SECCIÓN II</w:t>
        </w:r>
      </w:hyperlink>
      <w:r>
        <w:rPr>
          <w:rFonts w:ascii="Bookman Old Style" w:eastAsia="Bookman Old Style" w:hAnsi="Bookman Old Style" w:cs="Bookman Old Style"/>
          <w:sz w:val="20"/>
          <w:szCs w:val="20"/>
        </w:rPr>
        <w:tab/>
      </w:r>
      <w:hyperlink w:anchor="page125">
        <w:r>
          <w:rPr>
            <w:rFonts w:ascii="Bookman Old Style" w:eastAsia="Bookman Old Style" w:hAnsi="Bookman Old Style" w:cs="Bookman Old Style"/>
            <w:sz w:val="20"/>
            <w:szCs w:val="20"/>
          </w:rPr>
          <w:t>124</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25">
        <w:r>
          <w:rPr>
            <w:rFonts w:ascii="Bookman Old Style" w:eastAsia="Bookman Old Style" w:hAnsi="Bookman Old Style" w:cs="Bookman Old Style"/>
            <w:sz w:val="20"/>
            <w:szCs w:val="20"/>
          </w:rPr>
          <w:t>CORRESPONSABLES</w:t>
        </w:r>
      </w:hyperlink>
      <w:r>
        <w:rPr>
          <w:rFonts w:ascii="Bookman Old Style" w:eastAsia="Bookman Old Style" w:hAnsi="Bookman Old Style" w:cs="Bookman Old Style"/>
          <w:sz w:val="20"/>
          <w:szCs w:val="20"/>
        </w:rPr>
        <w:tab/>
      </w:r>
      <w:hyperlink w:anchor="page125">
        <w:r>
          <w:rPr>
            <w:rFonts w:ascii="Bookman Old Style" w:eastAsia="Bookman Old Style" w:hAnsi="Bookman Old Style" w:cs="Bookman Old Style"/>
            <w:sz w:val="20"/>
            <w:szCs w:val="20"/>
          </w:rPr>
          <w:t>124</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125">
        <w:r>
          <w:rPr>
            <w:rFonts w:ascii="Bookman Old Style" w:eastAsia="Bookman Old Style" w:hAnsi="Bookman Old Style" w:cs="Bookman Old Style"/>
            <w:sz w:val="20"/>
            <w:szCs w:val="20"/>
          </w:rPr>
          <w:t>ARTÍCULO 200</w:t>
        </w:r>
      </w:hyperlink>
      <w:r>
        <w:rPr>
          <w:rFonts w:ascii="Bookman Old Style" w:eastAsia="Bookman Old Style" w:hAnsi="Bookman Old Style" w:cs="Bookman Old Style"/>
          <w:sz w:val="20"/>
          <w:szCs w:val="20"/>
        </w:rPr>
        <w:tab/>
      </w:r>
      <w:hyperlink w:anchor="page125">
        <w:r>
          <w:rPr>
            <w:rFonts w:ascii="Bookman Old Style" w:eastAsia="Bookman Old Style" w:hAnsi="Bookman Old Style" w:cs="Bookman Old Style"/>
            <w:sz w:val="20"/>
            <w:szCs w:val="20"/>
          </w:rPr>
          <w:t>124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28">
        <w:r>
          <w:rPr>
            <w:rFonts w:ascii="Bookman Old Style" w:eastAsia="Bookman Old Style" w:hAnsi="Bookman Old Style" w:cs="Bookman Old Style"/>
            <w:sz w:val="20"/>
            <w:szCs w:val="20"/>
          </w:rPr>
          <w:t>ARTÍCULO 201</w:t>
        </w:r>
      </w:hyperlink>
      <w:r>
        <w:rPr>
          <w:rFonts w:ascii="Bookman Old Style" w:eastAsia="Bookman Old Style" w:hAnsi="Bookman Old Style" w:cs="Bookman Old Style"/>
          <w:sz w:val="20"/>
          <w:szCs w:val="20"/>
        </w:rPr>
        <w:tab/>
      </w:r>
      <w:hyperlink w:anchor="page128">
        <w:r>
          <w:rPr>
            <w:rFonts w:ascii="Bookman Old Style" w:eastAsia="Bookman Old Style" w:hAnsi="Bookman Old Style" w:cs="Bookman Old Style"/>
            <w:sz w:val="20"/>
            <w:szCs w:val="20"/>
          </w:rPr>
          <w:t>127</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129">
        <w:r>
          <w:rPr>
            <w:rFonts w:ascii="Bookman Old Style" w:eastAsia="Bookman Old Style" w:hAnsi="Bookman Old Style" w:cs="Bookman Old Style"/>
            <w:sz w:val="20"/>
            <w:szCs w:val="20"/>
          </w:rPr>
          <w:t>ARTÍCULO 202</w:t>
        </w:r>
      </w:hyperlink>
      <w:r>
        <w:rPr>
          <w:rFonts w:ascii="Bookman Old Style" w:eastAsia="Bookman Old Style" w:hAnsi="Bookman Old Style" w:cs="Bookman Old Style"/>
          <w:sz w:val="20"/>
          <w:szCs w:val="20"/>
        </w:rPr>
        <w:tab/>
      </w:r>
      <w:hyperlink w:anchor="page129">
        <w:r>
          <w:rPr>
            <w:rFonts w:ascii="Bookman Old Style" w:eastAsia="Bookman Old Style" w:hAnsi="Bookman Old Style" w:cs="Bookman Old Style"/>
            <w:sz w:val="20"/>
            <w:szCs w:val="20"/>
          </w:rPr>
          <w:t>128</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132">
        <w:r>
          <w:rPr>
            <w:rFonts w:ascii="Bookman Old Style" w:eastAsia="Bookman Old Style" w:hAnsi="Bookman Old Style" w:cs="Bookman Old Style"/>
            <w:sz w:val="20"/>
            <w:szCs w:val="20"/>
          </w:rPr>
          <w:t>ARTÍCULO 203</w:t>
        </w:r>
      </w:hyperlink>
      <w:r>
        <w:rPr>
          <w:rFonts w:ascii="Bookman Old Style" w:eastAsia="Bookman Old Style" w:hAnsi="Bookman Old Style" w:cs="Bookman Old Style"/>
          <w:sz w:val="20"/>
          <w:szCs w:val="20"/>
        </w:rPr>
        <w:tab/>
      </w:r>
      <w:hyperlink w:anchor="page132">
        <w:r>
          <w:rPr>
            <w:rFonts w:ascii="Bookman Old Style" w:eastAsia="Bookman Old Style" w:hAnsi="Bookman Old Style" w:cs="Bookman Old Style"/>
            <w:sz w:val="20"/>
            <w:szCs w:val="20"/>
          </w:rPr>
          <w:t>131</w:t>
        </w:r>
      </w:hyperlink>
    </w:p>
    <w:p w:rsidR="00177846" w:rsidRDefault="00177846">
      <w:pPr>
        <w:sectPr w:rsidR="00177846">
          <w:type w:val="continuous"/>
          <w:pgSz w:w="12240" w:h="15840"/>
          <w:pgMar w:top="1251" w:right="1740" w:bottom="911" w:left="2260" w:header="0" w:footer="0" w:gutter="0"/>
          <w:cols w:space="720" w:equalWidth="0">
            <w:col w:w="824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7</w:t>
      </w:r>
    </w:p>
    <w:p w:rsidR="00177846" w:rsidRDefault="00177846">
      <w:pPr>
        <w:sectPr w:rsidR="00177846">
          <w:type w:val="continuous"/>
          <w:pgSz w:w="12240" w:h="15840"/>
          <w:pgMar w:top="1251" w:right="5780" w:bottom="911" w:left="6340" w:header="0" w:footer="0" w:gutter="0"/>
          <w:cols w:space="720" w:equalWidth="0">
            <w:col w:w="120"/>
          </w:cols>
        </w:sectPr>
      </w:pPr>
    </w:p>
    <w:p w:rsidR="00177846" w:rsidRDefault="00E52F72">
      <w:pPr>
        <w:spacing w:line="239" w:lineRule="auto"/>
        <w:rPr>
          <w:sz w:val="20"/>
          <w:szCs w:val="20"/>
        </w:rPr>
      </w:pPr>
      <w:bookmarkStart w:id="9" w:name="page9"/>
      <w:bookmarkEnd w:id="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39046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60"/>
        <w:gridCol w:w="380"/>
      </w:tblGrid>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32">
              <w:r>
                <w:rPr>
                  <w:rFonts w:ascii="Bookman Old Style" w:eastAsia="Bookman Old Style" w:hAnsi="Bookman Old Style" w:cs="Bookman Old Style"/>
                  <w:sz w:val="20"/>
                  <w:szCs w:val="20"/>
                </w:rPr>
                <w:t>SECCIÓN III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32">
              <w:r>
                <w:rPr>
                  <w:rFonts w:ascii="Bookman Old Style" w:eastAsia="Bookman Old Style" w:hAnsi="Bookman Old Style" w:cs="Bookman Old Style"/>
                  <w:w w:val="96"/>
                  <w:sz w:val="20"/>
                  <w:szCs w:val="20"/>
                </w:rPr>
                <w:t>131</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32">
              <w:r>
                <w:rPr>
                  <w:rFonts w:ascii="Bookman Old Style" w:eastAsia="Bookman Old Style" w:hAnsi="Bookman Old Style" w:cs="Bookman Old Style"/>
                  <w:sz w:val="20"/>
                  <w:szCs w:val="20"/>
                </w:rPr>
                <w:t xml:space="preserve">DE LA COMISIÓN DE ASESORÍA Y ADMISIÓN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32">
              <w:r>
                <w:rPr>
                  <w:rFonts w:ascii="Bookman Old Style" w:eastAsia="Bookman Old Style" w:hAnsi="Bookman Old Style" w:cs="Bookman Old Style"/>
                  <w:w w:val="96"/>
                  <w:sz w:val="20"/>
                  <w:szCs w:val="20"/>
                </w:rPr>
                <w:t>131</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32">
              <w:r>
                <w:rPr>
                  <w:rFonts w:ascii="Bookman Old Style" w:eastAsia="Bookman Old Style" w:hAnsi="Bookman Old Style" w:cs="Bookman Old Style"/>
                  <w:sz w:val="20"/>
                  <w:szCs w:val="20"/>
                </w:rPr>
                <w:t>ARTÍCULO 204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32">
              <w:r>
                <w:rPr>
                  <w:rFonts w:ascii="Bookman Old Style" w:eastAsia="Bookman Old Style" w:hAnsi="Bookman Old Style" w:cs="Bookman Old Style"/>
                  <w:w w:val="96"/>
                  <w:sz w:val="20"/>
                  <w:szCs w:val="20"/>
                </w:rPr>
                <w:t>13</w:t>
              </w:r>
              <w:r>
                <w:rPr>
                  <w:rFonts w:ascii="Bookman Old Style" w:eastAsia="Bookman Old Style" w:hAnsi="Bookman Old Style" w:cs="Bookman Old Style"/>
                  <w:w w:val="96"/>
                  <w:sz w:val="20"/>
                  <w:szCs w:val="20"/>
                </w:rPr>
                <w:t>1</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34">
              <w:r>
                <w:rPr>
                  <w:rFonts w:ascii="Bookman Old Style" w:eastAsia="Bookman Old Style" w:hAnsi="Bookman Old Style" w:cs="Bookman Old Style"/>
                  <w:sz w:val="20"/>
                  <w:szCs w:val="20"/>
                </w:rPr>
                <w:t>ARTÍCULO 205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34">
              <w:r>
                <w:rPr>
                  <w:rFonts w:ascii="Bookman Old Style" w:eastAsia="Bookman Old Style" w:hAnsi="Bookman Old Style" w:cs="Bookman Old Style"/>
                  <w:w w:val="96"/>
                  <w:sz w:val="20"/>
                  <w:szCs w:val="20"/>
                </w:rPr>
                <w:t>133</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35">
              <w:r>
                <w:rPr>
                  <w:rFonts w:ascii="Bookman Old Style" w:eastAsia="Bookman Old Style" w:hAnsi="Bookman Old Style" w:cs="Bookman Old Style"/>
                  <w:sz w:val="20"/>
                  <w:szCs w:val="20"/>
                </w:rPr>
                <w:t>ARTÍCULO 206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35">
              <w:r>
                <w:rPr>
                  <w:rFonts w:ascii="Bookman Old Style" w:eastAsia="Bookman Old Style" w:hAnsi="Bookman Old Style" w:cs="Bookman Old Style"/>
                  <w:w w:val="96"/>
                  <w:sz w:val="20"/>
                  <w:szCs w:val="20"/>
                </w:rPr>
                <w:t>134</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35">
              <w:r>
                <w:rPr>
                  <w:rFonts w:ascii="Bookman Old Style" w:eastAsia="Bookman Old Style" w:hAnsi="Bookman Old Style" w:cs="Bookman Old Style"/>
                  <w:sz w:val="20"/>
                  <w:szCs w:val="20"/>
                </w:rPr>
                <w:t>SECCIÓN IV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35">
              <w:r>
                <w:rPr>
                  <w:rFonts w:ascii="Bookman Old Style" w:eastAsia="Bookman Old Style" w:hAnsi="Bookman Old Style" w:cs="Bookman Old Style"/>
                  <w:w w:val="96"/>
                  <w:sz w:val="20"/>
                  <w:szCs w:val="20"/>
                </w:rPr>
                <w:t>134</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135">
              <w:r>
                <w:rPr>
                  <w:rFonts w:ascii="Bookman Old Style" w:eastAsia="Bookman Old Style" w:hAnsi="Bookman Old Style" w:cs="Bookman Old Style"/>
                  <w:w w:val="99"/>
                  <w:sz w:val="20"/>
                  <w:szCs w:val="20"/>
                </w:rPr>
                <w:t>DEL TÉRMINO DE LA RESPONSABILIDAD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35">
              <w:r>
                <w:rPr>
                  <w:rFonts w:ascii="Bookman Old Style" w:eastAsia="Bookman Old Style" w:hAnsi="Bookman Old Style" w:cs="Bookman Old Style"/>
                  <w:w w:val="96"/>
                  <w:sz w:val="20"/>
                  <w:szCs w:val="20"/>
                </w:rPr>
                <w:t>134</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35">
              <w:r>
                <w:rPr>
                  <w:rFonts w:ascii="Bookman Old Style" w:eastAsia="Bookman Old Style" w:hAnsi="Bookman Old Style" w:cs="Bookman Old Style"/>
                  <w:sz w:val="20"/>
                  <w:szCs w:val="20"/>
                </w:rPr>
                <w:t xml:space="preserve">ARTÍCULO 207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35">
              <w:r>
                <w:rPr>
                  <w:rFonts w:ascii="Bookman Old Style" w:eastAsia="Bookman Old Style" w:hAnsi="Bookman Old Style" w:cs="Bookman Old Style"/>
                  <w:w w:val="96"/>
                  <w:sz w:val="20"/>
                  <w:szCs w:val="20"/>
                </w:rPr>
                <w:t>134</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36">
              <w:r>
                <w:rPr>
                  <w:rFonts w:ascii="Bookman Old Style" w:eastAsia="Bookman Old Style" w:hAnsi="Bookman Old Style" w:cs="Bookman Old Style"/>
                  <w:sz w:val="20"/>
                  <w:szCs w:val="20"/>
                </w:rPr>
                <w:t>SECCIÓN V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36">
              <w:r>
                <w:rPr>
                  <w:rFonts w:ascii="Bookman Old Style" w:eastAsia="Bookman Old Style" w:hAnsi="Bookman Old Style" w:cs="Bookman Old Style"/>
                  <w:w w:val="96"/>
                  <w:sz w:val="20"/>
                  <w:szCs w:val="20"/>
                </w:rPr>
                <w:t>135</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36">
              <w:r>
                <w:rPr>
                  <w:rFonts w:ascii="Bookman Old Style" w:eastAsia="Bookman Old Style" w:hAnsi="Bookman Old Style" w:cs="Bookman Old Style"/>
                  <w:sz w:val="20"/>
                  <w:szCs w:val="20"/>
                </w:rPr>
                <w:t>DE  LAS  SANCIONES  A  DIRECTORES  RESPONSABLES  DE  OBRA  Y</w:t>
              </w:r>
            </w:hyperlink>
          </w:p>
        </w:tc>
        <w:tc>
          <w:tcPr>
            <w:tcW w:w="380" w:type="dxa"/>
            <w:vAlign w:val="bottom"/>
          </w:tcPr>
          <w:p w:rsidR="00177846" w:rsidRDefault="00177846">
            <w:pPr>
              <w:rPr>
                <w:sz w:val="20"/>
                <w:szCs w:val="20"/>
              </w:rPr>
            </w:pPr>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36">
              <w:r>
                <w:rPr>
                  <w:rFonts w:ascii="Bookman Old Style" w:eastAsia="Bookman Old Style" w:hAnsi="Bookman Old Style" w:cs="Bookman Old Style"/>
                  <w:sz w:val="20"/>
                  <w:szCs w:val="20"/>
                </w:rPr>
                <w:t xml:space="preserve">CORRESPONSABLES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36">
              <w:r>
                <w:rPr>
                  <w:rFonts w:ascii="Bookman Old Style" w:eastAsia="Bookman Old Style" w:hAnsi="Bookman Old Style" w:cs="Bookman Old Style"/>
                  <w:w w:val="96"/>
                  <w:sz w:val="20"/>
                  <w:szCs w:val="20"/>
                </w:rPr>
                <w:t>135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36">
              <w:r>
                <w:rPr>
                  <w:rFonts w:ascii="Bookman Old Style" w:eastAsia="Bookman Old Style" w:hAnsi="Bookman Old Style" w:cs="Bookman Old Style"/>
                  <w:sz w:val="20"/>
                  <w:szCs w:val="20"/>
                </w:rPr>
                <w:t xml:space="preserve">ARTÍCULO 208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36">
              <w:r>
                <w:rPr>
                  <w:rFonts w:ascii="Bookman Old Style" w:eastAsia="Bookman Old Style" w:hAnsi="Bookman Old Style" w:cs="Bookman Old Style"/>
                  <w:w w:val="96"/>
                  <w:sz w:val="20"/>
                  <w:szCs w:val="20"/>
                </w:rPr>
                <w:t>135</w:t>
              </w:r>
            </w:hyperlink>
          </w:p>
        </w:tc>
      </w:tr>
      <w:tr w:rsidR="00177846">
        <w:trPr>
          <w:trHeight w:val="236"/>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37">
              <w:r>
                <w:rPr>
                  <w:rFonts w:ascii="Bookman Old Style" w:eastAsia="Bookman Old Style" w:hAnsi="Bookman Old Style" w:cs="Bookman Old Style"/>
                  <w:sz w:val="20"/>
                  <w:szCs w:val="20"/>
                </w:rPr>
                <w:t>ARTÍCULO 209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37">
              <w:r>
                <w:rPr>
                  <w:rFonts w:ascii="Bookman Old Style" w:eastAsia="Bookman Old Style" w:hAnsi="Bookman Old Style" w:cs="Bookman Old Style"/>
                  <w:w w:val="96"/>
                  <w:sz w:val="20"/>
                  <w:szCs w:val="20"/>
                </w:rPr>
                <w:t>136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37">
              <w:r>
                <w:rPr>
                  <w:rFonts w:ascii="Bookman Old Style" w:eastAsia="Bookman Old Style" w:hAnsi="Bookman Old Style" w:cs="Bookman Old Style"/>
                  <w:sz w:val="20"/>
                  <w:szCs w:val="20"/>
                </w:rPr>
                <w:t>ARTÍCULO 209 BIS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37">
              <w:r>
                <w:rPr>
                  <w:rFonts w:ascii="Bookman Old Style" w:eastAsia="Bookman Old Style" w:hAnsi="Bookman Old Style" w:cs="Bookman Old Style"/>
                  <w:w w:val="96"/>
                  <w:sz w:val="20"/>
                  <w:szCs w:val="20"/>
                </w:rPr>
                <w:t>136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138">
              <w:r>
                <w:rPr>
                  <w:rFonts w:ascii="Bookman Old Style" w:eastAsia="Bookman Old Style" w:hAnsi="Bookman Old Style" w:cs="Bookman Old Style"/>
                  <w:w w:val="99"/>
                  <w:sz w:val="20"/>
                  <w:szCs w:val="20"/>
                </w:rPr>
                <w:t xml:space="preserve">CAPÍTULO </w:t>
              </w:r>
              <w:r>
                <w:rPr>
                  <w:rFonts w:ascii="Bookman Old Style" w:eastAsia="Bookman Old Style" w:hAnsi="Bookman Old Style" w:cs="Bookman Old Style"/>
                  <w:w w:val="99"/>
                  <w:sz w:val="20"/>
                  <w:szCs w:val="20"/>
                </w:rPr>
                <w:t>DÉCIMO QUINTO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38">
              <w:r>
                <w:rPr>
                  <w:rFonts w:ascii="Bookman Old Style" w:eastAsia="Bookman Old Style" w:hAnsi="Bookman Old Style" w:cs="Bookman Old Style"/>
                  <w:w w:val="96"/>
                  <w:sz w:val="20"/>
                  <w:szCs w:val="20"/>
                </w:rPr>
                <w:t>137</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38">
              <w:r>
                <w:rPr>
                  <w:rFonts w:ascii="Bookman Old Style" w:eastAsia="Bookman Old Style" w:hAnsi="Bookman Old Style" w:cs="Bookman Old Style"/>
                  <w:sz w:val="20"/>
                  <w:szCs w:val="20"/>
                </w:rPr>
                <w:t>DEL PROYECTO ARQUITECTÓNICO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38">
              <w:r>
                <w:rPr>
                  <w:rFonts w:ascii="Bookman Old Style" w:eastAsia="Bookman Old Style" w:hAnsi="Bookman Old Style" w:cs="Bookman Old Style"/>
                  <w:w w:val="96"/>
                  <w:sz w:val="20"/>
                  <w:szCs w:val="20"/>
                </w:rPr>
                <w:t>137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38">
              <w:r>
                <w:rPr>
                  <w:rFonts w:ascii="Bookman Old Style" w:eastAsia="Bookman Old Style" w:hAnsi="Bookman Old Style" w:cs="Bookman Old Style"/>
                  <w:sz w:val="20"/>
                  <w:szCs w:val="20"/>
                </w:rPr>
                <w:t>SECCIÓN I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38">
              <w:r>
                <w:rPr>
                  <w:rFonts w:ascii="Bookman Old Style" w:eastAsia="Bookman Old Style" w:hAnsi="Bookman Old Style" w:cs="Bookman Old Style"/>
                  <w:w w:val="96"/>
                  <w:sz w:val="20"/>
                  <w:szCs w:val="20"/>
                </w:rPr>
                <w:t>137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38">
              <w:r>
                <w:rPr>
                  <w:rFonts w:ascii="Bookman Old Style" w:eastAsia="Bookman Old Style" w:hAnsi="Bookman Old Style" w:cs="Bookman Old Style"/>
                  <w:sz w:val="20"/>
                  <w:szCs w:val="20"/>
                </w:rPr>
                <w:t xml:space="preserve">GENERALIDADES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38">
              <w:r>
                <w:rPr>
                  <w:rFonts w:ascii="Bookman Old Style" w:eastAsia="Bookman Old Style" w:hAnsi="Bookman Old Style" w:cs="Bookman Old Style"/>
                  <w:w w:val="96"/>
                  <w:sz w:val="20"/>
                  <w:szCs w:val="20"/>
                </w:rPr>
                <w:t>137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38">
              <w:r>
                <w:rPr>
                  <w:rFonts w:ascii="Bookman Old Style" w:eastAsia="Bookman Old Style" w:hAnsi="Bookman Old Style" w:cs="Bookman Old Style"/>
                  <w:sz w:val="20"/>
                  <w:szCs w:val="20"/>
                </w:rPr>
                <w:t>ARTÍCULO 210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38">
              <w:r>
                <w:rPr>
                  <w:rFonts w:ascii="Bookman Old Style" w:eastAsia="Bookman Old Style" w:hAnsi="Bookman Old Style" w:cs="Bookman Old Style"/>
                  <w:w w:val="96"/>
                  <w:sz w:val="20"/>
                  <w:szCs w:val="20"/>
                </w:rPr>
                <w:t>137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39">
              <w:r>
                <w:rPr>
                  <w:rFonts w:ascii="Bookman Old Style" w:eastAsia="Bookman Old Style" w:hAnsi="Bookman Old Style" w:cs="Bookman Old Style"/>
                  <w:sz w:val="20"/>
                  <w:szCs w:val="20"/>
                </w:rPr>
                <w:t>ARTÍCULO 211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39">
              <w:r>
                <w:rPr>
                  <w:rFonts w:ascii="Bookman Old Style" w:eastAsia="Bookman Old Style" w:hAnsi="Bookman Old Style" w:cs="Bookman Old Style"/>
                  <w:w w:val="96"/>
                  <w:sz w:val="20"/>
                  <w:szCs w:val="20"/>
                </w:rPr>
                <w:t>138</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40">
              <w:r>
                <w:rPr>
                  <w:rFonts w:ascii="Bookman Old Style" w:eastAsia="Bookman Old Style" w:hAnsi="Bookman Old Style" w:cs="Bookman Old Style"/>
                  <w:sz w:val="20"/>
                  <w:szCs w:val="20"/>
                </w:rPr>
                <w:t>ARTÍCUL</w:t>
              </w:r>
              <w:r>
                <w:rPr>
                  <w:rFonts w:ascii="Bookman Old Style" w:eastAsia="Bookman Old Style" w:hAnsi="Bookman Old Style" w:cs="Bookman Old Style"/>
                  <w:sz w:val="20"/>
                  <w:szCs w:val="20"/>
                </w:rPr>
                <w:t>O 212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40">
              <w:r>
                <w:rPr>
                  <w:rFonts w:ascii="Bookman Old Style" w:eastAsia="Bookman Old Style" w:hAnsi="Bookman Old Style" w:cs="Bookman Old Style"/>
                  <w:w w:val="96"/>
                  <w:sz w:val="20"/>
                  <w:szCs w:val="20"/>
                </w:rPr>
                <w:t>139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0">
              <w:r>
                <w:rPr>
                  <w:rFonts w:ascii="Bookman Old Style" w:eastAsia="Bookman Old Style" w:hAnsi="Bookman Old Style" w:cs="Bookman Old Style"/>
                  <w:sz w:val="20"/>
                  <w:szCs w:val="20"/>
                </w:rPr>
                <w:t>ARTÍCULO 212 BIS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0">
              <w:r>
                <w:rPr>
                  <w:rFonts w:ascii="Bookman Old Style" w:eastAsia="Bookman Old Style" w:hAnsi="Bookman Old Style" w:cs="Bookman Old Style"/>
                  <w:w w:val="96"/>
                  <w:sz w:val="20"/>
                  <w:szCs w:val="20"/>
                </w:rPr>
                <w:t>139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0">
              <w:r>
                <w:rPr>
                  <w:rFonts w:ascii="Bookman Old Style" w:eastAsia="Bookman Old Style" w:hAnsi="Bookman Old Style" w:cs="Bookman Old Style"/>
                  <w:sz w:val="20"/>
                  <w:szCs w:val="20"/>
                </w:rPr>
                <w:t>ARTÍCULO 213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0">
              <w:r>
                <w:rPr>
                  <w:rFonts w:ascii="Bookman Old Style" w:eastAsia="Bookman Old Style" w:hAnsi="Bookman Old Style" w:cs="Bookman Old Style"/>
                  <w:w w:val="96"/>
                  <w:sz w:val="20"/>
                  <w:szCs w:val="20"/>
                </w:rPr>
                <w:t>139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0">
              <w:r>
                <w:rPr>
                  <w:rFonts w:ascii="Bookman Old Style" w:eastAsia="Bookman Old Style" w:hAnsi="Bookman Old Style" w:cs="Bookman Old Style"/>
                  <w:sz w:val="20"/>
                  <w:szCs w:val="20"/>
                </w:rPr>
                <w:t>ART</w:t>
              </w:r>
              <w:r>
                <w:rPr>
                  <w:rFonts w:ascii="Bookman Old Style" w:eastAsia="Bookman Old Style" w:hAnsi="Bookman Old Style" w:cs="Bookman Old Style"/>
                  <w:sz w:val="20"/>
                  <w:szCs w:val="20"/>
                </w:rPr>
                <w:t>ÍCULO 214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0">
              <w:r>
                <w:rPr>
                  <w:rFonts w:ascii="Bookman Old Style" w:eastAsia="Bookman Old Style" w:hAnsi="Bookman Old Style" w:cs="Bookman Old Style"/>
                  <w:w w:val="96"/>
                  <w:sz w:val="20"/>
                  <w:szCs w:val="20"/>
                </w:rPr>
                <w:t>139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1">
              <w:r>
                <w:rPr>
                  <w:rFonts w:ascii="Bookman Old Style" w:eastAsia="Bookman Old Style" w:hAnsi="Bookman Old Style" w:cs="Bookman Old Style"/>
                  <w:sz w:val="20"/>
                  <w:szCs w:val="20"/>
                </w:rPr>
                <w:t>ARTÍCULO 215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1">
              <w:r>
                <w:rPr>
                  <w:rFonts w:ascii="Bookman Old Style" w:eastAsia="Bookman Old Style" w:hAnsi="Bookman Old Style" w:cs="Bookman Old Style"/>
                  <w:w w:val="96"/>
                  <w:sz w:val="20"/>
                  <w:szCs w:val="20"/>
                </w:rPr>
                <w:t>140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1">
              <w:r>
                <w:rPr>
                  <w:rFonts w:ascii="Bookman Old Style" w:eastAsia="Bookman Old Style" w:hAnsi="Bookman Old Style" w:cs="Bookman Old Style"/>
                  <w:sz w:val="20"/>
                  <w:szCs w:val="20"/>
                </w:rPr>
                <w:t>ARTÍCULO 216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1">
              <w:r>
                <w:rPr>
                  <w:rFonts w:ascii="Bookman Old Style" w:eastAsia="Bookman Old Style" w:hAnsi="Bookman Old Style" w:cs="Bookman Old Style"/>
                  <w:w w:val="96"/>
                  <w:sz w:val="20"/>
                  <w:szCs w:val="20"/>
                </w:rPr>
                <w:t>140</w:t>
              </w:r>
            </w:hyperlink>
          </w:p>
        </w:tc>
      </w:tr>
      <w:tr w:rsidR="00177846">
        <w:trPr>
          <w:trHeight w:val="233"/>
        </w:trPr>
        <w:tc>
          <w:tcPr>
            <w:tcW w:w="7860" w:type="dxa"/>
            <w:vAlign w:val="bottom"/>
          </w:tcPr>
          <w:p w:rsidR="00177846" w:rsidRDefault="00E52F72">
            <w:pPr>
              <w:spacing w:line="233" w:lineRule="exact"/>
              <w:jc w:val="right"/>
              <w:rPr>
                <w:rFonts w:ascii="Bookman Old Style" w:eastAsia="Bookman Old Style" w:hAnsi="Bookman Old Style" w:cs="Bookman Old Style"/>
                <w:sz w:val="20"/>
                <w:szCs w:val="20"/>
              </w:rPr>
            </w:pPr>
            <w:hyperlink w:anchor="page141">
              <w:r>
                <w:rPr>
                  <w:rFonts w:ascii="Bookman Old Style" w:eastAsia="Bookman Old Style" w:hAnsi="Bookman Old Style" w:cs="Bookman Old Style"/>
                  <w:sz w:val="20"/>
                  <w:szCs w:val="20"/>
                </w:rPr>
                <w:t>ARTÍCULO 217 ..............................................................................................</w:t>
              </w:r>
            </w:hyperlink>
          </w:p>
        </w:tc>
        <w:tc>
          <w:tcPr>
            <w:tcW w:w="380" w:type="dxa"/>
            <w:vAlign w:val="bottom"/>
          </w:tcPr>
          <w:p w:rsidR="00177846" w:rsidRDefault="00E52F72">
            <w:pPr>
              <w:spacing w:line="233" w:lineRule="exact"/>
              <w:jc w:val="right"/>
              <w:rPr>
                <w:rFonts w:ascii="Bookman Old Style" w:eastAsia="Bookman Old Style" w:hAnsi="Bookman Old Style" w:cs="Bookman Old Style"/>
                <w:w w:val="96"/>
                <w:sz w:val="20"/>
                <w:szCs w:val="20"/>
              </w:rPr>
            </w:pPr>
            <w:hyperlink w:anchor="page141">
              <w:r>
                <w:rPr>
                  <w:rFonts w:ascii="Bookman Old Style" w:eastAsia="Bookman Old Style" w:hAnsi="Bookman Old Style" w:cs="Bookman Old Style"/>
                  <w:w w:val="96"/>
                  <w:sz w:val="20"/>
                  <w:szCs w:val="20"/>
                </w:rPr>
                <w:t>140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3">
              <w:r>
                <w:rPr>
                  <w:rFonts w:ascii="Bookman Old Style" w:eastAsia="Bookman Old Style" w:hAnsi="Bookman Old Style" w:cs="Bookman Old Style"/>
                  <w:sz w:val="20"/>
                  <w:szCs w:val="20"/>
                </w:rPr>
                <w:t xml:space="preserve">ARTÍCULO 218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3">
              <w:r>
                <w:rPr>
                  <w:rFonts w:ascii="Bookman Old Style" w:eastAsia="Bookman Old Style" w:hAnsi="Bookman Old Style" w:cs="Bookman Old Style"/>
                  <w:w w:val="96"/>
                  <w:sz w:val="20"/>
                  <w:szCs w:val="20"/>
                </w:rPr>
                <w:t>142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3">
              <w:r>
                <w:rPr>
                  <w:rFonts w:ascii="Bookman Old Style" w:eastAsia="Bookman Old Style" w:hAnsi="Bookman Old Style" w:cs="Bookman Old Style"/>
                  <w:sz w:val="20"/>
                  <w:szCs w:val="20"/>
                </w:rPr>
                <w:t>ARTÍCULO 219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3">
              <w:r>
                <w:rPr>
                  <w:rFonts w:ascii="Bookman Old Style" w:eastAsia="Bookman Old Style" w:hAnsi="Bookman Old Style" w:cs="Bookman Old Style"/>
                  <w:w w:val="96"/>
                  <w:sz w:val="20"/>
                  <w:szCs w:val="20"/>
                </w:rPr>
                <w:t>142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4">
              <w:r>
                <w:rPr>
                  <w:rFonts w:ascii="Bookman Old Style" w:eastAsia="Bookman Old Style" w:hAnsi="Bookman Old Style" w:cs="Bookman Old Style"/>
                  <w:sz w:val="20"/>
                  <w:szCs w:val="20"/>
                </w:rPr>
                <w:t>ARTÍCULO 220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4">
              <w:r>
                <w:rPr>
                  <w:rFonts w:ascii="Bookman Old Style" w:eastAsia="Bookman Old Style" w:hAnsi="Bookman Old Style" w:cs="Bookman Old Style"/>
                  <w:w w:val="96"/>
                  <w:sz w:val="20"/>
                  <w:szCs w:val="20"/>
                </w:rPr>
                <w:t>143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4">
              <w:r>
                <w:rPr>
                  <w:rFonts w:ascii="Bookman Old Style" w:eastAsia="Bookman Old Style" w:hAnsi="Bookman Old Style" w:cs="Bookman Old Style"/>
                  <w:sz w:val="20"/>
                  <w:szCs w:val="20"/>
                </w:rPr>
                <w:t>SECCIÓ</w:t>
              </w:r>
              <w:r>
                <w:rPr>
                  <w:rFonts w:ascii="Bookman Old Style" w:eastAsia="Bookman Old Style" w:hAnsi="Bookman Old Style" w:cs="Bookman Old Style"/>
                  <w:sz w:val="20"/>
                  <w:szCs w:val="20"/>
                </w:rPr>
                <w:t>N II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4">
              <w:r>
                <w:rPr>
                  <w:rFonts w:ascii="Bookman Old Style" w:eastAsia="Bookman Old Style" w:hAnsi="Bookman Old Style" w:cs="Bookman Old Style"/>
                  <w:w w:val="96"/>
                  <w:sz w:val="20"/>
                  <w:szCs w:val="20"/>
                </w:rPr>
                <w:t>143</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w w:val="99"/>
                <w:sz w:val="20"/>
                <w:szCs w:val="20"/>
              </w:rPr>
            </w:pPr>
            <w:hyperlink w:anchor="page144">
              <w:r>
                <w:rPr>
                  <w:rFonts w:ascii="Bookman Old Style" w:eastAsia="Bookman Old Style" w:hAnsi="Bookman Old Style" w:cs="Bookman Old Style"/>
                  <w:w w:val="99"/>
                  <w:sz w:val="20"/>
                  <w:szCs w:val="20"/>
                </w:rPr>
                <w:t>EDIFICIOS PARA HABITACIÓN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44">
              <w:r>
                <w:rPr>
                  <w:rFonts w:ascii="Bookman Old Style" w:eastAsia="Bookman Old Style" w:hAnsi="Bookman Old Style" w:cs="Bookman Old Style"/>
                  <w:w w:val="96"/>
                  <w:sz w:val="20"/>
                  <w:szCs w:val="20"/>
                </w:rPr>
                <w:t>143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4">
              <w:r>
                <w:rPr>
                  <w:rFonts w:ascii="Bookman Old Style" w:eastAsia="Bookman Old Style" w:hAnsi="Bookman Old Style" w:cs="Bookman Old Style"/>
                  <w:sz w:val="20"/>
                  <w:szCs w:val="20"/>
                </w:rPr>
                <w:t>ARTÍCULO 220 BIS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4">
              <w:r>
                <w:rPr>
                  <w:rFonts w:ascii="Bookman Old Style" w:eastAsia="Bookman Old Style" w:hAnsi="Bookman Old Style" w:cs="Bookman Old Style"/>
                  <w:w w:val="96"/>
                  <w:sz w:val="20"/>
                  <w:szCs w:val="20"/>
                </w:rPr>
                <w:t>143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6">
              <w:r>
                <w:rPr>
                  <w:rFonts w:ascii="Bookman Old Style" w:eastAsia="Bookman Old Style" w:hAnsi="Bookman Old Style" w:cs="Bookman Old Style"/>
                  <w:sz w:val="20"/>
                  <w:szCs w:val="20"/>
                </w:rPr>
                <w:t>ARTÍCULO 221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6">
              <w:r>
                <w:rPr>
                  <w:rFonts w:ascii="Bookman Old Style" w:eastAsia="Bookman Old Style" w:hAnsi="Bookman Old Style" w:cs="Bookman Old Style"/>
                  <w:w w:val="96"/>
                  <w:sz w:val="20"/>
                  <w:szCs w:val="20"/>
                </w:rPr>
                <w:t>145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6">
              <w:r>
                <w:rPr>
                  <w:rFonts w:ascii="Bookman Old Style" w:eastAsia="Bookman Old Style" w:hAnsi="Bookman Old Style" w:cs="Bookman Old Style"/>
                  <w:sz w:val="20"/>
                  <w:szCs w:val="20"/>
                </w:rPr>
                <w:t xml:space="preserve">ARTÍCULO 222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6">
              <w:r>
                <w:rPr>
                  <w:rFonts w:ascii="Bookman Old Style" w:eastAsia="Bookman Old Style" w:hAnsi="Bookman Old Style" w:cs="Bookman Old Style"/>
                  <w:w w:val="96"/>
                  <w:sz w:val="20"/>
                  <w:szCs w:val="20"/>
                </w:rPr>
                <w:t>145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6">
              <w:r>
                <w:rPr>
                  <w:rFonts w:ascii="Bookman Old Style" w:eastAsia="Bookman Old Style" w:hAnsi="Bookman Old Style" w:cs="Bookman Old Style"/>
                  <w:sz w:val="20"/>
                  <w:szCs w:val="20"/>
                </w:rPr>
                <w:t>ARTÍCULO 223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6">
              <w:r>
                <w:rPr>
                  <w:rFonts w:ascii="Bookman Old Style" w:eastAsia="Bookman Old Style" w:hAnsi="Bookman Old Style" w:cs="Bookman Old Style"/>
                  <w:w w:val="96"/>
                  <w:sz w:val="20"/>
                  <w:szCs w:val="20"/>
                </w:rPr>
                <w:t>145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7">
              <w:r>
                <w:rPr>
                  <w:rFonts w:ascii="Bookman Old Style" w:eastAsia="Bookman Old Style" w:hAnsi="Bookman Old Style" w:cs="Bookman Old Style"/>
                  <w:sz w:val="20"/>
                  <w:szCs w:val="20"/>
                </w:rPr>
                <w:t>ARTÍCULO 224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7">
              <w:r>
                <w:rPr>
                  <w:rFonts w:ascii="Bookman Old Style" w:eastAsia="Bookman Old Style" w:hAnsi="Bookman Old Style" w:cs="Bookman Old Style"/>
                  <w:w w:val="96"/>
                  <w:sz w:val="20"/>
                  <w:szCs w:val="20"/>
                </w:rPr>
                <w:t>146</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47">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225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47">
              <w:r>
                <w:rPr>
                  <w:rFonts w:ascii="Bookman Old Style" w:eastAsia="Bookman Old Style" w:hAnsi="Bookman Old Style" w:cs="Bookman Old Style"/>
                  <w:w w:val="96"/>
                  <w:sz w:val="20"/>
                  <w:szCs w:val="20"/>
                </w:rPr>
                <w:t>146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7">
              <w:r>
                <w:rPr>
                  <w:rFonts w:ascii="Bookman Old Style" w:eastAsia="Bookman Old Style" w:hAnsi="Bookman Old Style" w:cs="Bookman Old Style"/>
                  <w:sz w:val="20"/>
                  <w:szCs w:val="20"/>
                </w:rPr>
                <w:t>ARTÍCULO 226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7">
              <w:r>
                <w:rPr>
                  <w:rFonts w:ascii="Bookman Old Style" w:eastAsia="Bookman Old Style" w:hAnsi="Bookman Old Style" w:cs="Bookman Old Style"/>
                  <w:w w:val="96"/>
                  <w:sz w:val="20"/>
                  <w:szCs w:val="20"/>
                </w:rPr>
                <w:t>146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47">
              <w:r>
                <w:rPr>
                  <w:rFonts w:ascii="Bookman Old Style" w:eastAsia="Bookman Old Style" w:hAnsi="Bookman Old Style" w:cs="Bookman Old Style"/>
                  <w:sz w:val="20"/>
                  <w:szCs w:val="20"/>
                </w:rPr>
                <w:t>ARTÍCULO 227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47">
              <w:r>
                <w:rPr>
                  <w:rFonts w:ascii="Bookman Old Style" w:eastAsia="Bookman Old Style" w:hAnsi="Bookman Old Style" w:cs="Bookman Old Style"/>
                  <w:w w:val="96"/>
                  <w:sz w:val="20"/>
                  <w:szCs w:val="20"/>
                </w:rPr>
                <w:t>146</w:t>
              </w:r>
            </w:hyperlink>
          </w:p>
        </w:tc>
      </w:tr>
      <w:tr w:rsidR="00177846">
        <w:trPr>
          <w:trHeight w:val="236"/>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8">
              <w:r>
                <w:rPr>
                  <w:rFonts w:ascii="Bookman Old Style" w:eastAsia="Bookman Old Style" w:hAnsi="Bookman Old Style" w:cs="Bookman Old Style"/>
                  <w:sz w:val="20"/>
                  <w:szCs w:val="20"/>
                </w:rPr>
                <w:t>ARTÍCULO 228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8">
              <w:r>
                <w:rPr>
                  <w:rFonts w:ascii="Bookman Old Style" w:eastAsia="Bookman Old Style" w:hAnsi="Bookman Old Style" w:cs="Bookman Old Style"/>
                  <w:w w:val="96"/>
                  <w:sz w:val="20"/>
                  <w:szCs w:val="20"/>
                </w:rPr>
                <w:t>147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8">
              <w:r>
                <w:rPr>
                  <w:rFonts w:ascii="Bookman Old Style" w:eastAsia="Bookman Old Style" w:hAnsi="Bookman Old Style" w:cs="Bookman Old Style"/>
                  <w:sz w:val="20"/>
                  <w:szCs w:val="20"/>
                </w:rPr>
                <w:t>ARTÍCULO 229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8">
              <w:r>
                <w:rPr>
                  <w:rFonts w:ascii="Bookman Old Style" w:eastAsia="Bookman Old Style" w:hAnsi="Bookman Old Style" w:cs="Bookman Old Style"/>
                  <w:w w:val="96"/>
                  <w:sz w:val="20"/>
                  <w:szCs w:val="20"/>
                </w:rPr>
                <w:t>147</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48">
              <w:r>
                <w:rPr>
                  <w:rFonts w:ascii="Bookman Old Style" w:eastAsia="Bookman Old Style" w:hAnsi="Bookman Old Style" w:cs="Bookman Old Style"/>
                  <w:sz w:val="20"/>
                  <w:szCs w:val="20"/>
                </w:rPr>
                <w:t>ARTÍCULO 230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48">
              <w:r>
                <w:rPr>
                  <w:rFonts w:ascii="Bookman Old Style" w:eastAsia="Bookman Old Style" w:hAnsi="Bookman Old Style" w:cs="Bookman Old Style"/>
                  <w:w w:val="96"/>
                  <w:sz w:val="20"/>
                  <w:szCs w:val="20"/>
                </w:rPr>
                <w:t>147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48">
              <w:r>
                <w:rPr>
                  <w:rFonts w:ascii="Bookman Old Style" w:eastAsia="Bookman Old Style" w:hAnsi="Bookman Old Style" w:cs="Bookman Old Style"/>
                  <w:sz w:val="20"/>
                  <w:szCs w:val="20"/>
                </w:rPr>
                <w:t>ARTÍCULO 231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48">
              <w:r>
                <w:rPr>
                  <w:rFonts w:ascii="Bookman Old Style" w:eastAsia="Bookman Old Style" w:hAnsi="Bookman Old Style" w:cs="Bookman Old Style"/>
                  <w:w w:val="96"/>
                  <w:sz w:val="20"/>
                  <w:szCs w:val="20"/>
                </w:rPr>
                <w:t>147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50">
              <w:r>
                <w:rPr>
                  <w:rFonts w:ascii="Bookman Old Style" w:eastAsia="Bookman Old Style" w:hAnsi="Bookman Old Style" w:cs="Bookman Old Style"/>
                  <w:sz w:val="20"/>
                  <w:szCs w:val="20"/>
                </w:rPr>
                <w:t>Vertical, de 3 a 50 unidades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0">
              <w:r>
                <w:rPr>
                  <w:rFonts w:ascii="Bookman Old Style" w:eastAsia="Bookman Old Style" w:hAnsi="Bookman Old Style" w:cs="Bookman Old Style"/>
                  <w:w w:val="96"/>
                  <w:sz w:val="20"/>
                  <w:szCs w:val="20"/>
                </w:rPr>
                <w:t>149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50">
              <w:r>
                <w:rPr>
                  <w:rFonts w:ascii="Bookman Old Style" w:eastAsia="Bookman Old Style" w:hAnsi="Bookman Old Style" w:cs="Bookman Old Style"/>
                  <w:sz w:val="20"/>
                  <w:szCs w:val="20"/>
                </w:rPr>
                <w:t>De más de 60 unidades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0">
              <w:r>
                <w:rPr>
                  <w:rFonts w:ascii="Bookman Old Style" w:eastAsia="Bookman Old Style" w:hAnsi="Bookman Old Style" w:cs="Bookman Old Style"/>
                  <w:w w:val="96"/>
                  <w:sz w:val="20"/>
                  <w:szCs w:val="20"/>
                </w:rPr>
                <w:t>149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51">
              <w:r>
                <w:rPr>
                  <w:rFonts w:ascii="Bookman Old Style" w:eastAsia="Bookman Old Style" w:hAnsi="Bookman Old Style" w:cs="Bookman Old Style"/>
                  <w:sz w:val="20"/>
                  <w:szCs w:val="20"/>
                </w:rPr>
                <w:t>SECCIÓN III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51">
              <w:r>
                <w:rPr>
                  <w:rFonts w:ascii="Bookman Old Style" w:eastAsia="Bookman Old Style" w:hAnsi="Bookman Old Style" w:cs="Bookman Old Style"/>
                  <w:w w:val="96"/>
                  <w:sz w:val="20"/>
                  <w:szCs w:val="20"/>
                </w:rPr>
                <w:t>150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51">
              <w:r>
                <w:rPr>
                  <w:rFonts w:ascii="Bookman Old Style" w:eastAsia="Bookman Old Style" w:hAnsi="Bookman Old Style" w:cs="Bookman Old Style"/>
                  <w:sz w:val="20"/>
                  <w:szCs w:val="20"/>
                </w:rPr>
                <w:t xml:space="preserve">EDIFICIOS PARA COMERCIOS Y </w:t>
              </w:r>
              <w:r>
                <w:rPr>
                  <w:rFonts w:ascii="Bookman Old Style" w:eastAsia="Bookman Old Style" w:hAnsi="Bookman Old Style" w:cs="Bookman Old Style"/>
                  <w:sz w:val="20"/>
                  <w:szCs w:val="20"/>
                </w:rPr>
                <w:t>OFICINAS.......................................................</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51">
              <w:r>
                <w:rPr>
                  <w:rFonts w:ascii="Bookman Old Style" w:eastAsia="Bookman Old Style" w:hAnsi="Bookman Old Style" w:cs="Bookman Old Style"/>
                  <w:w w:val="96"/>
                  <w:sz w:val="20"/>
                  <w:szCs w:val="20"/>
                </w:rPr>
                <w:t>150</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51">
              <w:r>
                <w:rPr>
                  <w:rFonts w:ascii="Bookman Old Style" w:eastAsia="Bookman Old Style" w:hAnsi="Bookman Old Style" w:cs="Bookman Old Style"/>
                  <w:sz w:val="20"/>
                  <w:szCs w:val="20"/>
                </w:rPr>
                <w:t>ARTÍCULO 232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51">
              <w:r>
                <w:rPr>
                  <w:rFonts w:ascii="Bookman Old Style" w:eastAsia="Bookman Old Style" w:hAnsi="Bookman Old Style" w:cs="Bookman Old Style"/>
                  <w:w w:val="96"/>
                  <w:sz w:val="20"/>
                  <w:szCs w:val="20"/>
                </w:rPr>
                <w:t>150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52">
              <w:r>
                <w:rPr>
                  <w:rFonts w:ascii="Bookman Old Style" w:eastAsia="Bookman Old Style" w:hAnsi="Bookman Old Style" w:cs="Bookman Old Style"/>
                  <w:sz w:val="20"/>
                  <w:szCs w:val="20"/>
                </w:rPr>
                <w:t>ARTÍCULO 233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52">
              <w:r>
                <w:rPr>
                  <w:rFonts w:ascii="Bookman Old Style" w:eastAsia="Bookman Old Style" w:hAnsi="Bookman Old Style" w:cs="Bookman Old Style"/>
                  <w:w w:val="96"/>
                  <w:sz w:val="20"/>
                  <w:szCs w:val="20"/>
                </w:rPr>
                <w:t>151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52">
              <w:r>
                <w:rPr>
                  <w:rFonts w:ascii="Bookman Old Style" w:eastAsia="Bookman Old Style" w:hAnsi="Bookman Old Style" w:cs="Bookman Old Style"/>
                  <w:sz w:val="20"/>
                  <w:szCs w:val="20"/>
                </w:rPr>
                <w:t>ARTÍCULO 234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52">
              <w:r>
                <w:rPr>
                  <w:rFonts w:ascii="Bookman Old Style" w:eastAsia="Bookman Old Style" w:hAnsi="Bookman Old Style" w:cs="Bookman Old Style"/>
                  <w:w w:val="96"/>
                  <w:sz w:val="20"/>
                  <w:szCs w:val="20"/>
                </w:rPr>
                <w:t>151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52">
              <w:r>
                <w:rPr>
                  <w:rFonts w:ascii="Bookman Old Style" w:eastAsia="Bookman Old Style" w:hAnsi="Bookman Old Style" w:cs="Bookman Old Style"/>
                  <w:sz w:val="20"/>
                  <w:szCs w:val="20"/>
                </w:rPr>
                <w:t>ARTÍCULO 235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52">
              <w:r>
                <w:rPr>
                  <w:rFonts w:ascii="Bookman Old Style" w:eastAsia="Bookman Old Style" w:hAnsi="Bookman Old Style" w:cs="Bookman Old Style"/>
                  <w:w w:val="96"/>
                  <w:sz w:val="20"/>
                  <w:szCs w:val="20"/>
                </w:rPr>
                <w:t>151</w:t>
              </w:r>
            </w:hyperlink>
          </w:p>
        </w:tc>
      </w:tr>
      <w:tr w:rsidR="00177846">
        <w:trPr>
          <w:trHeight w:val="468"/>
        </w:trPr>
        <w:tc>
          <w:tcPr>
            <w:tcW w:w="7860" w:type="dxa"/>
            <w:vAlign w:val="bottom"/>
          </w:tcPr>
          <w:p w:rsidR="00177846" w:rsidRDefault="00E52F72">
            <w:pPr>
              <w:spacing w:line="234" w:lineRule="exact"/>
              <w:ind w:right="3560"/>
              <w:jc w:val="right"/>
              <w:rPr>
                <w:sz w:val="20"/>
                <w:szCs w:val="20"/>
              </w:rPr>
            </w:pPr>
            <w:r>
              <w:rPr>
                <w:rFonts w:ascii="Bookman Old Style" w:eastAsia="Bookman Old Style" w:hAnsi="Bookman Old Style" w:cs="Bookman Old Style"/>
                <w:sz w:val="20"/>
                <w:szCs w:val="20"/>
              </w:rPr>
              <w:t>8</w:t>
            </w:r>
          </w:p>
        </w:tc>
        <w:tc>
          <w:tcPr>
            <w:tcW w:w="380" w:type="dxa"/>
            <w:vAlign w:val="bottom"/>
          </w:tcPr>
          <w:p w:rsidR="00177846" w:rsidRDefault="00177846">
            <w:pPr>
              <w:rPr>
                <w:sz w:val="24"/>
                <w:szCs w:val="24"/>
              </w:rPr>
            </w:pPr>
          </w:p>
        </w:tc>
      </w:tr>
    </w:tbl>
    <w:p w:rsidR="00177846" w:rsidRDefault="00177846">
      <w:pPr>
        <w:sectPr w:rsidR="00177846">
          <w:type w:val="continuous"/>
          <w:pgSz w:w="12240" w:h="15840"/>
          <w:pgMar w:top="1246" w:right="1740" w:bottom="904" w:left="2260" w:header="0" w:footer="0" w:gutter="0"/>
          <w:cols w:space="720" w:equalWidth="0">
            <w:col w:w="8240"/>
          </w:cols>
        </w:sectPr>
      </w:pPr>
    </w:p>
    <w:p w:rsidR="00177846" w:rsidRDefault="00E52F72">
      <w:pPr>
        <w:rPr>
          <w:sz w:val="20"/>
          <w:szCs w:val="20"/>
        </w:rPr>
      </w:pPr>
      <w:bookmarkStart w:id="10" w:name="page10"/>
      <w:bookmarkEnd w:id="10"/>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39148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60"/>
        <w:gridCol w:w="6500"/>
        <w:gridCol w:w="380"/>
      </w:tblGrid>
      <w:tr w:rsidR="00177846">
        <w:trPr>
          <w:trHeight w:val="235"/>
        </w:trPr>
        <w:tc>
          <w:tcPr>
            <w:tcW w:w="1360" w:type="dxa"/>
            <w:vAlign w:val="bottom"/>
          </w:tcPr>
          <w:p w:rsidR="00177846" w:rsidRDefault="00E52F72">
            <w:pPr>
              <w:rPr>
                <w:rFonts w:ascii="Bookman Old Style" w:eastAsia="Bookman Old Style" w:hAnsi="Bookman Old Style" w:cs="Bookman Old Style"/>
                <w:w w:val="85"/>
                <w:sz w:val="4"/>
                <w:szCs w:val="4"/>
              </w:rPr>
            </w:pPr>
            <w:hyperlink w:anchor="page154">
              <w:r>
                <w:rPr>
                  <w:rFonts w:ascii="Bookman Old Style" w:eastAsia="Bookman Old Style" w:hAnsi="Bookman Old Style" w:cs="Bookman Old Style"/>
                  <w:w w:val="85"/>
                  <w:sz w:val="4"/>
                  <w:szCs w:val="4"/>
                </w:rPr>
                <w:t xml:space="preserve">SECCIÓN IV </w:t>
              </w:r>
              <w:r>
                <w:rPr>
                  <w:rFonts w:ascii="Bookman Old Style" w:eastAsia="Bookman Old Style" w:hAnsi="Bookman Old Style" w:cs="Bookman Old Style"/>
                  <w:w w:val="85"/>
                  <w:sz w:val="4"/>
                  <w:szCs w:val="4"/>
                </w:rPr>
                <w:t>......................................................................................................</w:t>
              </w:r>
            </w:hyperlink>
          </w:p>
        </w:tc>
        <w:tc>
          <w:tcPr>
            <w:tcW w:w="6500" w:type="dxa"/>
            <w:vAlign w:val="bottom"/>
          </w:tcPr>
          <w:p w:rsidR="00177846" w:rsidRDefault="00177846">
            <w:pPr>
              <w:rPr>
                <w:sz w:val="20"/>
                <w:szCs w:val="20"/>
              </w:rPr>
            </w:pPr>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4">
              <w:r>
                <w:rPr>
                  <w:rFonts w:ascii="Bookman Old Style" w:eastAsia="Bookman Old Style" w:hAnsi="Bookman Old Style" w:cs="Bookman Old Style"/>
                  <w:w w:val="96"/>
                  <w:sz w:val="20"/>
                  <w:szCs w:val="20"/>
                </w:rPr>
                <w:t>153</w:t>
              </w:r>
            </w:hyperlink>
          </w:p>
        </w:tc>
      </w:tr>
      <w:tr w:rsidR="00177846">
        <w:trPr>
          <w:trHeight w:val="235"/>
        </w:trPr>
        <w:tc>
          <w:tcPr>
            <w:tcW w:w="7860" w:type="dxa"/>
            <w:gridSpan w:val="2"/>
            <w:vAlign w:val="bottom"/>
          </w:tcPr>
          <w:p w:rsidR="00177846" w:rsidRDefault="00E52F72">
            <w:pPr>
              <w:spacing w:line="234" w:lineRule="exact"/>
              <w:rPr>
                <w:rFonts w:ascii="Bookman Old Style" w:eastAsia="Bookman Old Style" w:hAnsi="Bookman Old Style" w:cs="Bookman Old Style"/>
                <w:sz w:val="20"/>
                <w:szCs w:val="20"/>
              </w:rPr>
            </w:pPr>
            <w:hyperlink w:anchor="page154">
              <w:r>
                <w:rPr>
                  <w:rFonts w:ascii="Bookman Old Style" w:eastAsia="Bookman Old Style" w:hAnsi="Bookman Old Style" w:cs="Bookman Old Style"/>
                  <w:sz w:val="20"/>
                  <w:szCs w:val="20"/>
                </w:rPr>
                <w:t>EDIFICIOS PARA EDUCACIÓN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4">
              <w:r>
                <w:rPr>
                  <w:rFonts w:ascii="Bookman Old Style" w:eastAsia="Bookman Old Style" w:hAnsi="Bookman Old Style" w:cs="Bookman Old Style"/>
                  <w:w w:val="96"/>
                  <w:sz w:val="20"/>
                  <w:szCs w:val="20"/>
                </w:rPr>
                <w:t>153</w:t>
              </w:r>
            </w:hyperlink>
          </w:p>
        </w:tc>
      </w:tr>
      <w:tr w:rsidR="00177846">
        <w:trPr>
          <w:trHeight w:val="235"/>
        </w:trPr>
        <w:tc>
          <w:tcPr>
            <w:tcW w:w="13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54">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4" w:lineRule="exact"/>
              <w:rPr>
                <w:rFonts w:ascii="Bookman Old Style" w:eastAsia="Bookman Old Style" w:hAnsi="Bookman Old Style" w:cs="Bookman Old Style"/>
                <w:sz w:val="20"/>
                <w:szCs w:val="20"/>
              </w:rPr>
            </w:pPr>
            <w:hyperlink w:anchor="page154">
              <w:r>
                <w:rPr>
                  <w:rFonts w:ascii="Bookman Old Style" w:eastAsia="Bookman Old Style" w:hAnsi="Bookman Old Style" w:cs="Bookman Old Style"/>
                  <w:sz w:val="20"/>
                  <w:szCs w:val="20"/>
                </w:rPr>
                <w:t>236 ..............................................................................................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4">
              <w:r>
                <w:rPr>
                  <w:rFonts w:ascii="Bookman Old Style" w:eastAsia="Bookman Old Style" w:hAnsi="Bookman Old Style" w:cs="Bookman Old Style"/>
                  <w:w w:val="96"/>
                  <w:sz w:val="20"/>
                  <w:szCs w:val="20"/>
                </w:rPr>
                <w:t>153</w:t>
              </w:r>
            </w:hyperlink>
          </w:p>
        </w:tc>
      </w:tr>
      <w:tr w:rsidR="00177846">
        <w:trPr>
          <w:trHeight w:val="235"/>
        </w:trPr>
        <w:tc>
          <w:tcPr>
            <w:tcW w:w="13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55">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4" w:lineRule="exact"/>
              <w:rPr>
                <w:rFonts w:ascii="Bookman Old Style" w:eastAsia="Bookman Old Style" w:hAnsi="Bookman Old Style" w:cs="Bookman Old Style"/>
                <w:sz w:val="20"/>
                <w:szCs w:val="20"/>
              </w:rPr>
            </w:pPr>
            <w:hyperlink w:anchor="page155">
              <w:r>
                <w:rPr>
                  <w:rFonts w:ascii="Bookman Old Style" w:eastAsia="Bookman Old Style" w:hAnsi="Bookman Old Style" w:cs="Bookman Old Style"/>
                  <w:sz w:val="20"/>
                  <w:szCs w:val="20"/>
                </w:rPr>
                <w:t>237 ..............................................................................................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5">
              <w:r>
                <w:rPr>
                  <w:rFonts w:ascii="Bookman Old Style" w:eastAsia="Bookman Old Style" w:hAnsi="Bookman Old Style" w:cs="Bookman Old Style"/>
                  <w:w w:val="96"/>
                  <w:sz w:val="20"/>
                  <w:szCs w:val="20"/>
                </w:rPr>
                <w:t>154</w:t>
              </w:r>
            </w:hyperlink>
          </w:p>
        </w:tc>
      </w:tr>
      <w:tr w:rsidR="00177846">
        <w:trPr>
          <w:trHeight w:val="233"/>
        </w:trPr>
        <w:tc>
          <w:tcPr>
            <w:tcW w:w="13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55">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2" w:lineRule="exact"/>
              <w:rPr>
                <w:rFonts w:ascii="Bookman Old Style" w:eastAsia="Bookman Old Style" w:hAnsi="Bookman Old Style" w:cs="Bookman Old Style"/>
                <w:sz w:val="20"/>
                <w:szCs w:val="20"/>
              </w:rPr>
            </w:pPr>
            <w:hyperlink w:anchor="page155">
              <w:r>
                <w:rPr>
                  <w:rFonts w:ascii="Bookman Old Style" w:eastAsia="Bookman Old Style" w:hAnsi="Bookman Old Style" w:cs="Bookman Old Style"/>
                  <w:sz w:val="20"/>
                  <w:szCs w:val="20"/>
                </w:rPr>
                <w:t>238 ..............................................................................................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55">
              <w:r>
                <w:rPr>
                  <w:rFonts w:ascii="Bookman Old Style" w:eastAsia="Bookman Old Style" w:hAnsi="Bookman Old Style" w:cs="Bookman Old Style"/>
                  <w:w w:val="96"/>
                  <w:sz w:val="20"/>
                  <w:szCs w:val="20"/>
                </w:rPr>
                <w:t>154</w:t>
              </w:r>
            </w:hyperlink>
          </w:p>
        </w:tc>
      </w:tr>
      <w:tr w:rsidR="00177846">
        <w:trPr>
          <w:trHeight w:val="235"/>
        </w:trPr>
        <w:tc>
          <w:tcPr>
            <w:tcW w:w="13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55">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4" w:lineRule="exact"/>
              <w:rPr>
                <w:rFonts w:ascii="Bookman Old Style" w:eastAsia="Bookman Old Style" w:hAnsi="Bookman Old Style" w:cs="Bookman Old Style"/>
                <w:sz w:val="20"/>
                <w:szCs w:val="20"/>
              </w:rPr>
            </w:pPr>
            <w:hyperlink w:anchor="page155">
              <w:r>
                <w:rPr>
                  <w:rFonts w:ascii="Bookman Old Style" w:eastAsia="Bookman Old Style" w:hAnsi="Bookman Old Style" w:cs="Bookman Old Style"/>
                  <w:sz w:val="20"/>
                  <w:szCs w:val="20"/>
                </w:rPr>
                <w:t xml:space="preserve">239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5">
              <w:r>
                <w:rPr>
                  <w:rFonts w:ascii="Bookman Old Style" w:eastAsia="Bookman Old Style" w:hAnsi="Bookman Old Style" w:cs="Bookman Old Style"/>
                  <w:w w:val="96"/>
                  <w:sz w:val="20"/>
                  <w:szCs w:val="20"/>
                </w:rPr>
                <w:t>154</w:t>
              </w:r>
            </w:hyperlink>
          </w:p>
        </w:tc>
      </w:tr>
      <w:tr w:rsidR="00177846">
        <w:trPr>
          <w:trHeight w:val="235"/>
        </w:trPr>
        <w:tc>
          <w:tcPr>
            <w:tcW w:w="13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55">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4" w:lineRule="exact"/>
              <w:rPr>
                <w:rFonts w:ascii="Bookman Old Style" w:eastAsia="Bookman Old Style" w:hAnsi="Bookman Old Style" w:cs="Bookman Old Style"/>
                <w:sz w:val="20"/>
                <w:szCs w:val="20"/>
              </w:rPr>
            </w:pPr>
            <w:hyperlink w:anchor="page155">
              <w:r>
                <w:rPr>
                  <w:rFonts w:ascii="Bookman Old Style" w:eastAsia="Bookman Old Style" w:hAnsi="Bookman Old Style" w:cs="Bookman Old Style"/>
                  <w:sz w:val="20"/>
                  <w:szCs w:val="20"/>
                </w:rPr>
                <w:t xml:space="preserve">240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5">
              <w:r>
                <w:rPr>
                  <w:rFonts w:ascii="Bookman Old Style" w:eastAsia="Bookman Old Style" w:hAnsi="Bookman Old Style" w:cs="Bookman Old Style"/>
                  <w:w w:val="96"/>
                  <w:sz w:val="20"/>
                  <w:szCs w:val="20"/>
                </w:rPr>
                <w:t>154</w:t>
              </w:r>
            </w:hyperlink>
          </w:p>
        </w:tc>
      </w:tr>
      <w:tr w:rsidR="00177846">
        <w:trPr>
          <w:trHeight w:val="235"/>
        </w:trPr>
        <w:tc>
          <w:tcPr>
            <w:tcW w:w="13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56">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4" w:lineRule="exact"/>
              <w:rPr>
                <w:rFonts w:ascii="Bookman Old Style" w:eastAsia="Bookman Old Style" w:hAnsi="Bookman Old Style" w:cs="Bookman Old Style"/>
                <w:sz w:val="20"/>
                <w:szCs w:val="20"/>
              </w:rPr>
            </w:pPr>
            <w:hyperlink w:anchor="page156">
              <w:r>
                <w:rPr>
                  <w:rFonts w:ascii="Bookman Old Style" w:eastAsia="Bookman Old Style" w:hAnsi="Bookman Old Style" w:cs="Bookman Old Style"/>
                  <w:sz w:val="20"/>
                  <w:szCs w:val="20"/>
                </w:rPr>
                <w:t>241 .....................................................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6">
              <w:r>
                <w:rPr>
                  <w:rFonts w:ascii="Bookman Old Style" w:eastAsia="Bookman Old Style" w:hAnsi="Bookman Old Style" w:cs="Bookman Old Style"/>
                  <w:w w:val="96"/>
                  <w:sz w:val="20"/>
                  <w:szCs w:val="20"/>
                </w:rPr>
                <w:t>155</w:t>
              </w:r>
            </w:hyperlink>
          </w:p>
        </w:tc>
      </w:tr>
      <w:tr w:rsidR="00177846">
        <w:trPr>
          <w:trHeight w:val="235"/>
        </w:trPr>
        <w:tc>
          <w:tcPr>
            <w:tcW w:w="13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56">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4" w:lineRule="exact"/>
              <w:rPr>
                <w:rFonts w:ascii="Bookman Old Style" w:eastAsia="Bookman Old Style" w:hAnsi="Bookman Old Style" w:cs="Bookman Old Style"/>
                <w:sz w:val="20"/>
                <w:szCs w:val="20"/>
              </w:rPr>
            </w:pPr>
            <w:hyperlink w:anchor="page156">
              <w:r>
                <w:rPr>
                  <w:rFonts w:ascii="Bookman Old Style" w:eastAsia="Bookman Old Style" w:hAnsi="Bookman Old Style" w:cs="Bookman Old Style"/>
                  <w:sz w:val="20"/>
                  <w:szCs w:val="20"/>
                </w:rPr>
                <w:t>242 ..............................................................................................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6">
              <w:r>
                <w:rPr>
                  <w:rFonts w:ascii="Bookman Old Style" w:eastAsia="Bookman Old Style" w:hAnsi="Bookman Old Style" w:cs="Bookman Old Style"/>
                  <w:w w:val="96"/>
                  <w:sz w:val="20"/>
                  <w:szCs w:val="20"/>
                </w:rPr>
                <w:t>155</w:t>
              </w:r>
            </w:hyperlink>
          </w:p>
        </w:tc>
      </w:tr>
      <w:tr w:rsidR="00177846">
        <w:trPr>
          <w:trHeight w:val="233"/>
        </w:trPr>
        <w:tc>
          <w:tcPr>
            <w:tcW w:w="13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57">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2" w:lineRule="exact"/>
              <w:rPr>
                <w:rFonts w:ascii="Bookman Old Style" w:eastAsia="Bookman Old Style" w:hAnsi="Bookman Old Style" w:cs="Bookman Old Style"/>
                <w:sz w:val="20"/>
                <w:szCs w:val="20"/>
              </w:rPr>
            </w:pPr>
            <w:hyperlink w:anchor="page157">
              <w:r>
                <w:rPr>
                  <w:rFonts w:ascii="Bookman Old Style" w:eastAsia="Bookman Old Style" w:hAnsi="Bookman Old Style" w:cs="Bookman Old Style"/>
                  <w:sz w:val="20"/>
                  <w:szCs w:val="20"/>
                </w:rPr>
                <w:t>242 BIS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57">
              <w:r>
                <w:rPr>
                  <w:rFonts w:ascii="Bookman Old Style" w:eastAsia="Bookman Old Style" w:hAnsi="Bookman Old Style" w:cs="Bookman Old Style"/>
                  <w:w w:val="96"/>
                  <w:sz w:val="20"/>
                  <w:szCs w:val="20"/>
                </w:rPr>
                <w:t>156</w:t>
              </w:r>
            </w:hyperlink>
          </w:p>
        </w:tc>
      </w:tr>
      <w:tr w:rsidR="00177846">
        <w:trPr>
          <w:trHeight w:val="235"/>
        </w:trPr>
        <w:tc>
          <w:tcPr>
            <w:tcW w:w="1360" w:type="dxa"/>
            <w:vAlign w:val="bottom"/>
          </w:tcPr>
          <w:p w:rsidR="00177846" w:rsidRDefault="00E52F72">
            <w:pPr>
              <w:rPr>
                <w:rFonts w:ascii="Bookman Old Style" w:eastAsia="Bookman Old Style" w:hAnsi="Bookman Old Style" w:cs="Bookman Old Style"/>
                <w:w w:val="85"/>
                <w:sz w:val="4"/>
                <w:szCs w:val="4"/>
              </w:rPr>
            </w:pPr>
            <w:hyperlink w:anchor="page157">
              <w:r>
                <w:rPr>
                  <w:rFonts w:ascii="Bookman Old Style" w:eastAsia="Bookman Old Style" w:hAnsi="Bookman Old Style" w:cs="Bookman Old Style"/>
                  <w:w w:val="85"/>
                  <w:sz w:val="4"/>
                  <w:szCs w:val="4"/>
                </w:rPr>
                <w:t>SECCIÓN V .......................................................................................................</w:t>
              </w:r>
            </w:hyperlink>
          </w:p>
        </w:tc>
        <w:tc>
          <w:tcPr>
            <w:tcW w:w="6500" w:type="dxa"/>
            <w:vAlign w:val="bottom"/>
          </w:tcPr>
          <w:p w:rsidR="00177846" w:rsidRDefault="00177846">
            <w:pPr>
              <w:rPr>
                <w:sz w:val="20"/>
                <w:szCs w:val="20"/>
              </w:rPr>
            </w:pPr>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7">
              <w:r>
                <w:rPr>
                  <w:rFonts w:ascii="Bookman Old Style" w:eastAsia="Bookman Old Style" w:hAnsi="Bookman Old Style" w:cs="Bookman Old Style"/>
                  <w:w w:val="96"/>
                  <w:sz w:val="20"/>
                  <w:szCs w:val="20"/>
                </w:rPr>
                <w:t>156</w:t>
              </w:r>
            </w:hyperlink>
          </w:p>
        </w:tc>
      </w:tr>
      <w:tr w:rsidR="00177846">
        <w:trPr>
          <w:trHeight w:val="235"/>
        </w:trPr>
        <w:tc>
          <w:tcPr>
            <w:tcW w:w="7860" w:type="dxa"/>
            <w:gridSpan w:val="2"/>
            <w:vAlign w:val="bottom"/>
          </w:tcPr>
          <w:p w:rsidR="00177846" w:rsidRDefault="00E52F72">
            <w:pPr>
              <w:spacing w:line="234" w:lineRule="exact"/>
              <w:rPr>
                <w:rFonts w:ascii="Bookman Old Style" w:eastAsia="Bookman Old Style" w:hAnsi="Bookman Old Style" w:cs="Bookman Old Style"/>
                <w:sz w:val="20"/>
                <w:szCs w:val="20"/>
              </w:rPr>
            </w:pPr>
            <w:hyperlink w:anchor="page157">
              <w:r>
                <w:rPr>
                  <w:rFonts w:ascii="Bookman Old Style" w:eastAsia="Bookman Old Style" w:hAnsi="Bookman Old Style" w:cs="Bookman Old Style"/>
                  <w:sz w:val="20"/>
                  <w:szCs w:val="20"/>
                </w:rPr>
                <w:t xml:space="preserve">INSTALACIONES DEPORTIVAS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7">
              <w:r>
                <w:rPr>
                  <w:rFonts w:ascii="Bookman Old Style" w:eastAsia="Bookman Old Style" w:hAnsi="Bookman Old Style" w:cs="Bookman Old Style"/>
                  <w:w w:val="96"/>
                  <w:sz w:val="20"/>
                  <w:szCs w:val="20"/>
                </w:rPr>
                <w:t>156</w:t>
              </w:r>
            </w:hyperlink>
          </w:p>
        </w:tc>
      </w:tr>
      <w:tr w:rsidR="00177846">
        <w:trPr>
          <w:trHeight w:val="236"/>
        </w:trPr>
        <w:tc>
          <w:tcPr>
            <w:tcW w:w="13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57">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4" w:lineRule="exact"/>
              <w:rPr>
                <w:rFonts w:ascii="Bookman Old Style" w:eastAsia="Bookman Old Style" w:hAnsi="Bookman Old Style" w:cs="Bookman Old Style"/>
                <w:sz w:val="20"/>
                <w:szCs w:val="20"/>
              </w:rPr>
            </w:pPr>
            <w:hyperlink w:anchor="page157">
              <w:r>
                <w:rPr>
                  <w:rFonts w:ascii="Bookman Old Style" w:eastAsia="Bookman Old Style" w:hAnsi="Bookman Old Style" w:cs="Bookman Old Style"/>
                  <w:sz w:val="20"/>
                  <w:szCs w:val="20"/>
                </w:rPr>
                <w:t xml:space="preserve">243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7">
              <w:r>
                <w:rPr>
                  <w:rFonts w:ascii="Bookman Old Style" w:eastAsia="Bookman Old Style" w:hAnsi="Bookman Old Style" w:cs="Bookman Old Style"/>
                  <w:w w:val="96"/>
                  <w:sz w:val="20"/>
                  <w:szCs w:val="20"/>
                </w:rPr>
                <w:t>156</w:t>
              </w:r>
            </w:hyperlink>
          </w:p>
        </w:tc>
      </w:tr>
      <w:tr w:rsidR="00177846">
        <w:trPr>
          <w:trHeight w:val="235"/>
        </w:trPr>
        <w:tc>
          <w:tcPr>
            <w:tcW w:w="13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58">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4" w:lineRule="exact"/>
              <w:rPr>
                <w:rFonts w:ascii="Bookman Old Style" w:eastAsia="Bookman Old Style" w:hAnsi="Bookman Old Style" w:cs="Bookman Old Style"/>
                <w:sz w:val="20"/>
                <w:szCs w:val="20"/>
              </w:rPr>
            </w:pPr>
            <w:hyperlink w:anchor="page158">
              <w:r>
                <w:rPr>
                  <w:rFonts w:ascii="Bookman Old Style" w:eastAsia="Bookman Old Style" w:hAnsi="Bookman Old Style" w:cs="Bookman Old Style"/>
                  <w:sz w:val="20"/>
                  <w:szCs w:val="20"/>
                </w:rPr>
                <w:t>244 .....................................................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8">
              <w:r>
                <w:rPr>
                  <w:rFonts w:ascii="Bookman Old Style" w:eastAsia="Bookman Old Style" w:hAnsi="Bookman Old Style" w:cs="Bookman Old Style"/>
                  <w:w w:val="96"/>
                  <w:sz w:val="20"/>
                  <w:szCs w:val="20"/>
                </w:rPr>
                <w:t>157</w:t>
              </w:r>
            </w:hyperlink>
          </w:p>
        </w:tc>
      </w:tr>
      <w:tr w:rsidR="00177846">
        <w:trPr>
          <w:trHeight w:val="235"/>
        </w:trPr>
        <w:tc>
          <w:tcPr>
            <w:tcW w:w="13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58">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4" w:lineRule="exact"/>
              <w:rPr>
                <w:rFonts w:ascii="Bookman Old Style" w:eastAsia="Bookman Old Style" w:hAnsi="Bookman Old Style" w:cs="Bookman Old Style"/>
                <w:sz w:val="20"/>
                <w:szCs w:val="20"/>
              </w:rPr>
            </w:pPr>
            <w:hyperlink w:anchor="page158">
              <w:r>
                <w:rPr>
                  <w:rFonts w:ascii="Bookman Old Style" w:eastAsia="Bookman Old Style" w:hAnsi="Bookman Old Style" w:cs="Bookman Old Style"/>
                  <w:sz w:val="20"/>
                  <w:szCs w:val="20"/>
                </w:rPr>
                <w:t>245 ..............................................................................................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58">
              <w:r>
                <w:rPr>
                  <w:rFonts w:ascii="Bookman Old Style" w:eastAsia="Bookman Old Style" w:hAnsi="Bookman Old Style" w:cs="Bookman Old Style"/>
                  <w:w w:val="96"/>
                  <w:sz w:val="20"/>
                  <w:szCs w:val="20"/>
                </w:rPr>
                <w:t>157</w:t>
              </w:r>
            </w:hyperlink>
          </w:p>
        </w:tc>
      </w:tr>
      <w:tr w:rsidR="00177846">
        <w:trPr>
          <w:trHeight w:val="233"/>
        </w:trPr>
        <w:tc>
          <w:tcPr>
            <w:tcW w:w="13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58">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2" w:lineRule="exact"/>
              <w:rPr>
                <w:rFonts w:ascii="Bookman Old Style" w:eastAsia="Bookman Old Style" w:hAnsi="Bookman Old Style" w:cs="Bookman Old Style"/>
                <w:sz w:val="20"/>
                <w:szCs w:val="20"/>
              </w:rPr>
            </w:pPr>
            <w:hyperlink w:anchor="page158">
              <w:r>
                <w:rPr>
                  <w:rFonts w:ascii="Bookman Old Style" w:eastAsia="Bookman Old Style" w:hAnsi="Bookman Old Style" w:cs="Bookman Old Style"/>
                  <w:sz w:val="20"/>
                  <w:szCs w:val="20"/>
                </w:rPr>
                <w:t>246 ..............................................................................................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58">
              <w:r>
                <w:rPr>
                  <w:rFonts w:ascii="Bookman Old Style" w:eastAsia="Bookman Old Style" w:hAnsi="Bookman Old Style" w:cs="Bookman Old Style"/>
                  <w:w w:val="96"/>
                  <w:sz w:val="20"/>
                  <w:szCs w:val="20"/>
                </w:rPr>
                <w:t>157</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59">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59">
              <w:r>
                <w:rPr>
                  <w:rFonts w:ascii="Bookman Old Style" w:eastAsia="Bookman Old Style" w:hAnsi="Bookman Old Style" w:cs="Bookman Old Style"/>
                  <w:sz w:val="20"/>
                  <w:szCs w:val="20"/>
                </w:rPr>
                <w:t>247 ..............................................................................................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59">
              <w:r>
                <w:rPr>
                  <w:rFonts w:ascii="Bookman Old Style" w:eastAsia="Bookman Old Style" w:hAnsi="Bookman Old Style" w:cs="Bookman Old Style"/>
                  <w:w w:val="96"/>
                  <w:sz w:val="20"/>
                  <w:szCs w:val="20"/>
                </w:rPr>
                <w:t>158</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59">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59">
              <w:r>
                <w:rPr>
                  <w:rFonts w:ascii="Bookman Old Style" w:eastAsia="Bookman Old Style" w:hAnsi="Bookman Old Style" w:cs="Bookman Old Style"/>
                  <w:sz w:val="20"/>
                  <w:szCs w:val="20"/>
                </w:rPr>
                <w:t>248 ..............................................................................................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59">
              <w:r>
                <w:rPr>
                  <w:rFonts w:ascii="Bookman Old Style" w:eastAsia="Bookman Old Style" w:hAnsi="Bookman Old Style" w:cs="Bookman Old Style"/>
                  <w:w w:val="96"/>
                  <w:sz w:val="20"/>
                  <w:szCs w:val="20"/>
                </w:rPr>
                <w:t>158</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59">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59">
              <w:r>
                <w:rPr>
                  <w:rFonts w:ascii="Bookman Old Style" w:eastAsia="Bookman Old Style" w:hAnsi="Bookman Old Style" w:cs="Bookman Old Style"/>
                  <w:sz w:val="20"/>
                  <w:szCs w:val="20"/>
                </w:rPr>
                <w:t xml:space="preserve">249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59">
              <w:r>
                <w:rPr>
                  <w:rFonts w:ascii="Bookman Old Style" w:eastAsia="Bookman Old Style" w:hAnsi="Bookman Old Style" w:cs="Bookman Old Style"/>
                  <w:w w:val="96"/>
                  <w:sz w:val="20"/>
                  <w:szCs w:val="20"/>
                </w:rPr>
                <w:t>158</w:t>
              </w:r>
            </w:hyperlink>
          </w:p>
        </w:tc>
      </w:tr>
      <w:tr w:rsidR="00177846">
        <w:trPr>
          <w:trHeight w:val="235"/>
        </w:trPr>
        <w:tc>
          <w:tcPr>
            <w:tcW w:w="1360" w:type="dxa"/>
            <w:vAlign w:val="bottom"/>
          </w:tcPr>
          <w:p w:rsidR="00177846" w:rsidRDefault="00E52F72">
            <w:pPr>
              <w:rPr>
                <w:rFonts w:ascii="Bookman Old Style" w:eastAsia="Bookman Old Style" w:hAnsi="Bookman Old Style" w:cs="Bookman Old Style"/>
                <w:w w:val="85"/>
                <w:sz w:val="4"/>
                <w:szCs w:val="4"/>
              </w:rPr>
            </w:pPr>
            <w:hyperlink w:anchor="page160">
              <w:r>
                <w:rPr>
                  <w:rFonts w:ascii="Bookman Old Style" w:eastAsia="Bookman Old Style" w:hAnsi="Bookman Old Style" w:cs="Bookman Old Style"/>
                  <w:w w:val="85"/>
                  <w:sz w:val="4"/>
                  <w:szCs w:val="4"/>
                </w:rPr>
                <w:t xml:space="preserve">SECCIÓN VI </w:t>
              </w:r>
              <w:r>
                <w:rPr>
                  <w:rFonts w:ascii="Bookman Old Style" w:eastAsia="Bookman Old Style" w:hAnsi="Bookman Old Style" w:cs="Bookman Old Style"/>
                  <w:w w:val="85"/>
                  <w:sz w:val="4"/>
                  <w:szCs w:val="4"/>
                </w:rPr>
                <w:t>......................................................................................................</w:t>
              </w:r>
            </w:hyperlink>
          </w:p>
        </w:tc>
        <w:tc>
          <w:tcPr>
            <w:tcW w:w="6500" w:type="dxa"/>
            <w:vAlign w:val="bottom"/>
          </w:tcPr>
          <w:p w:rsidR="00177846" w:rsidRDefault="00177846">
            <w:pPr>
              <w:rPr>
                <w:sz w:val="20"/>
                <w:szCs w:val="20"/>
              </w:rPr>
            </w:pPr>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0">
              <w:r>
                <w:rPr>
                  <w:rFonts w:ascii="Bookman Old Style" w:eastAsia="Bookman Old Style" w:hAnsi="Bookman Old Style" w:cs="Bookman Old Style"/>
                  <w:w w:val="96"/>
                  <w:sz w:val="20"/>
                  <w:szCs w:val="20"/>
                </w:rPr>
                <w:t>159</w:t>
              </w:r>
            </w:hyperlink>
          </w:p>
        </w:tc>
      </w:tr>
      <w:tr w:rsidR="00177846">
        <w:trPr>
          <w:trHeight w:val="233"/>
        </w:trPr>
        <w:tc>
          <w:tcPr>
            <w:tcW w:w="7860" w:type="dxa"/>
            <w:gridSpan w:val="2"/>
            <w:vAlign w:val="bottom"/>
          </w:tcPr>
          <w:p w:rsidR="00177846" w:rsidRDefault="00E52F72">
            <w:pPr>
              <w:spacing w:line="232" w:lineRule="exact"/>
              <w:rPr>
                <w:rFonts w:ascii="Bookman Old Style" w:eastAsia="Bookman Old Style" w:hAnsi="Bookman Old Style" w:cs="Bookman Old Style"/>
                <w:sz w:val="20"/>
                <w:szCs w:val="20"/>
              </w:rPr>
            </w:pPr>
            <w:hyperlink w:anchor="page160">
              <w:r>
                <w:rPr>
                  <w:rFonts w:ascii="Bookman Old Style" w:eastAsia="Bookman Old Style" w:hAnsi="Bookman Old Style" w:cs="Bookman Old Style"/>
                  <w:sz w:val="20"/>
                  <w:szCs w:val="20"/>
                </w:rPr>
                <w:t>BAÑOS PÚBLICOS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60">
              <w:r>
                <w:rPr>
                  <w:rFonts w:ascii="Bookman Old Style" w:eastAsia="Bookman Old Style" w:hAnsi="Bookman Old Style" w:cs="Bookman Old Style"/>
                  <w:w w:val="96"/>
                  <w:sz w:val="20"/>
                  <w:szCs w:val="20"/>
                </w:rPr>
                <w:t>159</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0">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0">
              <w:r>
                <w:rPr>
                  <w:rFonts w:ascii="Bookman Old Style" w:eastAsia="Bookman Old Style" w:hAnsi="Bookman Old Style" w:cs="Bookman Old Style"/>
                  <w:sz w:val="20"/>
                  <w:szCs w:val="20"/>
                </w:rPr>
                <w:t>250 ..............................................................................................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0">
              <w:r>
                <w:rPr>
                  <w:rFonts w:ascii="Bookman Old Style" w:eastAsia="Bookman Old Style" w:hAnsi="Bookman Old Style" w:cs="Bookman Old Style"/>
                  <w:w w:val="96"/>
                  <w:sz w:val="20"/>
                  <w:szCs w:val="20"/>
                </w:rPr>
                <w:t>159</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1">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1">
              <w:r>
                <w:rPr>
                  <w:rFonts w:ascii="Bookman Old Style" w:eastAsia="Bookman Old Style" w:hAnsi="Bookman Old Style" w:cs="Bookman Old Style"/>
                  <w:sz w:val="20"/>
                  <w:szCs w:val="20"/>
                </w:rPr>
                <w:t>251 ..............................................................................................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1">
              <w:r>
                <w:rPr>
                  <w:rFonts w:ascii="Bookman Old Style" w:eastAsia="Bookman Old Style" w:hAnsi="Bookman Old Style" w:cs="Bookman Old Style"/>
                  <w:w w:val="96"/>
                  <w:sz w:val="20"/>
                  <w:szCs w:val="20"/>
                </w:rPr>
                <w:t>160</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2">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2">
              <w:r>
                <w:rPr>
                  <w:rFonts w:ascii="Bookman Old Style" w:eastAsia="Bookman Old Style" w:hAnsi="Bookman Old Style" w:cs="Bookman Old Style"/>
                  <w:sz w:val="20"/>
                  <w:szCs w:val="20"/>
                </w:rPr>
                <w:t>252 ..............................................................................................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2">
              <w:r>
                <w:rPr>
                  <w:rFonts w:ascii="Bookman Old Style" w:eastAsia="Bookman Old Style" w:hAnsi="Bookman Old Style" w:cs="Bookman Old Style"/>
                  <w:w w:val="96"/>
                  <w:sz w:val="20"/>
                  <w:szCs w:val="20"/>
                </w:rPr>
                <w:t>161</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2">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2">
              <w:r>
                <w:rPr>
                  <w:rFonts w:ascii="Bookman Old Style" w:eastAsia="Bookman Old Style" w:hAnsi="Bookman Old Style" w:cs="Bookman Old Style"/>
                  <w:sz w:val="20"/>
                  <w:szCs w:val="20"/>
                </w:rPr>
                <w:t>253 .....................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2">
              <w:r>
                <w:rPr>
                  <w:rFonts w:ascii="Bookman Old Style" w:eastAsia="Bookman Old Style" w:hAnsi="Bookman Old Style" w:cs="Bookman Old Style"/>
                  <w:w w:val="96"/>
                  <w:sz w:val="20"/>
                  <w:szCs w:val="20"/>
                </w:rPr>
                <w:t>161</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2">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2">
              <w:r>
                <w:rPr>
                  <w:rFonts w:ascii="Bookman Old Style" w:eastAsia="Bookman Old Style" w:hAnsi="Bookman Old Style" w:cs="Bookman Old Style"/>
                  <w:sz w:val="20"/>
                  <w:szCs w:val="20"/>
                </w:rPr>
                <w:t>254 ..........................................................................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2">
              <w:r>
                <w:rPr>
                  <w:rFonts w:ascii="Bookman Old Style" w:eastAsia="Bookman Old Style" w:hAnsi="Bookman Old Style" w:cs="Bookman Old Style"/>
                  <w:w w:val="96"/>
                  <w:sz w:val="20"/>
                  <w:szCs w:val="20"/>
                </w:rPr>
                <w:t>161</w:t>
              </w:r>
            </w:hyperlink>
          </w:p>
        </w:tc>
      </w:tr>
      <w:tr w:rsidR="00177846">
        <w:trPr>
          <w:trHeight w:val="233"/>
        </w:trPr>
        <w:tc>
          <w:tcPr>
            <w:tcW w:w="1360" w:type="dxa"/>
            <w:vAlign w:val="bottom"/>
          </w:tcPr>
          <w:p w:rsidR="00177846" w:rsidRDefault="00E52F72">
            <w:pPr>
              <w:rPr>
                <w:rFonts w:ascii="Bookman Old Style" w:eastAsia="Bookman Old Style" w:hAnsi="Bookman Old Style" w:cs="Bookman Old Style"/>
                <w:w w:val="85"/>
                <w:sz w:val="4"/>
                <w:szCs w:val="4"/>
              </w:rPr>
            </w:pPr>
            <w:hyperlink w:anchor="page163">
              <w:r>
                <w:rPr>
                  <w:rFonts w:ascii="Bookman Old Style" w:eastAsia="Bookman Old Style" w:hAnsi="Bookman Old Style" w:cs="Bookman Old Style"/>
                  <w:w w:val="85"/>
                  <w:sz w:val="4"/>
                  <w:szCs w:val="4"/>
                </w:rPr>
                <w:t>SECCIÓN VII .....................................................................................................</w:t>
              </w:r>
            </w:hyperlink>
          </w:p>
        </w:tc>
        <w:tc>
          <w:tcPr>
            <w:tcW w:w="6500" w:type="dxa"/>
            <w:vAlign w:val="bottom"/>
          </w:tcPr>
          <w:p w:rsidR="00177846" w:rsidRDefault="00177846">
            <w:pPr>
              <w:rPr>
                <w:sz w:val="20"/>
                <w:szCs w:val="20"/>
              </w:rPr>
            </w:pPr>
          </w:p>
        </w:tc>
        <w:tc>
          <w:tcPr>
            <w:tcW w:w="380" w:type="dxa"/>
            <w:vAlign w:val="bottom"/>
          </w:tcPr>
          <w:p w:rsidR="00177846" w:rsidRDefault="00E52F72">
            <w:pPr>
              <w:spacing w:line="233" w:lineRule="exact"/>
              <w:jc w:val="right"/>
              <w:rPr>
                <w:rFonts w:ascii="Bookman Old Style" w:eastAsia="Bookman Old Style" w:hAnsi="Bookman Old Style" w:cs="Bookman Old Style"/>
                <w:w w:val="96"/>
                <w:sz w:val="20"/>
                <w:szCs w:val="20"/>
              </w:rPr>
            </w:pPr>
            <w:hyperlink w:anchor="page163">
              <w:r>
                <w:rPr>
                  <w:rFonts w:ascii="Bookman Old Style" w:eastAsia="Bookman Old Style" w:hAnsi="Bookman Old Style" w:cs="Bookman Old Style"/>
                  <w:w w:val="96"/>
                  <w:sz w:val="20"/>
                  <w:szCs w:val="20"/>
                </w:rPr>
                <w:t>162</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w w:val="98"/>
                <w:sz w:val="20"/>
                <w:szCs w:val="20"/>
              </w:rPr>
            </w:pPr>
            <w:hyperlink w:anchor="page163">
              <w:r>
                <w:rPr>
                  <w:rFonts w:ascii="Bookman Old Style" w:eastAsia="Bookman Old Style" w:hAnsi="Bookman Old Style" w:cs="Bookman Old Style"/>
                  <w:w w:val="98"/>
                  <w:sz w:val="20"/>
                  <w:szCs w:val="20"/>
                </w:rPr>
                <w:t>HOSPITALES</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3">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3">
              <w:r>
                <w:rPr>
                  <w:rFonts w:ascii="Bookman Old Style" w:eastAsia="Bookman Old Style" w:hAnsi="Bookman Old Style" w:cs="Bookman Old Style"/>
                  <w:w w:val="96"/>
                  <w:sz w:val="20"/>
                  <w:szCs w:val="20"/>
                </w:rPr>
                <w:t>162</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3">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3">
              <w:r>
                <w:rPr>
                  <w:rFonts w:ascii="Bookman Old Style" w:eastAsia="Bookman Old Style" w:hAnsi="Bookman Old Style" w:cs="Bookman Old Style"/>
                  <w:sz w:val="20"/>
                  <w:szCs w:val="20"/>
                </w:rPr>
                <w:t>255 ..............................................................................................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3">
              <w:r>
                <w:rPr>
                  <w:rFonts w:ascii="Bookman Old Style" w:eastAsia="Bookman Old Style" w:hAnsi="Bookman Old Style" w:cs="Bookman Old Style"/>
                  <w:w w:val="96"/>
                  <w:sz w:val="20"/>
                  <w:szCs w:val="20"/>
                </w:rPr>
                <w:t>162</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3">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3">
              <w:r>
                <w:rPr>
                  <w:rFonts w:ascii="Bookman Old Style" w:eastAsia="Bookman Old Style" w:hAnsi="Bookman Old Style" w:cs="Bookman Old Style"/>
                  <w:sz w:val="20"/>
                  <w:szCs w:val="20"/>
                </w:rPr>
                <w:t xml:space="preserve">256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3">
              <w:r>
                <w:rPr>
                  <w:rFonts w:ascii="Bookman Old Style" w:eastAsia="Bookman Old Style" w:hAnsi="Bookman Old Style" w:cs="Bookman Old Style"/>
                  <w:w w:val="96"/>
                  <w:sz w:val="20"/>
                  <w:szCs w:val="20"/>
                </w:rPr>
                <w:t>162</w:t>
              </w:r>
            </w:hyperlink>
          </w:p>
        </w:tc>
      </w:tr>
      <w:tr w:rsidR="00177846">
        <w:trPr>
          <w:trHeight w:val="235"/>
        </w:trPr>
        <w:tc>
          <w:tcPr>
            <w:tcW w:w="1360" w:type="dxa"/>
            <w:vAlign w:val="bottom"/>
          </w:tcPr>
          <w:p w:rsidR="00177846" w:rsidRDefault="00E52F72">
            <w:pPr>
              <w:rPr>
                <w:rFonts w:ascii="Bookman Old Style" w:eastAsia="Bookman Old Style" w:hAnsi="Bookman Old Style" w:cs="Bookman Old Style"/>
                <w:w w:val="98"/>
                <w:sz w:val="20"/>
                <w:szCs w:val="20"/>
              </w:rPr>
            </w:pPr>
            <w:hyperlink w:anchor="page165">
              <w:r>
                <w:rPr>
                  <w:rFonts w:ascii="Bookman Old Style" w:eastAsia="Bookman Old Style" w:hAnsi="Bookman Old Style" w:cs="Bookman Old Style"/>
                  <w:w w:val="98"/>
                  <w:sz w:val="20"/>
                  <w:szCs w:val="20"/>
                </w:rPr>
                <w:t>SECCIÓN VIII</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5">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5">
              <w:r>
                <w:rPr>
                  <w:rFonts w:ascii="Bookman Old Style" w:eastAsia="Bookman Old Style" w:hAnsi="Bookman Old Style" w:cs="Bookman Old Style"/>
                  <w:w w:val="96"/>
                  <w:sz w:val="20"/>
                  <w:szCs w:val="20"/>
                </w:rPr>
                <w:t>164</w:t>
              </w:r>
            </w:hyperlink>
          </w:p>
        </w:tc>
      </w:tr>
      <w:tr w:rsidR="00177846">
        <w:trPr>
          <w:trHeight w:val="233"/>
        </w:trPr>
        <w:tc>
          <w:tcPr>
            <w:tcW w:w="1360" w:type="dxa"/>
            <w:vAlign w:val="bottom"/>
          </w:tcPr>
          <w:p w:rsidR="00177846" w:rsidRDefault="00E52F72">
            <w:pPr>
              <w:rPr>
                <w:rFonts w:ascii="Bookman Old Style" w:eastAsia="Bookman Old Style" w:hAnsi="Bookman Old Style" w:cs="Bookman Old Style"/>
                <w:w w:val="85"/>
                <w:sz w:val="4"/>
                <w:szCs w:val="4"/>
              </w:rPr>
            </w:pPr>
            <w:hyperlink w:anchor="page165">
              <w:r>
                <w:rPr>
                  <w:rFonts w:ascii="Bookman Old Style" w:eastAsia="Bookman Old Style" w:hAnsi="Bookman Old Style" w:cs="Bookman Old Style"/>
                  <w:w w:val="85"/>
                  <w:sz w:val="4"/>
                  <w:szCs w:val="4"/>
                </w:rPr>
                <w:t>INDUSTRIAS ...............................................................................</w:t>
              </w:r>
              <w:r>
                <w:rPr>
                  <w:rFonts w:ascii="Bookman Old Style" w:eastAsia="Bookman Old Style" w:hAnsi="Bookman Old Style" w:cs="Bookman Old Style"/>
                  <w:w w:val="85"/>
                  <w:sz w:val="4"/>
                  <w:szCs w:val="4"/>
                </w:rPr>
                <w:t>......................</w:t>
              </w:r>
            </w:hyperlink>
          </w:p>
        </w:tc>
        <w:tc>
          <w:tcPr>
            <w:tcW w:w="6500" w:type="dxa"/>
            <w:vAlign w:val="bottom"/>
          </w:tcPr>
          <w:p w:rsidR="00177846" w:rsidRDefault="00177846">
            <w:pPr>
              <w:rPr>
                <w:sz w:val="20"/>
                <w:szCs w:val="20"/>
              </w:rPr>
            </w:pPr>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65">
              <w:r>
                <w:rPr>
                  <w:rFonts w:ascii="Bookman Old Style" w:eastAsia="Bookman Old Style" w:hAnsi="Bookman Old Style" w:cs="Bookman Old Style"/>
                  <w:w w:val="96"/>
                  <w:sz w:val="20"/>
                  <w:szCs w:val="20"/>
                </w:rPr>
                <w:t>164</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5">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5">
              <w:r>
                <w:rPr>
                  <w:rFonts w:ascii="Bookman Old Style" w:eastAsia="Bookman Old Style" w:hAnsi="Bookman Old Style" w:cs="Bookman Old Style"/>
                  <w:sz w:val="20"/>
                  <w:szCs w:val="20"/>
                </w:rPr>
                <w:t>257 ..............................................................................................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5">
              <w:r>
                <w:rPr>
                  <w:rFonts w:ascii="Bookman Old Style" w:eastAsia="Bookman Old Style" w:hAnsi="Bookman Old Style" w:cs="Bookman Old Style"/>
                  <w:w w:val="96"/>
                  <w:sz w:val="20"/>
                  <w:szCs w:val="20"/>
                </w:rPr>
                <w:t>164</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5">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5">
              <w:r>
                <w:rPr>
                  <w:rFonts w:ascii="Bookman Old Style" w:eastAsia="Bookman Old Style" w:hAnsi="Bookman Old Style" w:cs="Bookman Old Style"/>
                  <w:sz w:val="20"/>
                  <w:szCs w:val="20"/>
                </w:rPr>
                <w:t>258 ..............................................................................................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5">
              <w:r>
                <w:rPr>
                  <w:rFonts w:ascii="Bookman Old Style" w:eastAsia="Bookman Old Style" w:hAnsi="Bookman Old Style" w:cs="Bookman Old Style"/>
                  <w:w w:val="96"/>
                  <w:sz w:val="20"/>
                  <w:szCs w:val="20"/>
                </w:rPr>
                <w:t>164</w:t>
              </w:r>
            </w:hyperlink>
          </w:p>
        </w:tc>
      </w:tr>
      <w:tr w:rsidR="00177846">
        <w:trPr>
          <w:trHeight w:val="235"/>
        </w:trPr>
        <w:tc>
          <w:tcPr>
            <w:tcW w:w="1360" w:type="dxa"/>
            <w:vAlign w:val="bottom"/>
          </w:tcPr>
          <w:p w:rsidR="00177846" w:rsidRDefault="00E52F72">
            <w:pPr>
              <w:rPr>
                <w:rFonts w:ascii="Bookman Old Style" w:eastAsia="Bookman Old Style" w:hAnsi="Bookman Old Style" w:cs="Bookman Old Style"/>
                <w:w w:val="85"/>
                <w:sz w:val="4"/>
                <w:szCs w:val="4"/>
              </w:rPr>
            </w:pPr>
            <w:hyperlink w:anchor="page166">
              <w:r>
                <w:rPr>
                  <w:rFonts w:ascii="Bookman Old Style" w:eastAsia="Bookman Old Style" w:hAnsi="Bookman Old Style" w:cs="Bookman Old Style"/>
                  <w:w w:val="85"/>
                  <w:sz w:val="4"/>
                  <w:szCs w:val="4"/>
                </w:rPr>
                <w:t xml:space="preserve">SECCIÓN IX </w:t>
              </w:r>
              <w:r>
                <w:rPr>
                  <w:rFonts w:ascii="Bookman Old Style" w:eastAsia="Bookman Old Style" w:hAnsi="Bookman Old Style" w:cs="Bookman Old Style"/>
                  <w:w w:val="85"/>
                  <w:sz w:val="4"/>
                  <w:szCs w:val="4"/>
                </w:rPr>
                <w:t>......................................................................................................</w:t>
              </w:r>
            </w:hyperlink>
          </w:p>
        </w:tc>
        <w:tc>
          <w:tcPr>
            <w:tcW w:w="6500" w:type="dxa"/>
            <w:vAlign w:val="bottom"/>
          </w:tcPr>
          <w:p w:rsidR="00177846" w:rsidRDefault="00177846">
            <w:pPr>
              <w:rPr>
                <w:sz w:val="20"/>
                <w:szCs w:val="20"/>
              </w:rPr>
            </w:pPr>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6">
              <w:r>
                <w:rPr>
                  <w:rFonts w:ascii="Bookman Old Style" w:eastAsia="Bookman Old Style" w:hAnsi="Bookman Old Style" w:cs="Bookman Old Style"/>
                  <w:w w:val="96"/>
                  <w:sz w:val="20"/>
                  <w:szCs w:val="20"/>
                </w:rPr>
                <w:t>165</w:t>
              </w:r>
            </w:hyperlink>
          </w:p>
        </w:tc>
      </w:tr>
      <w:tr w:rsidR="00177846">
        <w:trPr>
          <w:trHeight w:val="235"/>
        </w:trPr>
        <w:tc>
          <w:tcPr>
            <w:tcW w:w="7860" w:type="dxa"/>
            <w:gridSpan w:val="2"/>
            <w:vAlign w:val="bottom"/>
          </w:tcPr>
          <w:p w:rsidR="00177846" w:rsidRDefault="00E52F72">
            <w:pPr>
              <w:rPr>
                <w:rFonts w:ascii="Bookman Old Style" w:eastAsia="Bookman Old Style" w:hAnsi="Bookman Old Style" w:cs="Bookman Old Style"/>
                <w:sz w:val="20"/>
                <w:szCs w:val="20"/>
              </w:rPr>
            </w:pPr>
            <w:hyperlink w:anchor="page166">
              <w:r>
                <w:rPr>
                  <w:rFonts w:ascii="Bookman Old Style" w:eastAsia="Bookman Old Style" w:hAnsi="Bookman Old Style" w:cs="Bookman Old Style"/>
                  <w:sz w:val="20"/>
                  <w:szCs w:val="20"/>
                </w:rPr>
                <w:t xml:space="preserve">SALAS DE ESPECTÁCULOS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6">
              <w:r>
                <w:rPr>
                  <w:rFonts w:ascii="Bookman Old Style" w:eastAsia="Bookman Old Style" w:hAnsi="Bookman Old Style" w:cs="Bookman Old Style"/>
                  <w:w w:val="96"/>
                  <w:sz w:val="20"/>
                  <w:szCs w:val="20"/>
                </w:rPr>
                <w:t>165</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6">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6">
              <w:r>
                <w:rPr>
                  <w:rFonts w:ascii="Bookman Old Style" w:eastAsia="Bookman Old Style" w:hAnsi="Bookman Old Style" w:cs="Bookman Old Style"/>
                  <w:sz w:val="20"/>
                  <w:szCs w:val="20"/>
                </w:rPr>
                <w:t>259 .....................................................................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6">
              <w:r>
                <w:rPr>
                  <w:rFonts w:ascii="Bookman Old Style" w:eastAsia="Bookman Old Style" w:hAnsi="Bookman Old Style" w:cs="Bookman Old Style"/>
                  <w:w w:val="96"/>
                  <w:sz w:val="20"/>
                  <w:szCs w:val="20"/>
                </w:rPr>
                <w:t>165</w:t>
              </w:r>
            </w:hyperlink>
          </w:p>
        </w:tc>
      </w:tr>
      <w:tr w:rsidR="00177846">
        <w:trPr>
          <w:trHeight w:val="233"/>
        </w:trPr>
        <w:tc>
          <w:tcPr>
            <w:tcW w:w="13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66">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2" w:lineRule="exact"/>
              <w:rPr>
                <w:rFonts w:ascii="Bookman Old Style" w:eastAsia="Bookman Old Style" w:hAnsi="Bookman Old Style" w:cs="Bookman Old Style"/>
                <w:sz w:val="20"/>
                <w:szCs w:val="20"/>
              </w:rPr>
            </w:pPr>
            <w:hyperlink w:anchor="page166">
              <w:r>
                <w:rPr>
                  <w:rFonts w:ascii="Bookman Old Style" w:eastAsia="Bookman Old Style" w:hAnsi="Bookman Old Style" w:cs="Bookman Old Style"/>
                  <w:sz w:val="20"/>
                  <w:szCs w:val="20"/>
                </w:rPr>
                <w:t>260 ..............................................................................................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66">
              <w:r>
                <w:rPr>
                  <w:rFonts w:ascii="Bookman Old Style" w:eastAsia="Bookman Old Style" w:hAnsi="Bookman Old Style" w:cs="Bookman Old Style"/>
                  <w:w w:val="96"/>
                  <w:sz w:val="20"/>
                  <w:szCs w:val="20"/>
                </w:rPr>
                <w:t>165</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6">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6">
              <w:r>
                <w:rPr>
                  <w:rFonts w:ascii="Bookman Old Style" w:eastAsia="Bookman Old Style" w:hAnsi="Bookman Old Style" w:cs="Bookman Old Style"/>
                  <w:sz w:val="20"/>
                  <w:szCs w:val="20"/>
                </w:rPr>
                <w:t>261 ..............................................................................................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6">
              <w:r>
                <w:rPr>
                  <w:rFonts w:ascii="Bookman Old Style" w:eastAsia="Bookman Old Style" w:hAnsi="Bookman Old Style" w:cs="Bookman Old Style"/>
                  <w:w w:val="96"/>
                  <w:sz w:val="20"/>
                  <w:szCs w:val="20"/>
                </w:rPr>
                <w:t>165</w:t>
              </w:r>
            </w:hyperlink>
          </w:p>
        </w:tc>
      </w:tr>
      <w:tr w:rsidR="00177846">
        <w:trPr>
          <w:trHeight w:val="235"/>
        </w:trPr>
        <w:tc>
          <w:tcPr>
            <w:tcW w:w="13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67">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4" w:lineRule="exact"/>
              <w:rPr>
                <w:rFonts w:ascii="Bookman Old Style" w:eastAsia="Bookman Old Style" w:hAnsi="Bookman Old Style" w:cs="Bookman Old Style"/>
                <w:sz w:val="20"/>
                <w:szCs w:val="20"/>
              </w:rPr>
            </w:pPr>
            <w:hyperlink w:anchor="page167">
              <w:r>
                <w:rPr>
                  <w:rFonts w:ascii="Bookman Old Style" w:eastAsia="Bookman Old Style" w:hAnsi="Bookman Old Style" w:cs="Bookman Old Style"/>
                  <w:sz w:val="20"/>
                  <w:szCs w:val="20"/>
                </w:rPr>
                <w:t>262 ..............................................................................................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67">
              <w:r>
                <w:rPr>
                  <w:rFonts w:ascii="Bookman Old Style" w:eastAsia="Bookman Old Style" w:hAnsi="Bookman Old Style" w:cs="Bookman Old Style"/>
                  <w:w w:val="96"/>
                  <w:sz w:val="20"/>
                  <w:szCs w:val="20"/>
                </w:rPr>
                <w:t>166</w:t>
              </w:r>
            </w:hyperlink>
          </w:p>
        </w:tc>
      </w:tr>
      <w:tr w:rsidR="00177846">
        <w:trPr>
          <w:trHeight w:val="236"/>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7">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7">
              <w:r>
                <w:rPr>
                  <w:rFonts w:ascii="Bookman Old Style" w:eastAsia="Bookman Old Style" w:hAnsi="Bookman Old Style" w:cs="Bookman Old Style"/>
                  <w:sz w:val="20"/>
                  <w:szCs w:val="20"/>
                </w:rPr>
                <w:t xml:space="preserve">263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7">
              <w:r>
                <w:rPr>
                  <w:rFonts w:ascii="Bookman Old Style" w:eastAsia="Bookman Old Style" w:hAnsi="Bookman Old Style" w:cs="Bookman Old Style"/>
                  <w:w w:val="96"/>
                  <w:sz w:val="20"/>
                  <w:szCs w:val="20"/>
                </w:rPr>
                <w:t>166</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7">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7">
              <w:r>
                <w:rPr>
                  <w:rFonts w:ascii="Bookman Old Style" w:eastAsia="Bookman Old Style" w:hAnsi="Bookman Old Style" w:cs="Bookman Old Style"/>
                  <w:sz w:val="20"/>
                  <w:szCs w:val="20"/>
                </w:rPr>
                <w:t>264 .....................................................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7">
              <w:r>
                <w:rPr>
                  <w:rFonts w:ascii="Bookman Old Style" w:eastAsia="Bookman Old Style" w:hAnsi="Bookman Old Style" w:cs="Bookman Old Style"/>
                  <w:w w:val="96"/>
                  <w:sz w:val="20"/>
                  <w:szCs w:val="20"/>
                </w:rPr>
                <w:t>166</w:t>
              </w:r>
            </w:hyperlink>
          </w:p>
        </w:tc>
      </w:tr>
      <w:tr w:rsidR="00177846">
        <w:trPr>
          <w:trHeight w:val="233"/>
        </w:trPr>
        <w:tc>
          <w:tcPr>
            <w:tcW w:w="13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68">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2" w:lineRule="exact"/>
              <w:rPr>
                <w:rFonts w:ascii="Bookman Old Style" w:eastAsia="Bookman Old Style" w:hAnsi="Bookman Old Style" w:cs="Bookman Old Style"/>
                <w:sz w:val="20"/>
                <w:szCs w:val="20"/>
              </w:rPr>
            </w:pPr>
            <w:hyperlink w:anchor="page168">
              <w:r>
                <w:rPr>
                  <w:rFonts w:ascii="Bookman Old Style" w:eastAsia="Bookman Old Style" w:hAnsi="Bookman Old Style" w:cs="Bookman Old Style"/>
                  <w:sz w:val="20"/>
                  <w:szCs w:val="20"/>
                </w:rPr>
                <w:t>265 ..............................................................................................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68">
              <w:r>
                <w:rPr>
                  <w:rFonts w:ascii="Bookman Old Style" w:eastAsia="Bookman Old Style" w:hAnsi="Bookman Old Style" w:cs="Bookman Old Style"/>
                  <w:w w:val="96"/>
                  <w:sz w:val="20"/>
                  <w:szCs w:val="20"/>
                </w:rPr>
                <w:t>167</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8">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8">
              <w:r>
                <w:rPr>
                  <w:rFonts w:ascii="Bookman Old Style" w:eastAsia="Bookman Old Style" w:hAnsi="Bookman Old Style" w:cs="Bookman Old Style"/>
                  <w:sz w:val="20"/>
                  <w:szCs w:val="20"/>
                </w:rPr>
                <w:t>266 ..............................................................................................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8">
              <w:r>
                <w:rPr>
                  <w:rFonts w:ascii="Bookman Old Style" w:eastAsia="Bookman Old Style" w:hAnsi="Bookman Old Style" w:cs="Bookman Old Style"/>
                  <w:w w:val="96"/>
                  <w:sz w:val="20"/>
                  <w:szCs w:val="20"/>
                </w:rPr>
                <w:t>167</w:t>
              </w:r>
            </w:hyperlink>
          </w:p>
        </w:tc>
      </w:tr>
      <w:tr w:rsidR="00177846">
        <w:trPr>
          <w:trHeight w:val="235"/>
        </w:trPr>
        <w:tc>
          <w:tcPr>
            <w:tcW w:w="13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68">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4" w:lineRule="exact"/>
              <w:rPr>
                <w:rFonts w:ascii="Bookman Old Style" w:eastAsia="Bookman Old Style" w:hAnsi="Bookman Old Style" w:cs="Bookman Old Style"/>
                <w:sz w:val="20"/>
                <w:szCs w:val="20"/>
              </w:rPr>
            </w:pPr>
            <w:hyperlink w:anchor="page168">
              <w:r>
                <w:rPr>
                  <w:rFonts w:ascii="Bookman Old Style" w:eastAsia="Bookman Old Style" w:hAnsi="Bookman Old Style" w:cs="Bookman Old Style"/>
                  <w:sz w:val="20"/>
                  <w:szCs w:val="20"/>
                </w:rPr>
                <w:t>267 ..............................................................................................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68">
              <w:r>
                <w:rPr>
                  <w:rFonts w:ascii="Bookman Old Style" w:eastAsia="Bookman Old Style" w:hAnsi="Bookman Old Style" w:cs="Bookman Old Style"/>
                  <w:w w:val="96"/>
                  <w:sz w:val="20"/>
                  <w:szCs w:val="20"/>
                </w:rPr>
                <w:t>167</w:t>
              </w:r>
            </w:hyperlink>
          </w:p>
        </w:tc>
      </w:tr>
      <w:tr w:rsidR="00177846">
        <w:trPr>
          <w:trHeight w:val="235"/>
        </w:trPr>
        <w:tc>
          <w:tcPr>
            <w:tcW w:w="13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69">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4" w:lineRule="exact"/>
              <w:rPr>
                <w:rFonts w:ascii="Bookman Old Style" w:eastAsia="Bookman Old Style" w:hAnsi="Bookman Old Style" w:cs="Bookman Old Style"/>
                <w:sz w:val="20"/>
                <w:szCs w:val="20"/>
              </w:rPr>
            </w:pPr>
            <w:hyperlink w:anchor="page169">
              <w:r>
                <w:rPr>
                  <w:rFonts w:ascii="Bookman Old Style" w:eastAsia="Bookman Old Style" w:hAnsi="Bookman Old Style" w:cs="Bookman Old Style"/>
                  <w:sz w:val="20"/>
                  <w:szCs w:val="20"/>
                </w:rPr>
                <w:t>268 .........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69">
              <w:r>
                <w:rPr>
                  <w:rFonts w:ascii="Bookman Old Style" w:eastAsia="Bookman Old Style" w:hAnsi="Bookman Old Style" w:cs="Bookman Old Style"/>
                  <w:w w:val="96"/>
                  <w:sz w:val="20"/>
                  <w:szCs w:val="20"/>
                </w:rPr>
                <w:t>168</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9">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9">
              <w:r>
                <w:rPr>
                  <w:rFonts w:ascii="Bookman Old Style" w:eastAsia="Bookman Old Style" w:hAnsi="Bookman Old Style" w:cs="Bookman Old Style"/>
                  <w:sz w:val="20"/>
                  <w:szCs w:val="20"/>
                </w:rPr>
                <w:t xml:space="preserve">269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9">
              <w:r>
                <w:rPr>
                  <w:rFonts w:ascii="Bookman Old Style" w:eastAsia="Bookman Old Style" w:hAnsi="Bookman Old Style" w:cs="Bookman Old Style"/>
                  <w:w w:val="96"/>
                  <w:sz w:val="20"/>
                  <w:szCs w:val="20"/>
                </w:rPr>
                <w:t>168</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69">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69">
              <w:r>
                <w:rPr>
                  <w:rFonts w:ascii="Bookman Old Style" w:eastAsia="Bookman Old Style" w:hAnsi="Bookman Old Style" w:cs="Bookman Old Style"/>
                  <w:sz w:val="20"/>
                  <w:szCs w:val="20"/>
                </w:rPr>
                <w:t>270 .....................................................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69">
              <w:r>
                <w:rPr>
                  <w:rFonts w:ascii="Bookman Old Style" w:eastAsia="Bookman Old Style" w:hAnsi="Bookman Old Style" w:cs="Bookman Old Style"/>
                  <w:w w:val="96"/>
                  <w:sz w:val="20"/>
                  <w:szCs w:val="20"/>
                </w:rPr>
                <w:t>168</w:t>
              </w:r>
            </w:hyperlink>
          </w:p>
        </w:tc>
      </w:tr>
      <w:tr w:rsidR="00177846">
        <w:trPr>
          <w:trHeight w:val="233"/>
        </w:trPr>
        <w:tc>
          <w:tcPr>
            <w:tcW w:w="13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69">
              <w:r>
                <w:rPr>
                  <w:rFonts w:ascii="Bookman Old Style" w:eastAsia="Bookman Old Style" w:hAnsi="Bookman Old Style" w:cs="Bookman Old Style"/>
                  <w:sz w:val="20"/>
                  <w:szCs w:val="20"/>
                </w:rPr>
                <w:t>ARTÍCULO</w:t>
              </w:r>
            </w:hyperlink>
          </w:p>
        </w:tc>
        <w:tc>
          <w:tcPr>
            <w:tcW w:w="6500" w:type="dxa"/>
            <w:vAlign w:val="bottom"/>
          </w:tcPr>
          <w:p w:rsidR="00177846" w:rsidRDefault="00E52F72">
            <w:pPr>
              <w:spacing w:line="232" w:lineRule="exact"/>
              <w:rPr>
                <w:rFonts w:ascii="Bookman Old Style" w:eastAsia="Bookman Old Style" w:hAnsi="Bookman Old Style" w:cs="Bookman Old Style"/>
                <w:sz w:val="20"/>
                <w:szCs w:val="20"/>
              </w:rPr>
            </w:pPr>
            <w:hyperlink w:anchor="page169">
              <w:r>
                <w:rPr>
                  <w:rFonts w:ascii="Bookman Old Style" w:eastAsia="Bookman Old Style" w:hAnsi="Bookman Old Style" w:cs="Bookman Old Style"/>
                  <w:sz w:val="20"/>
                  <w:szCs w:val="20"/>
                </w:rPr>
                <w:t>271 ..............................................................................................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69">
              <w:r>
                <w:rPr>
                  <w:rFonts w:ascii="Bookman Old Style" w:eastAsia="Bookman Old Style" w:hAnsi="Bookman Old Style" w:cs="Bookman Old Style"/>
                  <w:w w:val="96"/>
                  <w:sz w:val="20"/>
                  <w:szCs w:val="20"/>
                </w:rPr>
                <w:t>168</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70">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70">
              <w:r>
                <w:rPr>
                  <w:rFonts w:ascii="Bookman Old Style" w:eastAsia="Bookman Old Style" w:hAnsi="Bookman Old Style" w:cs="Bookman Old Style"/>
                  <w:sz w:val="20"/>
                  <w:szCs w:val="20"/>
                </w:rPr>
                <w:t>272 ..............................................................................................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0">
              <w:r>
                <w:rPr>
                  <w:rFonts w:ascii="Bookman Old Style" w:eastAsia="Bookman Old Style" w:hAnsi="Bookman Old Style" w:cs="Bookman Old Style"/>
                  <w:w w:val="96"/>
                  <w:sz w:val="20"/>
                  <w:szCs w:val="20"/>
                </w:rPr>
                <w:t>169</w:t>
              </w:r>
            </w:hyperlink>
          </w:p>
        </w:tc>
      </w:tr>
      <w:tr w:rsidR="00177846">
        <w:trPr>
          <w:trHeight w:val="235"/>
        </w:trPr>
        <w:tc>
          <w:tcPr>
            <w:tcW w:w="1360" w:type="dxa"/>
            <w:vAlign w:val="bottom"/>
          </w:tcPr>
          <w:p w:rsidR="00177846" w:rsidRDefault="00E52F72">
            <w:pPr>
              <w:jc w:val="right"/>
              <w:rPr>
                <w:rFonts w:ascii="Bookman Old Style" w:eastAsia="Bookman Old Style" w:hAnsi="Bookman Old Style" w:cs="Bookman Old Style"/>
                <w:sz w:val="20"/>
                <w:szCs w:val="20"/>
              </w:rPr>
            </w:pPr>
            <w:hyperlink w:anchor="page170">
              <w:r>
                <w:rPr>
                  <w:rFonts w:ascii="Bookman Old Style" w:eastAsia="Bookman Old Style" w:hAnsi="Bookman Old Style" w:cs="Bookman Old Style"/>
                  <w:sz w:val="20"/>
                  <w:szCs w:val="20"/>
                </w:rPr>
                <w:t>ARTÍCULO</w:t>
              </w:r>
            </w:hyperlink>
          </w:p>
        </w:tc>
        <w:tc>
          <w:tcPr>
            <w:tcW w:w="6500" w:type="dxa"/>
            <w:vAlign w:val="bottom"/>
          </w:tcPr>
          <w:p w:rsidR="00177846" w:rsidRDefault="00E52F72">
            <w:pPr>
              <w:rPr>
                <w:rFonts w:ascii="Bookman Old Style" w:eastAsia="Bookman Old Style" w:hAnsi="Bookman Old Style" w:cs="Bookman Old Style"/>
                <w:sz w:val="20"/>
                <w:szCs w:val="20"/>
              </w:rPr>
            </w:pPr>
            <w:hyperlink w:anchor="page170">
              <w:r>
                <w:rPr>
                  <w:rFonts w:ascii="Bookman Old Style" w:eastAsia="Bookman Old Style" w:hAnsi="Bookman Old Style" w:cs="Bookman Old Style"/>
                  <w:sz w:val="20"/>
                  <w:szCs w:val="20"/>
                </w:rPr>
                <w:t>273 ..............................................................................................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0">
              <w:r>
                <w:rPr>
                  <w:rFonts w:ascii="Bookman Old Style" w:eastAsia="Bookman Old Style" w:hAnsi="Bookman Old Style" w:cs="Bookman Old Style"/>
                  <w:w w:val="96"/>
                  <w:sz w:val="20"/>
                  <w:szCs w:val="20"/>
                </w:rPr>
                <w:t>169</w:t>
              </w:r>
            </w:hyperlink>
          </w:p>
        </w:tc>
      </w:tr>
    </w:tbl>
    <w:p w:rsidR="00177846" w:rsidRDefault="00177846">
      <w:pPr>
        <w:sectPr w:rsidR="00177846">
          <w:type w:val="continuous"/>
          <w:pgSz w:w="12240" w:h="15840"/>
          <w:pgMar w:top="1251" w:right="1740" w:bottom="911" w:left="2260" w:header="0" w:footer="0" w:gutter="0"/>
          <w:cols w:space="720" w:equalWidth="0">
            <w:col w:w="8240"/>
          </w:cols>
        </w:sectPr>
      </w:pPr>
    </w:p>
    <w:p w:rsidR="00177846" w:rsidRDefault="00177846">
      <w:pPr>
        <w:spacing w:line="200" w:lineRule="exact"/>
        <w:rPr>
          <w:sz w:val="20"/>
          <w:szCs w:val="20"/>
        </w:rPr>
      </w:pPr>
    </w:p>
    <w:p w:rsidR="00177846" w:rsidRDefault="00177846">
      <w:pPr>
        <w:spacing w:line="273"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9</w:t>
      </w:r>
    </w:p>
    <w:p w:rsidR="00177846" w:rsidRDefault="00177846">
      <w:pPr>
        <w:sectPr w:rsidR="00177846">
          <w:type w:val="continuous"/>
          <w:pgSz w:w="12240" w:h="15840"/>
          <w:pgMar w:top="1251" w:right="5780" w:bottom="911" w:left="6340" w:header="0" w:footer="0" w:gutter="0"/>
          <w:cols w:space="720" w:equalWidth="0">
            <w:col w:w="120"/>
          </w:cols>
        </w:sectPr>
      </w:pPr>
    </w:p>
    <w:p w:rsidR="00177846" w:rsidRDefault="00E52F72">
      <w:pPr>
        <w:spacing w:line="239" w:lineRule="auto"/>
        <w:rPr>
          <w:sz w:val="20"/>
          <w:szCs w:val="20"/>
        </w:rPr>
      </w:pPr>
      <w:bookmarkStart w:id="11" w:name="page11"/>
      <w:bookmarkEnd w:id="11"/>
      <w:r>
        <w:rPr>
          <w:rFonts w:ascii="Bookman Old Style" w:eastAsia="Bookman Old Style" w:hAnsi="Bookman Old Style" w:cs="Bookman Old Style"/>
          <w:i/>
          <w:iCs/>
          <w:sz w:val="20"/>
          <w:szCs w:val="20"/>
        </w:rPr>
        <w:lastRenderedPageBreak/>
        <w:t>Orden Juríd</w:t>
      </w:r>
      <w:r>
        <w:rPr>
          <w:rFonts w:ascii="Bookman Old Style" w:eastAsia="Bookman Old Style" w:hAnsi="Bookman Old Style" w:cs="Bookman Old Style"/>
          <w:i/>
          <w:iCs/>
          <w:sz w:val="20"/>
          <w:szCs w:val="20"/>
        </w:rPr>
        <w:t>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39251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60"/>
        <w:gridCol w:w="380"/>
      </w:tblGrid>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71">
              <w:r>
                <w:rPr>
                  <w:rFonts w:ascii="Bookman Old Style" w:eastAsia="Bookman Old Style" w:hAnsi="Bookman Old Style" w:cs="Bookman Old Style"/>
                  <w:sz w:val="20"/>
                  <w:szCs w:val="20"/>
                </w:rPr>
                <w:t>SECCIÓN X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1">
              <w:r>
                <w:rPr>
                  <w:rFonts w:ascii="Bookman Old Style" w:eastAsia="Bookman Old Style" w:hAnsi="Bookman Old Style" w:cs="Bookman Old Style"/>
                  <w:w w:val="96"/>
                  <w:sz w:val="20"/>
                  <w:szCs w:val="20"/>
                </w:rPr>
                <w:t>170</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71">
              <w:r>
                <w:rPr>
                  <w:rFonts w:ascii="Bookman Old Style" w:eastAsia="Bookman Old Style" w:hAnsi="Bookman Old Style" w:cs="Bookman Old Style"/>
                  <w:sz w:val="20"/>
                  <w:szCs w:val="20"/>
                </w:rPr>
                <w:t xml:space="preserve">CENTROS DE </w:t>
              </w:r>
              <w:r>
                <w:rPr>
                  <w:rFonts w:ascii="Bookman Old Style" w:eastAsia="Bookman Old Style" w:hAnsi="Bookman Old Style" w:cs="Bookman Old Style"/>
                  <w:sz w:val="20"/>
                  <w:szCs w:val="20"/>
                </w:rPr>
                <w:t>REUNIÓN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1">
              <w:r>
                <w:rPr>
                  <w:rFonts w:ascii="Bookman Old Style" w:eastAsia="Bookman Old Style" w:hAnsi="Bookman Old Style" w:cs="Bookman Old Style"/>
                  <w:w w:val="96"/>
                  <w:sz w:val="20"/>
                  <w:szCs w:val="20"/>
                </w:rPr>
                <w:t>170</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71">
              <w:r>
                <w:rPr>
                  <w:rFonts w:ascii="Bookman Old Style" w:eastAsia="Bookman Old Style" w:hAnsi="Bookman Old Style" w:cs="Bookman Old Style"/>
                  <w:sz w:val="20"/>
                  <w:szCs w:val="20"/>
                </w:rPr>
                <w:t>ARTÍCULO 274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1">
              <w:r>
                <w:rPr>
                  <w:rFonts w:ascii="Bookman Old Style" w:eastAsia="Bookman Old Style" w:hAnsi="Bookman Old Style" w:cs="Bookman Old Style"/>
                  <w:w w:val="96"/>
                  <w:sz w:val="20"/>
                  <w:szCs w:val="20"/>
                </w:rPr>
                <w:t>170</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71">
              <w:r>
                <w:rPr>
                  <w:rFonts w:ascii="Bookman Old Style" w:eastAsia="Bookman Old Style" w:hAnsi="Bookman Old Style" w:cs="Bookman Old Style"/>
                  <w:sz w:val="20"/>
                  <w:szCs w:val="20"/>
                </w:rPr>
                <w:t>ARTÍCULO 275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1">
              <w:r>
                <w:rPr>
                  <w:rFonts w:ascii="Bookman Old Style" w:eastAsia="Bookman Old Style" w:hAnsi="Bookman Old Style" w:cs="Bookman Old Style"/>
                  <w:w w:val="96"/>
                  <w:sz w:val="20"/>
                  <w:szCs w:val="20"/>
                </w:rPr>
                <w:t>170</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71">
              <w:r>
                <w:rPr>
                  <w:rFonts w:ascii="Bookman Old Style" w:eastAsia="Bookman Old Style" w:hAnsi="Bookman Old Style" w:cs="Bookman Old Style"/>
                  <w:sz w:val="20"/>
                  <w:szCs w:val="20"/>
                </w:rPr>
                <w:t xml:space="preserve">ARTÍCULO </w:t>
              </w:r>
              <w:r>
                <w:rPr>
                  <w:rFonts w:ascii="Bookman Old Style" w:eastAsia="Bookman Old Style" w:hAnsi="Bookman Old Style" w:cs="Bookman Old Style"/>
                  <w:sz w:val="20"/>
                  <w:szCs w:val="20"/>
                </w:rPr>
                <w:t>276 ..............................................................................................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71">
              <w:r>
                <w:rPr>
                  <w:rFonts w:ascii="Bookman Old Style" w:eastAsia="Bookman Old Style" w:hAnsi="Bookman Old Style" w:cs="Bookman Old Style"/>
                  <w:w w:val="96"/>
                  <w:sz w:val="20"/>
                  <w:szCs w:val="20"/>
                </w:rPr>
                <w:t>170</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72">
              <w:r>
                <w:rPr>
                  <w:rFonts w:ascii="Bookman Old Style" w:eastAsia="Bookman Old Style" w:hAnsi="Bookman Old Style" w:cs="Bookman Old Style"/>
                  <w:sz w:val="20"/>
                  <w:szCs w:val="20"/>
                </w:rPr>
                <w:t xml:space="preserve">ARTÍCULO 277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2">
              <w:r>
                <w:rPr>
                  <w:rFonts w:ascii="Bookman Old Style" w:eastAsia="Bookman Old Style" w:hAnsi="Bookman Old Style" w:cs="Bookman Old Style"/>
                  <w:w w:val="96"/>
                  <w:sz w:val="20"/>
                  <w:szCs w:val="20"/>
                </w:rPr>
                <w:t>171</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72">
              <w:r>
                <w:rPr>
                  <w:rFonts w:ascii="Bookman Old Style" w:eastAsia="Bookman Old Style" w:hAnsi="Bookman Old Style" w:cs="Bookman Old Style"/>
                  <w:sz w:val="20"/>
                  <w:szCs w:val="20"/>
                </w:rPr>
                <w:t xml:space="preserve">ARTÍCULO 278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2">
              <w:r>
                <w:rPr>
                  <w:rFonts w:ascii="Bookman Old Style" w:eastAsia="Bookman Old Style" w:hAnsi="Bookman Old Style" w:cs="Bookman Old Style"/>
                  <w:w w:val="96"/>
                  <w:sz w:val="20"/>
                  <w:szCs w:val="20"/>
                </w:rPr>
                <w:t>171</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72">
              <w:r>
                <w:rPr>
                  <w:rFonts w:ascii="Bookman Old Style" w:eastAsia="Bookman Old Style" w:hAnsi="Bookman Old Style" w:cs="Bookman Old Style"/>
                  <w:sz w:val="20"/>
                  <w:szCs w:val="20"/>
                </w:rPr>
                <w:t>ARTÍCULO 279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2">
              <w:r>
                <w:rPr>
                  <w:rFonts w:ascii="Bookman Old Style" w:eastAsia="Bookman Old Style" w:hAnsi="Bookman Old Style" w:cs="Bookman Old Style"/>
                  <w:w w:val="96"/>
                  <w:sz w:val="20"/>
                  <w:szCs w:val="20"/>
                </w:rPr>
                <w:t>171</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72">
              <w:r>
                <w:rPr>
                  <w:rFonts w:ascii="Bookman Old Style" w:eastAsia="Bookman Old Style" w:hAnsi="Bookman Old Style" w:cs="Bookman Old Style"/>
                  <w:sz w:val="20"/>
                  <w:szCs w:val="20"/>
                </w:rPr>
                <w:t>ARTÍCULO 280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2">
              <w:r>
                <w:rPr>
                  <w:rFonts w:ascii="Bookman Old Style" w:eastAsia="Bookman Old Style" w:hAnsi="Bookman Old Style" w:cs="Bookman Old Style"/>
                  <w:w w:val="96"/>
                  <w:sz w:val="20"/>
                  <w:szCs w:val="20"/>
                </w:rPr>
                <w:t>171</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73">
              <w:r>
                <w:rPr>
                  <w:rFonts w:ascii="Bookman Old Style" w:eastAsia="Bookman Old Style" w:hAnsi="Bookman Old Style" w:cs="Bookman Old Style"/>
                  <w:sz w:val="20"/>
                  <w:szCs w:val="20"/>
                </w:rPr>
                <w:t>SECCIÓ</w:t>
              </w:r>
              <w:r>
                <w:rPr>
                  <w:rFonts w:ascii="Bookman Old Style" w:eastAsia="Bookman Old Style" w:hAnsi="Bookman Old Style" w:cs="Bookman Old Style"/>
                  <w:sz w:val="20"/>
                  <w:szCs w:val="20"/>
                </w:rPr>
                <w:t>N XI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73">
              <w:r>
                <w:rPr>
                  <w:rFonts w:ascii="Bookman Old Style" w:eastAsia="Bookman Old Style" w:hAnsi="Bookman Old Style" w:cs="Bookman Old Style"/>
                  <w:w w:val="96"/>
                  <w:sz w:val="20"/>
                  <w:szCs w:val="20"/>
                </w:rPr>
                <w:t>172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173">
              <w:r>
                <w:rPr>
                  <w:rFonts w:ascii="Bookman Old Style" w:eastAsia="Bookman Old Style" w:hAnsi="Bookman Old Style" w:cs="Bookman Old Style"/>
                  <w:w w:val="99"/>
                  <w:sz w:val="20"/>
                  <w:szCs w:val="20"/>
                </w:rPr>
                <w:t>EDIFICIOS PARA ESPECTÁCULOS DEPORTIVOS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3">
              <w:r>
                <w:rPr>
                  <w:rFonts w:ascii="Bookman Old Style" w:eastAsia="Bookman Old Style" w:hAnsi="Bookman Old Style" w:cs="Bookman Old Style"/>
                  <w:w w:val="96"/>
                  <w:sz w:val="20"/>
                  <w:szCs w:val="20"/>
                </w:rPr>
                <w:t>172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73">
              <w:r>
                <w:rPr>
                  <w:rFonts w:ascii="Bookman Old Style" w:eastAsia="Bookman Old Style" w:hAnsi="Bookman Old Style" w:cs="Bookman Old Style"/>
                  <w:sz w:val="20"/>
                  <w:szCs w:val="20"/>
                </w:rPr>
                <w:t>ARTÍCULO 281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3">
              <w:r>
                <w:rPr>
                  <w:rFonts w:ascii="Bookman Old Style" w:eastAsia="Bookman Old Style" w:hAnsi="Bookman Old Style" w:cs="Bookman Old Style"/>
                  <w:w w:val="96"/>
                  <w:sz w:val="20"/>
                  <w:szCs w:val="20"/>
                </w:rPr>
                <w:t>172</w:t>
              </w:r>
            </w:hyperlink>
          </w:p>
        </w:tc>
      </w:tr>
      <w:tr w:rsidR="00177846">
        <w:trPr>
          <w:trHeight w:val="236"/>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73">
              <w:r>
                <w:rPr>
                  <w:rFonts w:ascii="Bookman Old Style" w:eastAsia="Bookman Old Style" w:hAnsi="Bookman Old Style" w:cs="Bookman Old Style"/>
                  <w:sz w:val="20"/>
                  <w:szCs w:val="20"/>
                </w:rPr>
                <w:t xml:space="preserve">ARTÍCULO 282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3">
              <w:r>
                <w:rPr>
                  <w:rFonts w:ascii="Bookman Old Style" w:eastAsia="Bookman Old Style" w:hAnsi="Bookman Old Style" w:cs="Bookman Old Style"/>
                  <w:w w:val="96"/>
                  <w:sz w:val="20"/>
                  <w:szCs w:val="20"/>
                </w:rPr>
                <w:t>172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74">
              <w:r>
                <w:rPr>
                  <w:rFonts w:ascii="Bookman Old Style" w:eastAsia="Bookman Old Style" w:hAnsi="Bookman Old Style" w:cs="Bookman Old Style"/>
                  <w:sz w:val="20"/>
                  <w:szCs w:val="20"/>
                </w:rPr>
                <w:t>ARTÍCULO 283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4">
              <w:r>
                <w:rPr>
                  <w:rFonts w:ascii="Bookman Old Style" w:eastAsia="Bookman Old Style" w:hAnsi="Bookman Old Style" w:cs="Bookman Old Style"/>
                  <w:w w:val="96"/>
                  <w:sz w:val="20"/>
                  <w:szCs w:val="20"/>
                </w:rPr>
                <w:t>173</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74">
              <w:r>
                <w:rPr>
                  <w:rFonts w:ascii="Bookman Old Style" w:eastAsia="Bookman Old Style" w:hAnsi="Bookman Old Style" w:cs="Bookman Old Style"/>
                  <w:sz w:val="20"/>
                  <w:szCs w:val="20"/>
                </w:rPr>
                <w:t>ARTÍCULO 284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4">
              <w:r>
                <w:rPr>
                  <w:rFonts w:ascii="Bookman Old Style" w:eastAsia="Bookman Old Style" w:hAnsi="Bookman Old Style" w:cs="Bookman Old Style"/>
                  <w:w w:val="96"/>
                  <w:sz w:val="20"/>
                  <w:szCs w:val="20"/>
                </w:rPr>
                <w:t>173</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74">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285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74">
              <w:r>
                <w:rPr>
                  <w:rFonts w:ascii="Bookman Old Style" w:eastAsia="Bookman Old Style" w:hAnsi="Bookman Old Style" w:cs="Bookman Old Style"/>
                  <w:w w:val="96"/>
                  <w:sz w:val="20"/>
                  <w:szCs w:val="20"/>
                </w:rPr>
                <w:t>173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4">
              <w:r>
                <w:rPr>
                  <w:rFonts w:ascii="Bookman Old Style" w:eastAsia="Bookman Old Style" w:hAnsi="Bookman Old Style" w:cs="Bookman Old Style"/>
                  <w:sz w:val="20"/>
                  <w:szCs w:val="20"/>
                </w:rPr>
                <w:t xml:space="preserve">ARTÍCULO 286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4">
              <w:r>
                <w:rPr>
                  <w:rFonts w:ascii="Bookman Old Style" w:eastAsia="Bookman Old Style" w:hAnsi="Bookman Old Style" w:cs="Bookman Old Style"/>
                  <w:w w:val="96"/>
                  <w:sz w:val="20"/>
                  <w:szCs w:val="20"/>
                </w:rPr>
                <w:t>173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5">
              <w:r>
                <w:rPr>
                  <w:rFonts w:ascii="Bookman Old Style" w:eastAsia="Bookman Old Style" w:hAnsi="Bookman Old Style" w:cs="Bookman Old Style"/>
                  <w:sz w:val="20"/>
                  <w:szCs w:val="20"/>
                </w:rPr>
                <w:t>ARTÍCULO 287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5">
              <w:r>
                <w:rPr>
                  <w:rFonts w:ascii="Bookman Old Style" w:eastAsia="Bookman Old Style" w:hAnsi="Bookman Old Style" w:cs="Bookman Old Style"/>
                  <w:w w:val="96"/>
                  <w:sz w:val="20"/>
                  <w:szCs w:val="20"/>
                </w:rPr>
                <w:t>174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175">
              <w:r>
                <w:rPr>
                  <w:rFonts w:ascii="Bookman Old Style" w:eastAsia="Bookman Old Style" w:hAnsi="Bookman Old Style" w:cs="Bookman Old Style"/>
                  <w:w w:val="99"/>
                  <w:sz w:val="20"/>
                  <w:szCs w:val="20"/>
                </w:rPr>
                <w:t>SECCIÓN XII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5">
              <w:r>
                <w:rPr>
                  <w:rFonts w:ascii="Bookman Old Style" w:eastAsia="Bookman Old Style" w:hAnsi="Bookman Old Style" w:cs="Bookman Old Style"/>
                  <w:w w:val="96"/>
                  <w:sz w:val="20"/>
                  <w:szCs w:val="20"/>
                </w:rPr>
                <w:t>174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5">
              <w:r>
                <w:rPr>
                  <w:rFonts w:ascii="Bookman Old Style" w:eastAsia="Bookman Old Style" w:hAnsi="Bookman Old Style" w:cs="Bookman Old Style"/>
                  <w:sz w:val="20"/>
                  <w:szCs w:val="20"/>
                </w:rPr>
                <w:t>TEMPLOS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5">
              <w:r>
                <w:rPr>
                  <w:rFonts w:ascii="Bookman Old Style" w:eastAsia="Bookman Old Style" w:hAnsi="Bookman Old Style" w:cs="Bookman Old Style"/>
                  <w:w w:val="96"/>
                  <w:sz w:val="20"/>
                  <w:szCs w:val="20"/>
                </w:rPr>
                <w:t>174</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75">
              <w:r>
                <w:rPr>
                  <w:rFonts w:ascii="Bookman Old Style" w:eastAsia="Bookman Old Style" w:hAnsi="Bookman Old Style" w:cs="Bookman Old Style"/>
                  <w:sz w:val="20"/>
                  <w:szCs w:val="20"/>
                </w:rPr>
                <w:t>ARTÍCULO 288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75">
              <w:r>
                <w:rPr>
                  <w:rFonts w:ascii="Bookman Old Style" w:eastAsia="Bookman Old Style" w:hAnsi="Bookman Old Style" w:cs="Bookman Old Style"/>
                  <w:w w:val="96"/>
                  <w:sz w:val="20"/>
                  <w:szCs w:val="20"/>
                </w:rPr>
                <w:t>174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5">
              <w:r>
                <w:rPr>
                  <w:rFonts w:ascii="Bookman Old Style" w:eastAsia="Bookman Old Style" w:hAnsi="Bookman Old Style" w:cs="Bookman Old Style"/>
                  <w:sz w:val="20"/>
                  <w:szCs w:val="20"/>
                </w:rPr>
                <w:t>ARTÍCULO 289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5">
              <w:r>
                <w:rPr>
                  <w:rFonts w:ascii="Bookman Old Style" w:eastAsia="Bookman Old Style" w:hAnsi="Bookman Old Style" w:cs="Bookman Old Style"/>
                  <w:w w:val="96"/>
                  <w:sz w:val="20"/>
                  <w:szCs w:val="20"/>
                </w:rPr>
                <w:t>174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5">
              <w:r>
                <w:rPr>
                  <w:rFonts w:ascii="Bookman Old Style" w:eastAsia="Bookman Old Style" w:hAnsi="Bookman Old Style" w:cs="Bookman Old Style"/>
                  <w:sz w:val="20"/>
                  <w:szCs w:val="20"/>
                </w:rPr>
                <w:t>ARTÍCULO 290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5">
              <w:r>
                <w:rPr>
                  <w:rFonts w:ascii="Bookman Old Style" w:eastAsia="Bookman Old Style" w:hAnsi="Bookman Old Style" w:cs="Bookman Old Style"/>
                  <w:w w:val="96"/>
                  <w:sz w:val="20"/>
                  <w:szCs w:val="20"/>
                </w:rPr>
                <w:t>174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5">
              <w:r>
                <w:rPr>
                  <w:rFonts w:ascii="Bookman Old Style" w:eastAsia="Bookman Old Style" w:hAnsi="Bookman Old Style" w:cs="Bookman Old Style"/>
                  <w:sz w:val="20"/>
                  <w:szCs w:val="20"/>
                </w:rPr>
                <w:t>ARTÍCULO 291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5">
              <w:r>
                <w:rPr>
                  <w:rFonts w:ascii="Bookman Old Style" w:eastAsia="Bookman Old Style" w:hAnsi="Bookman Old Style" w:cs="Bookman Old Style"/>
                  <w:w w:val="96"/>
                  <w:sz w:val="20"/>
                  <w:szCs w:val="20"/>
                </w:rPr>
                <w:t>174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6">
              <w:r>
                <w:rPr>
                  <w:rFonts w:ascii="Bookman Old Style" w:eastAsia="Bookman Old Style" w:hAnsi="Bookman Old Style" w:cs="Bookman Old Style"/>
                  <w:sz w:val="20"/>
                  <w:szCs w:val="20"/>
                </w:rPr>
                <w:t>SECCIÓN XIII....................................................................................................</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6">
              <w:r>
                <w:rPr>
                  <w:rFonts w:ascii="Bookman Old Style" w:eastAsia="Bookman Old Style" w:hAnsi="Bookman Old Style" w:cs="Bookman Old Style"/>
                  <w:w w:val="96"/>
                  <w:sz w:val="20"/>
                  <w:szCs w:val="20"/>
                </w:rPr>
                <w:t>175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176">
              <w:r>
                <w:rPr>
                  <w:rFonts w:ascii="Bookman Old Style" w:eastAsia="Bookman Old Style" w:hAnsi="Bookman Old Style" w:cs="Bookman Old Style"/>
                  <w:w w:val="99"/>
                  <w:sz w:val="20"/>
                  <w:szCs w:val="20"/>
                </w:rPr>
                <w:t>ESTACIONAMIENTOS PARA USO PÚBLICO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6">
              <w:r>
                <w:rPr>
                  <w:rFonts w:ascii="Bookman Old Style" w:eastAsia="Bookman Old Style" w:hAnsi="Bookman Old Style" w:cs="Bookman Old Style"/>
                  <w:w w:val="96"/>
                  <w:sz w:val="20"/>
                  <w:szCs w:val="20"/>
                </w:rPr>
                <w:t>175</w:t>
              </w:r>
            </w:hyperlink>
          </w:p>
        </w:tc>
      </w:tr>
      <w:tr w:rsidR="00177846">
        <w:trPr>
          <w:trHeight w:val="233"/>
        </w:trPr>
        <w:tc>
          <w:tcPr>
            <w:tcW w:w="7860" w:type="dxa"/>
            <w:vAlign w:val="bottom"/>
          </w:tcPr>
          <w:p w:rsidR="00177846" w:rsidRDefault="00E52F72">
            <w:pPr>
              <w:spacing w:line="233" w:lineRule="exact"/>
              <w:jc w:val="right"/>
              <w:rPr>
                <w:rFonts w:ascii="Bookman Old Style" w:eastAsia="Bookman Old Style" w:hAnsi="Bookman Old Style" w:cs="Bookman Old Style"/>
                <w:sz w:val="20"/>
                <w:szCs w:val="20"/>
              </w:rPr>
            </w:pPr>
            <w:hyperlink w:anchor="page176">
              <w:r>
                <w:rPr>
                  <w:rFonts w:ascii="Bookman Old Style" w:eastAsia="Bookman Old Style" w:hAnsi="Bookman Old Style" w:cs="Bookman Old Style"/>
                  <w:sz w:val="20"/>
                  <w:szCs w:val="20"/>
                </w:rPr>
                <w:t xml:space="preserve">ARTÍCULO 292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3" w:lineRule="exact"/>
              <w:jc w:val="right"/>
              <w:rPr>
                <w:rFonts w:ascii="Bookman Old Style" w:eastAsia="Bookman Old Style" w:hAnsi="Bookman Old Style" w:cs="Bookman Old Style"/>
                <w:w w:val="96"/>
                <w:sz w:val="20"/>
                <w:szCs w:val="20"/>
              </w:rPr>
            </w:pPr>
            <w:hyperlink w:anchor="page176">
              <w:r>
                <w:rPr>
                  <w:rFonts w:ascii="Bookman Old Style" w:eastAsia="Bookman Old Style" w:hAnsi="Bookman Old Style" w:cs="Bookman Old Style"/>
                  <w:w w:val="96"/>
                  <w:sz w:val="20"/>
                  <w:szCs w:val="20"/>
                </w:rPr>
                <w:t>175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6">
              <w:r>
                <w:rPr>
                  <w:rFonts w:ascii="Bookman Old Style" w:eastAsia="Bookman Old Style" w:hAnsi="Bookman Old Style" w:cs="Bookman Old Style"/>
                  <w:sz w:val="20"/>
                  <w:szCs w:val="20"/>
                </w:rPr>
                <w:t>ARTÍCULO 293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6">
              <w:r>
                <w:rPr>
                  <w:rFonts w:ascii="Bookman Old Style" w:eastAsia="Bookman Old Style" w:hAnsi="Bookman Old Style" w:cs="Bookman Old Style"/>
                  <w:w w:val="96"/>
                  <w:sz w:val="20"/>
                  <w:szCs w:val="20"/>
                </w:rPr>
                <w:t>175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6">
              <w:r>
                <w:rPr>
                  <w:rFonts w:ascii="Bookman Old Style" w:eastAsia="Bookman Old Style" w:hAnsi="Bookman Old Style" w:cs="Bookman Old Style"/>
                  <w:sz w:val="20"/>
                  <w:szCs w:val="20"/>
                </w:rPr>
                <w:t>ARTÍCULO 294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6">
              <w:r>
                <w:rPr>
                  <w:rFonts w:ascii="Bookman Old Style" w:eastAsia="Bookman Old Style" w:hAnsi="Bookman Old Style" w:cs="Bookman Old Style"/>
                  <w:w w:val="96"/>
                  <w:sz w:val="20"/>
                  <w:szCs w:val="20"/>
                </w:rPr>
                <w:t>175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7">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295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7">
              <w:r>
                <w:rPr>
                  <w:rFonts w:ascii="Bookman Old Style" w:eastAsia="Bookman Old Style" w:hAnsi="Bookman Old Style" w:cs="Bookman Old Style"/>
                  <w:w w:val="96"/>
                  <w:sz w:val="20"/>
                  <w:szCs w:val="20"/>
                </w:rPr>
                <w:t>176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7">
              <w:r>
                <w:rPr>
                  <w:rFonts w:ascii="Bookman Old Style" w:eastAsia="Bookman Old Style" w:hAnsi="Bookman Old Style" w:cs="Bookman Old Style"/>
                  <w:sz w:val="20"/>
                  <w:szCs w:val="20"/>
                </w:rPr>
                <w:t>ARTÍCULO 296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7">
              <w:r>
                <w:rPr>
                  <w:rFonts w:ascii="Bookman Old Style" w:eastAsia="Bookman Old Style" w:hAnsi="Bookman Old Style" w:cs="Bookman Old Style"/>
                  <w:w w:val="96"/>
                  <w:sz w:val="20"/>
                  <w:szCs w:val="20"/>
                </w:rPr>
                <w:t>176</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77">
              <w:r>
                <w:rPr>
                  <w:rFonts w:ascii="Bookman Old Style" w:eastAsia="Bookman Old Style" w:hAnsi="Bookman Old Style" w:cs="Bookman Old Style"/>
                  <w:sz w:val="20"/>
                  <w:szCs w:val="20"/>
                </w:rPr>
                <w:t>ARTÍCULO 297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77">
              <w:r>
                <w:rPr>
                  <w:rFonts w:ascii="Bookman Old Style" w:eastAsia="Bookman Old Style" w:hAnsi="Bookman Old Style" w:cs="Bookman Old Style"/>
                  <w:w w:val="96"/>
                  <w:sz w:val="20"/>
                  <w:szCs w:val="20"/>
                </w:rPr>
                <w:t>176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7">
              <w:r>
                <w:rPr>
                  <w:rFonts w:ascii="Bookman Old Style" w:eastAsia="Bookman Old Style" w:hAnsi="Bookman Old Style" w:cs="Bookman Old Style"/>
                  <w:sz w:val="20"/>
                  <w:szCs w:val="20"/>
                </w:rPr>
                <w:t>ARTÍCULO 298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7">
              <w:r>
                <w:rPr>
                  <w:rFonts w:ascii="Bookman Old Style" w:eastAsia="Bookman Old Style" w:hAnsi="Bookman Old Style" w:cs="Bookman Old Style"/>
                  <w:w w:val="96"/>
                  <w:sz w:val="20"/>
                  <w:szCs w:val="20"/>
                </w:rPr>
                <w:t>176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8">
              <w:r>
                <w:rPr>
                  <w:rFonts w:ascii="Bookman Old Style" w:eastAsia="Bookman Old Style" w:hAnsi="Bookman Old Style" w:cs="Bookman Old Style"/>
                  <w:sz w:val="20"/>
                  <w:szCs w:val="20"/>
                </w:rPr>
                <w:t xml:space="preserve">ARTÍCULO 299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8">
              <w:r>
                <w:rPr>
                  <w:rFonts w:ascii="Bookman Old Style" w:eastAsia="Bookman Old Style" w:hAnsi="Bookman Old Style" w:cs="Bookman Old Style"/>
                  <w:w w:val="96"/>
                  <w:sz w:val="20"/>
                  <w:szCs w:val="20"/>
                </w:rPr>
                <w:t>177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9">
              <w:r>
                <w:rPr>
                  <w:rFonts w:ascii="Bookman Old Style" w:eastAsia="Bookman Old Style" w:hAnsi="Bookman Old Style" w:cs="Bookman Old Style"/>
                  <w:sz w:val="20"/>
                  <w:szCs w:val="20"/>
                </w:rPr>
                <w:t>ARTÍCULO 300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9">
              <w:r>
                <w:rPr>
                  <w:rFonts w:ascii="Bookman Old Style" w:eastAsia="Bookman Old Style" w:hAnsi="Bookman Old Style" w:cs="Bookman Old Style"/>
                  <w:w w:val="96"/>
                  <w:sz w:val="20"/>
                  <w:szCs w:val="20"/>
                </w:rPr>
                <w:t>178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9">
              <w:r>
                <w:rPr>
                  <w:rFonts w:ascii="Bookman Old Style" w:eastAsia="Bookman Old Style" w:hAnsi="Bookman Old Style" w:cs="Bookman Old Style"/>
                  <w:sz w:val="20"/>
                  <w:szCs w:val="20"/>
                </w:rPr>
                <w:t>SECCIÓN XIV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9">
              <w:r>
                <w:rPr>
                  <w:rFonts w:ascii="Bookman Old Style" w:eastAsia="Bookman Old Style" w:hAnsi="Bookman Old Style" w:cs="Bookman Old Style"/>
                  <w:w w:val="96"/>
                  <w:sz w:val="20"/>
                  <w:szCs w:val="20"/>
                </w:rPr>
                <w:t>178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9">
              <w:r>
                <w:rPr>
                  <w:rFonts w:ascii="Bookman Old Style" w:eastAsia="Bookman Old Style" w:hAnsi="Bookman Old Style" w:cs="Bookman Old Style"/>
                  <w:sz w:val="20"/>
                  <w:szCs w:val="20"/>
                </w:rPr>
                <w:t>AN</w:t>
              </w:r>
              <w:r>
                <w:rPr>
                  <w:rFonts w:ascii="Bookman Old Style" w:eastAsia="Bookman Old Style" w:hAnsi="Bookman Old Style" w:cs="Bookman Old Style"/>
                  <w:sz w:val="20"/>
                  <w:szCs w:val="20"/>
                </w:rPr>
                <w:t>UNCIOS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9">
              <w:r>
                <w:rPr>
                  <w:rFonts w:ascii="Bookman Old Style" w:eastAsia="Bookman Old Style" w:hAnsi="Bookman Old Style" w:cs="Bookman Old Style"/>
                  <w:w w:val="96"/>
                  <w:sz w:val="20"/>
                  <w:szCs w:val="20"/>
                </w:rPr>
                <w:t>178</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79">
              <w:r>
                <w:rPr>
                  <w:rFonts w:ascii="Bookman Old Style" w:eastAsia="Bookman Old Style" w:hAnsi="Bookman Old Style" w:cs="Bookman Old Style"/>
                  <w:sz w:val="20"/>
                  <w:szCs w:val="20"/>
                </w:rPr>
                <w:t>ARTÍCULO 301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79">
              <w:r>
                <w:rPr>
                  <w:rFonts w:ascii="Bookman Old Style" w:eastAsia="Bookman Old Style" w:hAnsi="Bookman Old Style" w:cs="Bookman Old Style"/>
                  <w:w w:val="96"/>
                  <w:sz w:val="20"/>
                  <w:szCs w:val="20"/>
                </w:rPr>
                <w:t>178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9">
              <w:r>
                <w:rPr>
                  <w:rFonts w:ascii="Bookman Old Style" w:eastAsia="Bookman Old Style" w:hAnsi="Bookman Old Style" w:cs="Bookman Old Style"/>
                  <w:sz w:val="20"/>
                  <w:szCs w:val="20"/>
                </w:rPr>
                <w:t>SECCIÓN XV.....................................................................................................</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9">
              <w:r>
                <w:rPr>
                  <w:rFonts w:ascii="Bookman Old Style" w:eastAsia="Bookman Old Style" w:hAnsi="Bookman Old Style" w:cs="Bookman Old Style"/>
                  <w:w w:val="96"/>
                  <w:sz w:val="20"/>
                  <w:szCs w:val="20"/>
                </w:rPr>
                <w:t>178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179">
              <w:r>
                <w:rPr>
                  <w:rFonts w:ascii="Bookman Old Style" w:eastAsia="Bookman Old Style" w:hAnsi="Bookman Old Style" w:cs="Bookman Old Style"/>
                  <w:w w:val="99"/>
                  <w:sz w:val="20"/>
                  <w:szCs w:val="20"/>
                </w:rPr>
                <w:t>FERIAS DE APARATOS MECÁNICOS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79">
              <w:r>
                <w:rPr>
                  <w:rFonts w:ascii="Bookman Old Style" w:eastAsia="Bookman Old Style" w:hAnsi="Bookman Old Style" w:cs="Bookman Old Style"/>
                  <w:w w:val="96"/>
                  <w:sz w:val="20"/>
                  <w:szCs w:val="20"/>
                </w:rPr>
                <w:t>178</w:t>
              </w:r>
            </w:hyperlink>
          </w:p>
        </w:tc>
      </w:tr>
      <w:tr w:rsidR="00177846">
        <w:trPr>
          <w:trHeight w:val="236"/>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79">
              <w:r>
                <w:rPr>
                  <w:rFonts w:ascii="Bookman Old Style" w:eastAsia="Bookman Old Style" w:hAnsi="Bookman Old Style" w:cs="Bookman Old Style"/>
                  <w:sz w:val="20"/>
                  <w:szCs w:val="20"/>
                </w:rPr>
                <w:t>ARTÍCULO 302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79">
              <w:r>
                <w:rPr>
                  <w:rFonts w:ascii="Bookman Old Style" w:eastAsia="Bookman Old Style" w:hAnsi="Bookman Old Style" w:cs="Bookman Old Style"/>
                  <w:w w:val="96"/>
                  <w:sz w:val="20"/>
                  <w:szCs w:val="20"/>
                </w:rPr>
                <w:t>178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80">
              <w:r>
                <w:rPr>
                  <w:rFonts w:ascii="Bookman Old Style" w:eastAsia="Bookman Old Style" w:hAnsi="Bookman Old Style" w:cs="Bookman Old Style"/>
                  <w:sz w:val="20"/>
                  <w:szCs w:val="20"/>
                </w:rPr>
                <w:t>ARTÍCULO 303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80">
              <w:r>
                <w:rPr>
                  <w:rFonts w:ascii="Bookman Old Style" w:eastAsia="Bookman Old Style" w:hAnsi="Bookman Old Style" w:cs="Bookman Old Style"/>
                  <w:w w:val="96"/>
                  <w:sz w:val="20"/>
                  <w:szCs w:val="20"/>
                </w:rPr>
                <w:t>179</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80">
              <w:r>
                <w:rPr>
                  <w:rFonts w:ascii="Bookman Old Style" w:eastAsia="Bookman Old Style" w:hAnsi="Bookman Old Style" w:cs="Bookman Old Style"/>
                  <w:sz w:val="20"/>
                  <w:szCs w:val="20"/>
                </w:rPr>
                <w:t>ARTÍCULO 304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80">
              <w:r>
                <w:rPr>
                  <w:rFonts w:ascii="Bookman Old Style" w:eastAsia="Bookman Old Style" w:hAnsi="Bookman Old Style" w:cs="Bookman Old Style"/>
                  <w:w w:val="96"/>
                  <w:sz w:val="20"/>
                  <w:szCs w:val="20"/>
                </w:rPr>
                <w:t>179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80">
              <w:r>
                <w:rPr>
                  <w:rFonts w:ascii="Bookman Old Style" w:eastAsia="Bookman Old Style" w:hAnsi="Bookman Old Style" w:cs="Bookman Old Style"/>
                  <w:sz w:val="20"/>
                  <w:szCs w:val="20"/>
                </w:rPr>
                <w:t xml:space="preserve">ARTÍCULO 305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80">
              <w:r>
                <w:rPr>
                  <w:rFonts w:ascii="Bookman Old Style" w:eastAsia="Bookman Old Style" w:hAnsi="Bookman Old Style" w:cs="Bookman Old Style"/>
                  <w:w w:val="96"/>
                  <w:sz w:val="20"/>
                  <w:szCs w:val="20"/>
                </w:rPr>
                <w:t>179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80">
              <w:r>
                <w:rPr>
                  <w:rFonts w:ascii="Bookman Old Style" w:eastAsia="Bookman Old Style" w:hAnsi="Bookman Old Style" w:cs="Bookman Old Style"/>
                  <w:sz w:val="20"/>
                  <w:szCs w:val="20"/>
                </w:rPr>
                <w:t xml:space="preserve">ARTÍCULO 306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80">
              <w:r>
                <w:rPr>
                  <w:rFonts w:ascii="Bookman Old Style" w:eastAsia="Bookman Old Style" w:hAnsi="Bookman Old Style" w:cs="Bookman Old Style"/>
                  <w:w w:val="96"/>
                  <w:sz w:val="20"/>
                  <w:szCs w:val="20"/>
                </w:rPr>
                <w:t>179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80">
              <w:r>
                <w:rPr>
                  <w:rFonts w:ascii="Bookman Old Style" w:eastAsia="Bookman Old Style" w:hAnsi="Bookman Old Style" w:cs="Bookman Old Style"/>
                  <w:sz w:val="20"/>
                  <w:szCs w:val="20"/>
                </w:rPr>
                <w:t>SECCIÓN XVI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80">
              <w:r>
                <w:rPr>
                  <w:rFonts w:ascii="Bookman Old Style" w:eastAsia="Bookman Old Style" w:hAnsi="Bookman Old Style" w:cs="Bookman Old Style"/>
                  <w:w w:val="96"/>
                  <w:sz w:val="20"/>
                  <w:szCs w:val="20"/>
                </w:rPr>
                <w:t>179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80">
              <w:r>
                <w:rPr>
                  <w:rFonts w:ascii="Bookman Old Style" w:eastAsia="Bookman Old Style" w:hAnsi="Bookman Old Style" w:cs="Bookman Old Style"/>
                  <w:sz w:val="20"/>
                  <w:szCs w:val="20"/>
                </w:rPr>
                <w:t>ÁREAS VERDES................................................................................................</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80">
              <w:r>
                <w:rPr>
                  <w:rFonts w:ascii="Bookman Old Style" w:eastAsia="Bookman Old Style" w:hAnsi="Bookman Old Style" w:cs="Bookman Old Style"/>
                  <w:w w:val="96"/>
                  <w:sz w:val="20"/>
                  <w:szCs w:val="20"/>
                </w:rPr>
                <w:t>179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80">
              <w:r>
                <w:rPr>
                  <w:rFonts w:ascii="Bookman Old Style" w:eastAsia="Bookman Old Style" w:hAnsi="Bookman Old Style" w:cs="Bookman Old Style"/>
                  <w:sz w:val="20"/>
                  <w:szCs w:val="20"/>
                </w:rPr>
                <w:t>A</w:t>
              </w:r>
              <w:r>
                <w:rPr>
                  <w:rFonts w:ascii="Bookman Old Style" w:eastAsia="Bookman Old Style" w:hAnsi="Bookman Old Style" w:cs="Bookman Old Style"/>
                  <w:sz w:val="20"/>
                  <w:szCs w:val="20"/>
                </w:rPr>
                <w:t>RTÍCULO 307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80">
              <w:r>
                <w:rPr>
                  <w:rFonts w:ascii="Bookman Old Style" w:eastAsia="Bookman Old Style" w:hAnsi="Bookman Old Style" w:cs="Bookman Old Style"/>
                  <w:w w:val="96"/>
                  <w:sz w:val="20"/>
                  <w:szCs w:val="20"/>
                </w:rPr>
                <w:t>179</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81">
              <w:r>
                <w:rPr>
                  <w:rFonts w:ascii="Bookman Old Style" w:eastAsia="Bookman Old Style" w:hAnsi="Bookman Old Style" w:cs="Bookman Old Style"/>
                  <w:sz w:val="20"/>
                  <w:szCs w:val="20"/>
                </w:rPr>
                <w:t xml:space="preserve">ARTÍCULO 308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81">
              <w:r>
                <w:rPr>
                  <w:rFonts w:ascii="Bookman Old Style" w:eastAsia="Bookman Old Style" w:hAnsi="Bookman Old Style" w:cs="Bookman Old Style"/>
                  <w:w w:val="96"/>
                  <w:sz w:val="20"/>
                  <w:szCs w:val="20"/>
                </w:rPr>
                <w:t>180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81">
              <w:r>
                <w:rPr>
                  <w:rFonts w:ascii="Bookman Old Style" w:eastAsia="Bookman Old Style" w:hAnsi="Bookman Old Style" w:cs="Bookman Old Style"/>
                  <w:sz w:val="20"/>
                  <w:szCs w:val="20"/>
                </w:rPr>
                <w:t>ARTÍCULO 309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81">
              <w:r>
                <w:rPr>
                  <w:rFonts w:ascii="Bookman Old Style" w:eastAsia="Bookman Old Style" w:hAnsi="Bookman Old Style" w:cs="Bookman Old Style"/>
                  <w:w w:val="96"/>
                  <w:sz w:val="20"/>
                  <w:szCs w:val="20"/>
                </w:rPr>
                <w:t>180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81">
              <w:r>
                <w:rPr>
                  <w:rFonts w:ascii="Bookman Old Style" w:eastAsia="Bookman Old Style" w:hAnsi="Bookman Old Style" w:cs="Bookman Old Style"/>
                  <w:sz w:val="20"/>
                  <w:szCs w:val="20"/>
                </w:rPr>
                <w:t>ARTÍCULO 310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81">
              <w:r>
                <w:rPr>
                  <w:rFonts w:ascii="Bookman Old Style" w:eastAsia="Bookman Old Style" w:hAnsi="Bookman Old Style" w:cs="Bookman Old Style"/>
                  <w:w w:val="96"/>
                  <w:sz w:val="20"/>
                  <w:szCs w:val="20"/>
                </w:rPr>
                <w:t>180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181">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311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181">
              <w:r>
                <w:rPr>
                  <w:rFonts w:ascii="Bookman Old Style" w:eastAsia="Bookman Old Style" w:hAnsi="Bookman Old Style" w:cs="Bookman Old Style"/>
                  <w:w w:val="96"/>
                  <w:sz w:val="20"/>
                  <w:szCs w:val="20"/>
                </w:rPr>
                <w:t>180</w:t>
              </w:r>
            </w:hyperlink>
          </w:p>
        </w:tc>
      </w:tr>
      <w:tr w:rsidR="00177846">
        <w:trPr>
          <w:trHeight w:val="468"/>
        </w:trPr>
        <w:tc>
          <w:tcPr>
            <w:tcW w:w="7860" w:type="dxa"/>
            <w:vAlign w:val="bottom"/>
          </w:tcPr>
          <w:p w:rsidR="00177846" w:rsidRDefault="00E52F72">
            <w:pPr>
              <w:spacing w:line="234" w:lineRule="exact"/>
              <w:ind w:right="3500"/>
              <w:jc w:val="right"/>
              <w:rPr>
                <w:sz w:val="20"/>
                <w:szCs w:val="20"/>
              </w:rPr>
            </w:pPr>
            <w:r>
              <w:rPr>
                <w:rFonts w:ascii="Bookman Old Style" w:eastAsia="Bookman Old Style" w:hAnsi="Bookman Old Style" w:cs="Bookman Old Style"/>
                <w:sz w:val="20"/>
                <w:szCs w:val="20"/>
              </w:rPr>
              <w:t>10</w:t>
            </w:r>
          </w:p>
        </w:tc>
        <w:tc>
          <w:tcPr>
            <w:tcW w:w="380" w:type="dxa"/>
            <w:vAlign w:val="bottom"/>
          </w:tcPr>
          <w:p w:rsidR="00177846" w:rsidRDefault="00177846">
            <w:pPr>
              <w:rPr>
                <w:sz w:val="24"/>
                <w:szCs w:val="24"/>
              </w:rPr>
            </w:pPr>
          </w:p>
        </w:tc>
      </w:tr>
    </w:tbl>
    <w:p w:rsidR="00177846" w:rsidRDefault="00177846">
      <w:pPr>
        <w:sectPr w:rsidR="00177846">
          <w:type w:val="continuous"/>
          <w:pgSz w:w="12240" w:h="15840"/>
          <w:pgMar w:top="1246" w:right="1740" w:bottom="904" w:left="2260" w:header="0" w:footer="0" w:gutter="0"/>
          <w:cols w:space="720" w:equalWidth="0">
            <w:col w:w="8240"/>
          </w:cols>
        </w:sectPr>
      </w:pPr>
    </w:p>
    <w:p w:rsidR="00177846" w:rsidRDefault="00E52F72">
      <w:pPr>
        <w:rPr>
          <w:sz w:val="20"/>
          <w:szCs w:val="20"/>
        </w:rPr>
      </w:pPr>
      <w:bookmarkStart w:id="12" w:name="page12"/>
      <w:bookmarkEnd w:id="12"/>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39353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181">
        <w:r>
          <w:rPr>
            <w:rFonts w:ascii="Bookman Old Style" w:eastAsia="Bookman Old Style" w:hAnsi="Bookman Old Style" w:cs="Bookman Old Style"/>
            <w:sz w:val="20"/>
            <w:szCs w:val="20"/>
          </w:rPr>
          <w:t>ARTÍCULO 312</w:t>
        </w:r>
      </w:hyperlink>
      <w:r>
        <w:rPr>
          <w:rFonts w:ascii="Bookman Old Style" w:eastAsia="Bookman Old Style" w:hAnsi="Bookman Old Style" w:cs="Bookman Old Style"/>
          <w:sz w:val="20"/>
          <w:szCs w:val="20"/>
        </w:rPr>
        <w:tab/>
      </w:r>
      <w:hyperlink w:anchor="page181">
        <w:r>
          <w:rPr>
            <w:rFonts w:ascii="Bookman Old Style" w:eastAsia="Bookman Old Style" w:hAnsi="Bookman Old Style" w:cs="Bookman Old Style"/>
            <w:sz w:val="20"/>
            <w:szCs w:val="20"/>
          </w:rPr>
          <w:t>180</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82">
        <w:r>
          <w:rPr>
            <w:rFonts w:ascii="Bookman Old Style" w:eastAsia="Bookman Old Style" w:hAnsi="Bookman Old Style" w:cs="Bookman Old Style"/>
            <w:sz w:val="20"/>
            <w:szCs w:val="20"/>
          </w:rPr>
          <w:t>SECCIÓN XVII</w:t>
        </w:r>
      </w:hyperlink>
      <w:r>
        <w:rPr>
          <w:rFonts w:ascii="Bookman Old Style" w:eastAsia="Bookman Old Style" w:hAnsi="Bookman Old Style" w:cs="Bookman Old Style"/>
          <w:sz w:val="20"/>
          <w:szCs w:val="20"/>
        </w:rPr>
        <w:tab/>
      </w:r>
      <w:hyperlink w:anchor="page182">
        <w:r>
          <w:rPr>
            <w:rFonts w:ascii="Bookman Old Style" w:eastAsia="Bookman Old Style" w:hAnsi="Bookman Old Style" w:cs="Bookman Old Style"/>
            <w:sz w:val="20"/>
            <w:szCs w:val="20"/>
          </w:rPr>
          <w:t>181</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82">
        <w:r>
          <w:rPr>
            <w:rFonts w:ascii="Bookman Old Style" w:eastAsia="Bookman Old Style" w:hAnsi="Bookman Old Style" w:cs="Bookman Old Style"/>
            <w:sz w:val="20"/>
            <w:szCs w:val="20"/>
          </w:rPr>
          <w:t>CONSTRUCCIONES PROVISIONALES</w:t>
        </w:r>
      </w:hyperlink>
      <w:r>
        <w:rPr>
          <w:rFonts w:ascii="Bookman Old Style" w:eastAsia="Bookman Old Style" w:hAnsi="Bookman Old Style" w:cs="Bookman Old Style"/>
          <w:sz w:val="20"/>
          <w:szCs w:val="20"/>
        </w:rPr>
        <w:tab/>
      </w:r>
      <w:hyperlink w:anchor="page182">
        <w:r>
          <w:rPr>
            <w:rFonts w:ascii="Bookman Old Style" w:eastAsia="Bookman Old Style" w:hAnsi="Bookman Old Style" w:cs="Bookman Old Style"/>
            <w:sz w:val="20"/>
            <w:szCs w:val="20"/>
          </w:rPr>
          <w:t>181</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182">
        <w:r>
          <w:rPr>
            <w:rFonts w:ascii="Bookman Old Style" w:eastAsia="Bookman Old Style" w:hAnsi="Bookman Old Style" w:cs="Bookman Old Style"/>
            <w:sz w:val="20"/>
            <w:szCs w:val="20"/>
          </w:rPr>
          <w:t>ARTÍCULO 313</w:t>
        </w:r>
      </w:hyperlink>
      <w:r>
        <w:rPr>
          <w:rFonts w:ascii="Bookman Old Style" w:eastAsia="Bookman Old Style" w:hAnsi="Bookman Old Style" w:cs="Bookman Old Style"/>
          <w:sz w:val="20"/>
          <w:szCs w:val="20"/>
        </w:rPr>
        <w:tab/>
      </w:r>
      <w:hyperlink w:anchor="page182">
        <w:r>
          <w:rPr>
            <w:rFonts w:ascii="Bookman Old Style" w:eastAsia="Bookman Old Style" w:hAnsi="Bookman Old Style" w:cs="Bookman Old Style"/>
            <w:sz w:val="20"/>
            <w:szCs w:val="20"/>
          </w:rPr>
          <w:t>181</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182">
        <w:r>
          <w:rPr>
            <w:rFonts w:ascii="Bookman Old Style" w:eastAsia="Bookman Old Style" w:hAnsi="Bookman Old Style" w:cs="Bookman Old Style"/>
            <w:sz w:val="20"/>
            <w:szCs w:val="20"/>
          </w:rPr>
          <w:t>ARTÍCULO 314</w:t>
        </w:r>
      </w:hyperlink>
      <w:r>
        <w:rPr>
          <w:rFonts w:ascii="Bookman Old Style" w:eastAsia="Bookman Old Style" w:hAnsi="Bookman Old Style" w:cs="Bookman Old Style"/>
          <w:sz w:val="20"/>
          <w:szCs w:val="20"/>
        </w:rPr>
        <w:tab/>
      </w:r>
      <w:hyperlink w:anchor="page182">
        <w:r>
          <w:rPr>
            <w:rFonts w:ascii="Bookman Old Style" w:eastAsia="Bookman Old Style" w:hAnsi="Bookman Old Style" w:cs="Bookman Old Style"/>
            <w:sz w:val="20"/>
            <w:szCs w:val="20"/>
          </w:rPr>
          <w:t>181</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182">
        <w:r>
          <w:rPr>
            <w:rFonts w:ascii="Bookman Old Style" w:eastAsia="Bookman Old Style" w:hAnsi="Bookman Old Style" w:cs="Bookman Old Style"/>
            <w:sz w:val="20"/>
            <w:szCs w:val="20"/>
          </w:rPr>
          <w:t>ARTÍCULO 315</w:t>
        </w:r>
      </w:hyperlink>
      <w:r>
        <w:rPr>
          <w:rFonts w:ascii="Bookman Old Style" w:eastAsia="Bookman Old Style" w:hAnsi="Bookman Old Style" w:cs="Bookman Old Style"/>
          <w:sz w:val="20"/>
          <w:szCs w:val="20"/>
        </w:rPr>
        <w:tab/>
      </w:r>
      <w:hyperlink w:anchor="page182">
        <w:r>
          <w:rPr>
            <w:rFonts w:ascii="Bookman Old Style" w:eastAsia="Bookman Old Style" w:hAnsi="Bookman Old Style" w:cs="Bookman Old Style"/>
            <w:sz w:val="20"/>
            <w:szCs w:val="20"/>
          </w:rPr>
          <w:t>181</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82">
        <w:r>
          <w:rPr>
            <w:rFonts w:ascii="Bookman Old Style" w:eastAsia="Bookman Old Style" w:hAnsi="Bookman Old Style" w:cs="Bookman Old Style"/>
            <w:sz w:val="20"/>
            <w:szCs w:val="20"/>
          </w:rPr>
          <w:t>SECCIÓN XVIII</w:t>
        </w:r>
      </w:hyperlink>
      <w:r>
        <w:rPr>
          <w:rFonts w:ascii="Bookman Old Style" w:eastAsia="Bookman Old Style" w:hAnsi="Bookman Old Style" w:cs="Bookman Old Style"/>
          <w:sz w:val="20"/>
          <w:szCs w:val="20"/>
        </w:rPr>
        <w:tab/>
      </w:r>
      <w:hyperlink w:anchor="page182">
        <w:r>
          <w:rPr>
            <w:rFonts w:ascii="Bookman Old Style" w:eastAsia="Bookman Old Style" w:hAnsi="Bookman Old Style" w:cs="Bookman Old Style"/>
            <w:sz w:val="20"/>
            <w:szCs w:val="20"/>
          </w:rPr>
          <w:t>181</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82">
        <w:r>
          <w:rPr>
            <w:rFonts w:ascii="Bookman Old Style" w:eastAsia="Bookman Old Style" w:hAnsi="Bookman Old Style" w:cs="Bookman Old Style"/>
            <w:sz w:val="20"/>
            <w:szCs w:val="20"/>
          </w:rPr>
          <w:t>CEMENTERIOS</w:t>
        </w:r>
      </w:hyperlink>
      <w:r>
        <w:rPr>
          <w:rFonts w:ascii="Bookman Old Style" w:eastAsia="Bookman Old Style" w:hAnsi="Bookman Old Style" w:cs="Bookman Old Style"/>
          <w:sz w:val="20"/>
          <w:szCs w:val="20"/>
        </w:rPr>
        <w:tab/>
      </w:r>
      <w:hyperlink w:anchor="page182">
        <w:r>
          <w:rPr>
            <w:rFonts w:ascii="Bookman Old Style" w:eastAsia="Bookman Old Style" w:hAnsi="Bookman Old Style" w:cs="Bookman Old Style"/>
            <w:sz w:val="20"/>
            <w:szCs w:val="20"/>
          </w:rPr>
          <w:t>181</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182">
        <w:r>
          <w:rPr>
            <w:rFonts w:ascii="Bookman Old Style" w:eastAsia="Bookman Old Style" w:hAnsi="Bookman Old Style" w:cs="Bookman Old Style"/>
            <w:sz w:val="20"/>
            <w:szCs w:val="20"/>
          </w:rPr>
          <w:t>ARTÍCULO 316</w:t>
        </w:r>
      </w:hyperlink>
      <w:r>
        <w:rPr>
          <w:rFonts w:ascii="Bookman Old Style" w:eastAsia="Bookman Old Style" w:hAnsi="Bookman Old Style" w:cs="Bookman Old Style"/>
          <w:sz w:val="20"/>
          <w:szCs w:val="20"/>
        </w:rPr>
        <w:tab/>
      </w:r>
      <w:hyperlink w:anchor="page182">
        <w:r>
          <w:rPr>
            <w:rFonts w:ascii="Bookman Old Style" w:eastAsia="Bookman Old Style" w:hAnsi="Bookman Old Style" w:cs="Bookman Old Style"/>
            <w:sz w:val="20"/>
            <w:szCs w:val="20"/>
          </w:rPr>
          <w:t>181</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183">
        <w:r>
          <w:rPr>
            <w:rFonts w:ascii="Bookman Old Style" w:eastAsia="Bookman Old Style" w:hAnsi="Bookman Old Style" w:cs="Bookman Old Style"/>
            <w:sz w:val="20"/>
            <w:szCs w:val="20"/>
          </w:rPr>
          <w:t>ARTÍCULO 317</w:t>
        </w:r>
      </w:hyperlink>
      <w:r>
        <w:rPr>
          <w:rFonts w:ascii="Bookman Old Style" w:eastAsia="Bookman Old Style" w:hAnsi="Bookman Old Style" w:cs="Bookman Old Style"/>
          <w:sz w:val="20"/>
          <w:szCs w:val="20"/>
        </w:rPr>
        <w:tab/>
      </w:r>
      <w:hyperlink w:anchor="page183">
        <w:r>
          <w:rPr>
            <w:rFonts w:ascii="Bookman Old Style" w:eastAsia="Bookman Old Style" w:hAnsi="Bookman Old Style" w:cs="Bookman Old Style"/>
            <w:sz w:val="20"/>
            <w:szCs w:val="20"/>
          </w:rPr>
          <w:t>182</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83">
        <w:r>
          <w:rPr>
            <w:rFonts w:ascii="Bookman Old Style" w:eastAsia="Bookman Old Style" w:hAnsi="Bookman Old Style" w:cs="Bookman Old Style"/>
            <w:sz w:val="20"/>
            <w:szCs w:val="20"/>
          </w:rPr>
          <w:t>SECCIÓN XIX</w:t>
        </w:r>
      </w:hyperlink>
      <w:r>
        <w:rPr>
          <w:rFonts w:ascii="Bookman Old Style" w:eastAsia="Bookman Old Style" w:hAnsi="Bookman Old Style" w:cs="Bookman Old Style"/>
          <w:sz w:val="20"/>
          <w:szCs w:val="20"/>
        </w:rPr>
        <w:tab/>
      </w:r>
      <w:hyperlink w:anchor="page183">
        <w:r>
          <w:rPr>
            <w:rFonts w:ascii="Bookman Old Style" w:eastAsia="Bookman Old Style" w:hAnsi="Bookman Old Style" w:cs="Bookman Old Style"/>
            <w:sz w:val="20"/>
            <w:szCs w:val="20"/>
          </w:rPr>
          <w:t>182</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83">
        <w:r>
          <w:rPr>
            <w:rFonts w:ascii="Bookman Old Style" w:eastAsia="Bookman Old Style" w:hAnsi="Bookman Old Style" w:cs="Bookman Old Style"/>
            <w:sz w:val="20"/>
            <w:szCs w:val="20"/>
          </w:rPr>
          <w:t>DEPÓSITOS PARA EXPLOSIVOS</w:t>
        </w:r>
      </w:hyperlink>
      <w:r>
        <w:rPr>
          <w:rFonts w:ascii="Bookman Old Style" w:eastAsia="Bookman Old Style" w:hAnsi="Bookman Old Style" w:cs="Bookman Old Style"/>
          <w:sz w:val="20"/>
          <w:szCs w:val="20"/>
        </w:rPr>
        <w:tab/>
      </w:r>
      <w:hyperlink w:anchor="page183">
        <w:r>
          <w:rPr>
            <w:rFonts w:ascii="Bookman Old Style" w:eastAsia="Bookman Old Style" w:hAnsi="Bookman Old Style" w:cs="Bookman Old Style"/>
            <w:sz w:val="20"/>
            <w:szCs w:val="20"/>
          </w:rPr>
          <w:t>182</w:t>
        </w:r>
      </w:hyperlink>
    </w:p>
    <w:p w:rsidR="00177846" w:rsidRDefault="00177846">
      <w:pPr>
        <w:spacing w:line="2"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183">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318</w:t>
        </w:r>
      </w:hyperlink>
      <w:r>
        <w:rPr>
          <w:rFonts w:ascii="Bookman Old Style" w:eastAsia="Bookman Old Style" w:hAnsi="Bookman Old Style" w:cs="Bookman Old Style"/>
          <w:sz w:val="20"/>
          <w:szCs w:val="20"/>
        </w:rPr>
        <w:tab/>
      </w:r>
      <w:hyperlink w:anchor="page183">
        <w:r>
          <w:rPr>
            <w:rFonts w:ascii="Bookman Old Style" w:eastAsia="Bookman Old Style" w:hAnsi="Bookman Old Style" w:cs="Bookman Old Style"/>
            <w:sz w:val="20"/>
            <w:szCs w:val="20"/>
          </w:rPr>
          <w:t>182</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84">
        <w:r>
          <w:rPr>
            <w:rFonts w:ascii="Bookman Old Style" w:eastAsia="Bookman Old Style" w:hAnsi="Bookman Old Style" w:cs="Bookman Old Style"/>
            <w:sz w:val="20"/>
            <w:szCs w:val="20"/>
          </w:rPr>
          <w:t>CAPÍTULO DÉCIMO SEXTO</w:t>
        </w:r>
      </w:hyperlink>
      <w:r>
        <w:rPr>
          <w:rFonts w:ascii="Bookman Old Style" w:eastAsia="Bookman Old Style" w:hAnsi="Bookman Old Style" w:cs="Bookman Old Style"/>
          <w:sz w:val="20"/>
          <w:szCs w:val="20"/>
        </w:rPr>
        <w:tab/>
      </w:r>
      <w:hyperlink w:anchor="page184">
        <w:r>
          <w:rPr>
            <w:rFonts w:ascii="Bookman Old Style" w:eastAsia="Bookman Old Style" w:hAnsi="Bookman Old Style" w:cs="Bookman Old Style"/>
            <w:sz w:val="20"/>
            <w:szCs w:val="20"/>
          </w:rPr>
          <w:t>183</w:t>
        </w:r>
      </w:hyperlink>
    </w:p>
    <w:p w:rsidR="00177846" w:rsidRDefault="00177846">
      <w:pPr>
        <w:spacing w:line="1" w:lineRule="exact"/>
        <w:rPr>
          <w:sz w:val="20"/>
          <w:szCs w:val="20"/>
        </w:rPr>
      </w:pPr>
    </w:p>
    <w:p w:rsidR="00177846" w:rsidRDefault="00E52F72">
      <w:pPr>
        <w:spacing w:line="239" w:lineRule="auto"/>
        <w:rPr>
          <w:rFonts w:ascii="Bookman Old Style" w:eastAsia="Bookman Old Style" w:hAnsi="Bookman Old Style" w:cs="Bookman Old Style"/>
          <w:sz w:val="20"/>
          <w:szCs w:val="20"/>
        </w:rPr>
      </w:pPr>
      <w:hyperlink w:anchor="page184">
        <w:r>
          <w:rPr>
            <w:rFonts w:ascii="Bookman Old Style" w:eastAsia="Bookman Old Style" w:hAnsi="Bookman Old Style" w:cs="Bookman Old Style"/>
            <w:sz w:val="20"/>
            <w:szCs w:val="20"/>
          </w:rPr>
          <w:t>DISEÑO ESTRUCTURAL REQUISITOS DE SEGURIDAD Y SERVICIO PARA LAS</w:t>
        </w:r>
      </w:hyperlink>
    </w:p>
    <w:p w:rsidR="00177846" w:rsidRDefault="00E52F72">
      <w:pPr>
        <w:tabs>
          <w:tab w:val="left" w:leader="dot" w:pos="7840"/>
        </w:tabs>
        <w:spacing w:line="238" w:lineRule="auto"/>
        <w:rPr>
          <w:rFonts w:ascii="Bookman Old Style" w:eastAsia="Bookman Old Style" w:hAnsi="Bookman Old Style" w:cs="Bookman Old Style"/>
          <w:sz w:val="20"/>
          <w:szCs w:val="20"/>
        </w:rPr>
      </w:pPr>
      <w:hyperlink w:anchor="page184">
        <w:r>
          <w:rPr>
            <w:rFonts w:ascii="Bookman Old Style" w:eastAsia="Bookman Old Style" w:hAnsi="Bookman Old Style" w:cs="Bookman Old Style"/>
            <w:sz w:val="20"/>
            <w:szCs w:val="20"/>
          </w:rPr>
          <w:t>ES</w:t>
        </w:r>
        <w:r>
          <w:rPr>
            <w:rFonts w:ascii="Bookman Old Style" w:eastAsia="Bookman Old Style" w:hAnsi="Bookman Old Style" w:cs="Bookman Old Style"/>
            <w:sz w:val="20"/>
            <w:szCs w:val="20"/>
          </w:rPr>
          <w:t>TRUCTURAS</w:t>
        </w:r>
      </w:hyperlink>
      <w:r>
        <w:rPr>
          <w:rFonts w:ascii="Bookman Old Style" w:eastAsia="Bookman Old Style" w:hAnsi="Bookman Old Style" w:cs="Bookman Old Style"/>
          <w:sz w:val="20"/>
          <w:szCs w:val="20"/>
        </w:rPr>
        <w:tab/>
      </w:r>
      <w:hyperlink w:anchor="page184">
        <w:r>
          <w:rPr>
            <w:rFonts w:ascii="Bookman Old Style" w:eastAsia="Bookman Old Style" w:hAnsi="Bookman Old Style" w:cs="Bookman Old Style"/>
            <w:sz w:val="20"/>
            <w:szCs w:val="20"/>
          </w:rPr>
          <w:t>183</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184">
        <w:r>
          <w:rPr>
            <w:rFonts w:ascii="Bookman Old Style" w:eastAsia="Bookman Old Style" w:hAnsi="Bookman Old Style" w:cs="Bookman Old Style"/>
            <w:sz w:val="20"/>
            <w:szCs w:val="20"/>
          </w:rPr>
          <w:t>SECCIÓN I</w:t>
        </w:r>
      </w:hyperlink>
      <w:r>
        <w:rPr>
          <w:rFonts w:ascii="Bookman Old Style" w:eastAsia="Bookman Old Style" w:hAnsi="Bookman Old Style" w:cs="Bookman Old Style"/>
          <w:sz w:val="20"/>
          <w:szCs w:val="20"/>
        </w:rPr>
        <w:tab/>
      </w:r>
      <w:hyperlink w:anchor="page184">
        <w:r>
          <w:rPr>
            <w:rFonts w:ascii="Bookman Old Style" w:eastAsia="Bookman Old Style" w:hAnsi="Bookman Old Style" w:cs="Bookman Old Style"/>
            <w:sz w:val="20"/>
            <w:szCs w:val="20"/>
          </w:rPr>
          <w:t>183</w:t>
        </w:r>
      </w:hyperlink>
    </w:p>
    <w:p w:rsidR="00177846" w:rsidRDefault="00E52F72">
      <w:pPr>
        <w:tabs>
          <w:tab w:val="left" w:leader="dot" w:pos="7840"/>
        </w:tabs>
        <w:rPr>
          <w:rFonts w:ascii="Bookman Old Style" w:eastAsia="Bookman Old Style" w:hAnsi="Bookman Old Style" w:cs="Bookman Old Style"/>
          <w:sz w:val="20"/>
          <w:szCs w:val="20"/>
        </w:rPr>
      </w:pPr>
      <w:hyperlink w:anchor="page184">
        <w:r>
          <w:rPr>
            <w:rFonts w:ascii="Bookman Old Style" w:eastAsia="Bookman Old Style" w:hAnsi="Bookman Old Style" w:cs="Bookman Old Style"/>
            <w:sz w:val="20"/>
            <w:szCs w:val="20"/>
          </w:rPr>
          <w:t>GENERALIDADES</w:t>
        </w:r>
      </w:hyperlink>
      <w:r>
        <w:rPr>
          <w:rFonts w:ascii="Bookman Old Style" w:eastAsia="Bookman Old Style" w:hAnsi="Bookman Old Style" w:cs="Bookman Old Style"/>
          <w:sz w:val="20"/>
          <w:szCs w:val="20"/>
        </w:rPr>
        <w:tab/>
      </w:r>
      <w:hyperlink w:anchor="page184">
        <w:r>
          <w:rPr>
            <w:rFonts w:ascii="Bookman Old Style" w:eastAsia="Bookman Old Style" w:hAnsi="Bookman Old Style" w:cs="Bookman Old Style"/>
            <w:sz w:val="20"/>
            <w:szCs w:val="20"/>
          </w:rPr>
          <w:t>183</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84">
        <w:r>
          <w:rPr>
            <w:rFonts w:ascii="Bookman Old Style" w:eastAsia="Bookman Old Style" w:hAnsi="Bookman Old Style" w:cs="Bookman Old Style"/>
            <w:sz w:val="20"/>
            <w:szCs w:val="20"/>
          </w:rPr>
          <w:t>ARTÍCULO 319</w:t>
        </w:r>
      </w:hyperlink>
      <w:r>
        <w:rPr>
          <w:rFonts w:ascii="Bookman Old Style" w:eastAsia="Bookman Old Style" w:hAnsi="Bookman Old Style" w:cs="Bookman Old Style"/>
          <w:sz w:val="20"/>
          <w:szCs w:val="20"/>
        </w:rPr>
        <w:tab/>
      </w:r>
      <w:hyperlink w:anchor="page184">
        <w:r>
          <w:rPr>
            <w:rFonts w:ascii="Bookman Old Style" w:eastAsia="Bookman Old Style" w:hAnsi="Bookman Old Style" w:cs="Bookman Old Style"/>
            <w:sz w:val="20"/>
            <w:szCs w:val="20"/>
          </w:rPr>
          <w:t>183</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84">
        <w:r>
          <w:rPr>
            <w:rFonts w:ascii="Bookman Old Style" w:eastAsia="Bookman Old Style" w:hAnsi="Bookman Old Style" w:cs="Bookman Old Style"/>
            <w:sz w:val="20"/>
            <w:szCs w:val="20"/>
          </w:rPr>
          <w:t>ARTÍCULO 319 BIS</w:t>
        </w:r>
      </w:hyperlink>
      <w:r>
        <w:rPr>
          <w:rFonts w:ascii="Bookman Old Style" w:eastAsia="Bookman Old Style" w:hAnsi="Bookman Old Style" w:cs="Bookman Old Style"/>
          <w:sz w:val="20"/>
          <w:szCs w:val="20"/>
        </w:rPr>
        <w:tab/>
      </w:r>
      <w:hyperlink w:anchor="page184">
        <w:r>
          <w:rPr>
            <w:rFonts w:ascii="Bookman Old Style" w:eastAsia="Bookman Old Style" w:hAnsi="Bookman Old Style" w:cs="Bookman Old Style"/>
            <w:sz w:val="20"/>
            <w:szCs w:val="20"/>
          </w:rPr>
          <w:t>183</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184">
        <w:r>
          <w:rPr>
            <w:rFonts w:ascii="Bookman Old Style" w:eastAsia="Bookman Old Style" w:hAnsi="Bookman Old Style" w:cs="Bookman Old Style"/>
            <w:sz w:val="20"/>
            <w:szCs w:val="20"/>
          </w:rPr>
          <w:t>ARTÍCULO 320</w:t>
        </w:r>
      </w:hyperlink>
      <w:r>
        <w:rPr>
          <w:rFonts w:ascii="Bookman Old Style" w:eastAsia="Bookman Old Style" w:hAnsi="Bookman Old Style" w:cs="Bookman Old Style"/>
          <w:sz w:val="20"/>
          <w:szCs w:val="20"/>
        </w:rPr>
        <w:tab/>
      </w:r>
      <w:hyperlink w:anchor="page184">
        <w:r>
          <w:rPr>
            <w:rFonts w:ascii="Bookman Old Style" w:eastAsia="Bookman Old Style" w:hAnsi="Bookman Old Style" w:cs="Bookman Old Style"/>
            <w:sz w:val="20"/>
            <w:szCs w:val="20"/>
          </w:rPr>
          <w:t>183</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184">
        <w:r>
          <w:rPr>
            <w:rFonts w:ascii="Bookman Old Style" w:eastAsia="Bookman Old Style" w:hAnsi="Bookman Old Style" w:cs="Bookman Old Style"/>
            <w:sz w:val="20"/>
            <w:szCs w:val="20"/>
          </w:rPr>
          <w:t>SECCIÓN II</w:t>
        </w:r>
      </w:hyperlink>
      <w:r>
        <w:rPr>
          <w:rFonts w:ascii="Bookman Old Style" w:eastAsia="Bookman Old Style" w:hAnsi="Bookman Old Style" w:cs="Bookman Old Style"/>
          <w:sz w:val="20"/>
          <w:szCs w:val="20"/>
        </w:rPr>
        <w:tab/>
      </w:r>
      <w:hyperlink w:anchor="page184">
        <w:r>
          <w:rPr>
            <w:rFonts w:ascii="Bookman Old Style" w:eastAsia="Bookman Old Style" w:hAnsi="Bookman Old Style" w:cs="Bookman Old Style"/>
            <w:sz w:val="20"/>
            <w:szCs w:val="20"/>
          </w:rPr>
          <w:t>183</w:t>
        </w:r>
      </w:hyperlink>
    </w:p>
    <w:p w:rsidR="00177846" w:rsidRDefault="00E52F72">
      <w:pPr>
        <w:tabs>
          <w:tab w:val="left" w:leader="dot" w:pos="7840"/>
        </w:tabs>
        <w:rPr>
          <w:rFonts w:ascii="Bookman Old Style" w:eastAsia="Bookman Old Style" w:hAnsi="Bookman Old Style" w:cs="Bookman Old Style"/>
          <w:sz w:val="20"/>
          <w:szCs w:val="20"/>
        </w:rPr>
      </w:pPr>
      <w:hyperlink w:anchor="page184">
        <w:r>
          <w:rPr>
            <w:rFonts w:ascii="Bookman Old Style" w:eastAsia="Bookman Old Style" w:hAnsi="Bookman Old Style" w:cs="Bookman Old Style"/>
            <w:sz w:val="20"/>
            <w:szCs w:val="20"/>
          </w:rPr>
          <w:t>ESTADOS LÍMITE</w:t>
        </w:r>
      </w:hyperlink>
      <w:r>
        <w:rPr>
          <w:rFonts w:ascii="Bookman Old Style" w:eastAsia="Bookman Old Style" w:hAnsi="Bookman Old Style" w:cs="Bookman Old Style"/>
          <w:sz w:val="20"/>
          <w:szCs w:val="20"/>
        </w:rPr>
        <w:tab/>
      </w:r>
      <w:hyperlink w:anchor="page184">
        <w:r>
          <w:rPr>
            <w:rFonts w:ascii="Bookman Old Style" w:eastAsia="Bookman Old Style" w:hAnsi="Bookman Old Style" w:cs="Bookman Old Style"/>
            <w:sz w:val="20"/>
            <w:szCs w:val="20"/>
          </w:rPr>
          <w:t>183</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84">
        <w:r>
          <w:rPr>
            <w:rFonts w:ascii="Bookman Old Style" w:eastAsia="Bookman Old Style" w:hAnsi="Bookman Old Style" w:cs="Bookman Old Style"/>
            <w:sz w:val="20"/>
            <w:szCs w:val="20"/>
          </w:rPr>
          <w:t>ARTÍCULO 321</w:t>
        </w:r>
      </w:hyperlink>
      <w:r>
        <w:rPr>
          <w:rFonts w:ascii="Bookman Old Style" w:eastAsia="Bookman Old Style" w:hAnsi="Bookman Old Style" w:cs="Bookman Old Style"/>
          <w:sz w:val="20"/>
          <w:szCs w:val="20"/>
        </w:rPr>
        <w:tab/>
      </w:r>
      <w:hyperlink w:anchor="page184">
        <w:r>
          <w:rPr>
            <w:rFonts w:ascii="Bookman Old Style" w:eastAsia="Bookman Old Style" w:hAnsi="Bookman Old Style" w:cs="Bookman Old Style"/>
            <w:sz w:val="20"/>
            <w:szCs w:val="20"/>
          </w:rPr>
          <w:t>183</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85">
        <w:r>
          <w:rPr>
            <w:rFonts w:ascii="Bookman Old Style" w:eastAsia="Bookman Old Style" w:hAnsi="Bookman Old Style" w:cs="Bookman Old Style"/>
            <w:sz w:val="20"/>
            <w:szCs w:val="20"/>
          </w:rPr>
          <w:t>ARTÍCULO 322</w:t>
        </w:r>
      </w:hyperlink>
      <w:r>
        <w:rPr>
          <w:rFonts w:ascii="Bookman Old Style" w:eastAsia="Bookman Old Style" w:hAnsi="Bookman Old Style" w:cs="Bookman Old Style"/>
          <w:sz w:val="20"/>
          <w:szCs w:val="20"/>
        </w:rPr>
        <w:tab/>
      </w:r>
      <w:hyperlink w:anchor="page185">
        <w:r>
          <w:rPr>
            <w:rFonts w:ascii="Bookman Old Style" w:eastAsia="Bookman Old Style" w:hAnsi="Bookman Old Style" w:cs="Bookman Old Style"/>
            <w:sz w:val="20"/>
            <w:szCs w:val="20"/>
          </w:rPr>
          <w:t>184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85">
        <w:r>
          <w:rPr>
            <w:rFonts w:ascii="Bookman Old Style" w:eastAsia="Bookman Old Style" w:hAnsi="Bookman Old Style" w:cs="Bookman Old Style"/>
            <w:sz w:val="20"/>
            <w:szCs w:val="20"/>
          </w:rPr>
          <w:t>ARTÍCULO 323</w:t>
        </w:r>
      </w:hyperlink>
      <w:r>
        <w:rPr>
          <w:rFonts w:ascii="Bookman Old Style" w:eastAsia="Bookman Old Style" w:hAnsi="Bookman Old Style" w:cs="Bookman Old Style"/>
          <w:sz w:val="20"/>
          <w:szCs w:val="20"/>
        </w:rPr>
        <w:tab/>
      </w:r>
      <w:hyperlink w:anchor="page185">
        <w:r>
          <w:rPr>
            <w:rFonts w:ascii="Bookman Old Style" w:eastAsia="Bookman Old Style" w:hAnsi="Bookman Old Style" w:cs="Bookman Old Style"/>
            <w:sz w:val="20"/>
            <w:szCs w:val="20"/>
          </w:rPr>
          <w:t>184</w:t>
        </w:r>
      </w:hyperlink>
    </w:p>
    <w:p w:rsidR="00177846" w:rsidRDefault="00E52F72">
      <w:pPr>
        <w:tabs>
          <w:tab w:val="left" w:leader="dot" w:pos="7840"/>
        </w:tabs>
        <w:spacing w:line="238" w:lineRule="auto"/>
        <w:rPr>
          <w:rFonts w:ascii="Bookman Old Style" w:eastAsia="Bookman Old Style" w:hAnsi="Bookman Old Style" w:cs="Bookman Old Style"/>
          <w:sz w:val="20"/>
          <w:szCs w:val="20"/>
        </w:rPr>
      </w:pPr>
      <w:hyperlink w:anchor="page186">
        <w:r>
          <w:rPr>
            <w:rFonts w:ascii="Bookman Old Style" w:eastAsia="Bookman Old Style" w:hAnsi="Bookman Old Style" w:cs="Bookman Old Style"/>
            <w:sz w:val="20"/>
            <w:szCs w:val="20"/>
          </w:rPr>
          <w:t>SECCIÓN III</w:t>
        </w:r>
      </w:hyperlink>
      <w:r>
        <w:rPr>
          <w:rFonts w:ascii="Bookman Old Style" w:eastAsia="Bookman Old Style" w:hAnsi="Bookman Old Style" w:cs="Bookman Old Style"/>
          <w:sz w:val="20"/>
          <w:szCs w:val="20"/>
        </w:rPr>
        <w:tab/>
      </w:r>
      <w:hyperlink w:anchor="page186">
        <w:r>
          <w:rPr>
            <w:rFonts w:ascii="Bookman Old Style" w:eastAsia="Bookman Old Style" w:hAnsi="Bookman Old Style" w:cs="Bookman Old Style"/>
            <w:sz w:val="20"/>
            <w:szCs w:val="20"/>
          </w:rPr>
          <w:t>185</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186">
        <w:r>
          <w:rPr>
            <w:rFonts w:ascii="Bookman Old Style" w:eastAsia="Bookman Old Style" w:hAnsi="Bookman Old Style" w:cs="Bookman Old Style"/>
            <w:sz w:val="20"/>
            <w:szCs w:val="20"/>
          </w:rPr>
          <w:t>ACCIONES</w:t>
        </w:r>
      </w:hyperlink>
      <w:r>
        <w:rPr>
          <w:rFonts w:ascii="Bookman Old Style" w:eastAsia="Bookman Old Style" w:hAnsi="Bookman Old Style" w:cs="Bookman Old Style"/>
          <w:sz w:val="20"/>
          <w:szCs w:val="20"/>
        </w:rPr>
        <w:tab/>
      </w:r>
      <w:hyperlink w:anchor="page186">
        <w:r>
          <w:rPr>
            <w:rFonts w:ascii="Bookman Old Style" w:eastAsia="Bookman Old Style" w:hAnsi="Bookman Old Style" w:cs="Bookman Old Style"/>
            <w:sz w:val="20"/>
            <w:szCs w:val="20"/>
          </w:rPr>
          <w:t>185</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86">
        <w:r>
          <w:rPr>
            <w:rFonts w:ascii="Bookman Old Style" w:eastAsia="Bookman Old Style" w:hAnsi="Bookman Old Style" w:cs="Bookman Old Style"/>
            <w:sz w:val="20"/>
            <w:szCs w:val="20"/>
          </w:rPr>
          <w:t>ARTÍCULO 324</w:t>
        </w:r>
      </w:hyperlink>
      <w:r>
        <w:rPr>
          <w:rFonts w:ascii="Bookman Old Style" w:eastAsia="Bookman Old Style" w:hAnsi="Bookman Old Style" w:cs="Bookman Old Style"/>
          <w:sz w:val="20"/>
          <w:szCs w:val="20"/>
        </w:rPr>
        <w:tab/>
      </w:r>
      <w:hyperlink w:anchor="page186">
        <w:r>
          <w:rPr>
            <w:rFonts w:ascii="Bookman Old Style" w:eastAsia="Bookman Old Style" w:hAnsi="Bookman Old Style" w:cs="Bookman Old Style"/>
            <w:sz w:val="20"/>
            <w:szCs w:val="20"/>
          </w:rPr>
          <w:t>185</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86">
        <w:r>
          <w:rPr>
            <w:rFonts w:ascii="Bookman Old Style" w:eastAsia="Bookman Old Style" w:hAnsi="Bookman Old Style" w:cs="Bookman Old Style"/>
            <w:sz w:val="20"/>
            <w:szCs w:val="20"/>
          </w:rPr>
          <w:t>ARTÍCULO 325</w:t>
        </w:r>
      </w:hyperlink>
      <w:r>
        <w:rPr>
          <w:rFonts w:ascii="Bookman Old Style" w:eastAsia="Bookman Old Style" w:hAnsi="Bookman Old Style" w:cs="Bookman Old Style"/>
          <w:sz w:val="20"/>
          <w:szCs w:val="20"/>
        </w:rPr>
        <w:tab/>
      </w:r>
      <w:hyperlink w:anchor="page186">
        <w:r>
          <w:rPr>
            <w:rFonts w:ascii="Bookman Old Style" w:eastAsia="Bookman Old Style" w:hAnsi="Bookman Old Style" w:cs="Bookman Old Style"/>
            <w:sz w:val="20"/>
            <w:szCs w:val="20"/>
          </w:rPr>
          <w:t>185</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87">
        <w:r>
          <w:rPr>
            <w:rFonts w:ascii="Bookman Old Style" w:eastAsia="Bookman Old Style" w:hAnsi="Bookman Old Style" w:cs="Bookman Old Style"/>
            <w:sz w:val="20"/>
            <w:szCs w:val="20"/>
          </w:rPr>
          <w:t>ARTÍCULO 326</w:t>
        </w:r>
      </w:hyperlink>
      <w:r>
        <w:rPr>
          <w:rFonts w:ascii="Bookman Old Style" w:eastAsia="Bookman Old Style" w:hAnsi="Bookman Old Style" w:cs="Bookman Old Style"/>
          <w:sz w:val="20"/>
          <w:szCs w:val="20"/>
        </w:rPr>
        <w:tab/>
      </w:r>
      <w:hyperlink w:anchor="page187">
        <w:r>
          <w:rPr>
            <w:rFonts w:ascii="Bookman Old Style" w:eastAsia="Bookman Old Style" w:hAnsi="Bookman Old Style" w:cs="Bookman Old Style"/>
            <w:sz w:val="20"/>
            <w:szCs w:val="20"/>
          </w:rPr>
          <w:t>186</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187">
        <w:r>
          <w:rPr>
            <w:rFonts w:ascii="Bookman Old Style" w:eastAsia="Bookman Old Style" w:hAnsi="Bookman Old Style" w:cs="Bookman Old Style"/>
            <w:sz w:val="20"/>
            <w:szCs w:val="20"/>
          </w:rPr>
          <w:t>ARTÍCULO 327</w:t>
        </w:r>
      </w:hyperlink>
      <w:r>
        <w:rPr>
          <w:rFonts w:ascii="Bookman Old Style" w:eastAsia="Bookman Old Style" w:hAnsi="Bookman Old Style" w:cs="Bookman Old Style"/>
          <w:sz w:val="20"/>
          <w:szCs w:val="20"/>
        </w:rPr>
        <w:tab/>
      </w:r>
      <w:hyperlink w:anchor="page187">
        <w:r>
          <w:rPr>
            <w:rFonts w:ascii="Bookman Old Style" w:eastAsia="Bookman Old Style" w:hAnsi="Bookman Old Style" w:cs="Bookman Old Style"/>
            <w:sz w:val="20"/>
            <w:szCs w:val="20"/>
          </w:rPr>
          <w:t>186</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188">
        <w:r>
          <w:rPr>
            <w:rFonts w:ascii="Bookman Old Style" w:eastAsia="Bookman Old Style" w:hAnsi="Bookman Old Style" w:cs="Bookman Old Style"/>
            <w:sz w:val="20"/>
            <w:szCs w:val="20"/>
          </w:rPr>
          <w:t>ARTÍCULO 328</w:t>
        </w:r>
      </w:hyperlink>
      <w:r>
        <w:rPr>
          <w:rFonts w:ascii="Bookman Old Style" w:eastAsia="Bookman Old Style" w:hAnsi="Bookman Old Style" w:cs="Bookman Old Style"/>
          <w:sz w:val="20"/>
          <w:szCs w:val="20"/>
        </w:rPr>
        <w:tab/>
      </w:r>
      <w:hyperlink w:anchor="page188">
        <w:r>
          <w:rPr>
            <w:rFonts w:ascii="Bookman Old Style" w:eastAsia="Bookman Old Style" w:hAnsi="Bookman Old Style" w:cs="Bookman Old Style"/>
            <w:sz w:val="20"/>
            <w:szCs w:val="20"/>
          </w:rPr>
          <w:t>187</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88">
        <w:r>
          <w:rPr>
            <w:rFonts w:ascii="Bookman Old Style" w:eastAsia="Bookman Old Style" w:hAnsi="Bookman Old Style" w:cs="Bookman Old Style"/>
            <w:sz w:val="20"/>
            <w:szCs w:val="20"/>
          </w:rPr>
          <w:t>ARTÍCULO 329</w:t>
        </w:r>
      </w:hyperlink>
      <w:r>
        <w:rPr>
          <w:rFonts w:ascii="Bookman Old Style" w:eastAsia="Bookman Old Style" w:hAnsi="Bookman Old Style" w:cs="Bookman Old Style"/>
          <w:sz w:val="20"/>
          <w:szCs w:val="20"/>
        </w:rPr>
        <w:tab/>
      </w:r>
      <w:hyperlink w:anchor="page188">
        <w:r>
          <w:rPr>
            <w:rFonts w:ascii="Bookman Old Style" w:eastAsia="Bookman Old Style" w:hAnsi="Bookman Old Style" w:cs="Bookman Old Style"/>
            <w:sz w:val="20"/>
            <w:szCs w:val="20"/>
          </w:rPr>
          <w:t>187</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88">
        <w:r>
          <w:rPr>
            <w:rFonts w:ascii="Bookman Old Style" w:eastAsia="Bookman Old Style" w:hAnsi="Bookman Old Style" w:cs="Bookman Old Style"/>
            <w:sz w:val="20"/>
            <w:szCs w:val="20"/>
          </w:rPr>
          <w:t>ARTÍCULO 330</w:t>
        </w:r>
      </w:hyperlink>
      <w:r>
        <w:rPr>
          <w:rFonts w:ascii="Bookman Old Style" w:eastAsia="Bookman Old Style" w:hAnsi="Bookman Old Style" w:cs="Bookman Old Style"/>
          <w:sz w:val="20"/>
          <w:szCs w:val="20"/>
        </w:rPr>
        <w:tab/>
      </w:r>
      <w:hyperlink w:anchor="page188">
        <w:r>
          <w:rPr>
            <w:rFonts w:ascii="Bookman Old Style" w:eastAsia="Bookman Old Style" w:hAnsi="Bookman Old Style" w:cs="Bookman Old Style"/>
            <w:sz w:val="20"/>
            <w:szCs w:val="20"/>
          </w:rPr>
          <w:t>187</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89">
        <w:r>
          <w:rPr>
            <w:rFonts w:ascii="Bookman Old Style" w:eastAsia="Bookman Old Style" w:hAnsi="Bookman Old Style" w:cs="Bookman Old Style"/>
            <w:sz w:val="20"/>
            <w:szCs w:val="20"/>
          </w:rPr>
          <w:t>ARTÍCULO 331</w:t>
        </w:r>
      </w:hyperlink>
      <w:r>
        <w:rPr>
          <w:rFonts w:ascii="Bookman Old Style" w:eastAsia="Bookman Old Style" w:hAnsi="Bookman Old Style" w:cs="Bookman Old Style"/>
          <w:sz w:val="20"/>
          <w:szCs w:val="20"/>
        </w:rPr>
        <w:tab/>
      </w:r>
      <w:hyperlink w:anchor="page189">
        <w:r>
          <w:rPr>
            <w:rFonts w:ascii="Bookman Old Style" w:eastAsia="Bookman Old Style" w:hAnsi="Bookman Old Style" w:cs="Bookman Old Style"/>
            <w:sz w:val="20"/>
            <w:szCs w:val="20"/>
          </w:rPr>
          <w:t>188</w:t>
        </w:r>
      </w:hyperlink>
    </w:p>
    <w:p w:rsidR="00177846" w:rsidRDefault="00E52F72">
      <w:pPr>
        <w:tabs>
          <w:tab w:val="left" w:leader="dot" w:pos="7840"/>
        </w:tabs>
        <w:rPr>
          <w:rFonts w:ascii="Bookman Old Style" w:eastAsia="Bookman Old Style" w:hAnsi="Bookman Old Style" w:cs="Bookman Old Style"/>
          <w:sz w:val="20"/>
          <w:szCs w:val="20"/>
        </w:rPr>
      </w:pPr>
      <w:hyperlink w:anchor="page189">
        <w:r>
          <w:rPr>
            <w:rFonts w:ascii="Bookman Old Style" w:eastAsia="Bookman Old Style" w:hAnsi="Bookman Old Style" w:cs="Bookman Old Style"/>
            <w:sz w:val="20"/>
            <w:szCs w:val="20"/>
          </w:rPr>
          <w:t>SECCIÓN IV</w:t>
        </w:r>
      </w:hyperlink>
      <w:r>
        <w:rPr>
          <w:rFonts w:ascii="Bookman Old Style" w:eastAsia="Bookman Old Style" w:hAnsi="Bookman Old Style" w:cs="Bookman Old Style"/>
          <w:sz w:val="20"/>
          <w:szCs w:val="20"/>
        </w:rPr>
        <w:tab/>
      </w:r>
      <w:hyperlink w:anchor="page189">
        <w:r>
          <w:rPr>
            <w:rFonts w:ascii="Bookman Old Style" w:eastAsia="Bookman Old Style" w:hAnsi="Bookman Old Style" w:cs="Bookman Old Style"/>
            <w:sz w:val="20"/>
            <w:szCs w:val="20"/>
          </w:rPr>
          <w:t>188</w:t>
        </w:r>
      </w:hyperlink>
    </w:p>
    <w:p w:rsidR="00177846" w:rsidRDefault="00E52F72">
      <w:pPr>
        <w:tabs>
          <w:tab w:val="left" w:leader="dot" w:pos="7840"/>
        </w:tabs>
        <w:spacing w:line="237" w:lineRule="auto"/>
        <w:rPr>
          <w:rFonts w:ascii="Bookman Old Style" w:eastAsia="Bookman Old Style" w:hAnsi="Bookman Old Style" w:cs="Bookman Old Style"/>
          <w:sz w:val="20"/>
          <w:szCs w:val="20"/>
        </w:rPr>
      </w:pPr>
      <w:hyperlink w:anchor="page189">
        <w:r>
          <w:rPr>
            <w:rFonts w:ascii="Bookman Old Style" w:eastAsia="Bookman Old Style" w:hAnsi="Bookman Old Style" w:cs="Bookman Old Style"/>
            <w:sz w:val="20"/>
            <w:szCs w:val="20"/>
          </w:rPr>
          <w:t>RESISTENCIA</w:t>
        </w:r>
      </w:hyperlink>
      <w:r>
        <w:rPr>
          <w:rFonts w:ascii="Bookman Old Style" w:eastAsia="Bookman Old Style" w:hAnsi="Bookman Old Style" w:cs="Bookman Old Style"/>
          <w:sz w:val="20"/>
          <w:szCs w:val="20"/>
        </w:rPr>
        <w:tab/>
      </w:r>
      <w:hyperlink w:anchor="page189">
        <w:r>
          <w:rPr>
            <w:rFonts w:ascii="Bookman Old Style" w:eastAsia="Bookman Old Style" w:hAnsi="Bookman Old Style" w:cs="Bookman Old Style"/>
            <w:sz w:val="20"/>
            <w:szCs w:val="20"/>
          </w:rPr>
          <w:t>188</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189">
        <w:r>
          <w:rPr>
            <w:rFonts w:ascii="Bookman Old Style" w:eastAsia="Bookman Old Style" w:hAnsi="Bookman Old Style" w:cs="Bookman Old Style"/>
            <w:sz w:val="20"/>
            <w:szCs w:val="20"/>
          </w:rPr>
          <w:t>ARTÍCULO 332</w:t>
        </w:r>
      </w:hyperlink>
      <w:r>
        <w:rPr>
          <w:rFonts w:ascii="Bookman Old Style" w:eastAsia="Bookman Old Style" w:hAnsi="Bookman Old Style" w:cs="Bookman Old Style"/>
          <w:sz w:val="20"/>
          <w:szCs w:val="20"/>
        </w:rPr>
        <w:tab/>
      </w:r>
      <w:hyperlink w:anchor="page189">
        <w:r>
          <w:rPr>
            <w:rFonts w:ascii="Bookman Old Style" w:eastAsia="Bookman Old Style" w:hAnsi="Bookman Old Style" w:cs="Bookman Old Style"/>
            <w:sz w:val="20"/>
            <w:szCs w:val="20"/>
          </w:rPr>
          <w:t>188</w:t>
        </w:r>
      </w:hyperlink>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190">
        <w:r>
          <w:rPr>
            <w:rFonts w:ascii="Bookman Old Style" w:eastAsia="Bookman Old Style" w:hAnsi="Bookman Old Style" w:cs="Bookman Old Style"/>
            <w:sz w:val="20"/>
            <w:szCs w:val="20"/>
          </w:rPr>
          <w:t>ARTÍCULO 333</w:t>
        </w:r>
      </w:hyperlink>
      <w:r>
        <w:rPr>
          <w:rFonts w:ascii="Bookman Old Style" w:eastAsia="Bookman Old Style" w:hAnsi="Bookman Old Style" w:cs="Bookman Old Style"/>
          <w:sz w:val="20"/>
          <w:szCs w:val="20"/>
        </w:rPr>
        <w:tab/>
      </w:r>
      <w:hyperlink w:anchor="page190">
        <w:r>
          <w:rPr>
            <w:rFonts w:ascii="Bookman Old Style" w:eastAsia="Bookman Old Style" w:hAnsi="Bookman Old Style" w:cs="Bookman Old Style"/>
            <w:sz w:val="20"/>
            <w:szCs w:val="20"/>
          </w:rPr>
          <w:t>189</w:t>
        </w:r>
      </w:hyperlink>
    </w:p>
    <w:p w:rsidR="00177846" w:rsidRDefault="00177846">
      <w:pPr>
        <w:spacing w:line="2"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190">
        <w:r>
          <w:rPr>
            <w:rFonts w:ascii="Bookman Old Style" w:eastAsia="Bookman Old Style" w:hAnsi="Bookman Old Style" w:cs="Bookman Old Style"/>
            <w:sz w:val="20"/>
            <w:szCs w:val="20"/>
          </w:rPr>
          <w:t>ARTÍCULO 334</w:t>
        </w:r>
      </w:hyperlink>
      <w:r>
        <w:rPr>
          <w:rFonts w:ascii="Bookman Old Style" w:eastAsia="Bookman Old Style" w:hAnsi="Bookman Old Style" w:cs="Bookman Old Style"/>
          <w:sz w:val="20"/>
          <w:szCs w:val="20"/>
        </w:rPr>
        <w:tab/>
      </w:r>
      <w:hyperlink w:anchor="page190">
        <w:r>
          <w:rPr>
            <w:rFonts w:ascii="Bookman Old Style" w:eastAsia="Bookman Old Style" w:hAnsi="Bookman Old Style" w:cs="Bookman Old Style"/>
            <w:sz w:val="20"/>
            <w:szCs w:val="20"/>
          </w:rPr>
          <w:t>189</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90">
        <w:r>
          <w:rPr>
            <w:rFonts w:ascii="Bookman Old Style" w:eastAsia="Bookman Old Style" w:hAnsi="Bookman Old Style" w:cs="Bookman Old Style"/>
            <w:sz w:val="20"/>
            <w:szCs w:val="20"/>
          </w:rPr>
          <w:t>ARTÍCULO 335</w:t>
        </w:r>
      </w:hyperlink>
      <w:r>
        <w:rPr>
          <w:rFonts w:ascii="Bookman Old Style" w:eastAsia="Bookman Old Style" w:hAnsi="Bookman Old Style" w:cs="Bookman Old Style"/>
          <w:sz w:val="20"/>
          <w:szCs w:val="20"/>
        </w:rPr>
        <w:tab/>
      </w:r>
      <w:hyperlink w:anchor="page190">
        <w:r>
          <w:rPr>
            <w:rFonts w:ascii="Bookman Old Style" w:eastAsia="Bookman Old Style" w:hAnsi="Bookman Old Style" w:cs="Bookman Old Style"/>
            <w:sz w:val="20"/>
            <w:szCs w:val="20"/>
          </w:rPr>
          <w:t>189</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191">
        <w:r>
          <w:rPr>
            <w:rFonts w:ascii="Bookman Old Style" w:eastAsia="Bookman Old Style" w:hAnsi="Bookman Old Style" w:cs="Bookman Old Style"/>
            <w:sz w:val="20"/>
            <w:szCs w:val="20"/>
          </w:rPr>
          <w:t>ARTÍCULO 336</w:t>
        </w:r>
      </w:hyperlink>
      <w:r>
        <w:rPr>
          <w:rFonts w:ascii="Bookman Old Style" w:eastAsia="Bookman Old Style" w:hAnsi="Bookman Old Style" w:cs="Bookman Old Style"/>
          <w:sz w:val="20"/>
          <w:szCs w:val="20"/>
        </w:rPr>
        <w:tab/>
      </w:r>
      <w:hyperlink w:anchor="page191">
        <w:r>
          <w:rPr>
            <w:rFonts w:ascii="Bookman Old Style" w:eastAsia="Bookman Old Style" w:hAnsi="Bookman Old Style" w:cs="Bookman Old Style"/>
            <w:sz w:val="20"/>
            <w:szCs w:val="20"/>
          </w:rPr>
          <w:t>190</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191">
        <w:r>
          <w:rPr>
            <w:rFonts w:ascii="Bookman Old Style" w:eastAsia="Bookman Old Style" w:hAnsi="Bookman Old Style" w:cs="Bookman Old Style"/>
            <w:sz w:val="20"/>
            <w:szCs w:val="20"/>
          </w:rPr>
          <w:t>ARTÍCULO 337</w:t>
        </w:r>
      </w:hyperlink>
      <w:r>
        <w:rPr>
          <w:rFonts w:ascii="Bookman Old Style" w:eastAsia="Bookman Old Style" w:hAnsi="Bookman Old Style" w:cs="Bookman Old Style"/>
          <w:sz w:val="20"/>
          <w:szCs w:val="20"/>
        </w:rPr>
        <w:tab/>
      </w:r>
      <w:hyperlink w:anchor="page191">
        <w:r>
          <w:rPr>
            <w:rFonts w:ascii="Bookman Old Style" w:eastAsia="Bookman Old Style" w:hAnsi="Bookman Old Style" w:cs="Bookman Old Style"/>
            <w:sz w:val="20"/>
            <w:szCs w:val="20"/>
          </w:rPr>
          <w:t>190</w:t>
        </w:r>
      </w:hyperlink>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91">
        <w:r>
          <w:rPr>
            <w:rFonts w:ascii="Bookman Old Style" w:eastAsia="Bookman Old Style" w:hAnsi="Bookman Old Style" w:cs="Bookman Old Style"/>
            <w:sz w:val="20"/>
            <w:szCs w:val="20"/>
          </w:rPr>
          <w:t>SECCIÓN V</w:t>
        </w:r>
      </w:hyperlink>
      <w:r>
        <w:rPr>
          <w:rFonts w:ascii="Bookman Old Style" w:eastAsia="Bookman Old Style" w:hAnsi="Bookman Old Style" w:cs="Bookman Old Style"/>
          <w:sz w:val="20"/>
          <w:szCs w:val="20"/>
        </w:rPr>
        <w:tab/>
      </w:r>
      <w:hyperlink w:anchor="page191">
        <w:r>
          <w:rPr>
            <w:rFonts w:ascii="Bookman Old Style" w:eastAsia="Bookman Old Style" w:hAnsi="Bookman Old Style" w:cs="Bookman Old Style"/>
            <w:sz w:val="20"/>
            <w:szCs w:val="20"/>
          </w:rPr>
          <w:t>190</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191">
        <w:r>
          <w:rPr>
            <w:rFonts w:ascii="Bookman Old Style" w:eastAsia="Bookman Old Style" w:hAnsi="Bookman Old Style" w:cs="Bookman Old Style"/>
            <w:sz w:val="20"/>
            <w:szCs w:val="20"/>
          </w:rPr>
          <w:t>PROCEDIMIENTOS PARA LA EVALUACIÓN DE LA SEGURIDAD</w:t>
        </w:r>
      </w:hyperlink>
      <w:r>
        <w:rPr>
          <w:rFonts w:ascii="Bookman Old Style" w:eastAsia="Bookman Old Style" w:hAnsi="Bookman Old Style" w:cs="Bookman Old Style"/>
          <w:sz w:val="20"/>
          <w:szCs w:val="20"/>
        </w:rPr>
        <w:tab/>
      </w:r>
      <w:hyperlink w:anchor="page191">
        <w:r>
          <w:rPr>
            <w:rFonts w:ascii="Bookman Old Style" w:eastAsia="Bookman Old Style" w:hAnsi="Bookman Old Style" w:cs="Bookman Old Style"/>
            <w:sz w:val="20"/>
            <w:szCs w:val="20"/>
          </w:rPr>
          <w:t>190</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191">
        <w:r>
          <w:rPr>
            <w:rFonts w:ascii="Bookman Old Style" w:eastAsia="Bookman Old Style" w:hAnsi="Bookman Old Style" w:cs="Bookman Old Style"/>
            <w:sz w:val="20"/>
            <w:szCs w:val="20"/>
          </w:rPr>
          <w:t>ARTÍCULO 338</w:t>
        </w:r>
      </w:hyperlink>
      <w:r>
        <w:rPr>
          <w:rFonts w:ascii="Bookman Old Style" w:eastAsia="Bookman Old Style" w:hAnsi="Bookman Old Style" w:cs="Bookman Old Style"/>
          <w:sz w:val="20"/>
          <w:szCs w:val="20"/>
        </w:rPr>
        <w:tab/>
      </w:r>
      <w:hyperlink w:anchor="page191">
        <w:r>
          <w:rPr>
            <w:rFonts w:ascii="Bookman Old Style" w:eastAsia="Bookman Old Style" w:hAnsi="Bookman Old Style" w:cs="Bookman Old Style"/>
            <w:sz w:val="20"/>
            <w:szCs w:val="20"/>
          </w:rPr>
          <w:t>190</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192">
        <w:r>
          <w:rPr>
            <w:rFonts w:ascii="Bookman Old Style" w:eastAsia="Bookman Old Style" w:hAnsi="Bookman Old Style" w:cs="Bookman Old Style"/>
            <w:sz w:val="20"/>
            <w:szCs w:val="20"/>
          </w:rPr>
          <w:t>ARTÍCULO</w:t>
        </w:r>
        <w:r>
          <w:rPr>
            <w:rFonts w:ascii="Bookman Old Style" w:eastAsia="Bookman Old Style" w:hAnsi="Bookman Old Style" w:cs="Bookman Old Style"/>
            <w:sz w:val="20"/>
            <w:szCs w:val="20"/>
          </w:rPr>
          <w:t xml:space="preserve"> 339</w:t>
        </w:r>
      </w:hyperlink>
      <w:r>
        <w:rPr>
          <w:rFonts w:ascii="Bookman Old Style" w:eastAsia="Bookman Old Style" w:hAnsi="Bookman Old Style" w:cs="Bookman Old Style"/>
          <w:sz w:val="20"/>
          <w:szCs w:val="20"/>
        </w:rPr>
        <w:tab/>
      </w:r>
      <w:hyperlink w:anchor="page192">
        <w:r>
          <w:rPr>
            <w:rFonts w:ascii="Bookman Old Style" w:eastAsia="Bookman Old Style" w:hAnsi="Bookman Old Style" w:cs="Bookman Old Style"/>
            <w:sz w:val="20"/>
            <w:szCs w:val="20"/>
          </w:rPr>
          <w:t>191</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192">
        <w:r>
          <w:rPr>
            <w:rFonts w:ascii="Bookman Old Style" w:eastAsia="Bookman Old Style" w:hAnsi="Bookman Old Style" w:cs="Bookman Old Style"/>
            <w:sz w:val="20"/>
            <w:szCs w:val="20"/>
          </w:rPr>
          <w:t>ARTÍCULO 340</w:t>
        </w:r>
      </w:hyperlink>
      <w:r>
        <w:rPr>
          <w:rFonts w:ascii="Bookman Old Style" w:eastAsia="Bookman Old Style" w:hAnsi="Bookman Old Style" w:cs="Bookman Old Style"/>
          <w:sz w:val="20"/>
          <w:szCs w:val="20"/>
        </w:rPr>
        <w:tab/>
      </w:r>
      <w:hyperlink w:anchor="page192">
        <w:r>
          <w:rPr>
            <w:rFonts w:ascii="Bookman Old Style" w:eastAsia="Bookman Old Style" w:hAnsi="Bookman Old Style" w:cs="Bookman Old Style"/>
            <w:sz w:val="20"/>
            <w:szCs w:val="20"/>
          </w:rPr>
          <w:t>191</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193">
        <w:r>
          <w:rPr>
            <w:rFonts w:ascii="Bookman Old Style" w:eastAsia="Bookman Old Style" w:hAnsi="Bookman Old Style" w:cs="Bookman Old Style"/>
            <w:sz w:val="20"/>
            <w:szCs w:val="20"/>
          </w:rPr>
          <w:t>ARTÍCULO 341</w:t>
        </w:r>
      </w:hyperlink>
      <w:r>
        <w:rPr>
          <w:rFonts w:ascii="Bookman Old Style" w:eastAsia="Bookman Old Style" w:hAnsi="Bookman Old Style" w:cs="Bookman Old Style"/>
          <w:sz w:val="20"/>
          <w:szCs w:val="20"/>
        </w:rPr>
        <w:tab/>
      </w:r>
      <w:hyperlink w:anchor="page193">
        <w:r>
          <w:rPr>
            <w:rFonts w:ascii="Bookman Old Style" w:eastAsia="Bookman Old Style" w:hAnsi="Bookman Old Style" w:cs="Bookman Old Style"/>
            <w:sz w:val="20"/>
            <w:szCs w:val="20"/>
          </w:rPr>
          <w:t>192</w:t>
        </w:r>
      </w:hyperlink>
    </w:p>
    <w:p w:rsidR="00177846" w:rsidRDefault="00177846">
      <w:pPr>
        <w:sectPr w:rsidR="00177846">
          <w:type w:val="continuous"/>
          <w:pgSz w:w="12240" w:h="15840"/>
          <w:pgMar w:top="1251" w:right="1740" w:bottom="911" w:left="2260" w:header="0" w:footer="0" w:gutter="0"/>
          <w:cols w:space="720" w:equalWidth="0">
            <w:col w:w="824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11</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13" w:name="page13"/>
      <w:bookmarkEnd w:id="13"/>
      <w:r>
        <w:rPr>
          <w:rFonts w:ascii="Bookman Old Style" w:eastAsia="Bookman Old Style" w:hAnsi="Bookman Old Style" w:cs="Bookman Old Style"/>
          <w:i/>
          <w:iCs/>
          <w:sz w:val="20"/>
          <w:szCs w:val="20"/>
        </w:rPr>
        <w:lastRenderedPageBreak/>
        <w:t xml:space="preserve">Orden Jurídico </w:t>
      </w:r>
      <w:r>
        <w:rPr>
          <w:rFonts w:ascii="Bookman Old Style" w:eastAsia="Bookman Old Style" w:hAnsi="Bookman Old Style" w:cs="Bookman Old Style"/>
          <w:i/>
          <w:iCs/>
          <w:sz w:val="20"/>
          <w:szCs w:val="20"/>
        </w:rPr>
        <w:t>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39456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60"/>
        <w:gridCol w:w="380"/>
      </w:tblGrid>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93">
              <w:r>
                <w:rPr>
                  <w:rFonts w:ascii="Bookman Old Style" w:eastAsia="Bookman Old Style" w:hAnsi="Bookman Old Style" w:cs="Bookman Old Style"/>
                  <w:sz w:val="20"/>
                  <w:szCs w:val="20"/>
                </w:rPr>
                <w:t>SECCIÓN VI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93">
              <w:r>
                <w:rPr>
                  <w:rFonts w:ascii="Bookman Old Style" w:eastAsia="Bookman Old Style" w:hAnsi="Bookman Old Style" w:cs="Bookman Old Style"/>
                  <w:w w:val="96"/>
                  <w:sz w:val="20"/>
                  <w:szCs w:val="20"/>
                </w:rPr>
                <w:t>192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193">
              <w:r>
                <w:rPr>
                  <w:rFonts w:ascii="Bookman Old Style" w:eastAsia="Bookman Old Style" w:hAnsi="Bookman Old Style" w:cs="Bookman Old Style"/>
                  <w:w w:val="99"/>
                  <w:sz w:val="20"/>
                  <w:szCs w:val="20"/>
                </w:rPr>
                <w:t xml:space="preserve">CARGAS MUERTAS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93">
              <w:r>
                <w:rPr>
                  <w:rFonts w:ascii="Bookman Old Style" w:eastAsia="Bookman Old Style" w:hAnsi="Bookman Old Style" w:cs="Bookman Old Style"/>
                  <w:w w:val="96"/>
                  <w:sz w:val="20"/>
                  <w:szCs w:val="20"/>
                </w:rPr>
                <w:t>192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93">
              <w:r>
                <w:rPr>
                  <w:rFonts w:ascii="Bookman Old Style" w:eastAsia="Bookman Old Style" w:hAnsi="Bookman Old Style" w:cs="Bookman Old Style"/>
                  <w:sz w:val="20"/>
                  <w:szCs w:val="20"/>
                </w:rPr>
                <w:t>ARTÍCULO 342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93">
              <w:r>
                <w:rPr>
                  <w:rFonts w:ascii="Bookman Old Style" w:eastAsia="Bookman Old Style" w:hAnsi="Bookman Old Style" w:cs="Bookman Old Style"/>
                  <w:w w:val="96"/>
                  <w:sz w:val="20"/>
                  <w:szCs w:val="20"/>
                </w:rPr>
                <w:t>192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96">
              <w:r>
                <w:rPr>
                  <w:rFonts w:ascii="Bookman Old Style" w:eastAsia="Bookman Old Style" w:hAnsi="Bookman Old Style" w:cs="Bookman Old Style"/>
                  <w:sz w:val="20"/>
                  <w:szCs w:val="20"/>
                </w:rPr>
                <w:t>ARTÍCULO 343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96">
              <w:r>
                <w:rPr>
                  <w:rFonts w:ascii="Bookman Old Style" w:eastAsia="Bookman Old Style" w:hAnsi="Bookman Old Style" w:cs="Bookman Old Style"/>
                  <w:w w:val="96"/>
                  <w:sz w:val="20"/>
                  <w:szCs w:val="20"/>
                </w:rPr>
                <w:t>195</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196">
              <w:r>
                <w:rPr>
                  <w:rFonts w:ascii="Bookman Old Style" w:eastAsia="Bookman Old Style" w:hAnsi="Bookman Old Style" w:cs="Bookman Old Style"/>
                  <w:sz w:val="20"/>
                  <w:szCs w:val="20"/>
                </w:rPr>
                <w:t xml:space="preserve">SECCIÓN </w:t>
              </w:r>
              <w:r>
                <w:rPr>
                  <w:rFonts w:ascii="Bookman Old Style" w:eastAsia="Bookman Old Style" w:hAnsi="Bookman Old Style" w:cs="Bookman Old Style"/>
                  <w:sz w:val="20"/>
                  <w:szCs w:val="20"/>
                </w:rPr>
                <w:t>VII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96">
              <w:r>
                <w:rPr>
                  <w:rFonts w:ascii="Bookman Old Style" w:eastAsia="Bookman Old Style" w:hAnsi="Bookman Old Style" w:cs="Bookman Old Style"/>
                  <w:w w:val="96"/>
                  <w:sz w:val="20"/>
                  <w:szCs w:val="20"/>
                </w:rPr>
                <w:t>195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96">
              <w:r>
                <w:rPr>
                  <w:rFonts w:ascii="Bookman Old Style" w:eastAsia="Bookman Old Style" w:hAnsi="Bookman Old Style" w:cs="Bookman Old Style"/>
                  <w:sz w:val="20"/>
                  <w:szCs w:val="20"/>
                </w:rPr>
                <w:t>CARGAS VIVAS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96">
              <w:r>
                <w:rPr>
                  <w:rFonts w:ascii="Bookman Old Style" w:eastAsia="Bookman Old Style" w:hAnsi="Bookman Old Style" w:cs="Bookman Old Style"/>
                  <w:w w:val="96"/>
                  <w:sz w:val="20"/>
                  <w:szCs w:val="20"/>
                </w:rPr>
                <w:t>195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96">
              <w:r>
                <w:rPr>
                  <w:rFonts w:ascii="Bookman Old Style" w:eastAsia="Bookman Old Style" w:hAnsi="Bookman Old Style" w:cs="Bookman Old Style"/>
                  <w:sz w:val="20"/>
                  <w:szCs w:val="20"/>
                </w:rPr>
                <w:t>ARTÍCULO 344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96">
              <w:r>
                <w:rPr>
                  <w:rFonts w:ascii="Bookman Old Style" w:eastAsia="Bookman Old Style" w:hAnsi="Bookman Old Style" w:cs="Bookman Old Style"/>
                  <w:w w:val="96"/>
                  <w:sz w:val="20"/>
                  <w:szCs w:val="20"/>
                </w:rPr>
                <w:t>195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96">
              <w:r>
                <w:rPr>
                  <w:rFonts w:ascii="Bookman Old Style" w:eastAsia="Bookman Old Style" w:hAnsi="Bookman Old Style" w:cs="Bookman Old Style"/>
                  <w:sz w:val="20"/>
                  <w:szCs w:val="20"/>
                </w:rPr>
                <w:t>ARTÍCULO 345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96">
              <w:r>
                <w:rPr>
                  <w:rFonts w:ascii="Bookman Old Style" w:eastAsia="Bookman Old Style" w:hAnsi="Bookman Old Style" w:cs="Bookman Old Style"/>
                  <w:w w:val="96"/>
                  <w:sz w:val="20"/>
                  <w:szCs w:val="20"/>
                </w:rPr>
                <w:t>195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97">
              <w:r>
                <w:rPr>
                  <w:rFonts w:ascii="Bookman Old Style" w:eastAsia="Bookman Old Style" w:hAnsi="Bookman Old Style" w:cs="Bookman Old Style"/>
                  <w:sz w:val="20"/>
                  <w:szCs w:val="20"/>
                </w:rPr>
                <w:t>ARTÍCULO 346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97">
              <w:r>
                <w:rPr>
                  <w:rFonts w:ascii="Bookman Old Style" w:eastAsia="Bookman Old Style" w:hAnsi="Bookman Old Style" w:cs="Bookman Old Style"/>
                  <w:w w:val="96"/>
                  <w:sz w:val="20"/>
                  <w:szCs w:val="20"/>
                </w:rPr>
                <w:t>196</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w w:val="99"/>
                <w:sz w:val="20"/>
                <w:szCs w:val="20"/>
              </w:rPr>
            </w:pPr>
            <w:hyperlink w:anchor="page197">
              <w:r>
                <w:rPr>
                  <w:rFonts w:ascii="Bookman Old Style" w:eastAsia="Bookman Old Style" w:hAnsi="Bookman Old Style" w:cs="Bookman Old Style"/>
                  <w:w w:val="99"/>
                  <w:sz w:val="20"/>
                  <w:szCs w:val="20"/>
                </w:rPr>
                <w:t>TABLA DE CARGAS VIVAS UNITARIAS DE DISEÑO EN kg/m²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197">
              <w:r>
                <w:rPr>
                  <w:rFonts w:ascii="Bookman Old Style" w:eastAsia="Bookman Old Style" w:hAnsi="Bookman Old Style" w:cs="Bookman Old Style"/>
                  <w:w w:val="96"/>
                  <w:sz w:val="20"/>
                  <w:szCs w:val="20"/>
                </w:rPr>
                <w:t>196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199">
              <w:r>
                <w:rPr>
                  <w:rFonts w:ascii="Bookman Old Style" w:eastAsia="Bookman Old Style" w:hAnsi="Bookman Old Style" w:cs="Bookman Old Style"/>
                  <w:sz w:val="20"/>
                  <w:szCs w:val="20"/>
                </w:rPr>
                <w:t>ARTÍCULO 347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199">
              <w:r>
                <w:rPr>
                  <w:rFonts w:ascii="Bookman Old Style" w:eastAsia="Bookman Old Style" w:hAnsi="Bookman Old Style" w:cs="Bookman Old Style"/>
                  <w:w w:val="96"/>
                  <w:sz w:val="20"/>
                  <w:szCs w:val="20"/>
                </w:rPr>
                <w:t>198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00">
              <w:r>
                <w:rPr>
                  <w:rFonts w:ascii="Bookman Old Style" w:eastAsia="Bookman Old Style" w:hAnsi="Bookman Old Style" w:cs="Bookman Old Style"/>
                  <w:sz w:val="20"/>
                  <w:szCs w:val="20"/>
                </w:rPr>
                <w:t xml:space="preserve">ARTÍCULO 348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00">
              <w:r>
                <w:rPr>
                  <w:rFonts w:ascii="Bookman Old Style" w:eastAsia="Bookman Old Style" w:hAnsi="Bookman Old Style" w:cs="Bookman Old Style"/>
                  <w:w w:val="96"/>
                  <w:sz w:val="20"/>
                  <w:szCs w:val="20"/>
                </w:rPr>
                <w:t>199</w:t>
              </w:r>
            </w:hyperlink>
          </w:p>
        </w:tc>
      </w:tr>
      <w:tr w:rsidR="00177846">
        <w:trPr>
          <w:trHeight w:val="236"/>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200">
              <w:r>
                <w:rPr>
                  <w:rFonts w:ascii="Bookman Old Style" w:eastAsia="Bookman Old Style" w:hAnsi="Bookman Old Style" w:cs="Bookman Old Style"/>
                  <w:w w:val="99"/>
                  <w:sz w:val="20"/>
                  <w:szCs w:val="20"/>
                </w:rPr>
                <w:t>SECCIÓN VIII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00">
              <w:r>
                <w:rPr>
                  <w:rFonts w:ascii="Bookman Old Style" w:eastAsia="Bookman Old Style" w:hAnsi="Bookman Old Style" w:cs="Bookman Old Style"/>
                  <w:w w:val="96"/>
                  <w:sz w:val="20"/>
                  <w:szCs w:val="20"/>
                </w:rPr>
                <w:t>199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00">
              <w:r>
                <w:rPr>
                  <w:rFonts w:ascii="Bookman Old Style" w:eastAsia="Bookman Old Style" w:hAnsi="Bookman Old Style" w:cs="Bookman Old Style"/>
                  <w:sz w:val="20"/>
                  <w:szCs w:val="20"/>
                </w:rPr>
                <w:t>DISEÑO POR SISMO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00">
              <w:r>
                <w:rPr>
                  <w:rFonts w:ascii="Bookman Old Style" w:eastAsia="Bookman Old Style" w:hAnsi="Bookman Old Style" w:cs="Bookman Old Style"/>
                  <w:w w:val="96"/>
                  <w:sz w:val="20"/>
                  <w:szCs w:val="20"/>
                </w:rPr>
                <w:t>199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00">
              <w:r>
                <w:rPr>
                  <w:rFonts w:ascii="Bookman Old Style" w:eastAsia="Bookman Old Style" w:hAnsi="Bookman Old Style" w:cs="Bookman Old Style"/>
                  <w:sz w:val="20"/>
                  <w:szCs w:val="20"/>
                </w:rPr>
                <w:t>A</w:t>
              </w:r>
              <w:r>
                <w:rPr>
                  <w:rFonts w:ascii="Bookman Old Style" w:eastAsia="Bookman Old Style" w:hAnsi="Bookman Old Style" w:cs="Bookman Old Style"/>
                  <w:sz w:val="20"/>
                  <w:szCs w:val="20"/>
                </w:rPr>
                <w:t>RTÍCULO 349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00">
              <w:r>
                <w:rPr>
                  <w:rFonts w:ascii="Bookman Old Style" w:eastAsia="Bookman Old Style" w:hAnsi="Bookman Old Style" w:cs="Bookman Old Style"/>
                  <w:w w:val="96"/>
                  <w:sz w:val="20"/>
                  <w:szCs w:val="20"/>
                </w:rPr>
                <w:t>199</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01">
              <w:r>
                <w:rPr>
                  <w:rFonts w:ascii="Bookman Old Style" w:eastAsia="Bookman Old Style" w:hAnsi="Bookman Old Style" w:cs="Bookman Old Style"/>
                  <w:sz w:val="20"/>
                  <w:szCs w:val="20"/>
                </w:rPr>
                <w:t xml:space="preserve">ARTÍCULO 350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01">
              <w:r>
                <w:rPr>
                  <w:rFonts w:ascii="Bookman Old Style" w:eastAsia="Bookman Old Style" w:hAnsi="Bookman Old Style" w:cs="Bookman Old Style"/>
                  <w:w w:val="96"/>
                  <w:sz w:val="20"/>
                  <w:szCs w:val="20"/>
                </w:rPr>
                <w:t>200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01">
              <w:r>
                <w:rPr>
                  <w:rFonts w:ascii="Bookman Old Style" w:eastAsia="Bookman Old Style" w:hAnsi="Bookman Old Style" w:cs="Bookman Old Style"/>
                  <w:sz w:val="20"/>
                  <w:szCs w:val="20"/>
                </w:rPr>
                <w:t xml:space="preserve">ARTÍCULO 351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01">
              <w:r>
                <w:rPr>
                  <w:rFonts w:ascii="Bookman Old Style" w:eastAsia="Bookman Old Style" w:hAnsi="Bookman Old Style" w:cs="Bookman Old Style"/>
                  <w:w w:val="96"/>
                  <w:sz w:val="20"/>
                  <w:szCs w:val="20"/>
                </w:rPr>
                <w:t>200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02">
              <w:r>
                <w:rPr>
                  <w:rFonts w:ascii="Bookman Old Style" w:eastAsia="Bookman Old Style" w:hAnsi="Bookman Old Style" w:cs="Bookman Old Style"/>
                  <w:sz w:val="20"/>
                  <w:szCs w:val="20"/>
                </w:rPr>
                <w:t>ARTÍCULO 352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02">
              <w:r>
                <w:rPr>
                  <w:rFonts w:ascii="Bookman Old Style" w:eastAsia="Bookman Old Style" w:hAnsi="Bookman Old Style" w:cs="Bookman Old Style"/>
                  <w:w w:val="96"/>
                  <w:sz w:val="20"/>
                  <w:szCs w:val="20"/>
                </w:rPr>
                <w:t>201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02">
              <w:r>
                <w:rPr>
                  <w:rFonts w:ascii="Bookman Old Style" w:eastAsia="Bookman Old Style" w:hAnsi="Bookman Old Style" w:cs="Bookman Old Style"/>
                  <w:sz w:val="20"/>
                  <w:szCs w:val="20"/>
                </w:rPr>
                <w:t>ARTÍCULO 353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02">
              <w:r>
                <w:rPr>
                  <w:rFonts w:ascii="Bookman Old Style" w:eastAsia="Bookman Old Style" w:hAnsi="Bookman Old Style" w:cs="Bookman Old Style"/>
                  <w:w w:val="96"/>
                  <w:sz w:val="20"/>
                  <w:szCs w:val="20"/>
                </w:rPr>
                <w:t>201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06">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354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06">
              <w:r>
                <w:rPr>
                  <w:rFonts w:ascii="Bookman Old Style" w:eastAsia="Bookman Old Style" w:hAnsi="Bookman Old Style" w:cs="Bookman Old Style"/>
                  <w:w w:val="96"/>
                  <w:sz w:val="20"/>
                  <w:szCs w:val="20"/>
                </w:rPr>
                <w:t>205</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06">
              <w:r>
                <w:rPr>
                  <w:rFonts w:ascii="Bookman Old Style" w:eastAsia="Bookman Old Style" w:hAnsi="Bookman Old Style" w:cs="Bookman Old Style"/>
                  <w:sz w:val="20"/>
                  <w:szCs w:val="20"/>
                </w:rPr>
                <w:t>ARTÍCULO 355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06">
              <w:r>
                <w:rPr>
                  <w:rFonts w:ascii="Bookman Old Style" w:eastAsia="Bookman Old Style" w:hAnsi="Bookman Old Style" w:cs="Bookman Old Style"/>
                  <w:w w:val="96"/>
                  <w:sz w:val="20"/>
                  <w:szCs w:val="20"/>
                </w:rPr>
                <w:t>205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08">
              <w:r>
                <w:rPr>
                  <w:rFonts w:ascii="Bookman Old Style" w:eastAsia="Bookman Old Style" w:hAnsi="Bookman Old Style" w:cs="Bookman Old Style"/>
                  <w:sz w:val="20"/>
                  <w:szCs w:val="20"/>
                </w:rPr>
                <w:t>ARTÍCULO 356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08">
              <w:r>
                <w:rPr>
                  <w:rFonts w:ascii="Bookman Old Style" w:eastAsia="Bookman Old Style" w:hAnsi="Bookman Old Style" w:cs="Bookman Old Style"/>
                  <w:w w:val="96"/>
                  <w:sz w:val="20"/>
                  <w:szCs w:val="20"/>
                </w:rPr>
                <w:t>207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09">
              <w:r>
                <w:rPr>
                  <w:rFonts w:ascii="Bookman Old Style" w:eastAsia="Bookman Old Style" w:hAnsi="Bookman Old Style" w:cs="Bookman Old Style"/>
                  <w:sz w:val="20"/>
                  <w:szCs w:val="20"/>
                </w:rPr>
                <w:t>ARTÍCULO 357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09">
              <w:r>
                <w:rPr>
                  <w:rFonts w:ascii="Bookman Old Style" w:eastAsia="Bookman Old Style" w:hAnsi="Bookman Old Style" w:cs="Bookman Old Style"/>
                  <w:w w:val="96"/>
                  <w:sz w:val="20"/>
                  <w:szCs w:val="20"/>
                </w:rPr>
                <w:t>208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209">
              <w:r>
                <w:rPr>
                  <w:rFonts w:ascii="Bookman Old Style" w:eastAsia="Bookman Old Style" w:hAnsi="Bookman Old Style" w:cs="Bookman Old Style"/>
                  <w:w w:val="99"/>
                  <w:sz w:val="20"/>
                  <w:szCs w:val="20"/>
                </w:rPr>
                <w:t>CORRESPONDIENTE A ESTRUCTURAS DE TIPO “B”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09">
              <w:r>
                <w:rPr>
                  <w:rFonts w:ascii="Bookman Old Style" w:eastAsia="Bookman Old Style" w:hAnsi="Bookman Old Style" w:cs="Bookman Old Style"/>
                  <w:w w:val="96"/>
                  <w:sz w:val="20"/>
                  <w:szCs w:val="20"/>
                </w:rPr>
                <w:t>208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209">
              <w:r>
                <w:rPr>
                  <w:rFonts w:ascii="Bookman Old Style" w:eastAsia="Bookman Old Style" w:hAnsi="Bookman Old Style" w:cs="Bookman Old Style"/>
                  <w:w w:val="99"/>
                  <w:sz w:val="20"/>
                  <w:szCs w:val="20"/>
                </w:rPr>
                <w:t>MURO DE PIEZAS MACIZAS ALTURA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09">
              <w:r>
                <w:rPr>
                  <w:rFonts w:ascii="Bookman Old Style" w:eastAsia="Bookman Old Style" w:hAnsi="Bookman Old Style" w:cs="Bookman Old Style"/>
                  <w:w w:val="96"/>
                  <w:sz w:val="20"/>
                  <w:szCs w:val="20"/>
                </w:rPr>
                <w:t>208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09">
              <w:r>
                <w:rPr>
                  <w:rFonts w:ascii="Bookman Old Style" w:eastAsia="Bookman Old Style" w:hAnsi="Bookman Old Style" w:cs="Bookman Old Style"/>
                  <w:sz w:val="20"/>
                  <w:szCs w:val="20"/>
                </w:rPr>
                <w:t>DE LA CONSTRUCCIÓN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09">
              <w:r>
                <w:rPr>
                  <w:rFonts w:ascii="Bookman Old Style" w:eastAsia="Bookman Old Style" w:hAnsi="Bookman Old Style" w:cs="Bookman Old Style"/>
                  <w:w w:val="96"/>
                  <w:sz w:val="20"/>
                  <w:szCs w:val="20"/>
                </w:rPr>
                <w:t>208</w:t>
              </w:r>
            </w:hyperlink>
          </w:p>
        </w:tc>
      </w:tr>
      <w:tr w:rsidR="00177846">
        <w:trPr>
          <w:trHeight w:val="233"/>
        </w:trPr>
        <w:tc>
          <w:tcPr>
            <w:tcW w:w="7860" w:type="dxa"/>
            <w:vAlign w:val="bottom"/>
          </w:tcPr>
          <w:p w:rsidR="00177846" w:rsidRDefault="00E52F72">
            <w:pPr>
              <w:spacing w:line="233" w:lineRule="exact"/>
              <w:jc w:val="right"/>
              <w:rPr>
                <w:rFonts w:ascii="Bookman Old Style" w:eastAsia="Bookman Old Style" w:hAnsi="Bookman Old Style" w:cs="Bookman Old Style"/>
                <w:w w:val="99"/>
                <w:sz w:val="20"/>
                <w:szCs w:val="20"/>
              </w:rPr>
            </w:pPr>
            <w:hyperlink w:anchor="page209">
              <w:r>
                <w:rPr>
                  <w:rFonts w:ascii="Bookman Old Style" w:eastAsia="Bookman Old Style" w:hAnsi="Bookman Old Style" w:cs="Bookman Old Style"/>
                  <w:w w:val="99"/>
                  <w:sz w:val="20"/>
                  <w:szCs w:val="20"/>
                </w:rPr>
                <w:t>MURO DE PIEZAS MACIZAS ALTURA DE LA CONSTRUCCIÓN ..........................</w:t>
              </w:r>
            </w:hyperlink>
          </w:p>
        </w:tc>
        <w:tc>
          <w:tcPr>
            <w:tcW w:w="380" w:type="dxa"/>
            <w:vAlign w:val="bottom"/>
          </w:tcPr>
          <w:p w:rsidR="00177846" w:rsidRDefault="00E52F72">
            <w:pPr>
              <w:spacing w:line="233" w:lineRule="exact"/>
              <w:jc w:val="right"/>
              <w:rPr>
                <w:rFonts w:ascii="Bookman Old Style" w:eastAsia="Bookman Old Style" w:hAnsi="Bookman Old Style" w:cs="Bookman Old Style"/>
                <w:w w:val="96"/>
                <w:sz w:val="20"/>
                <w:szCs w:val="20"/>
              </w:rPr>
            </w:pPr>
            <w:hyperlink w:anchor="page209">
              <w:r>
                <w:rPr>
                  <w:rFonts w:ascii="Bookman Old Style" w:eastAsia="Bookman Old Style" w:hAnsi="Bookman Old Style" w:cs="Bookman Old Style"/>
                  <w:w w:val="96"/>
                  <w:sz w:val="20"/>
                  <w:szCs w:val="20"/>
                </w:rPr>
                <w:t>208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10">
              <w:r>
                <w:rPr>
                  <w:rFonts w:ascii="Bookman Old Style" w:eastAsia="Bookman Old Style" w:hAnsi="Bookman Old Style" w:cs="Bookman Old Style"/>
                  <w:sz w:val="20"/>
                  <w:szCs w:val="20"/>
                </w:rPr>
                <w:t>ARTÍCULO 358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10">
              <w:r>
                <w:rPr>
                  <w:rFonts w:ascii="Bookman Old Style" w:eastAsia="Bookman Old Style" w:hAnsi="Bookman Old Style" w:cs="Bookman Old Style"/>
                  <w:w w:val="96"/>
                  <w:sz w:val="20"/>
                  <w:szCs w:val="20"/>
                </w:rPr>
                <w:t>209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12">
              <w:r>
                <w:rPr>
                  <w:rFonts w:ascii="Bookman Old Style" w:eastAsia="Bookman Old Style" w:hAnsi="Bookman Old Style" w:cs="Bookman Old Style"/>
                  <w:sz w:val="20"/>
                  <w:szCs w:val="20"/>
                </w:rPr>
                <w:t>ARTÍCULO 359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12">
              <w:r>
                <w:rPr>
                  <w:rFonts w:ascii="Bookman Old Style" w:eastAsia="Bookman Old Style" w:hAnsi="Bookman Old Style" w:cs="Bookman Old Style"/>
                  <w:w w:val="96"/>
                  <w:sz w:val="20"/>
                  <w:szCs w:val="20"/>
                </w:rPr>
                <w:t>211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13">
              <w:r>
                <w:rPr>
                  <w:rFonts w:ascii="Bookman Old Style" w:eastAsia="Bookman Old Style" w:hAnsi="Bookman Old Style" w:cs="Bookman Old Style"/>
                  <w:sz w:val="20"/>
                  <w:szCs w:val="20"/>
                </w:rPr>
                <w:t>ARTÍCULO 360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13">
              <w:r>
                <w:rPr>
                  <w:rFonts w:ascii="Bookman Old Style" w:eastAsia="Bookman Old Style" w:hAnsi="Bookman Old Style" w:cs="Bookman Old Style"/>
                  <w:w w:val="96"/>
                  <w:sz w:val="20"/>
                  <w:szCs w:val="20"/>
                </w:rPr>
                <w:t>212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13">
              <w:r>
                <w:rPr>
                  <w:rFonts w:ascii="Bookman Old Style" w:eastAsia="Bookman Old Style" w:hAnsi="Bookman Old Style" w:cs="Bookman Old Style"/>
                  <w:sz w:val="20"/>
                  <w:szCs w:val="20"/>
                </w:rPr>
                <w:t>ARTÍCULO 361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13">
              <w:r>
                <w:rPr>
                  <w:rFonts w:ascii="Bookman Old Style" w:eastAsia="Bookman Old Style" w:hAnsi="Bookman Old Style" w:cs="Bookman Old Style"/>
                  <w:w w:val="96"/>
                  <w:sz w:val="20"/>
                  <w:szCs w:val="20"/>
                </w:rPr>
                <w:t>212</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14">
              <w:r>
                <w:rPr>
                  <w:rFonts w:ascii="Bookman Old Style" w:eastAsia="Bookman Old Style" w:hAnsi="Bookman Old Style" w:cs="Bookman Old Style"/>
                  <w:sz w:val="20"/>
                  <w:szCs w:val="20"/>
                </w:rPr>
                <w:t xml:space="preserve">ARTÍCULO 362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14">
              <w:r>
                <w:rPr>
                  <w:rFonts w:ascii="Bookman Old Style" w:eastAsia="Bookman Old Style" w:hAnsi="Bookman Old Style" w:cs="Bookman Old Style"/>
                  <w:w w:val="96"/>
                  <w:sz w:val="20"/>
                  <w:szCs w:val="20"/>
                </w:rPr>
                <w:t>213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14">
              <w:r>
                <w:rPr>
                  <w:rFonts w:ascii="Bookman Old Style" w:eastAsia="Bookman Old Style" w:hAnsi="Bookman Old Style" w:cs="Bookman Old Style"/>
                  <w:sz w:val="20"/>
                  <w:szCs w:val="20"/>
                </w:rPr>
                <w:t>ARTÍCULO 363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14">
              <w:r>
                <w:rPr>
                  <w:rFonts w:ascii="Bookman Old Style" w:eastAsia="Bookman Old Style" w:hAnsi="Bookman Old Style" w:cs="Bookman Old Style"/>
                  <w:w w:val="96"/>
                  <w:sz w:val="20"/>
                  <w:szCs w:val="20"/>
                </w:rPr>
                <w:t>213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14">
              <w:r>
                <w:rPr>
                  <w:rFonts w:ascii="Bookman Old Style" w:eastAsia="Bookman Old Style" w:hAnsi="Bookman Old Style" w:cs="Bookman Old Style"/>
                  <w:sz w:val="20"/>
                  <w:szCs w:val="20"/>
                </w:rPr>
                <w:t>ARTÍCULO 364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14">
              <w:r>
                <w:rPr>
                  <w:rFonts w:ascii="Bookman Old Style" w:eastAsia="Bookman Old Style" w:hAnsi="Bookman Old Style" w:cs="Bookman Old Style"/>
                  <w:w w:val="96"/>
                  <w:sz w:val="20"/>
                  <w:szCs w:val="20"/>
                </w:rPr>
                <w:t>213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14">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365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14">
              <w:r>
                <w:rPr>
                  <w:rFonts w:ascii="Bookman Old Style" w:eastAsia="Bookman Old Style" w:hAnsi="Bookman Old Style" w:cs="Bookman Old Style"/>
                  <w:w w:val="96"/>
                  <w:sz w:val="20"/>
                  <w:szCs w:val="20"/>
                </w:rPr>
                <w:t>213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14">
              <w:r>
                <w:rPr>
                  <w:rFonts w:ascii="Bookman Old Style" w:eastAsia="Bookman Old Style" w:hAnsi="Bookman Old Style" w:cs="Bookman Old Style"/>
                  <w:sz w:val="20"/>
                  <w:szCs w:val="20"/>
                </w:rPr>
                <w:t>ARTÍCULO 366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14">
              <w:r>
                <w:rPr>
                  <w:rFonts w:ascii="Bookman Old Style" w:eastAsia="Bookman Old Style" w:hAnsi="Bookman Old Style" w:cs="Bookman Old Style"/>
                  <w:w w:val="96"/>
                  <w:sz w:val="20"/>
                  <w:szCs w:val="20"/>
                </w:rPr>
                <w:t>213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15">
              <w:r>
                <w:rPr>
                  <w:rFonts w:ascii="Bookman Old Style" w:eastAsia="Bookman Old Style" w:hAnsi="Bookman Old Style" w:cs="Bookman Old Style"/>
                  <w:sz w:val="20"/>
                  <w:szCs w:val="20"/>
                </w:rPr>
                <w:t>SECCIÓN IX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15">
              <w:r>
                <w:rPr>
                  <w:rFonts w:ascii="Bookman Old Style" w:eastAsia="Bookman Old Style" w:hAnsi="Bookman Old Style" w:cs="Bookman Old Style"/>
                  <w:w w:val="96"/>
                  <w:sz w:val="20"/>
                  <w:szCs w:val="20"/>
                </w:rPr>
                <w:t>214</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15">
              <w:r>
                <w:rPr>
                  <w:rFonts w:ascii="Bookman Old Style" w:eastAsia="Bookman Old Style" w:hAnsi="Bookman Old Style" w:cs="Bookman Old Style"/>
                  <w:sz w:val="20"/>
                  <w:szCs w:val="20"/>
                </w:rPr>
                <w:t>DISEÑO POR VIENTO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15">
              <w:r>
                <w:rPr>
                  <w:rFonts w:ascii="Bookman Old Style" w:eastAsia="Bookman Old Style" w:hAnsi="Bookman Old Style" w:cs="Bookman Old Style"/>
                  <w:w w:val="96"/>
                  <w:sz w:val="20"/>
                  <w:szCs w:val="20"/>
                </w:rPr>
                <w:t>214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15">
              <w:r>
                <w:rPr>
                  <w:rFonts w:ascii="Bookman Old Style" w:eastAsia="Bookman Old Style" w:hAnsi="Bookman Old Style" w:cs="Bookman Old Style"/>
                  <w:sz w:val="20"/>
                  <w:szCs w:val="20"/>
                </w:rPr>
                <w:t>ARTÍCULO 367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15">
              <w:r>
                <w:rPr>
                  <w:rFonts w:ascii="Bookman Old Style" w:eastAsia="Bookman Old Style" w:hAnsi="Bookman Old Style" w:cs="Bookman Old Style"/>
                  <w:w w:val="96"/>
                  <w:sz w:val="20"/>
                  <w:szCs w:val="20"/>
                </w:rPr>
                <w:t>214</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15">
              <w:r>
                <w:rPr>
                  <w:rFonts w:ascii="Bookman Old Style" w:eastAsia="Bookman Old Style" w:hAnsi="Bookman Old Style" w:cs="Bookman Old Style"/>
                  <w:sz w:val="20"/>
                  <w:szCs w:val="20"/>
                </w:rPr>
                <w:t>ARTÍCULO 368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15">
              <w:r>
                <w:rPr>
                  <w:rFonts w:ascii="Bookman Old Style" w:eastAsia="Bookman Old Style" w:hAnsi="Bookman Old Style" w:cs="Bookman Old Style"/>
                  <w:w w:val="96"/>
                  <w:sz w:val="20"/>
                  <w:szCs w:val="20"/>
                </w:rPr>
                <w:t>214</w:t>
              </w:r>
            </w:hyperlink>
          </w:p>
        </w:tc>
      </w:tr>
      <w:tr w:rsidR="00177846">
        <w:trPr>
          <w:trHeight w:val="236"/>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16">
              <w:r>
                <w:rPr>
                  <w:rFonts w:ascii="Bookman Old Style" w:eastAsia="Bookman Old Style" w:hAnsi="Bookman Old Style" w:cs="Bookman Old Style"/>
                  <w:sz w:val="20"/>
                  <w:szCs w:val="20"/>
                </w:rPr>
                <w:t>ARTÍCULO 369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16">
              <w:r>
                <w:rPr>
                  <w:rFonts w:ascii="Bookman Old Style" w:eastAsia="Bookman Old Style" w:hAnsi="Bookman Old Style" w:cs="Bookman Old Style"/>
                  <w:w w:val="96"/>
                  <w:sz w:val="20"/>
                  <w:szCs w:val="20"/>
                </w:rPr>
                <w:t>215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17">
              <w:r>
                <w:rPr>
                  <w:rFonts w:ascii="Bookman Old Style" w:eastAsia="Bookman Old Style" w:hAnsi="Bookman Old Style" w:cs="Bookman Old Style"/>
                  <w:sz w:val="20"/>
                  <w:szCs w:val="20"/>
                </w:rPr>
                <w:t xml:space="preserve">ARTÍCULO 370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17">
              <w:r>
                <w:rPr>
                  <w:rFonts w:ascii="Bookman Old Style" w:eastAsia="Bookman Old Style" w:hAnsi="Bookman Old Style" w:cs="Bookman Old Style"/>
                  <w:w w:val="96"/>
                  <w:sz w:val="20"/>
                  <w:szCs w:val="20"/>
                </w:rPr>
                <w:t>216</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18">
              <w:r>
                <w:rPr>
                  <w:rFonts w:ascii="Bookman Old Style" w:eastAsia="Bookman Old Style" w:hAnsi="Bookman Old Style" w:cs="Bookman Old Style"/>
                  <w:sz w:val="20"/>
                  <w:szCs w:val="20"/>
                </w:rPr>
                <w:t>ARTÍCULO 371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18">
              <w:r>
                <w:rPr>
                  <w:rFonts w:ascii="Bookman Old Style" w:eastAsia="Bookman Old Style" w:hAnsi="Bookman Old Style" w:cs="Bookman Old Style"/>
                  <w:w w:val="96"/>
                  <w:sz w:val="20"/>
                  <w:szCs w:val="20"/>
                </w:rPr>
                <w:t>217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19">
              <w:r>
                <w:rPr>
                  <w:rFonts w:ascii="Bookman Old Style" w:eastAsia="Bookman Old Style" w:hAnsi="Bookman Old Style" w:cs="Bookman Old Style"/>
                  <w:sz w:val="20"/>
                  <w:szCs w:val="20"/>
                </w:rPr>
                <w:t>ARTÍCULO 372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19">
              <w:r>
                <w:rPr>
                  <w:rFonts w:ascii="Bookman Old Style" w:eastAsia="Bookman Old Style" w:hAnsi="Bookman Old Style" w:cs="Bookman Old Style"/>
                  <w:w w:val="96"/>
                  <w:sz w:val="20"/>
                  <w:szCs w:val="20"/>
                </w:rPr>
                <w:t>218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19">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373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19">
              <w:r>
                <w:rPr>
                  <w:rFonts w:ascii="Bookman Old Style" w:eastAsia="Bookman Old Style" w:hAnsi="Bookman Old Style" w:cs="Bookman Old Style"/>
                  <w:w w:val="96"/>
                  <w:sz w:val="20"/>
                  <w:szCs w:val="20"/>
                </w:rPr>
                <w:t>218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21">
              <w:r>
                <w:rPr>
                  <w:rFonts w:ascii="Bookman Old Style" w:eastAsia="Bookman Old Style" w:hAnsi="Bookman Old Style" w:cs="Bookman Old Style"/>
                  <w:sz w:val="20"/>
                  <w:szCs w:val="20"/>
                </w:rPr>
                <w:t xml:space="preserve">ARTÍCULO 374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21">
              <w:r>
                <w:rPr>
                  <w:rFonts w:ascii="Bookman Old Style" w:eastAsia="Bookman Old Style" w:hAnsi="Bookman Old Style" w:cs="Bookman Old Style"/>
                  <w:w w:val="96"/>
                  <w:sz w:val="20"/>
                  <w:szCs w:val="20"/>
                </w:rPr>
                <w:t>220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27">
              <w:r>
                <w:rPr>
                  <w:rFonts w:ascii="Bookman Old Style" w:eastAsia="Bookman Old Style" w:hAnsi="Bookman Old Style" w:cs="Bookman Old Style"/>
                  <w:sz w:val="20"/>
                  <w:szCs w:val="20"/>
                </w:rPr>
                <w:t xml:space="preserve">SECCIÓN X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27">
              <w:r>
                <w:rPr>
                  <w:rFonts w:ascii="Bookman Old Style" w:eastAsia="Bookman Old Style" w:hAnsi="Bookman Old Style" w:cs="Bookman Old Style"/>
                  <w:w w:val="96"/>
                  <w:sz w:val="20"/>
                  <w:szCs w:val="20"/>
                </w:rPr>
                <w:t>226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27">
              <w:r>
                <w:rPr>
                  <w:rFonts w:ascii="Bookman Old Style" w:eastAsia="Bookman Old Style" w:hAnsi="Bookman Old Style" w:cs="Bookman Old Style"/>
                  <w:sz w:val="20"/>
                  <w:szCs w:val="20"/>
                </w:rPr>
                <w:t>CAPÍTULO CIMENTACIONES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27">
              <w:r>
                <w:rPr>
                  <w:rFonts w:ascii="Bookman Old Style" w:eastAsia="Bookman Old Style" w:hAnsi="Bookman Old Style" w:cs="Bookman Old Style"/>
                  <w:w w:val="96"/>
                  <w:sz w:val="20"/>
                  <w:szCs w:val="20"/>
                </w:rPr>
                <w:t>226</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27">
              <w:r>
                <w:rPr>
                  <w:rFonts w:ascii="Bookman Old Style" w:eastAsia="Bookman Old Style" w:hAnsi="Bookman Old Style" w:cs="Bookman Old Style"/>
                  <w:sz w:val="20"/>
                  <w:szCs w:val="20"/>
                </w:rPr>
                <w:t>ARTÍCULO 377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27">
              <w:r>
                <w:rPr>
                  <w:rFonts w:ascii="Bookman Old Style" w:eastAsia="Bookman Old Style" w:hAnsi="Bookman Old Style" w:cs="Bookman Old Style"/>
                  <w:w w:val="96"/>
                  <w:sz w:val="20"/>
                  <w:szCs w:val="20"/>
                </w:rPr>
                <w:t>226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27">
              <w:r>
                <w:rPr>
                  <w:rFonts w:ascii="Bookman Old Style" w:eastAsia="Bookman Old Style" w:hAnsi="Bookman Old Style" w:cs="Bookman Old Style"/>
                  <w:sz w:val="20"/>
                  <w:szCs w:val="20"/>
                </w:rPr>
                <w:t>ARTÍC</w:t>
              </w:r>
              <w:r>
                <w:rPr>
                  <w:rFonts w:ascii="Bookman Old Style" w:eastAsia="Bookman Old Style" w:hAnsi="Bookman Old Style" w:cs="Bookman Old Style"/>
                  <w:sz w:val="20"/>
                  <w:szCs w:val="20"/>
                </w:rPr>
                <w:t>ULO 378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27">
              <w:r>
                <w:rPr>
                  <w:rFonts w:ascii="Bookman Old Style" w:eastAsia="Bookman Old Style" w:hAnsi="Bookman Old Style" w:cs="Bookman Old Style"/>
                  <w:w w:val="96"/>
                  <w:sz w:val="20"/>
                  <w:szCs w:val="20"/>
                </w:rPr>
                <w:t>226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27">
              <w:r>
                <w:rPr>
                  <w:rFonts w:ascii="Bookman Old Style" w:eastAsia="Bookman Old Style" w:hAnsi="Bookman Old Style" w:cs="Bookman Old Style"/>
                  <w:sz w:val="20"/>
                  <w:szCs w:val="20"/>
                </w:rPr>
                <w:t xml:space="preserve">ARTÍCULO 379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27">
              <w:r>
                <w:rPr>
                  <w:rFonts w:ascii="Bookman Old Style" w:eastAsia="Bookman Old Style" w:hAnsi="Bookman Old Style" w:cs="Bookman Old Style"/>
                  <w:w w:val="96"/>
                  <w:sz w:val="20"/>
                  <w:szCs w:val="20"/>
                </w:rPr>
                <w:t>226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28">
              <w:r>
                <w:rPr>
                  <w:rFonts w:ascii="Bookman Old Style" w:eastAsia="Bookman Old Style" w:hAnsi="Bookman Old Style" w:cs="Bookman Old Style"/>
                  <w:sz w:val="20"/>
                  <w:szCs w:val="20"/>
                </w:rPr>
                <w:t>ARTÍCULO 380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28">
              <w:r>
                <w:rPr>
                  <w:rFonts w:ascii="Bookman Old Style" w:eastAsia="Bookman Old Style" w:hAnsi="Bookman Old Style" w:cs="Bookman Old Style"/>
                  <w:w w:val="96"/>
                  <w:sz w:val="20"/>
                  <w:szCs w:val="20"/>
                </w:rPr>
                <w:t>227</w:t>
              </w:r>
            </w:hyperlink>
          </w:p>
        </w:tc>
      </w:tr>
      <w:tr w:rsidR="00177846">
        <w:trPr>
          <w:trHeight w:val="468"/>
        </w:trPr>
        <w:tc>
          <w:tcPr>
            <w:tcW w:w="7860" w:type="dxa"/>
            <w:vAlign w:val="bottom"/>
          </w:tcPr>
          <w:p w:rsidR="00177846" w:rsidRDefault="00E52F72">
            <w:pPr>
              <w:spacing w:line="234" w:lineRule="exact"/>
              <w:ind w:right="3500"/>
              <w:jc w:val="right"/>
              <w:rPr>
                <w:sz w:val="20"/>
                <w:szCs w:val="20"/>
              </w:rPr>
            </w:pPr>
            <w:r>
              <w:rPr>
                <w:rFonts w:ascii="Bookman Old Style" w:eastAsia="Bookman Old Style" w:hAnsi="Bookman Old Style" w:cs="Bookman Old Style"/>
                <w:sz w:val="20"/>
                <w:szCs w:val="20"/>
              </w:rPr>
              <w:t>12</w:t>
            </w:r>
          </w:p>
        </w:tc>
        <w:tc>
          <w:tcPr>
            <w:tcW w:w="380" w:type="dxa"/>
            <w:vAlign w:val="bottom"/>
          </w:tcPr>
          <w:p w:rsidR="00177846" w:rsidRDefault="00177846">
            <w:pPr>
              <w:rPr>
                <w:sz w:val="24"/>
                <w:szCs w:val="24"/>
              </w:rPr>
            </w:pPr>
          </w:p>
        </w:tc>
      </w:tr>
    </w:tbl>
    <w:p w:rsidR="00177846" w:rsidRDefault="00177846">
      <w:pPr>
        <w:sectPr w:rsidR="00177846">
          <w:type w:val="continuous"/>
          <w:pgSz w:w="12240" w:h="15840"/>
          <w:pgMar w:top="1246" w:right="1740" w:bottom="904" w:left="2260" w:header="0" w:footer="0" w:gutter="0"/>
          <w:cols w:space="720" w:equalWidth="0">
            <w:col w:w="8240"/>
          </w:cols>
        </w:sectPr>
      </w:pPr>
    </w:p>
    <w:p w:rsidR="00177846" w:rsidRDefault="00E52F72">
      <w:pPr>
        <w:rPr>
          <w:sz w:val="20"/>
          <w:szCs w:val="20"/>
        </w:rPr>
      </w:pPr>
      <w:bookmarkStart w:id="14" w:name="page14"/>
      <w:bookmarkEnd w:id="1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39558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28">
        <w:r>
          <w:rPr>
            <w:rFonts w:ascii="Bookman Old Style" w:eastAsia="Bookman Old Style" w:hAnsi="Bookman Old Style" w:cs="Bookman Old Style"/>
            <w:sz w:val="20"/>
            <w:szCs w:val="20"/>
          </w:rPr>
          <w:t>ARTÍCULO 381</w:t>
        </w:r>
      </w:hyperlink>
      <w:r>
        <w:rPr>
          <w:rFonts w:ascii="Bookman Old Style" w:eastAsia="Bookman Old Style" w:hAnsi="Bookman Old Style" w:cs="Bookman Old Style"/>
          <w:sz w:val="20"/>
          <w:szCs w:val="20"/>
        </w:rPr>
        <w:tab/>
      </w:r>
      <w:hyperlink w:anchor="page228">
        <w:r>
          <w:rPr>
            <w:rFonts w:ascii="Bookman Old Style" w:eastAsia="Bookman Old Style" w:hAnsi="Bookman Old Style" w:cs="Bookman Old Style"/>
            <w:sz w:val="20"/>
            <w:szCs w:val="20"/>
          </w:rPr>
          <w:t>227</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28">
        <w:r>
          <w:rPr>
            <w:rFonts w:ascii="Bookman Old Style" w:eastAsia="Bookman Old Style" w:hAnsi="Bookman Old Style" w:cs="Bookman Old Style"/>
            <w:sz w:val="20"/>
            <w:szCs w:val="20"/>
          </w:rPr>
          <w:t>ARTÍCULO 382</w:t>
        </w:r>
      </w:hyperlink>
      <w:r>
        <w:rPr>
          <w:rFonts w:ascii="Bookman Old Style" w:eastAsia="Bookman Old Style" w:hAnsi="Bookman Old Style" w:cs="Bookman Old Style"/>
          <w:sz w:val="20"/>
          <w:szCs w:val="20"/>
        </w:rPr>
        <w:tab/>
      </w:r>
      <w:hyperlink w:anchor="page228">
        <w:r>
          <w:rPr>
            <w:rFonts w:ascii="Bookman Old Style" w:eastAsia="Bookman Old Style" w:hAnsi="Bookman Old Style" w:cs="Bookman Old Style"/>
            <w:sz w:val="20"/>
            <w:szCs w:val="20"/>
          </w:rPr>
          <w:t>227</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29">
        <w:r>
          <w:rPr>
            <w:rFonts w:ascii="Bookman Old Style" w:eastAsia="Bookman Old Style" w:hAnsi="Bookman Old Style" w:cs="Bookman Old Style"/>
            <w:sz w:val="20"/>
            <w:szCs w:val="20"/>
          </w:rPr>
          <w:t>ARTÍCULO 383</w:t>
        </w:r>
      </w:hyperlink>
      <w:r>
        <w:rPr>
          <w:rFonts w:ascii="Bookman Old Style" w:eastAsia="Bookman Old Style" w:hAnsi="Bookman Old Style" w:cs="Bookman Old Style"/>
          <w:sz w:val="20"/>
          <w:szCs w:val="20"/>
        </w:rPr>
        <w:tab/>
      </w:r>
      <w:hyperlink w:anchor="page229">
        <w:r>
          <w:rPr>
            <w:rFonts w:ascii="Bookman Old Style" w:eastAsia="Bookman Old Style" w:hAnsi="Bookman Old Style" w:cs="Bookman Old Style"/>
            <w:sz w:val="20"/>
            <w:szCs w:val="20"/>
          </w:rPr>
          <w:t>228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29">
        <w:r>
          <w:rPr>
            <w:rFonts w:ascii="Bookman Old Style" w:eastAsia="Bookman Old Style" w:hAnsi="Bookman Old Style" w:cs="Bookman Old Style"/>
            <w:sz w:val="20"/>
            <w:szCs w:val="20"/>
          </w:rPr>
          <w:t>ARTÍCULO 384</w:t>
        </w:r>
      </w:hyperlink>
      <w:r>
        <w:rPr>
          <w:rFonts w:ascii="Bookman Old Style" w:eastAsia="Bookman Old Style" w:hAnsi="Bookman Old Style" w:cs="Bookman Old Style"/>
          <w:sz w:val="20"/>
          <w:szCs w:val="20"/>
        </w:rPr>
        <w:tab/>
      </w:r>
      <w:hyperlink w:anchor="page229">
        <w:r>
          <w:rPr>
            <w:rFonts w:ascii="Bookman Old Style" w:eastAsia="Bookman Old Style" w:hAnsi="Bookman Old Style" w:cs="Bookman Old Style"/>
            <w:sz w:val="20"/>
            <w:szCs w:val="20"/>
          </w:rPr>
          <w:t>228</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229">
        <w:r>
          <w:rPr>
            <w:rFonts w:ascii="Bookman Old Style" w:eastAsia="Bookman Old Style" w:hAnsi="Bookman Old Style" w:cs="Bookman Old Style"/>
            <w:sz w:val="20"/>
            <w:szCs w:val="20"/>
          </w:rPr>
          <w:t>ARTÍCULO 385</w:t>
        </w:r>
      </w:hyperlink>
      <w:r>
        <w:rPr>
          <w:rFonts w:ascii="Bookman Old Style" w:eastAsia="Bookman Old Style" w:hAnsi="Bookman Old Style" w:cs="Bookman Old Style"/>
          <w:sz w:val="20"/>
          <w:szCs w:val="20"/>
        </w:rPr>
        <w:tab/>
      </w:r>
      <w:hyperlink w:anchor="page229">
        <w:r>
          <w:rPr>
            <w:rFonts w:ascii="Bookman Old Style" w:eastAsia="Bookman Old Style" w:hAnsi="Bookman Old Style" w:cs="Bookman Old Style"/>
            <w:sz w:val="20"/>
            <w:szCs w:val="20"/>
          </w:rPr>
          <w:t>228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30">
        <w:r>
          <w:rPr>
            <w:rFonts w:ascii="Bookman Old Style" w:eastAsia="Bookman Old Style" w:hAnsi="Bookman Old Style" w:cs="Bookman Old Style"/>
            <w:sz w:val="20"/>
            <w:szCs w:val="20"/>
          </w:rPr>
          <w:t>ARTÍCULO 386</w:t>
        </w:r>
      </w:hyperlink>
      <w:r>
        <w:rPr>
          <w:rFonts w:ascii="Bookman Old Style" w:eastAsia="Bookman Old Style" w:hAnsi="Bookman Old Style" w:cs="Bookman Old Style"/>
          <w:sz w:val="20"/>
          <w:szCs w:val="20"/>
        </w:rPr>
        <w:tab/>
      </w:r>
      <w:hyperlink w:anchor="page230">
        <w:r>
          <w:rPr>
            <w:rFonts w:ascii="Bookman Old Style" w:eastAsia="Bookman Old Style" w:hAnsi="Bookman Old Style" w:cs="Bookman Old Style"/>
            <w:sz w:val="20"/>
            <w:szCs w:val="20"/>
          </w:rPr>
          <w:t>229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30">
        <w:r>
          <w:rPr>
            <w:rFonts w:ascii="Bookman Old Style" w:eastAsia="Bookman Old Style" w:hAnsi="Bookman Old Style" w:cs="Bookman Old Style"/>
            <w:sz w:val="20"/>
            <w:szCs w:val="20"/>
          </w:rPr>
          <w:t>ARTÍCULO 387</w:t>
        </w:r>
      </w:hyperlink>
      <w:r>
        <w:rPr>
          <w:rFonts w:ascii="Bookman Old Style" w:eastAsia="Bookman Old Style" w:hAnsi="Bookman Old Style" w:cs="Bookman Old Style"/>
          <w:sz w:val="20"/>
          <w:szCs w:val="20"/>
        </w:rPr>
        <w:tab/>
      </w:r>
      <w:hyperlink w:anchor="page230">
        <w:r>
          <w:rPr>
            <w:rFonts w:ascii="Bookman Old Style" w:eastAsia="Bookman Old Style" w:hAnsi="Bookman Old Style" w:cs="Bookman Old Style"/>
            <w:sz w:val="20"/>
            <w:szCs w:val="20"/>
          </w:rPr>
          <w:t>229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30">
        <w:r>
          <w:rPr>
            <w:rFonts w:ascii="Bookman Old Style" w:eastAsia="Bookman Old Style" w:hAnsi="Bookman Old Style" w:cs="Bookman Old Style"/>
            <w:sz w:val="20"/>
            <w:szCs w:val="20"/>
          </w:rPr>
          <w:t>ARTÍCULO 388</w:t>
        </w:r>
      </w:hyperlink>
      <w:r>
        <w:rPr>
          <w:rFonts w:ascii="Bookman Old Style" w:eastAsia="Bookman Old Style" w:hAnsi="Bookman Old Style" w:cs="Bookman Old Style"/>
          <w:sz w:val="20"/>
          <w:szCs w:val="20"/>
        </w:rPr>
        <w:tab/>
      </w:r>
      <w:hyperlink w:anchor="page230">
        <w:r>
          <w:rPr>
            <w:rFonts w:ascii="Bookman Old Style" w:eastAsia="Bookman Old Style" w:hAnsi="Bookman Old Style" w:cs="Bookman Old Style"/>
            <w:sz w:val="20"/>
            <w:szCs w:val="20"/>
          </w:rPr>
          <w:t>229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30">
        <w:r>
          <w:rPr>
            <w:rFonts w:ascii="Bookman Old Style" w:eastAsia="Bookman Old Style" w:hAnsi="Bookman Old Style" w:cs="Bookman Old Style"/>
            <w:sz w:val="20"/>
            <w:szCs w:val="20"/>
          </w:rPr>
          <w:t>ARTÍCULO 389</w:t>
        </w:r>
      </w:hyperlink>
      <w:r>
        <w:rPr>
          <w:rFonts w:ascii="Bookman Old Style" w:eastAsia="Bookman Old Style" w:hAnsi="Bookman Old Style" w:cs="Bookman Old Style"/>
          <w:sz w:val="20"/>
          <w:szCs w:val="20"/>
        </w:rPr>
        <w:tab/>
      </w:r>
      <w:hyperlink w:anchor="page230">
        <w:r>
          <w:rPr>
            <w:rFonts w:ascii="Bookman Old Style" w:eastAsia="Bookman Old Style" w:hAnsi="Bookman Old Style" w:cs="Bookman Old Style"/>
            <w:sz w:val="20"/>
            <w:szCs w:val="20"/>
          </w:rPr>
          <w:t>229</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231">
        <w:r>
          <w:rPr>
            <w:rFonts w:ascii="Bookman Old Style" w:eastAsia="Bookman Old Style" w:hAnsi="Bookman Old Style" w:cs="Bookman Old Style"/>
            <w:sz w:val="20"/>
            <w:szCs w:val="20"/>
          </w:rPr>
          <w:t>ARTÍCULO 390</w:t>
        </w:r>
      </w:hyperlink>
      <w:r>
        <w:rPr>
          <w:rFonts w:ascii="Bookman Old Style" w:eastAsia="Bookman Old Style" w:hAnsi="Bookman Old Style" w:cs="Bookman Old Style"/>
          <w:sz w:val="20"/>
          <w:szCs w:val="20"/>
        </w:rPr>
        <w:tab/>
      </w:r>
      <w:hyperlink w:anchor="page231">
        <w:r>
          <w:rPr>
            <w:rFonts w:ascii="Bookman Old Style" w:eastAsia="Bookman Old Style" w:hAnsi="Bookman Old Style" w:cs="Bookman Old Style"/>
            <w:sz w:val="20"/>
            <w:szCs w:val="20"/>
          </w:rPr>
          <w:t>230</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31">
        <w:r>
          <w:rPr>
            <w:rFonts w:ascii="Bookman Old Style" w:eastAsia="Bookman Old Style" w:hAnsi="Bookman Old Style" w:cs="Bookman Old Style"/>
            <w:sz w:val="20"/>
            <w:szCs w:val="20"/>
          </w:rPr>
          <w:t>ARTÍCULO 391</w:t>
        </w:r>
      </w:hyperlink>
      <w:r>
        <w:rPr>
          <w:rFonts w:ascii="Bookman Old Style" w:eastAsia="Bookman Old Style" w:hAnsi="Bookman Old Style" w:cs="Bookman Old Style"/>
          <w:sz w:val="20"/>
          <w:szCs w:val="20"/>
        </w:rPr>
        <w:tab/>
      </w:r>
      <w:hyperlink w:anchor="page231">
        <w:r>
          <w:rPr>
            <w:rFonts w:ascii="Bookman Old Style" w:eastAsia="Bookman Old Style" w:hAnsi="Bookman Old Style" w:cs="Bookman Old Style"/>
            <w:sz w:val="20"/>
            <w:szCs w:val="20"/>
          </w:rPr>
          <w:t>230</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32">
        <w:r>
          <w:rPr>
            <w:rFonts w:ascii="Bookman Old Style" w:eastAsia="Bookman Old Style" w:hAnsi="Bookman Old Style" w:cs="Bookman Old Style"/>
            <w:sz w:val="20"/>
            <w:szCs w:val="20"/>
          </w:rPr>
          <w:t>ARTÍCULO 392</w:t>
        </w:r>
      </w:hyperlink>
      <w:r>
        <w:rPr>
          <w:rFonts w:ascii="Bookman Old Style" w:eastAsia="Bookman Old Style" w:hAnsi="Bookman Old Style" w:cs="Bookman Old Style"/>
          <w:sz w:val="20"/>
          <w:szCs w:val="20"/>
        </w:rPr>
        <w:tab/>
      </w:r>
      <w:hyperlink w:anchor="page232">
        <w:r>
          <w:rPr>
            <w:rFonts w:ascii="Bookman Old Style" w:eastAsia="Bookman Old Style" w:hAnsi="Bookman Old Style" w:cs="Bookman Old Style"/>
            <w:sz w:val="20"/>
            <w:szCs w:val="20"/>
          </w:rPr>
          <w:t>231</w:t>
        </w:r>
      </w:hyperlink>
    </w:p>
    <w:p w:rsidR="00177846" w:rsidRDefault="00177846">
      <w:pPr>
        <w:spacing w:line="2"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33">
        <w:r>
          <w:rPr>
            <w:rFonts w:ascii="Bookman Old Style" w:eastAsia="Bookman Old Style" w:hAnsi="Bookman Old Style" w:cs="Bookman Old Style"/>
            <w:sz w:val="20"/>
            <w:szCs w:val="20"/>
          </w:rPr>
          <w:t>ARTÍCULO 393</w:t>
        </w:r>
      </w:hyperlink>
      <w:r>
        <w:rPr>
          <w:rFonts w:ascii="Bookman Old Style" w:eastAsia="Bookman Old Style" w:hAnsi="Bookman Old Style" w:cs="Bookman Old Style"/>
          <w:sz w:val="20"/>
          <w:szCs w:val="20"/>
        </w:rPr>
        <w:tab/>
      </w:r>
      <w:hyperlink w:anchor="page233">
        <w:r>
          <w:rPr>
            <w:rFonts w:ascii="Bookman Old Style" w:eastAsia="Bookman Old Style" w:hAnsi="Bookman Old Style" w:cs="Bookman Old Style"/>
            <w:sz w:val="20"/>
            <w:szCs w:val="20"/>
          </w:rPr>
          <w:t>232</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33">
        <w:r>
          <w:rPr>
            <w:rFonts w:ascii="Bookman Old Style" w:eastAsia="Bookman Old Style" w:hAnsi="Bookman Old Style" w:cs="Bookman Old Style"/>
            <w:sz w:val="20"/>
            <w:szCs w:val="20"/>
          </w:rPr>
          <w:t>ARTÍCULO 394</w:t>
        </w:r>
      </w:hyperlink>
      <w:r>
        <w:rPr>
          <w:rFonts w:ascii="Bookman Old Style" w:eastAsia="Bookman Old Style" w:hAnsi="Bookman Old Style" w:cs="Bookman Old Style"/>
          <w:sz w:val="20"/>
          <w:szCs w:val="20"/>
        </w:rPr>
        <w:tab/>
      </w:r>
      <w:hyperlink w:anchor="page233">
        <w:r>
          <w:rPr>
            <w:rFonts w:ascii="Bookman Old Style" w:eastAsia="Bookman Old Style" w:hAnsi="Bookman Old Style" w:cs="Bookman Old Style"/>
            <w:sz w:val="20"/>
            <w:szCs w:val="20"/>
          </w:rPr>
          <w:t>232</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33">
        <w:r>
          <w:rPr>
            <w:rFonts w:ascii="Bookman Old Style" w:eastAsia="Bookman Old Style" w:hAnsi="Bookman Old Style" w:cs="Bookman Old Style"/>
            <w:sz w:val="20"/>
            <w:szCs w:val="20"/>
          </w:rPr>
          <w:t>ARTÍCULO 395</w:t>
        </w:r>
      </w:hyperlink>
      <w:r>
        <w:rPr>
          <w:rFonts w:ascii="Bookman Old Style" w:eastAsia="Bookman Old Style" w:hAnsi="Bookman Old Style" w:cs="Bookman Old Style"/>
          <w:sz w:val="20"/>
          <w:szCs w:val="20"/>
        </w:rPr>
        <w:tab/>
      </w:r>
      <w:hyperlink w:anchor="page233">
        <w:r>
          <w:rPr>
            <w:rFonts w:ascii="Bookman Old Style" w:eastAsia="Bookman Old Style" w:hAnsi="Bookman Old Style" w:cs="Bookman Old Style"/>
            <w:sz w:val="20"/>
            <w:szCs w:val="20"/>
          </w:rPr>
          <w:t>232</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234">
        <w:r>
          <w:rPr>
            <w:rFonts w:ascii="Bookman Old Style" w:eastAsia="Bookman Old Style" w:hAnsi="Bookman Old Style" w:cs="Bookman Old Style"/>
            <w:sz w:val="20"/>
            <w:szCs w:val="20"/>
          </w:rPr>
          <w:t>ARTÍCULO 396</w:t>
        </w:r>
      </w:hyperlink>
      <w:r>
        <w:rPr>
          <w:rFonts w:ascii="Bookman Old Style" w:eastAsia="Bookman Old Style" w:hAnsi="Bookman Old Style" w:cs="Bookman Old Style"/>
          <w:sz w:val="20"/>
          <w:szCs w:val="20"/>
        </w:rPr>
        <w:tab/>
      </w:r>
      <w:hyperlink w:anchor="page234">
        <w:r>
          <w:rPr>
            <w:rFonts w:ascii="Bookman Old Style" w:eastAsia="Bookman Old Style" w:hAnsi="Bookman Old Style" w:cs="Bookman Old Style"/>
            <w:sz w:val="20"/>
            <w:szCs w:val="20"/>
          </w:rPr>
          <w:t>233</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34">
        <w:r>
          <w:rPr>
            <w:rFonts w:ascii="Bookman Old Style" w:eastAsia="Bookman Old Style" w:hAnsi="Bookman Old Style" w:cs="Bookman Old Style"/>
            <w:sz w:val="20"/>
            <w:szCs w:val="20"/>
          </w:rPr>
          <w:t>ARTÍCULO 397</w:t>
        </w:r>
      </w:hyperlink>
      <w:r>
        <w:rPr>
          <w:rFonts w:ascii="Bookman Old Style" w:eastAsia="Bookman Old Style" w:hAnsi="Bookman Old Style" w:cs="Bookman Old Style"/>
          <w:sz w:val="20"/>
          <w:szCs w:val="20"/>
        </w:rPr>
        <w:tab/>
      </w:r>
      <w:hyperlink w:anchor="page234">
        <w:r>
          <w:rPr>
            <w:rFonts w:ascii="Bookman Old Style" w:eastAsia="Bookman Old Style" w:hAnsi="Bookman Old Style" w:cs="Bookman Old Style"/>
            <w:sz w:val="20"/>
            <w:szCs w:val="20"/>
          </w:rPr>
          <w:t>233</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35">
        <w:r>
          <w:rPr>
            <w:rFonts w:ascii="Bookman Old Style" w:eastAsia="Bookman Old Style" w:hAnsi="Bookman Old Style" w:cs="Bookman Old Style"/>
            <w:sz w:val="20"/>
            <w:szCs w:val="20"/>
          </w:rPr>
          <w:t>ARTÍCULO 398</w:t>
        </w:r>
      </w:hyperlink>
      <w:r>
        <w:rPr>
          <w:rFonts w:ascii="Bookman Old Style" w:eastAsia="Bookman Old Style" w:hAnsi="Bookman Old Style" w:cs="Bookman Old Style"/>
          <w:sz w:val="20"/>
          <w:szCs w:val="20"/>
        </w:rPr>
        <w:tab/>
      </w:r>
      <w:hyperlink w:anchor="page235">
        <w:r>
          <w:rPr>
            <w:rFonts w:ascii="Bookman Old Style" w:eastAsia="Bookman Old Style" w:hAnsi="Bookman Old Style" w:cs="Bookman Old Style"/>
            <w:sz w:val="20"/>
            <w:szCs w:val="20"/>
          </w:rPr>
          <w:t>234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35">
        <w:r>
          <w:rPr>
            <w:rFonts w:ascii="Bookman Old Style" w:eastAsia="Bookman Old Style" w:hAnsi="Bookman Old Style" w:cs="Bookman Old Style"/>
            <w:sz w:val="20"/>
            <w:szCs w:val="20"/>
          </w:rPr>
          <w:t>ARTÍCULO 399</w:t>
        </w:r>
      </w:hyperlink>
      <w:r>
        <w:rPr>
          <w:rFonts w:ascii="Bookman Old Style" w:eastAsia="Bookman Old Style" w:hAnsi="Bookman Old Style" w:cs="Bookman Old Style"/>
          <w:sz w:val="20"/>
          <w:szCs w:val="20"/>
        </w:rPr>
        <w:tab/>
      </w:r>
      <w:hyperlink w:anchor="page235">
        <w:r>
          <w:rPr>
            <w:rFonts w:ascii="Bookman Old Style" w:eastAsia="Bookman Old Style" w:hAnsi="Bookman Old Style" w:cs="Bookman Old Style"/>
            <w:sz w:val="20"/>
            <w:szCs w:val="20"/>
          </w:rPr>
          <w:t>234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35">
        <w:r>
          <w:rPr>
            <w:rFonts w:ascii="Bookman Old Style" w:eastAsia="Bookman Old Style" w:hAnsi="Bookman Old Style" w:cs="Bookman Old Style"/>
            <w:sz w:val="20"/>
            <w:szCs w:val="20"/>
          </w:rPr>
          <w:t>ARTÍCULO 400</w:t>
        </w:r>
      </w:hyperlink>
      <w:r>
        <w:rPr>
          <w:rFonts w:ascii="Bookman Old Style" w:eastAsia="Bookman Old Style" w:hAnsi="Bookman Old Style" w:cs="Bookman Old Style"/>
          <w:sz w:val="20"/>
          <w:szCs w:val="20"/>
        </w:rPr>
        <w:tab/>
      </w:r>
      <w:hyperlink w:anchor="page235">
        <w:r>
          <w:rPr>
            <w:rFonts w:ascii="Bookman Old Style" w:eastAsia="Bookman Old Style" w:hAnsi="Bookman Old Style" w:cs="Bookman Old Style"/>
            <w:sz w:val="20"/>
            <w:szCs w:val="20"/>
          </w:rPr>
          <w:t>234</w:t>
        </w:r>
      </w:hyperlink>
    </w:p>
    <w:p w:rsidR="00177846" w:rsidRDefault="00E52F72">
      <w:pPr>
        <w:tabs>
          <w:tab w:val="left" w:leader="dot" w:pos="7840"/>
        </w:tabs>
        <w:spacing w:line="237" w:lineRule="auto"/>
        <w:rPr>
          <w:rFonts w:ascii="Bookman Old Style" w:eastAsia="Bookman Old Style" w:hAnsi="Bookman Old Style" w:cs="Bookman Old Style"/>
          <w:sz w:val="20"/>
          <w:szCs w:val="20"/>
        </w:rPr>
      </w:pPr>
      <w:hyperlink w:anchor="page236">
        <w:r>
          <w:rPr>
            <w:rFonts w:ascii="Bookman Old Style" w:eastAsia="Bookman Old Style" w:hAnsi="Bookman Old Style" w:cs="Bookman Old Style"/>
            <w:sz w:val="20"/>
            <w:szCs w:val="20"/>
          </w:rPr>
          <w:t>CAPÍTULO DÉCIMO SÉPTI</w:t>
        </w:r>
        <w:r>
          <w:rPr>
            <w:rFonts w:ascii="Bookman Old Style" w:eastAsia="Bookman Old Style" w:hAnsi="Bookman Old Style" w:cs="Bookman Old Style"/>
            <w:sz w:val="20"/>
            <w:szCs w:val="20"/>
          </w:rPr>
          <w:t>MO</w:t>
        </w:r>
      </w:hyperlink>
      <w:r>
        <w:rPr>
          <w:rFonts w:ascii="Bookman Old Style" w:eastAsia="Bookman Old Style" w:hAnsi="Bookman Old Style" w:cs="Bookman Old Style"/>
          <w:sz w:val="20"/>
          <w:szCs w:val="20"/>
        </w:rPr>
        <w:tab/>
      </w:r>
      <w:hyperlink w:anchor="page236">
        <w:r>
          <w:rPr>
            <w:rFonts w:ascii="Bookman Old Style" w:eastAsia="Bookman Old Style" w:hAnsi="Bookman Old Style" w:cs="Bookman Old Style"/>
            <w:sz w:val="20"/>
            <w:szCs w:val="20"/>
          </w:rPr>
          <w:t>235</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236">
        <w:r>
          <w:rPr>
            <w:rFonts w:ascii="Bookman Old Style" w:eastAsia="Bookman Old Style" w:hAnsi="Bookman Old Style" w:cs="Bookman Old Style"/>
            <w:sz w:val="20"/>
            <w:szCs w:val="20"/>
          </w:rPr>
          <w:t>DE LAS INSTALACIONES</w:t>
        </w:r>
      </w:hyperlink>
      <w:r>
        <w:rPr>
          <w:rFonts w:ascii="Bookman Old Style" w:eastAsia="Bookman Old Style" w:hAnsi="Bookman Old Style" w:cs="Bookman Old Style"/>
          <w:sz w:val="20"/>
          <w:szCs w:val="20"/>
        </w:rPr>
        <w:tab/>
      </w:r>
      <w:hyperlink w:anchor="page236">
        <w:r>
          <w:rPr>
            <w:rFonts w:ascii="Bookman Old Style" w:eastAsia="Bookman Old Style" w:hAnsi="Bookman Old Style" w:cs="Bookman Old Style"/>
            <w:sz w:val="20"/>
            <w:szCs w:val="20"/>
          </w:rPr>
          <w:t>235</w:t>
        </w:r>
      </w:hyperlink>
    </w:p>
    <w:p w:rsidR="00177846" w:rsidRDefault="00E52F72">
      <w:pPr>
        <w:tabs>
          <w:tab w:val="left" w:leader="dot" w:pos="7840"/>
        </w:tabs>
        <w:rPr>
          <w:rFonts w:ascii="Bookman Old Style" w:eastAsia="Bookman Old Style" w:hAnsi="Bookman Old Style" w:cs="Bookman Old Style"/>
          <w:sz w:val="20"/>
          <w:szCs w:val="20"/>
        </w:rPr>
      </w:pPr>
      <w:hyperlink w:anchor="page236">
        <w:r>
          <w:rPr>
            <w:rFonts w:ascii="Bookman Old Style" w:eastAsia="Bookman Old Style" w:hAnsi="Bookman Old Style" w:cs="Bookman Old Style"/>
            <w:sz w:val="20"/>
            <w:szCs w:val="20"/>
          </w:rPr>
          <w:t>SECCIÓN I</w:t>
        </w:r>
      </w:hyperlink>
      <w:r>
        <w:rPr>
          <w:rFonts w:ascii="Bookman Old Style" w:eastAsia="Bookman Old Style" w:hAnsi="Bookman Old Style" w:cs="Bookman Old Style"/>
          <w:sz w:val="20"/>
          <w:szCs w:val="20"/>
        </w:rPr>
        <w:tab/>
      </w:r>
      <w:hyperlink w:anchor="page236">
        <w:r>
          <w:rPr>
            <w:rFonts w:ascii="Bookman Old Style" w:eastAsia="Bookman Old Style" w:hAnsi="Bookman Old Style" w:cs="Bookman Old Style"/>
            <w:sz w:val="20"/>
            <w:szCs w:val="20"/>
          </w:rPr>
          <w:t>235</w:t>
        </w:r>
      </w:hyperlink>
    </w:p>
    <w:p w:rsidR="00177846" w:rsidRDefault="00E52F72">
      <w:pPr>
        <w:tabs>
          <w:tab w:val="left" w:leader="dot" w:pos="7840"/>
        </w:tabs>
        <w:rPr>
          <w:rFonts w:ascii="Bookman Old Style" w:eastAsia="Bookman Old Style" w:hAnsi="Bookman Old Style" w:cs="Bookman Old Style"/>
          <w:sz w:val="20"/>
          <w:szCs w:val="20"/>
        </w:rPr>
      </w:pPr>
      <w:hyperlink w:anchor="page236">
        <w:r>
          <w:rPr>
            <w:rFonts w:ascii="Bookman Old Style" w:eastAsia="Bookman Old Style" w:hAnsi="Bookman Old Style" w:cs="Bookman Old Style"/>
            <w:sz w:val="20"/>
            <w:szCs w:val="20"/>
          </w:rPr>
          <w:t xml:space="preserve">INSTALACIONES PARA AGUA </w:t>
        </w:r>
        <w:r>
          <w:rPr>
            <w:rFonts w:ascii="Bookman Old Style" w:eastAsia="Bookman Old Style" w:hAnsi="Bookman Old Style" w:cs="Bookman Old Style"/>
            <w:sz w:val="20"/>
            <w:szCs w:val="20"/>
          </w:rPr>
          <w:t>POTABLE Y DRENAJE EN EDIFICIOS</w:t>
        </w:r>
      </w:hyperlink>
      <w:r>
        <w:rPr>
          <w:rFonts w:ascii="Bookman Old Style" w:eastAsia="Bookman Old Style" w:hAnsi="Bookman Old Style" w:cs="Bookman Old Style"/>
          <w:sz w:val="20"/>
          <w:szCs w:val="20"/>
        </w:rPr>
        <w:tab/>
      </w:r>
      <w:hyperlink w:anchor="page236">
        <w:r>
          <w:rPr>
            <w:rFonts w:ascii="Bookman Old Style" w:eastAsia="Bookman Old Style" w:hAnsi="Bookman Old Style" w:cs="Bookman Old Style"/>
            <w:sz w:val="20"/>
            <w:szCs w:val="20"/>
          </w:rPr>
          <w:t>235</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36">
        <w:r>
          <w:rPr>
            <w:rFonts w:ascii="Bookman Old Style" w:eastAsia="Bookman Old Style" w:hAnsi="Bookman Old Style" w:cs="Bookman Old Style"/>
            <w:sz w:val="20"/>
            <w:szCs w:val="20"/>
          </w:rPr>
          <w:t>ARTÍCULO 401</w:t>
        </w:r>
      </w:hyperlink>
      <w:r>
        <w:rPr>
          <w:rFonts w:ascii="Bookman Old Style" w:eastAsia="Bookman Old Style" w:hAnsi="Bookman Old Style" w:cs="Bookman Old Style"/>
          <w:sz w:val="20"/>
          <w:szCs w:val="20"/>
        </w:rPr>
        <w:tab/>
      </w:r>
      <w:hyperlink w:anchor="page236">
        <w:r>
          <w:rPr>
            <w:rFonts w:ascii="Bookman Old Style" w:eastAsia="Bookman Old Style" w:hAnsi="Bookman Old Style" w:cs="Bookman Old Style"/>
            <w:sz w:val="20"/>
            <w:szCs w:val="20"/>
          </w:rPr>
          <w:t>235</w:t>
        </w:r>
      </w:hyperlink>
    </w:p>
    <w:p w:rsidR="00177846" w:rsidRDefault="00E52F72">
      <w:pPr>
        <w:tabs>
          <w:tab w:val="left" w:leader="dot" w:pos="7840"/>
        </w:tabs>
        <w:rPr>
          <w:rFonts w:ascii="Bookman Old Style" w:eastAsia="Bookman Old Style" w:hAnsi="Bookman Old Style" w:cs="Bookman Old Style"/>
          <w:sz w:val="20"/>
          <w:szCs w:val="20"/>
        </w:rPr>
      </w:pPr>
      <w:hyperlink w:anchor="page236">
        <w:r>
          <w:rPr>
            <w:rFonts w:ascii="Bookman Old Style" w:eastAsia="Bookman Old Style" w:hAnsi="Bookman Old Style" w:cs="Bookman Old Style"/>
            <w:sz w:val="20"/>
            <w:szCs w:val="20"/>
          </w:rPr>
          <w:t>SECCIÓN II</w:t>
        </w:r>
      </w:hyperlink>
      <w:r>
        <w:rPr>
          <w:rFonts w:ascii="Bookman Old Style" w:eastAsia="Bookman Old Style" w:hAnsi="Bookman Old Style" w:cs="Bookman Old Style"/>
          <w:sz w:val="20"/>
          <w:szCs w:val="20"/>
        </w:rPr>
        <w:tab/>
      </w:r>
      <w:hyperlink w:anchor="page236">
        <w:r>
          <w:rPr>
            <w:rFonts w:ascii="Bookman Old Style" w:eastAsia="Bookman Old Style" w:hAnsi="Bookman Old Style" w:cs="Bookman Old Style"/>
            <w:sz w:val="20"/>
            <w:szCs w:val="20"/>
          </w:rPr>
          <w:t>235</w:t>
        </w:r>
      </w:hyperlink>
    </w:p>
    <w:p w:rsidR="00177846" w:rsidRDefault="00E52F72">
      <w:pPr>
        <w:tabs>
          <w:tab w:val="left" w:leader="dot" w:pos="7840"/>
        </w:tabs>
        <w:spacing w:line="238" w:lineRule="auto"/>
        <w:rPr>
          <w:rFonts w:ascii="Bookman Old Style" w:eastAsia="Bookman Old Style" w:hAnsi="Bookman Old Style" w:cs="Bookman Old Style"/>
          <w:sz w:val="20"/>
          <w:szCs w:val="20"/>
        </w:rPr>
      </w:pPr>
      <w:hyperlink w:anchor="page236">
        <w:r>
          <w:rPr>
            <w:rFonts w:ascii="Bookman Old Style" w:eastAsia="Bookman Old Style" w:hAnsi="Bookman Old Style" w:cs="Bookman Old Style"/>
            <w:sz w:val="20"/>
            <w:szCs w:val="20"/>
          </w:rPr>
          <w:t>INSTALACI</w:t>
        </w:r>
        <w:r>
          <w:rPr>
            <w:rFonts w:ascii="Bookman Old Style" w:eastAsia="Bookman Old Style" w:hAnsi="Bookman Old Style" w:cs="Bookman Old Style"/>
            <w:sz w:val="20"/>
            <w:szCs w:val="20"/>
          </w:rPr>
          <w:t>ONES ELÉCTRICAS</w:t>
        </w:r>
      </w:hyperlink>
      <w:r>
        <w:rPr>
          <w:rFonts w:ascii="Bookman Old Style" w:eastAsia="Bookman Old Style" w:hAnsi="Bookman Old Style" w:cs="Bookman Old Style"/>
          <w:sz w:val="20"/>
          <w:szCs w:val="20"/>
        </w:rPr>
        <w:tab/>
      </w:r>
      <w:hyperlink w:anchor="page236">
        <w:r>
          <w:rPr>
            <w:rFonts w:ascii="Bookman Old Style" w:eastAsia="Bookman Old Style" w:hAnsi="Bookman Old Style" w:cs="Bookman Old Style"/>
            <w:sz w:val="20"/>
            <w:szCs w:val="20"/>
          </w:rPr>
          <w:t>235</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36">
        <w:r>
          <w:rPr>
            <w:rFonts w:ascii="Bookman Old Style" w:eastAsia="Bookman Old Style" w:hAnsi="Bookman Old Style" w:cs="Bookman Old Style"/>
            <w:sz w:val="20"/>
            <w:szCs w:val="20"/>
          </w:rPr>
          <w:t>ARTÍCULO 402</w:t>
        </w:r>
      </w:hyperlink>
      <w:r>
        <w:rPr>
          <w:rFonts w:ascii="Bookman Old Style" w:eastAsia="Bookman Old Style" w:hAnsi="Bookman Old Style" w:cs="Bookman Old Style"/>
          <w:sz w:val="20"/>
          <w:szCs w:val="20"/>
        </w:rPr>
        <w:tab/>
      </w:r>
      <w:hyperlink w:anchor="page236">
        <w:r>
          <w:rPr>
            <w:rFonts w:ascii="Bookman Old Style" w:eastAsia="Bookman Old Style" w:hAnsi="Bookman Old Style" w:cs="Bookman Old Style"/>
            <w:sz w:val="20"/>
            <w:szCs w:val="20"/>
          </w:rPr>
          <w:t>235</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37">
        <w:r>
          <w:rPr>
            <w:rFonts w:ascii="Bookman Old Style" w:eastAsia="Bookman Old Style" w:hAnsi="Bookman Old Style" w:cs="Bookman Old Style"/>
            <w:sz w:val="20"/>
            <w:szCs w:val="20"/>
          </w:rPr>
          <w:t>ARTÍCULO 403</w:t>
        </w:r>
      </w:hyperlink>
      <w:r>
        <w:rPr>
          <w:rFonts w:ascii="Bookman Old Style" w:eastAsia="Bookman Old Style" w:hAnsi="Bookman Old Style" w:cs="Bookman Old Style"/>
          <w:sz w:val="20"/>
          <w:szCs w:val="20"/>
        </w:rPr>
        <w:tab/>
      </w:r>
      <w:hyperlink w:anchor="page237">
        <w:r>
          <w:rPr>
            <w:rFonts w:ascii="Bookman Old Style" w:eastAsia="Bookman Old Style" w:hAnsi="Bookman Old Style" w:cs="Bookman Old Style"/>
            <w:sz w:val="20"/>
            <w:szCs w:val="20"/>
          </w:rPr>
          <w:t>236</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37">
        <w:r>
          <w:rPr>
            <w:rFonts w:ascii="Bookman Old Style" w:eastAsia="Bookman Old Style" w:hAnsi="Bookman Old Style" w:cs="Bookman Old Style"/>
            <w:sz w:val="20"/>
            <w:szCs w:val="20"/>
          </w:rPr>
          <w:t>ARTÍCULO 404</w:t>
        </w:r>
      </w:hyperlink>
      <w:r>
        <w:rPr>
          <w:rFonts w:ascii="Bookman Old Style" w:eastAsia="Bookman Old Style" w:hAnsi="Bookman Old Style" w:cs="Bookman Old Style"/>
          <w:sz w:val="20"/>
          <w:szCs w:val="20"/>
        </w:rPr>
        <w:tab/>
      </w:r>
      <w:hyperlink w:anchor="page237">
        <w:r>
          <w:rPr>
            <w:rFonts w:ascii="Bookman Old Style" w:eastAsia="Bookman Old Style" w:hAnsi="Bookman Old Style" w:cs="Bookman Old Style"/>
            <w:sz w:val="20"/>
            <w:szCs w:val="20"/>
          </w:rPr>
          <w:t>236</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38">
        <w:r>
          <w:rPr>
            <w:rFonts w:ascii="Bookman Old Style" w:eastAsia="Bookman Old Style" w:hAnsi="Bookman Old Style" w:cs="Bookman Old Style"/>
            <w:sz w:val="20"/>
            <w:szCs w:val="20"/>
          </w:rPr>
          <w:t>ARTÍCULO 405</w:t>
        </w:r>
      </w:hyperlink>
      <w:r>
        <w:rPr>
          <w:rFonts w:ascii="Bookman Old Style" w:eastAsia="Bookman Old Style" w:hAnsi="Bookman Old Style" w:cs="Bookman Old Style"/>
          <w:sz w:val="20"/>
          <w:szCs w:val="20"/>
        </w:rPr>
        <w:tab/>
      </w:r>
      <w:hyperlink w:anchor="page238">
        <w:r>
          <w:rPr>
            <w:rFonts w:ascii="Bookman Old Style" w:eastAsia="Bookman Old Style" w:hAnsi="Bookman Old Style" w:cs="Bookman Old Style"/>
            <w:sz w:val="20"/>
            <w:szCs w:val="20"/>
          </w:rPr>
          <w:t>237</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238">
        <w:r>
          <w:rPr>
            <w:rFonts w:ascii="Bookman Old Style" w:eastAsia="Bookman Old Style" w:hAnsi="Bookman Old Style" w:cs="Bookman Old Style"/>
            <w:sz w:val="20"/>
            <w:szCs w:val="20"/>
          </w:rPr>
          <w:t>ARTÍCULO 406</w:t>
        </w:r>
      </w:hyperlink>
      <w:r>
        <w:rPr>
          <w:rFonts w:ascii="Bookman Old Style" w:eastAsia="Bookman Old Style" w:hAnsi="Bookman Old Style" w:cs="Bookman Old Style"/>
          <w:sz w:val="20"/>
          <w:szCs w:val="20"/>
        </w:rPr>
        <w:tab/>
      </w:r>
      <w:hyperlink w:anchor="page238">
        <w:r>
          <w:rPr>
            <w:rFonts w:ascii="Bookman Old Style" w:eastAsia="Bookman Old Style" w:hAnsi="Bookman Old Style" w:cs="Bookman Old Style"/>
            <w:sz w:val="20"/>
            <w:szCs w:val="20"/>
          </w:rPr>
          <w:t>237</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42">
        <w:r>
          <w:rPr>
            <w:rFonts w:ascii="Bookman Old Style" w:eastAsia="Bookman Old Style" w:hAnsi="Bookman Old Style" w:cs="Bookman Old Style"/>
            <w:sz w:val="20"/>
            <w:szCs w:val="20"/>
          </w:rPr>
          <w:t>ARTÍCULO 407</w:t>
        </w:r>
      </w:hyperlink>
      <w:r>
        <w:rPr>
          <w:rFonts w:ascii="Bookman Old Style" w:eastAsia="Bookman Old Style" w:hAnsi="Bookman Old Style" w:cs="Bookman Old Style"/>
          <w:sz w:val="20"/>
          <w:szCs w:val="20"/>
        </w:rPr>
        <w:tab/>
      </w:r>
      <w:hyperlink w:anchor="page242">
        <w:r>
          <w:rPr>
            <w:rFonts w:ascii="Bookman Old Style" w:eastAsia="Bookman Old Style" w:hAnsi="Bookman Old Style" w:cs="Bookman Old Style"/>
            <w:sz w:val="20"/>
            <w:szCs w:val="20"/>
          </w:rPr>
          <w:t>241</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43">
        <w:r>
          <w:rPr>
            <w:rFonts w:ascii="Bookman Old Style" w:eastAsia="Bookman Old Style" w:hAnsi="Bookman Old Style" w:cs="Bookman Old Style"/>
            <w:sz w:val="20"/>
            <w:szCs w:val="20"/>
          </w:rPr>
          <w:t>ARTÍCULO 408</w:t>
        </w:r>
      </w:hyperlink>
      <w:r>
        <w:rPr>
          <w:rFonts w:ascii="Bookman Old Style" w:eastAsia="Bookman Old Style" w:hAnsi="Bookman Old Style" w:cs="Bookman Old Style"/>
          <w:sz w:val="20"/>
          <w:szCs w:val="20"/>
        </w:rPr>
        <w:tab/>
      </w:r>
      <w:hyperlink w:anchor="page243">
        <w:r>
          <w:rPr>
            <w:rFonts w:ascii="Bookman Old Style" w:eastAsia="Bookman Old Style" w:hAnsi="Bookman Old Style" w:cs="Bookman Old Style"/>
            <w:sz w:val="20"/>
            <w:szCs w:val="20"/>
          </w:rPr>
          <w:t>242</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43">
        <w:r>
          <w:rPr>
            <w:rFonts w:ascii="Bookman Old Style" w:eastAsia="Bookman Old Style" w:hAnsi="Bookman Old Style" w:cs="Bookman Old Style"/>
            <w:sz w:val="20"/>
            <w:szCs w:val="20"/>
          </w:rPr>
          <w:t>ARTÍCULO 409</w:t>
        </w:r>
      </w:hyperlink>
      <w:r>
        <w:rPr>
          <w:rFonts w:ascii="Bookman Old Style" w:eastAsia="Bookman Old Style" w:hAnsi="Bookman Old Style" w:cs="Bookman Old Style"/>
          <w:sz w:val="20"/>
          <w:szCs w:val="20"/>
        </w:rPr>
        <w:tab/>
      </w:r>
      <w:hyperlink w:anchor="page243">
        <w:r>
          <w:rPr>
            <w:rFonts w:ascii="Bookman Old Style" w:eastAsia="Bookman Old Style" w:hAnsi="Bookman Old Style" w:cs="Bookman Old Style"/>
            <w:sz w:val="20"/>
            <w:szCs w:val="20"/>
          </w:rPr>
          <w:t>242</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43">
        <w:r>
          <w:rPr>
            <w:rFonts w:ascii="Bookman Old Style" w:eastAsia="Bookman Old Style" w:hAnsi="Bookman Old Style" w:cs="Bookman Old Style"/>
            <w:sz w:val="20"/>
            <w:szCs w:val="20"/>
          </w:rPr>
          <w:t>ARTÍCULO 410</w:t>
        </w:r>
      </w:hyperlink>
      <w:r>
        <w:rPr>
          <w:rFonts w:ascii="Bookman Old Style" w:eastAsia="Bookman Old Style" w:hAnsi="Bookman Old Style" w:cs="Bookman Old Style"/>
          <w:sz w:val="20"/>
          <w:szCs w:val="20"/>
        </w:rPr>
        <w:tab/>
      </w:r>
      <w:hyperlink w:anchor="page243">
        <w:r>
          <w:rPr>
            <w:rFonts w:ascii="Bookman Old Style" w:eastAsia="Bookman Old Style" w:hAnsi="Bookman Old Style" w:cs="Bookman Old Style"/>
            <w:sz w:val="20"/>
            <w:szCs w:val="20"/>
          </w:rPr>
          <w:t>242</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43">
        <w:r>
          <w:rPr>
            <w:rFonts w:ascii="Bookman Old Style" w:eastAsia="Bookman Old Style" w:hAnsi="Bookman Old Style" w:cs="Bookman Old Style"/>
            <w:sz w:val="20"/>
            <w:szCs w:val="20"/>
          </w:rPr>
          <w:t>ARTÍCULO 411</w:t>
        </w:r>
      </w:hyperlink>
      <w:r>
        <w:rPr>
          <w:rFonts w:ascii="Bookman Old Style" w:eastAsia="Bookman Old Style" w:hAnsi="Bookman Old Style" w:cs="Bookman Old Style"/>
          <w:sz w:val="20"/>
          <w:szCs w:val="20"/>
        </w:rPr>
        <w:tab/>
      </w:r>
      <w:hyperlink w:anchor="page243">
        <w:r>
          <w:rPr>
            <w:rFonts w:ascii="Bookman Old Style" w:eastAsia="Bookman Old Style" w:hAnsi="Bookman Old Style" w:cs="Bookman Old Style"/>
            <w:sz w:val="20"/>
            <w:szCs w:val="20"/>
          </w:rPr>
          <w:t>242</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244">
        <w:r>
          <w:rPr>
            <w:rFonts w:ascii="Bookman Old Style" w:eastAsia="Bookman Old Style" w:hAnsi="Bookman Old Style" w:cs="Bookman Old Style"/>
            <w:sz w:val="20"/>
            <w:szCs w:val="20"/>
          </w:rPr>
          <w:t>ARTÍCULO 412</w:t>
        </w:r>
      </w:hyperlink>
      <w:r>
        <w:rPr>
          <w:rFonts w:ascii="Bookman Old Style" w:eastAsia="Bookman Old Style" w:hAnsi="Bookman Old Style" w:cs="Bookman Old Style"/>
          <w:sz w:val="20"/>
          <w:szCs w:val="20"/>
        </w:rPr>
        <w:tab/>
      </w:r>
      <w:hyperlink w:anchor="page244">
        <w:r>
          <w:rPr>
            <w:rFonts w:ascii="Bookman Old Style" w:eastAsia="Bookman Old Style" w:hAnsi="Bookman Old Style" w:cs="Bookman Old Style"/>
            <w:sz w:val="20"/>
            <w:szCs w:val="20"/>
          </w:rPr>
          <w:t>243</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44">
        <w:r>
          <w:rPr>
            <w:rFonts w:ascii="Bookman Old Style" w:eastAsia="Bookman Old Style" w:hAnsi="Bookman Old Style" w:cs="Bookman Old Style"/>
            <w:sz w:val="20"/>
            <w:szCs w:val="20"/>
          </w:rPr>
          <w:t>ARTÍCULO 413</w:t>
        </w:r>
      </w:hyperlink>
      <w:r>
        <w:rPr>
          <w:rFonts w:ascii="Bookman Old Style" w:eastAsia="Bookman Old Style" w:hAnsi="Bookman Old Style" w:cs="Bookman Old Style"/>
          <w:sz w:val="20"/>
          <w:szCs w:val="20"/>
        </w:rPr>
        <w:tab/>
      </w:r>
      <w:hyperlink w:anchor="page244">
        <w:r>
          <w:rPr>
            <w:rFonts w:ascii="Bookman Old Style" w:eastAsia="Bookman Old Style" w:hAnsi="Bookman Old Style" w:cs="Bookman Old Style"/>
            <w:sz w:val="20"/>
            <w:szCs w:val="20"/>
          </w:rPr>
          <w:t>243</w:t>
        </w:r>
      </w:hyperlink>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44">
        <w:r>
          <w:rPr>
            <w:rFonts w:ascii="Bookman Old Style" w:eastAsia="Bookman Old Style" w:hAnsi="Bookman Old Style" w:cs="Bookman Old Style"/>
            <w:sz w:val="20"/>
            <w:szCs w:val="20"/>
          </w:rPr>
          <w:t>ARTÍCULO 414</w:t>
        </w:r>
      </w:hyperlink>
      <w:r>
        <w:rPr>
          <w:rFonts w:ascii="Bookman Old Style" w:eastAsia="Bookman Old Style" w:hAnsi="Bookman Old Style" w:cs="Bookman Old Style"/>
          <w:sz w:val="20"/>
          <w:szCs w:val="20"/>
        </w:rPr>
        <w:tab/>
      </w:r>
      <w:hyperlink w:anchor="page244">
        <w:r>
          <w:rPr>
            <w:rFonts w:ascii="Bookman Old Style" w:eastAsia="Bookman Old Style" w:hAnsi="Bookman Old Style" w:cs="Bookman Old Style"/>
            <w:sz w:val="20"/>
            <w:szCs w:val="20"/>
          </w:rPr>
          <w:t>243</w:t>
        </w:r>
      </w:hyperlink>
    </w:p>
    <w:p w:rsidR="00177846" w:rsidRDefault="00177846">
      <w:pPr>
        <w:spacing w:line="2"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45">
        <w:r>
          <w:rPr>
            <w:rFonts w:ascii="Bookman Old Style" w:eastAsia="Bookman Old Style" w:hAnsi="Bookman Old Style" w:cs="Bookman Old Style"/>
            <w:sz w:val="20"/>
            <w:szCs w:val="20"/>
          </w:rPr>
          <w:t>ARTÍCULO 415</w:t>
        </w:r>
      </w:hyperlink>
      <w:r>
        <w:rPr>
          <w:rFonts w:ascii="Bookman Old Style" w:eastAsia="Bookman Old Style" w:hAnsi="Bookman Old Style" w:cs="Bookman Old Style"/>
          <w:sz w:val="20"/>
          <w:szCs w:val="20"/>
        </w:rPr>
        <w:tab/>
      </w:r>
      <w:hyperlink w:anchor="page245">
        <w:r>
          <w:rPr>
            <w:rFonts w:ascii="Bookman Old Style" w:eastAsia="Bookman Old Style" w:hAnsi="Bookman Old Style" w:cs="Bookman Old Style"/>
            <w:sz w:val="20"/>
            <w:szCs w:val="20"/>
          </w:rPr>
          <w:t>244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45">
        <w:r>
          <w:rPr>
            <w:rFonts w:ascii="Bookman Old Style" w:eastAsia="Bookman Old Style" w:hAnsi="Bookman Old Style" w:cs="Bookman Old Style"/>
            <w:sz w:val="20"/>
            <w:szCs w:val="20"/>
          </w:rPr>
          <w:t>ARTÍCULO 416</w:t>
        </w:r>
      </w:hyperlink>
      <w:r>
        <w:rPr>
          <w:rFonts w:ascii="Bookman Old Style" w:eastAsia="Bookman Old Style" w:hAnsi="Bookman Old Style" w:cs="Bookman Old Style"/>
          <w:sz w:val="20"/>
          <w:szCs w:val="20"/>
        </w:rPr>
        <w:tab/>
      </w:r>
      <w:hyperlink w:anchor="page245">
        <w:r>
          <w:rPr>
            <w:rFonts w:ascii="Bookman Old Style" w:eastAsia="Bookman Old Style" w:hAnsi="Bookman Old Style" w:cs="Bookman Old Style"/>
            <w:sz w:val="20"/>
            <w:szCs w:val="20"/>
          </w:rPr>
          <w:t>244</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245">
        <w:r>
          <w:rPr>
            <w:rFonts w:ascii="Bookman Old Style" w:eastAsia="Bookman Old Style" w:hAnsi="Bookman Old Style" w:cs="Bookman Old Style"/>
            <w:sz w:val="20"/>
            <w:szCs w:val="20"/>
          </w:rPr>
          <w:t>ARTÍCULO 417</w:t>
        </w:r>
      </w:hyperlink>
      <w:r>
        <w:rPr>
          <w:rFonts w:ascii="Bookman Old Style" w:eastAsia="Bookman Old Style" w:hAnsi="Bookman Old Style" w:cs="Bookman Old Style"/>
          <w:sz w:val="20"/>
          <w:szCs w:val="20"/>
        </w:rPr>
        <w:tab/>
      </w:r>
      <w:hyperlink w:anchor="page245">
        <w:r>
          <w:rPr>
            <w:rFonts w:ascii="Bookman Old Style" w:eastAsia="Bookman Old Style" w:hAnsi="Bookman Old Style" w:cs="Bookman Old Style"/>
            <w:sz w:val="20"/>
            <w:szCs w:val="20"/>
          </w:rPr>
          <w:t>244</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46">
        <w:r>
          <w:rPr>
            <w:rFonts w:ascii="Bookman Old Style" w:eastAsia="Bookman Old Style" w:hAnsi="Bookman Old Style" w:cs="Bookman Old Style"/>
            <w:sz w:val="20"/>
            <w:szCs w:val="20"/>
          </w:rPr>
          <w:t>ARTÍCULO 418</w:t>
        </w:r>
      </w:hyperlink>
      <w:r>
        <w:rPr>
          <w:rFonts w:ascii="Bookman Old Style" w:eastAsia="Bookman Old Style" w:hAnsi="Bookman Old Style" w:cs="Bookman Old Style"/>
          <w:sz w:val="20"/>
          <w:szCs w:val="20"/>
        </w:rPr>
        <w:tab/>
      </w:r>
      <w:hyperlink w:anchor="page246">
        <w:r>
          <w:rPr>
            <w:rFonts w:ascii="Bookman Old Style" w:eastAsia="Bookman Old Style" w:hAnsi="Bookman Old Style" w:cs="Bookman Old Style"/>
            <w:sz w:val="20"/>
            <w:szCs w:val="20"/>
          </w:rPr>
          <w:t>245</w:t>
        </w:r>
      </w:hyperlink>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46">
        <w:r>
          <w:rPr>
            <w:rFonts w:ascii="Bookman Old Style" w:eastAsia="Bookman Old Style" w:hAnsi="Bookman Old Style" w:cs="Bookman Old Style"/>
            <w:sz w:val="20"/>
            <w:szCs w:val="20"/>
          </w:rPr>
          <w:t>ARTÍCULO 419</w:t>
        </w:r>
      </w:hyperlink>
      <w:r>
        <w:rPr>
          <w:rFonts w:ascii="Bookman Old Style" w:eastAsia="Bookman Old Style" w:hAnsi="Bookman Old Style" w:cs="Bookman Old Style"/>
          <w:sz w:val="20"/>
          <w:szCs w:val="20"/>
        </w:rPr>
        <w:tab/>
      </w:r>
      <w:hyperlink w:anchor="page246">
        <w:r>
          <w:rPr>
            <w:rFonts w:ascii="Bookman Old Style" w:eastAsia="Bookman Old Style" w:hAnsi="Bookman Old Style" w:cs="Bookman Old Style"/>
            <w:sz w:val="20"/>
            <w:szCs w:val="20"/>
          </w:rPr>
          <w:t>245</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246">
        <w:r>
          <w:rPr>
            <w:rFonts w:ascii="Bookman Old Style" w:eastAsia="Bookman Old Style" w:hAnsi="Bookman Old Style" w:cs="Bookman Old Style"/>
            <w:sz w:val="20"/>
            <w:szCs w:val="20"/>
          </w:rPr>
          <w:t>SECCIÓN III</w:t>
        </w:r>
      </w:hyperlink>
      <w:r>
        <w:rPr>
          <w:rFonts w:ascii="Bookman Old Style" w:eastAsia="Bookman Old Style" w:hAnsi="Bookman Old Style" w:cs="Bookman Old Style"/>
          <w:sz w:val="20"/>
          <w:szCs w:val="20"/>
        </w:rPr>
        <w:tab/>
      </w:r>
      <w:hyperlink w:anchor="page246">
        <w:r>
          <w:rPr>
            <w:rFonts w:ascii="Bookman Old Style" w:eastAsia="Bookman Old Style" w:hAnsi="Bookman Old Style" w:cs="Bookman Old Style"/>
            <w:sz w:val="20"/>
            <w:szCs w:val="20"/>
          </w:rPr>
          <w:t>245</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246">
        <w:r>
          <w:rPr>
            <w:rFonts w:ascii="Bookman Old Style" w:eastAsia="Bookman Old Style" w:hAnsi="Bookman Old Style" w:cs="Bookman Old Style"/>
            <w:sz w:val="20"/>
            <w:szCs w:val="20"/>
          </w:rPr>
          <w:t>PROVISIÓN DE GAS EN LOS EDIFICIOS</w:t>
        </w:r>
      </w:hyperlink>
      <w:r>
        <w:rPr>
          <w:rFonts w:ascii="Bookman Old Style" w:eastAsia="Bookman Old Style" w:hAnsi="Bookman Old Style" w:cs="Bookman Old Style"/>
          <w:sz w:val="20"/>
          <w:szCs w:val="20"/>
        </w:rPr>
        <w:tab/>
      </w:r>
      <w:hyperlink w:anchor="page246">
        <w:r>
          <w:rPr>
            <w:rFonts w:ascii="Bookman Old Style" w:eastAsia="Bookman Old Style" w:hAnsi="Bookman Old Style" w:cs="Bookman Old Style"/>
            <w:sz w:val="20"/>
            <w:szCs w:val="20"/>
          </w:rPr>
          <w:t>245</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46">
        <w:r>
          <w:rPr>
            <w:rFonts w:ascii="Bookman Old Style" w:eastAsia="Bookman Old Style" w:hAnsi="Bookman Old Style" w:cs="Bookman Old Style"/>
            <w:sz w:val="20"/>
            <w:szCs w:val="20"/>
          </w:rPr>
          <w:t>ARTÍCULO 420</w:t>
        </w:r>
      </w:hyperlink>
      <w:r>
        <w:rPr>
          <w:rFonts w:ascii="Bookman Old Style" w:eastAsia="Bookman Old Style" w:hAnsi="Bookman Old Style" w:cs="Bookman Old Style"/>
          <w:sz w:val="20"/>
          <w:szCs w:val="20"/>
        </w:rPr>
        <w:tab/>
      </w:r>
      <w:hyperlink w:anchor="page246">
        <w:r>
          <w:rPr>
            <w:rFonts w:ascii="Bookman Old Style" w:eastAsia="Bookman Old Style" w:hAnsi="Bookman Old Style" w:cs="Bookman Old Style"/>
            <w:sz w:val="20"/>
            <w:szCs w:val="20"/>
          </w:rPr>
          <w:t>245</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247">
        <w:r>
          <w:rPr>
            <w:rFonts w:ascii="Bookman Old Style" w:eastAsia="Bookman Old Style" w:hAnsi="Bookman Old Style" w:cs="Bookman Old Style"/>
            <w:sz w:val="20"/>
            <w:szCs w:val="20"/>
          </w:rPr>
          <w:t>ARTÍCULO 421</w:t>
        </w:r>
      </w:hyperlink>
      <w:r>
        <w:rPr>
          <w:rFonts w:ascii="Bookman Old Style" w:eastAsia="Bookman Old Style" w:hAnsi="Bookman Old Style" w:cs="Bookman Old Style"/>
          <w:sz w:val="20"/>
          <w:szCs w:val="20"/>
        </w:rPr>
        <w:tab/>
      </w:r>
      <w:hyperlink w:anchor="page247">
        <w:r>
          <w:rPr>
            <w:rFonts w:ascii="Bookman Old Style" w:eastAsia="Bookman Old Style" w:hAnsi="Bookman Old Style" w:cs="Bookman Old Style"/>
            <w:sz w:val="20"/>
            <w:szCs w:val="20"/>
          </w:rPr>
          <w:t>246</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47">
        <w:r>
          <w:rPr>
            <w:rFonts w:ascii="Bookman Old Style" w:eastAsia="Bookman Old Style" w:hAnsi="Bookman Old Style" w:cs="Bookman Old Style"/>
            <w:sz w:val="20"/>
            <w:szCs w:val="20"/>
          </w:rPr>
          <w:t>ARTÍCULO 422</w:t>
        </w:r>
      </w:hyperlink>
      <w:r>
        <w:rPr>
          <w:rFonts w:ascii="Bookman Old Style" w:eastAsia="Bookman Old Style" w:hAnsi="Bookman Old Style" w:cs="Bookman Old Style"/>
          <w:sz w:val="20"/>
          <w:szCs w:val="20"/>
        </w:rPr>
        <w:tab/>
      </w:r>
      <w:hyperlink w:anchor="page247">
        <w:r>
          <w:rPr>
            <w:rFonts w:ascii="Bookman Old Style" w:eastAsia="Bookman Old Style" w:hAnsi="Bookman Old Style" w:cs="Bookman Old Style"/>
            <w:sz w:val="20"/>
            <w:szCs w:val="20"/>
          </w:rPr>
          <w:t>246</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48">
        <w:r>
          <w:rPr>
            <w:rFonts w:ascii="Bookman Old Style" w:eastAsia="Bookman Old Style" w:hAnsi="Bookman Old Style" w:cs="Bookman Old Style"/>
            <w:sz w:val="20"/>
            <w:szCs w:val="20"/>
          </w:rPr>
          <w:t>ARTÍCULO 423</w:t>
        </w:r>
      </w:hyperlink>
      <w:r>
        <w:rPr>
          <w:rFonts w:ascii="Bookman Old Style" w:eastAsia="Bookman Old Style" w:hAnsi="Bookman Old Style" w:cs="Bookman Old Style"/>
          <w:sz w:val="20"/>
          <w:szCs w:val="20"/>
        </w:rPr>
        <w:tab/>
      </w:r>
      <w:hyperlink w:anchor="page248">
        <w:r>
          <w:rPr>
            <w:rFonts w:ascii="Bookman Old Style" w:eastAsia="Bookman Old Style" w:hAnsi="Bookman Old Style" w:cs="Bookman Old Style"/>
            <w:sz w:val="20"/>
            <w:szCs w:val="20"/>
          </w:rPr>
          <w:t>247</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48">
        <w:r>
          <w:rPr>
            <w:rFonts w:ascii="Bookman Old Style" w:eastAsia="Bookman Old Style" w:hAnsi="Bookman Old Style" w:cs="Bookman Old Style"/>
            <w:sz w:val="20"/>
            <w:szCs w:val="20"/>
          </w:rPr>
          <w:t>ARTÍCULO 424</w:t>
        </w:r>
      </w:hyperlink>
      <w:r>
        <w:rPr>
          <w:rFonts w:ascii="Bookman Old Style" w:eastAsia="Bookman Old Style" w:hAnsi="Bookman Old Style" w:cs="Bookman Old Style"/>
          <w:sz w:val="20"/>
          <w:szCs w:val="20"/>
        </w:rPr>
        <w:tab/>
      </w:r>
      <w:hyperlink w:anchor="page248">
        <w:r>
          <w:rPr>
            <w:rFonts w:ascii="Bookman Old Style" w:eastAsia="Bookman Old Style" w:hAnsi="Bookman Old Style" w:cs="Bookman Old Style"/>
            <w:sz w:val="20"/>
            <w:szCs w:val="20"/>
          </w:rPr>
          <w:t>247</w:t>
        </w:r>
      </w:hyperlink>
    </w:p>
    <w:p w:rsidR="00177846" w:rsidRDefault="00177846">
      <w:pPr>
        <w:sectPr w:rsidR="00177846">
          <w:type w:val="continuous"/>
          <w:pgSz w:w="12240" w:h="15840"/>
          <w:pgMar w:top="1251" w:right="1740" w:bottom="911" w:left="2260" w:header="0" w:footer="0" w:gutter="0"/>
          <w:cols w:space="720" w:equalWidth="0">
            <w:col w:w="8240"/>
          </w:cols>
        </w:sectPr>
      </w:pP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13</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15" w:name="page15"/>
      <w:bookmarkEnd w:id="1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39660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60"/>
        <w:gridCol w:w="380"/>
      </w:tblGrid>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248">
              <w:r>
                <w:rPr>
                  <w:rFonts w:ascii="Bookman Old Style" w:eastAsia="Bookman Old Style" w:hAnsi="Bookman Old Style" w:cs="Bookman Old Style"/>
                  <w:w w:val="99"/>
                  <w:sz w:val="20"/>
                  <w:szCs w:val="20"/>
                </w:rPr>
                <w:t>CAPÍTULO DÉCIMO OCTAVO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48">
              <w:r>
                <w:rPr>
                  <w:rFonts w:ascii="Bookman Old Style" w:eastAsia="Bookman Old Style" w:hAnsi="Bookman Old Style" w:cs="Bookman Old Style"/>
                  <w:w w:val="96"/>
                  <w:sz w:val="20"/>
                  <w:szCs w:val="20"/>
                </w:rPr>
                <w:t>247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248">
              <w:r>
                <w:rPr>
                  <w:rFonts w:ascii="Bookman Old Style" w:eastAsia="Bookman Old Style" w:hAnsi="Bookman Old Style" w:cs="Bookman Old Style"/>
                  <w:w w:val="99"/>
                  <w:sz w:val="20"/>
                  <w:szCs w:val="20"/>
                </w:rPr>
                <w:t>EJECUCIÓN DE OBRAS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48">
              <w:r>
                <w:rPr>
                  <w:rFonts w:ascii="Bookman Old Style" w:eastAsia="Bookman Old Style" w:hAnsi="Bookman Old Style" w:cs="Bookman Old Style"/>
                  <w:w w:val="96"/>
                  <w:sz w:val="20"/>
                  <w:szCs w:val="20"/>
                </w:rPr>
                <w:t>247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48">
              <w:r>
                <w:rPr>
                  <w:rFonts w:ascii="Bookman Old Style" w:eastAsia="Bookman Old Style" w:hAnsi="Bookman Old Style" w:cs="Bookman Old Style"/>
                  <w:sz w:val="20"/>
                  <w:szCs w:val="20"/>
                </w:rPr>
                <w:t>SECCIÓN I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48">
              <w:r>
                <w:rPr>
                  <w:rFonts w:ascii="Bookman Old Style" w:eastAsia="Bookman Old Style" w:hAnsi="Bookman Old Style" w:cs="Bookman Old Style"/>
                  <w:w w:val="96"/>
                  <w:sz w:val="20"/>
                  <w:szCs w:val="20"/>
                </w:rPr>
                <w:t>247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48">
              <w:r>
                <w:rPr>
                  <w:rFonts w:ascii="Bookman Old Style" w:eastAsia="Bookman Old Style" w:hAnsi="Bookman Old Style" w:cs="Bookman Old Style"/>
                  <w:sz w:val="20"/>
                  <w:szCs w:val="20"/>
                </w:rPr>
                <w:t>GENERALIDADES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48">
              <w:r>
                <w:rPr>
                  <w:rFonts w:ascii="Bookman Old Style" w:eastAsia="Bookman Old Style" w:hAnsi="Bookman Old Style" w:cs="Bookman Old Style"/>
                  <w:w w:val="96"/>
                  <w:sz w:val="20"/>
                  <w:szCs w:val="20"/>
                </w:rPr>
                <w:t>247</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48">
              <w:r>
                <w:rPr>
                  <w:rFonts w:ascii="Bookman Old Style" w:eastAsia="Bookman Old Style" w:hAnsi="Bookman Old Style" w:cs="Bookman Old Style"/>
                  <w:sz w:val="20"/>
                  <w:szCs w:val="20"/>
                </w:rPr>
                <w:t>ARTÍCULO 425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48">
              <w:r>
                <w:rPr>
                  <w:rFonts w:ascii="Bookman Old Style" w:eastAsia="Bookman Old Style" w:hAnsi="Bookman Old Style" w:cs="Bookman Old Style"/>
                  <w:w w:val="96"/>
                  <w:sz w:val="20"/>
                  <w:szCs w:val="20"/>
                </w:rPr>
                <w:t>247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48">
              <w:r>
                <w:rPr>
                  <w:rFonts w:ascii="Bookman Old Style" w:eastAsia="Bookman Old Style" w:hAnsi="Bookman Old Style" w:cs="Bookman Old Style"/>
                  <w:sz w:val="20"/>
                  <w:szCs w:val="20"/>
                </w:rPr>
                <w:t>ARTÍCULO 426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48">
              <w:r>
                <w:rPr>
                  <w:rFonts w:ascii="Bookman Old Style" w:eastAsia="Bookman Old Style" w:hAnsi="Bookman Old Style" w:cs="Bookman Old Style"/>
                  <w:w w:val="96"/>
                  <w:sz w:val="20"/>
                  <w:szCs w:val="20"/>
                </w:rPr>
                <w:t>247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49">
              <w:r>
                <w:rPr>
                  <w:rFonts w:ascii="Bookman Old Style" w:eastAsia="Bookman Old Style" w:hAnsi="Bookman Old Style" w:cs="Bookman Old Style"/>
                  <w:sz w:val="20"/>
                  <w:szCs w:val="20"/>
                </w:rPr>
                <w:t>ARTÍCULO 426 BIS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49">
              <w:r>
                <w:rPr>
                  <w:rFonts w:ascii="Bookman Old Style" w:eastAsia="Bookman Old Style" w:hAnsi="Bookman Old Style" w:cs="Bookman Old Style"/>
                  <w:w w:val="96"/>
                  <w:sz w:val="20"/>
                  <w:szCs w:val="20"/>
                </w:rPr>
                <w:t>248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49">
              <w:r>
                <w:rPr>
                  <w:rFonts w:ascii="Bookman Old Style" w:eastAsia="Bookman Old Style" w:hAnsi="Bookman Old Style" w:cs="Bookman Old Style"/>
                  <w:sz w:val="20"/>
                  <w:szCs w:val="20"/>
                </w:rPr>
                <w:t>ARTÍCULO 427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49">
              <w:r>
                <w:rPr>
                  <w:rFonts w:ascii="Bookman Old Style" w:eastAsia="Bookman Old Style" w:hAnsi="Bookman Old Style" w:cs="Bookman Old Style"/>
                  <w:w w:val="96"/>
                  <w:sz w:val="20"/>
                  <w:szCs w:val="20"/>
                </w:rPr>
                <w:t>248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49">
              <w:r>
                <w:rPr>
                  <w:rFonts w:ascii="Bookman Old Style" w:eastAsia="Bookman Old Style" w:hAnsi="Bookman Old Style" w:cs="Bookman Old Style"/>
                  <w:sz w:val="20"/>
                  <w:szCs w:val="20"/>
                </w:rPr>
                <w:t>ARTÍCULO 428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49">
              <w:r>
                <w:rPr>
                  <w:rFonts w:ascii="Bookman Old Style" w:eastAsia="Bookman Old Style" w:hAnsi="Bookman Old Style" w:cs="Bookman Old Style"/>
                  <w:w w:val="96"/>
                  <w:sz w:val="20"/>
                  <w:szCs w:val="20"/>
                </w:rPr>
                <w:t>248</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49">
              <w:r>
                <w:rPr>
                  <w:rFonts w:ascii="Bookman Old Style" w:eastAsia="Bookman Old Style" w:hAnsi="Bookman Old Style" w:cs="Bookman Old Style"/>
                  <w:sz w:val="20"/>
                  <w:szCs w:val="20"/>
                </w:rPr>
                <w:t>ARTÍCULO 429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49">
              <w:r>
                <w:rPr>
                  <w:rFonts w:ascii="Bookman Old Style" w:eastAsia="Bookman Old Style" w:hAnsi="Bookman Old Style" w:cs="Bookman Old Style"/>
                  <w:w w:val="96"/>
                  <w:sz w:val="20"/>
                  <w:szCs w:val="20"/>
                </w:rPr>
                <w:t>248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50">
              <w:r>
                <w:rPr>
                  <w:rFonts w:ascii="Bookman Old Style" w:eastAsia="Bookman Old Style" w:hAnsi="Bookman Old Style" w:cs="Bookman Old Style"/>
                  <w:sz w:val="20"/>
                  <w:szCs w:val="20"/>
                </w:rPr>
                <w:t>ARTÍCULO 430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50">
              <w:r>
                <w:rPr>
                  <w:rFonts w:ascii="Bookman Old Style" w:eastAsia="Bookman Old Style" w:hAnsi="Bookman Old Style" w:cs="Bookman Old Style"/>
                  <w:w w:val="96"/>
                  <w:sz w:val="20"/>
                  <w:szCs w:val="20"/>
                </w:rPr>
                <w:t>249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50">
              <w:r>
                <w:rPr>
                  <w:rFonts w:ascii="Bookman Old Style" w:eastAsia="Bookman Old Style" w:hAnsi="Bookman Old Style" w:cs="Bookman Old Style"/>
                  <w:sz w:val="20"/>
                  <w:szCs w:val="20"/>
                </w:rPr>
                <w:t xml:space="preserve">ARTÍCULO 431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50">
              <w:r>
                <w:rPr>
                  <w:rFonts w:ascii="Bookman Old Style" w:eastAsia="Bookman Old Style" w:hAnsi="Bookman Old Style" w:cs="Bookman Old Style"/>
                  <w:w w:val="96"/>
                  <w:sz w:val="20"/>
                  <w:szCs w:val="20"/>
                </w:rPr>
                <w:t>249</w:t>
              </w:r>
            </w:hyperlink>
          </w:p>
        </w:tc>
      </w:tr>
      <w:tr w:rsidR="00177846">
        <w:trPr>
          <w:trHeight w:val="236"/>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50">
              <w:r>
                <w:rPr>
                  <w:rFonts w:ascii="Bookman Old Style" w:eastAsia="Bookman Old Style" w:hAnsi="Bookman Old Style" w:cs="Bookman Old Style"/>
                  <w:sz w:val="20"/>
                  <w:szCs w:val="20"/>
                </w:rPr>
                <w:t xml:space="preserve">ARTÍCULO 432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50">
              <w:r>
                <w:rPr>
                  <w:rFonts w:ascii="Bookman Old Style" w:eastAsia="Bookman Old Style" w:hAnsi="Bookman Old Style" w:cs="Bookman Old Style"/>
                  <w:w w:val="96"/>
                  <w:sz w:val="20"/>
                  <w:szCs w:val="20"/>
                </w:rPr>
                <w:t>249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50">
              <w:r>
                <w:rPr>
                  <w:rFonts w:ascii="Bookman Old Style" w:eastAsia="Bookman Old Style" w:hAnsi="Bookman Old Style" w:cs="Bookman Old Style"/>
                  <w:sz w:val="20"/>
                  <w:szCs w:val="20"/>
                </w:rPr>
                <w:t>ARTÍCULO 433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50">
              <w:r>
                <w:rPr>
                  <w:rFonts w:ascii="Bookman Old Style" w:eastAsia="Bookman Old Style" w:hAnsi="Bookman Old Style" w:cs="Bookman Old Style"/>
                  <w:w w:val="96"/>
                  <w:sz w:val="20"/>
                  <w:szCs w:val="20"/>
                </w:rPr>
                <w:t>249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51">
              <w:r>
                <w:rPr>
                  <w:rFonts w:ascii="Bookman Old Style" w:eastAsia="Bookman Old Style" w:hAnsi="Bookman Old Style" w:cs="Bookman Old Style"/>
                  <w:sz w:val="20"/>
                  <w:szCs w:val="20"/>
                </w:rPr>
                <w:t>ARTÍCULO 434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51">
              <w:r>
                <w:rPr>
                  <w:rFonts w:ascii="Bookman Old Style" w:eastAsia="Bookman Old Style" w:hAnsi="Bookman Old Style" w:cs="Bookman Old Style"/>
                  <w:w w:val="96"/>
                  <w:sz w:val="20"/>
                  <w:szCs w:val="20"/>
                </w:rPr>
                <w:t>250</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51">
              <w:r>
                <w:rPr>
                  <w:rFonts w:ascii="Bookman Old Style" w:eastAsia="Bookman Old Style" w:hAnsi="Bookman Old Style" w:cs="Bookman Old Style"/>
                  <w:sz w:val="20"/>
                  <w:szCs w:val="20"/>
                </w:rPr>
                <w:t>SECCIÓ</w:t>
              </w:r>
              <w:r>
                <w:rPr>
                  <w:rFonts w:ascii="Bookman Old Style" w:eastAsia="Bookman Old Style" w:hAnsi="Bookman Old Style" w:cs="Bookman Old Style"/>
                  <w:sz w:val="20"/>
                  <w:szCs w:val="20"/>
                </w:rPr>
                <w:t>N II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51">
              <w:r>
                <w:rPr>
                  <w:rFonts w:ascii="Bookman Old Style" w:eastAsia="Bookman Old Style" w:hAnsi="Bookman Old Style" w:cs="Bookman Old Style"/>
                  <w:w w:val="96"/>
                  <w:sz w:val="20"/>
                  <w:szCs w:val="20"/>
                </w:rPr>
                <w:t>250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1">
              <w:r>
                <w:rPr>
                  <w:rFonts w:ascii="Bookman Old Style" w:eastAsia="Bookman Old Style" w:hAnsi="Bookman Old Style" w:cs="Bookman Old Style"/>
                  <w:sz w:val="20"/>
                  <w:szCs w:val="20"/>
                </w:rPr>
                <w:t xml:space="preserve">MATERIALES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1">
              <w:r>
                <w:rPr>
                  <w:rFonts w:ascii="Bookman Old Style" w:eastAsia="Bookman Old Style" w:hAnsi="Bookman Old Style" w:cs="Bookman Old Style"/>
                  <w:w w:val="96"/>
                  <w:sz w:val="20"/>
                  <w:szCs w:val="20"/>
                </w:rPr>
                <w:t>250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1">
              <w:r>
                <w:rPr>
                  <w:rFonts w:ascii="Bookman Old Style" w:eastAsia="Bookman Old Style" w:hAnsi="Bookman Old Style" w:cs="Bookman Old Style"/>
                  <w:sz w:val="20"/>
                  <w:szCs w:val="20"/>
                </w:rPr>
                <w:t>ARTÍCULO 435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1">
              <w:r>
                <w:rPr>
                  <w:rFonts w:ascii="Bookman Old Style" w:eastAsia="Bookman Old Style" w:hAnsi="Bookman Old Style" w:cs="Bookman Old Style"/>
                  <w:w w:val="96"/>
                  <w:sz w:val="20"/>
                  <w:szCs w:val="20"/>
                </w:rPr>
                <w:t>250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1">
              <w:r>
                <w:rPr>
                  <w:rFonts w:ascii="Bookman Old Style" w:eastAsia="Bookman Old Style" w:hAnsi="Bookman Old Style" w:cs="Bookman Old Style"/>
                  <w:sz w:val="20"/>
                  <w:szCs w:val="20"/>
                </w:rPr>
                <w:t>ARTÍCULO 436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1">
              <w:r>
                <w:rPr>
                  <w:rFonts w:ascii="Bookman Old Style" w:eastAsia="Bookman Old Style" w:hAnsi="Bookman Old Style" w:cs="Bookman Old Style"/>
                  <w:w w:val="96"/>
                  <w:sz w:val="20"/>
                  <w:szCs w:val="20"/>
                </w:rPr>
                <w:t>250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1">
              <w:r>
                <w:rPr>
                  <w:rFonts w:ascii="Bookman Old Style" w:eastAsia="Bookman Old Style" w:hAnsi="Bookman Old Style" w:cs="Bookman Old Style"/>
                  <w:sz w:val="20"/>
                  <w:szCs w:val="20"/>
                </w:rPr>
                <w:t>ARTÍCULO 437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1">
              <w:r>
                <w:rPr>
                  <w:rFonts w:ascii="Bookman Old Style" w:eastAsia="Bookman Old Style" w:hAnsi="Bookman Old Style" w:cs="Bookman Old Style"/>
                  <w:w w:val="96"/>
                  <w:sz w:val="20"/>
                  <w:szCs w:val="20"/>
                </w:rPr>
                <w:t>250</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51">
              <w:r>
                <w:rPr>
                  <w:rFonts w:ascii="Bookman Old Style" w:eastAsia="Bookman Old Style" w:hAnsi="Bookman Old Style" w:cs="Bookman Old Style"/>
                  <w:sz w:val="20"/>
                  <w:szCs w:val="20"/>
                </w:rPr>
                <w:t>ARTÍCULO 438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51">
              <w:r>
                <w:rPr>
                  <w:rFonts w:ascii="Bookman Old Style" w:eastAsia="Bookman Old Style" w:hAnsi="Bookman Old Style" w:cs="Bookman Old Style"/>
                  <w:w w:val="96"/>
                  <w:sz w:val="20"/>
                  <w:szCs w:val="20"/>
                </w:rPr>
                <w:t>250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2">
              <w:r>
                <w:rPr>
                  <w:rFonts w:ascii="Bookman Old Style" w:eastAsia="Bookman Old Style" w:hAnsi="Bookman Old Style" w:cs="Bookman Old Style"/>
                  <w:sz w:val="20"/>
                  <w:szCs w:val="20"/>
                </w:rPr>
                <w:t>ARTÍCULO 439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2">
              <w:r>
                <w:rPr>
                  <w:rFonts w:ascii="Bookman Old Style" w:eastAsia="Bookman Old Style" w:hAnsi="Bookman Old Style" w:cs="Bookman Old Style"/>
                  <w:w w:val="96"/>
                  <w:sz w:val="20"/>
                  <w:szCs w:val="20"/>
                </w:rPr>
                <w:t>251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2">
              <w:r>
                <w:rPr>
                  <w:rFonts w:ascii="Bookman Old Style" w:eastAsia="Bookman Old Style" w:hAnsi="Bookman Old Style" w:cs="Bookman Old Style"/>
                  <w:sz w:val="20"/>
                  <w:szCs w:val="20"/>
                </w:rPr>
                <w:t>ARTÍCULO 440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2">
              <w:r>
                <w:rPr>
                  <w:rFonts w:ascii="Bookman Old Style" w:eastAsia="Bookman Old Style" w:hAnsi="Bookman Old Style" w:cs="Bookman Old Style"/>
                  <w:w w:val="96"/>
                  <w:sz w:val="20"/>
                  <w:szCs w:val="20"/>
                </w:rPr>
                <w:t>251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2">
              <w:r>
                <w:rPr>
                  <w:rFonts w:ascii="Bookman Old Style" w:eastAsia="Bookman Old Style" w:hAnsi="Bookman Old Style" w:cs="Bookman Old Style"/>
                  <w:sz w:val="20"/>
                  <w:szCs w:val="20"/>
                </w:rPr>
                <w:t>CAPÍTULO DÉCIMO NOVENO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2">
              <w:r>
                <w:rPr>
                  <w:rFonts w:ascii="Bookman Old Style" w:eastAsia="Bookman Old Style" w:hAnsi="Bookman Old Style" w:cs="Bookman Old Style"/>
                  <w:w w:val="96"/>
                  <w:sz w:val="20"/>
                  <w:szCs w:val="20"/>
                </w:rPr>
                <w:t>251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2">
              <w:r>
                <w:rPr>
                  <w:rFonts w:ascii="Bookman Old Style" w:eastAsia="Bookman Old Style" w:hAnsi="Bookman Old Style" w:cs="Bookman Old Style"/>
                  <w:sz w:val="20"/>
                  <w:szCs w:val="20"/>
                </w:rPr>
                <w:t>DISPOSICIONES   SUPLEMENTARIAS   Y   USOS   O   CONSERVACIÓN   DE</w:t>
              </w:r>
            </w:hyperlink>
          </w:p>
        </w:tc>
        <w:tc>
          <w:tcPr>
            <w:tcW w:w="380" w:type="dxa"/>
            <w:vAlign w:val="bottom"/>
          </w:tcPr>
          <w:p w:rsidR="00177846" w:rsidRDefault="00177846">
            <w:pPr>
              <w:rPr>
                <w:sz w:val="20"/>
                <w:szCs w:val="20"/>
              </w:rPr>
            </w:pPr>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252">
              <w:r>
                <w:rPr>
                  <w:rFonts w:ascii="Bookman Old Style" w:eastAsia="Bookman Old Style" w:hAnsi="Bookman Old Style" w:cs="Bookman Old Style"/>
                  <w:w w:val="99"/>
                  <w:sz w:val="20"/>
                  <w:szCs w:val="20"/>
                </w:rPr>
                <w:t xml:space="preserve">EDIFICIOS Y PREDIOS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2">
              <w:r>
                <w:rPr>
                  <w:rFonts w:ascii="Bookman Old Style" w:eastAsia="Bookman Old Style" w:hAnsi="Bookman Old Style" w:cs="Bookman Old Style"/>
                  <w:w w:val="96"/>
                  <w:sz w:val="20"/>
                  <w:szCs w:val="20"/>
                </w:rPr>
                <w:t>251</w:t>
              </w:r>
            </w:hyperlink>
          </w:p>
        </w:tc>
      </w:tr>
      <w:tr w:rsidR="00177846">
        <w:trPr>
          <w:trHeight w:val="233"/>
        </w:trPr>
        <w:tc>
          <w:tcPr>
            <w:tcW w:w="7860" w:type="dxa"/>
            <w:vAlign w:val="bottom"/>
          </w:tcPr>
          <w:p w:rsidR="00177846" w:rsidRDefault="00E52F72">
            <w:pPr>
              <w:spacing w:line="233" w:lineRule="exact"/>
              <w:jc w:val="right"/>
              <w:rPr>
                <w:rFonts w:ascii="Bookman Old Style" w:eastAsia="Bookman Old Style" w:hAnsi="Bookman Old Style" w:cs="Bookman Old Style"/>
                <w:sz w:val="20"/>
                <w:szCs w:val="20"/>
              </w:rPr>
            </w:pPr>
            <w:hyperlink w:anchor="page252">
              <w:r>
                <w:rPr>
                  <w:rFonts w:ascii="Bookman Old Style" w:eastAsia="Bookman Old Style" w:hAnsi="Bookman Old Style" w:cs="Bookman Old Style"/>
                  <w:sz w:val="20"/>
                  <w:szCs w:val="20"/>
                </w:rPr>
                <w:t>SECCIÓN I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3" w:lineRule="exact"/>
              <w:jc w:val="right"/>
              <w:rPr>
                <w:rFonts w:ascii="Bookman Old Style" w:eastAsia="Bookman Old Style" w:hAnsi="Bookman Old Style" w:cs="Bookman Old Style"/>
                <w:w w:val="96"/>
                <w:sz w:val="20"/>
                <w:szCs w:val="20"/>
              </w:rPr>
            </w:pPr>
            <w:hyperlink w:anchor="page252">
              <w:r>
                <w:rPr>
                  <w:rFonts w:ascii="Bookman Old Style" w:eastAsia="Bookman Old Style" w:hAnsi="Bookman Old Style" w:cs="Bookman Old Style"/>
                  <w:w w:val="96"/>
                  <w:sz w:val="20"/>
                  <w:szCs w:val="20"/>
                </w:rPr>
                <w:t>251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2">
              <w:r>
                <w:rPr>
                  <w:rFonts w:ascii="Bookman Old Style" w:eastAsia="Bookman Old Style" w:hAnsi="Bookman Old Style" w:cs="Bookman Old Style"/>
                  <w:sz w:val="20"/>
                  <w:szCs w:val="20"/>
                </w:rPr>
                <w:t>ACOTAMIENTO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2">
              <w:r>
                <w:rPr>
                  <w:rFonts w:ascii="Bookman Old Style" w:eastAsia="Bookman Old Style" w:hAnsi="Bookman Old Style" w:cs="Bookman Old Style"/>
                  <w:w w:val="96"/>
                  <w:sz w:val="20"/>
                  <w:szCs w:val="20"/>
                </w:rPr>
                <w:t>251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2">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441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2">
              <w:r>
                <w:rPr>
                  <w:rFonts w:ascii="Bookman Old Style" w:eastAsia="Bookman Old Style" w:hAnsi="Bookman Old Style" w:cs="Bookman Old Style"/>
                  <w:w w:val="96"/>
                  <w:sz w:val="20"/>
                  <w:szCs w:val="20"/>
                </w:rPr>
                <w:t>251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3">
              <w:r>
                <w:rPr>
                  <w:rFonts w:ascii="Bookman Old Style" w:eastAsia="Bookman Old Style" w:hAnsi="Bookman Old Style" w:cs="Bookman Old Style"/>
                  <w:sz w:val="20"/>
                  <w:szCs w:val="20"/>
                </w:rPr>
                <w:t>ARTÍCULO 442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3">
              <w:r>
                <w:rPr>
                  <w:rFonts w:ascii="Bookman Old Style" w:eastAsia="Bookman Old Style" w:hAnsi="Bookman Old Style" w:cs="Bookman Old Style"/>
                  <w:w w:val="96"/>
                  <w:sz w:val="20"/>
                  <w:szCs w:val="20"/>
                </w:rPr>
                <w:t>252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3">
              <w:r>
                <w:rPr>
                  <w:rFonts w:ascii="Bookman Old Style" w:eastAsia="Bookman Old Style" w:hAnsi="Bookman Old Style" w:cs="Bookman Old Style"/>
                  <w:sz w:val="20"/>
                  <w:szCs w:val="20"/>
                </w:rPr>
                <w:t>ARTÍCULO 443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3">
              <w:r>
                <w:rPr>
                  <w:rFonts w:ascii="Bookman Old Style" w:eastAsia="Bookman Old Style" w:hAnsi="Bookman Old Style" w:cs="Bookman Old Style"/>
                  <w:w w:val="96"/>
                  <w:sz w:val="20"/>
                  <w:szCs w:val="20"/>
                </w:rPr>
                <w:t>252</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53">
              <w:r>
                <w:rPr>
                  <w:rFonts w:ascii="Bookman Old Style" w:eastAsia="Bookman Old Style" w:hAnsi="Bookman Old Style" w:cs="Bookman Old Style"/>
                  <w:sz w:val="20"/>
                  <w:szCs w:val="20"/>
                </w:rPr>
                <w:t>ARTÍCULO 444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53">
              <w:r>
                <w:rPr>
                  <w:rFonts w:ascii="Bookman Old Style" w:eastAsia="Bookman Old Style" w:hAnsi="Bookman Old Style" w:cs="Bookman Old Style"/>
                  <w:w w:val="96"/>
                  <w:sz w:val="20"/>
                  <w:szCs w:val="20"/>
                </w:rPr>
                <w:t>252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3">
              <w:r>
                <w:rPr>
                  <w:rFonts w:ascii="Bookman Old Style" w:eastAsia="Bookman Old Style" w:hAnsi="Bookman Old Style" w:cs="Bookman Old Style"/>
                  <w:sz w:val="20"/>
                  <w:szCs w:val="20"/>
                </w:rPr>
                <w:t>ARTÍCULO 445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3">
              <w:r>
                <w:rPr>
                  <w:rFonts w:ascii="Bookman Old Style" w:eastAsia="Bookman Old Style" w:hAnsi="Bookman Old Style" w:cs="Bookman Old Style"/>
                  <w:w w:val="96"/>
                  <w:sz w:val="20"/>
                  <w:szCs w:val="20"/>
                </w:rPr>
                <w:t>252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3">
              <w:r>
                <w:rPr>
                  <w:rFonts w:ascii="Bookman Old Style" w:eastAsia="Bookman Old Style" w:hAnsi="Bookman Old Style" w:cs="Bookman Old Style"/>
                  <w:sz w:val="20"/>
                  <w:szCs w:val="20"/>
                </w:rPr>
                <w:t>ARTÍCULO 446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3">
              <w:r>
                <w:rPr>
                  <w:rFonts w:ascii="Bookman Old Style" w:eastAsia="Bookman Old Style" w:hAnsi="Bookman Old Style" w:cs="Bookman Old Style"/>
                  <w:w w:val="96"/>
                  <w:sz w:val="20"/>
                  <w:szCs w:val="20"/>
                </w:rPr>
                <w:t>252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3">
              <w:r>
                <w:rPr>
                  <w:rFonts w:ascii="Bookman Old Style" w:eastAsia="Bookman Old Style" w:hAnsi="Bookman Old Style" w:cs="Bookman Old Style"/>
                  <w:sz w:val="20"/>
                  <w:szCs w:val="20"/>
                </w:rPr>
                <w:t>ARTÍCULO 446 BIS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3">
              <w:r>
                <w:rPr>
                  <w:rFonts w:ascii="Bookman Old Style" w:eastAsia="Bookman Old Style" w:hAnsi="Bookman Old Style" w:cs="Bookman Old Style"/>
                  <w:w w:val="96"/>
                  <w:sz w:val="20"/>
                  <w:szCs w:val="20"/>
                </w:rPr>
                <w:t>252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4">
              <w:r>
                <w:rPr>
                  <w:rFonts w:ascii="Bookman Old Style" w:eastAsia="Bookman Old Style" w:hAnsi="Bookman Old Style" w:cs="Bookman Old Style"/>
                  <w:sz w:val="20"/>
                  <w:szCs w:val="20"/>
                </w:rPr>
                <w:t>ARTÍCULO 446 TERCERAS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4">
              <w:r>
                <w:rPr>
                  <w:rFonts w:ascii="Bookman Old Style" w:eastAsia="Bookman Old Style" w:hAnsi="Bookman Old Style" w:cs="Bookman Old Style"/>
                  <w:w w:val="96"/>
                  <w:sz w:val="20"/>
                  <w:szCs w:val="20"/>
                </w:rPr>
                <w:t>253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4">
              <w:r>
                <w:rPr>
                  <w:rFonts w:ascii="Bookman Old Style" w:eastAsia="Bookman Old Style" w:hAnsi="Bookman Old Style" w:cs="Bookman Old Style"/>
                  <w:sz w:val="20"/>
                  <w:szCs w:val="20"/>
                </w:rPr>
                <w:t>ARTÍCULO 446 CUARTAS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4">
              <w:r>
                <w:rPr>
                  <w:rFonts w:ascii="Bookman Old Style" w:eastAsia="Bookman Old Style" w:hAnsi="Bookman Old Style" w:cs="Bookman Old Style"/>
                  <w:w w:val="96"/>
                  <w:sz w:val="20"/>
                  <w:szCs w:val="20"/>
                </w:rPr>
                <w:t>253</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55">
              <w:r>
                <w:rPr>
                  <w:rFonts w:ascii="Bookman Old Style" w:eastAsia="Bookman Old Style" w:hAnsi="Bookman Old Style" w:cs="Bookman Old Style"/>
                  <w:sz w:val="20"/>
                  <w:szCs w:val="20"/>
                </w:rPr>
                <w:t>SECCIÓN II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55">
              <w:r>
                <w:rPr>
                  <w:rFonts w:ascii="Bookman Old Style" w:eastAsia="Bookman Old Style" w:hAnsi="Bookman Old Style" w:cs="Bookman Old Style"/>
                  <w:w w:val="96"/>
                  <w:sz w:val="20"/>
                  <w:szCs w:val="20"/>
                </w:rPr>
                <w:t>254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255">
              <w:r>
                <w:rPr>
                  <w:rFonts w:ascii="Bookman Old Style" w:eastAsia="Bookman Old Style" w:hAnsi="Bookman Old Style" w:cs="Bookman Old Style"/>
                  <w:w w:val="99"/>
                  <w:sz w:val="20"/>
                  <w:szCs w:val="20"/>
                </w:rPr>
                <w:t>USOS PELIGROSOS, MOLESTOS O MALSANOS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5">
              <w:r>
                <w:rPr>
                  <w:rFonts w:ascii="Bookman Old Style" w:eastAsia="Bookman Old Style" w:hAnsi="Bookman Old Style" w:cs="Bookman Old Style"/>
                  <w:w w:val="96"/>
                  <w:sz w:val="20"/>
                  <w:szCs w:val="20"/>
                </w:rPr>
                <w:t>254</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55">
              <w:r>
                <w:rPr>
                  <w:rFonts w:ascii="Bookman Old Style" w:eastAsia="Bookman Old Style" w:hAnsi="Bookman Old Style" w:cs="Bookman Old Style"/>
                  <w:sz w:val="20"/>
                  <w:szCs w:val="20"/>
                </w:rPr>
                <w:t>ARTÍCULO 447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55">
              <w:r>
                <w:rPr>
                  <w:rFonts w:ascii="Bookman Old Style" w:eastAsia="Bookman Old Style" w:hAnsi="Bookman Old Style" w:cs="Bookman Old Style"/>
                  <w:w w:val="96"/>
                  <w:sz w:val="20"/>
                  <w:szCs w:val="20"/>
                </w:rPr>
                <w:t>254</w:t>
              </w:r>
            </w:hyperlink>
          </w:p>
        </w:tc>
      </w:tr>
      <w:tr w:rsidR="00177846">
        <w:trPr>
          <w:trHeight w:val="236"/>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5">
              <w:r>
                <w:rPr>
                  <w:rFonts w:ascii="Bookman Old Style" w:eastAsia="Bookman Old Style" w:hAnsi="Bookman Old Style" w:cs="Bookman Old Style"/>
                  <w:sz w:val="20"/>
                  <w:szCs w:val="20"/>
                </w:rPr>
                <w:t>ARTÍCULO 447 BIS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5">
              <w:r>
                <w:rPr>
                  <w:rFonts w:ascii="Bookman Old Style" w:eastAsia="Bookman Old Style" w:hAnsi="Bookman Old Style" w:cs="Bookman Old Style"/>
                  <w:w w:val="96"/>
                  <w:sz w:val="20"/>
                  <w:szCs w:val="20"/>
                </w:rPr>
                <w:t>254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5">
              <w:r>
                <w:rPr>
                  <w:rFonts w:ascii="Bookman Old Style" w:eastAsia="Bookman Old Style" w:hAnsi="Bookman Old Style" w:cs="Bookman Old Style"/>
                  <w:sz w:val="20"/>
                  <w:szCs w:val="20"/>
                </w:rPr>
                <w:t xml:space="preserve">ARTÍCULO 447 TERCIAS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5">
              <w:r>
                <w:rPr>
                  <w:rFonts w:ascii="Bookman Old Style" w:eastAsia="Bookman Old Style" w:hAnsi="Bookman Old Style" w:cs="Bookman Old Style"/>
                  <w:w w:val="96"/>
                  <w:sz w:val="20"/>
                  <w:szCs w:val="20"/>
                </w:rPr>
                <w:t>254</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55">
              <w:r>
                <w:rPr>
                  <w:rFonts w:ascii="Bookman Old Style" w:eastAsia="Bookman Old Style" w:hAnsi="Bookman Old Style" w:cs="Bookman Old Style"/>
                  <w:sz w:val="20"/>
                  <w:szCs w:val="20"/>
                </w:rPr>
                <w:t>ARTÍCULO 447 CUARTAS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55">
              <w:r>
                <w:rPr>
                  <w:rFonts w:ascii="Bookman Old Style" w:eastAsia="Bookman Old Style" w:hAnsi="Bookman Old Style" w:cs="Bookman Old Style"/>
                  <w:w w:val="96"/>
                  <w:sz w:val="20"/>
                  <w:szCs w:val="20"/>
                </w:rPr>
                <w:t>254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256">
              <w:r>
                <w:rPr>
                  <w:rFonts w:ascii="Bookman Old Style" w:eastAsia="Bookman Old Style" w:hAnsi="Bookman Old Style" w:cs="Bookman Old Style"/>
                  <w:w w:val="99"/>
                  <w:sz w:val="20"/>
                  <w:szCs w:val="20"/>
                </w:rPr>
                <w:t>NORMAS DE USO DE SUELO PARA ESTACIONES DE SERVICIO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6">
              <w:r>
                <w:rPr>
                  <w:rFonts w:ascii="Bookman Old Style" w:eastAsia="Bookman Old Style" w:hAnsi="Bookman Old Style" w:cs="Bookman Old Style"/>
                  <w:w w:val="96"/>
                  <w:sz w:val="20"/>
                  <w:szCs w:val="20"/>
                </w:rPr>
                <w:t>255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56">
              <w:r>
                <w:rPr>
                  <w:rFonts w:ascii="Bookman Old Style" w:eastAsia="Bookman Old Style" w:hAnsi="Bookman Old Style" w:cs="Bookman Old Style"/>
                  <w:sz w:val="20"/>
                  <w:szCs w:val="20"/>
                </w:rPr>
                <w:t xml:space="preserve">ARTÍCULO 448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56">
              <w:r>
                <w:rPr>
                  <w:rFonts w:ascii="Bookman Old Style" w:eastAsia="Bookman Old Style" w:hAnsi="Bookman Old Style" w:cs="Bookman Old Style"/>
                  <w:w w:val="96"/>
                  <w:sz w:val="20"/>
                  <w:szCs w:val="20"/>
                </w:rPr>
                <w:t>255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256">
              <w:r>
                <w:rPr>
                  <w:rFonts w:ascii="Bookman Old Style" w:eastAsia="Bookman Old Style" w:hAnsi="Bookman Old Style" w:cs="Bookman Old Style"/>
                  <w:w w:val="99"/>
                  <w:sz w:val="20"/>
                  <w:szCs w:val="20"/>
                </w:rPr>
                <w:t>NORMAS PARA ESTACIONES DE GASOLINA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56">
              <w:r>
                <w:rPr>
                  <w:rFonts w:ascii="Bookman Old Style" w:eastAsia="Bookman Old Style" w:hAnsi="Bookman Old Style" w:cs="Bookman Old Style"/>
                  <w:w w:val="96"/>
                  <w:sz w:val="20"/>
                  <w:szCs w:val="20"/>
                </w:rPr>
                <w:t>255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6">
              <w:r>
                <w:rPr>
                  <w:rFonts w:ascii="Bookman Old Style" w:eastAsia="Bookman Old Style" w:hAnsi="Bookman Old Style" w:cs="Bookman Old Style"/>
                  <w:sz w:val="20"/>
                  <w:szCs w:val="20"/>
                </w:rPr>
                <w:t>ARTÍCULO 449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6">
              <w:r>
                <w:rPr>
                  <w:rFonts w:ascii="Bookman Old Style" w:eastAsia="Bookman Old Style" w:hAnsi="Bookman Old Style" w:cs="Bookman Old Style"/>
                  <w:w w:val="96"/>
                  <w:sz w:val="20"/>
                  <w:szCs w:val="20"/>
                </w:rPr>
                <w:t>255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7">
              <w:r>
                <w:rPr>
                  <w:rFonts w:ascii="Bookman Old Style" w:eastAsia="Bookman Old Style" w:hAnsi="Bookman Old Style" w:cs="Bookman Old Style"/>
                  <w:sz w:val="20"/>
                  <w:szCs w:val="20"/>
                </w:rPr>
                <w:t>ARTÍCULO 450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7">
              <w:r>
                <w:rPr>
                  <w:rFonts w:ascii="Bookman Old Style" w:eastAsia="Bookman Old Style" w:hAnsi="Bookman Old Style" w:cs="Bookman Old Style"/>
                  <w:w w:val="96"/>
                  <w:sz w:val="20"/>
                  <w:szCs w:val="20"/>
                </w:rPr>
                <w:t>256</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57">
              <w:r>
                <w:rPr>
                  <w:rFonts w:ascii="Bookman Old Style" w:eastAsia="Bookman Old Style" w:hAnsi="Bookman Old Style" w:cs="Bookman Old Style"/>
                  <w:sz w:val="20"/>
                  <w:szCs w:val="20"/>
                </w:rPr>
                <w:t xml:space="preserve">ARTÍCULO 451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57">
              <w:r>
                <w:rPr>
                  <w:rFonts w:ascii="Bookman Old Style" w:eastAsia="Bookman Old Style" w:hAnsi="Bookman Old Style" w:cs="Bookman Old Style"/>
                  <w:w w:val="96"/>
                  <w:sz w:val="20"/>
                  <w:szCs w:val="20"/>
                </w:rPr>
                <w:t>256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7">
              <w:r>
                <w:rPr>
                  <w:rFonts w:ascii="Bookman Old Style" w:eastAsia="Bookman Old Style" w:hAnsi="Bookman Old Style" w:cs="Bookman Old Style"/>
                  <w:sz w:val="20"/>
                  <w:szCs w:val="20"/>
                </w:rPr>
                <w:t>ARTÍCULO 452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7">
              <w:r>
                <w:rPr>
                  <w:rFonts w:ascii="Bookman Old Style" w:eastAsia="Bookman Old Style" w:hAnsi="Bookman Old Style" w:cs="Bookman Old Style"/>
                  <w:w w:val="96"/>
                  <w:sz w:val="20"/>
                  <w:szCs w:val="20"/>
                </w:rPr>
                <w:t>256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7">
              <w:r>
                <w:rPr>
                  <w:rFonts w:ascii="Bookman Old Style" w:eastAsia="Bookman Old Style" w:hAnsi="Bookman Old Style" w:cs="Bookman Old Style"/>
                  <w:sz w:val="20"/>
                  <w:szCs w:val="20"/>
                </w:rPr>
                <w:t>ARTÍCULO 453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7">
              <w:r>
                <w:rPr>
                  <w:rFonts w:ascii="Bookman Old Style" w:eastAsia="Bookman Old Style" w:hAnsi="Bookman Old Style" w:cs="Bookman Old Style"/>
                  <w:w w:val="96"/>
                  <w:sz w:val="20"/>
                  <w:szCs w:val="20"/>
                </w:rPr>
                <w:t>256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57">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454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57">
              <w:r>
                <w:rPr>
                  <w:rFonts w:ascii="Bookman Old Style" w:eastAsia="Bookman Old Style" w:hAnsi="Bookman Old Style" w:cs="Bookman Old Style"/>
                  <w:w w:val="96"/>
                  <w:sz w:val="20"/>
                  <w:szCs w:val="20"/>
                </w:rPr>
                <w:t>256</w:t>
              </w:r>
            </w:hyperlink>
          </w:p>
        </w:tc>
      </w:tr>
      <w:tr w:rsidR="00177846">
        <w:trPr>
          <w:trHeight w:val="468"/>
        </w:trPr>
        <w:tc>
          <w:tcPr>
            <w:tcW w:w="7860" w:type="dxa"/>
            <w:vAlign w:val="bottom"/>
          </w:tcPr>
          <w:p w:rsidR="00177846" w:rsidRDefault="00E52F72">
            <w:pPr>
              <w:spacing w:line="234" w:lineRule="exact"/>
              <w:ind w:right="3500"/>
              <w:jc w:val="right"/>
              <w:rPr>
                <w:sz w:val="20"/>
                <w:szCs w:val="20"/>
              </w:rPr>
            </w:pPr>
            <w:r>
              <w:rPr>
                <w:rFonts w:ascii="Bookman Old Style" w:eastAsia="Bookman Old Style" w:hAnsi="Bookman Old Style" w:cs="Bookman Old Style"/>
                <w:sz w:val="20"/>
                <w:szCs w:val="20"/>
              </w:rPr>
              <w:t>14</w:t>
            </w:r>
          </w:p>
        </w:tc>
        <w:tc>
          <w:tcPr>
            <w:tcW w:w="380" w:type="dxa"/>
            <w:vAlign w:val="bottom"/>
          </w:tcPr>
          <w:p w:rsidR="00177846" w:rsidRDefault="00177846">
            <w:pPr>
              <w:rPr>
                <w:sz w:val="24"/>
                <w:szCs w:val="24"/>
              </w:rPr>
            </w:pPr>
          </w:p>
        </w:tc>
      </w:tr>
    </w:tbl>
    <w:p w:rsidR="00177846" w:rsidRDefault="00177846">
      <w:pPr>
        <w:sectPr w:rsidR="00177846">
          <w:type w:val="continuous"/>
          <w:pgSz w:w="12240" w:h="15840"/>
          <w:pgMar w:top="1246" w:right="1740" w:bottom="904" w:left="2260" w:header="0" w:footer="0" w:gutter="0"/>
          <w:cols w:space="720" w:equalWidth="0">
            <w:col w:w="8240"/>
          </w:cols>
        </w:sectPr>
      </w:pPr>
    </w:p>
    <w:p w:rsidR="00177846" w:rsidRDefault="00E52F72">
      <w:pPr>
        <w:rPr>
          <w:sz w:val="20"/>
          <w:szCs w:val="20"/>
        </w:rPr>
      </w:pPr>
      <w:bookmarkStart w:id="16" w:name="page16"/>
      <w:bookmarkEnd w:id="16"/>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39763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58">
        <w:r>
          <w:rPr>
            <w:rFonts w:ascii="Bookman Old Style" w:eastAsia="Bookman Old Style" w:hAnsi="Bookman Old Style" w:cs="Bookman Old Style"/>
            <w:sz w:val="20"/>
            <w:szCs w:val="20"/>
          </w:rPr>
          <w:t>ARTÍCULO 455</w:t>
        </w:r>
      </w:hyperlink>
      <w:r>
        <w:rPr>
          <w:rFonts w:ascii="Bookman Old Style" w:eastAsia="Bookman Old Style" w:hAnsi="Bookman Old Style" w:cs="Bookman Old Style"/>
          <w:sz w:val="20"/>
          <w:szCs w:val="20"/>
        </w:rPr>
        <w:tab/>
      </w:r>
      <w:hyperlink w:anchor="page258">
        <w:r>
          <w:rPr>
            <w:rFonts w:ascii="Bookman Old Style" w:eastAsia="Bookman Old Style" w:hAnsi="Bookman Old Style" w:cs="Bookman Old Style"/>
            <w:sz w:val="20"/>
            <w:szCs w:val="20"/>
          </w:rPr>
          <w:t>257</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258">
        <w:r>
          <w:rPr>
            <w:rFonts w:ascii="Bookman Old Style" w:eastAsia="Bookman Old Style" w:hAnsi="Bookman Old Style" w:cs="Bookman Old Style"/>
            <w:sz w:val="20"/>
            <w:szCs w:val="20"/>
          </w:rPr>
          <w:t>NORMAS DE LOCALIZACIÓN</w:t>
        </w:r>
      </w:hyperlink>
      <w:r>
        <w:rPr>
          <w:rFonts w:ascii="Bookman Old Style" w:eastAsia="Bookman Old Style" w:hAnsi="Bookman Old Style" w:cs="Bookman Old Style"/>
          <w:sz w:val="20"/>
          <w:szCs w:val="20"/>
        </w:rPr>
        <w:tab/>
      </w:r>
      <w:hyperlink w:anchor="page258">
        <w:r>
          <w:rPr>
            <w:rFonts w:ascii="Bookman Old Style" w:eastAsia="Bookman Old Style" w:hAnsi="Bookman Old Style" w:cs="Bookman Old Style"/>
            <w:sz w:val="20"/>
            <w:szCs w:val="20"/>
          </w:rPr>
          <w:t>257</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58">
        <w:r>
          <w:rPr>
            <w:rFonts w:ascii="Bookman Old Style" w:eastAsia="Bookman Old Style" w:hAnsi="Bookman Old Style" w:cs="Bookman Old Style"/>
            <w:sz w:val="20"/>
            <w:szCs w:val="20"/>
          </w:rPr>
          <w:t>ARTÍCULO 456</w:t>
        </w:r>
      </w:hyperlink>
      <w:r>
        <w:rPr>
          <w:rFonts w:ascii="Bookman Old Style" w:eastAsia="Bookman Old Style" w:hAnsi="Bookman Old Style" w:cs="Bookman Old Style"/>
          <w:sz w:val="20"/>
          <w:szCs w:val="20"/>
        </w:rPr>
        <w:tab/>
      </w:r>
      <w:hyperlink w:anchor="page258">
        <w:r>
          <w:rPr>
            <w:rFonts w:ascii="Bookman Old Style" w:eastAsia="Bookman Old Style" w:hAnsi="Bookman Old Style" w:cs="Bookman Old Style"/>
            <w:sz w:val="20"/>
            <w:szCs w:val="20"/>
          </w:rPr>
          <w:t>257</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58">
        <w:r>
          <w:rPr>
            <w:rFonts w:ascii="Bookman Old Style" w:eastAsia="Bookman Old Style" w:hAnsi="Bookman Old Style" w:cs="Bookman Old Style"/>
            <w:sz w:val="20"/>
            <w:szCs w:val="20"/>
          </w:rPr>
          <w:t>ARTÍCULO 457</w:t>
        </w:r>
      </w:hyperlink>
      <w:r>
        <w:rPr>
          <w:rFonts w:ascii="Bookman Old Style" w:eastAsia="Bookman Old Style" w:hAnsi="Bookman Old Style" w:cs="Bookman Old Style"/>
          <w:sz w:val="20"/>
          <w:szCs w:val="20"/>
        </w:rPr>
        <w:tab/>
      </w:r>
      <w:hyperlink w:anchor="page258">
        <w:r>
          <w:rPr>
            <w:rFonts w:ascii="Bookman Old Style" w:eastAsia="Bookman Old Style" w:hAnsi="Bookman Old Style" w:cs="Bookman Old Style"/>
            <w:sz w:val="20"/>
            <w:szCs w:val="20"/>
          </w:rPr>
          <w:t>257</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258">
        <w:r>
          <w:rPr>
            <w:rFonts w:ascii="Bookman Old Style" w:eastAsia="Bookman Old Style" w:hAnsi="Bookman Old Style" w:cs="Bookman Old Style"/>
            <w:sz w:val="20"/>
            <w:szCs w:val="20"/>
          </w:rPr>
          <w:t>ARTÍCULO 458</w:t>
        </w:r>
      </w:hyperlink>
      <w:r>
        <w:rPr>
          <w:rFonts w:ascii="Bookman Old Style" w:eastAsia="Bookman Old Style" w:hAnsi="Bookman Old Style" w:cs="Bookman Old Style"/>
          <w:sz w:val="20"/>
          <w:szCs w:val="20"/>
        </w:rPr>
        <w:tab/>
      </w:r>
      <w:hyperlink w:anchor="page258">
        <w:r>
          <w:rPr>
            <w:rFonts w:ascii="Bookman Old Style" w:eastAsia="Bookman Old Style" w:hAnsi="Bookman Old Style" w:cs="Bookman Old Style"/>
            <w:sz w:val="20"/>
            <w:szCs w:val="20"/>
          </w:rPr>
          <w:t>257</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59">
        <w:r>
          <w:rPr>
            <w:rFonts w:ascii="Bookman Old Style" w:eastAsia="Bookman Old Style" w:hAnsi="Bookman Old Style" w:cs="Bookman Old Style"/>
            <w:sz w:val="20"/>
            <w:szCs w:val="20"/>
          </w:rPr>
          <w:t>ARTÍCULO 459</w:t>
        </w:r>
      </w:hyperlink>
      <w:r>
        <w:rPr>
          <w:rFonts w:ascii="Bookman Old Style" w:eastAsia="Bookman Old Style" w:hAnsi="Bookman Old Style" w:cs="Bookman Old Style"/>
          <w:sz w:val="20"/>
          <w:szCs w:val="20"/>
        </w:rPr>
        <w:tab/>
      </w:r>
      <w:hyperlink w:anchor="page259">
        <w:r>
          <w:rPr>
            <w:rFonts w:ascii="Bookman Old Style" w:eastAsia="Bookman Old Style" w:hAnsi="Bookman Old Style" w:cs="Bookman Old Style"/>
            <w:sz w:val="20"/>
            <w:szCs w:val="20"/>
          </w:rPr>
          <w:t>258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59">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460</w:t>
        </w:r>
      </w:hyperlink>
      <w:r>
        <w:rPr>
          <w:rFonts w:ascii="Bookman Old Style" w:eastAsia="Bookman Old Style" w:hAnsi="Bookman Old Style" w:cs="Bookman Old Style"/>
          <w:sz w:val="20"/>
          <w:szCs w:val="20"/>
        </w:rPr>
        <w:tab/>
      </w:r>
      <w:hyperlink w:anchor="page259">
        <w:r>
          <w:rPr>
            <w:rFonts w:ascii="Bookman Old Style" w:eastAsia="Bookman Old Style" w:hAnsi="Bookman Old Style" w:cs="Bookman Old Style"/>
            <w:sz w:val="20"/>
            <w:szCs w:val="20"/>
          </w:rPr>
          <w:t>258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59">
        <w:r>
          <w:rPr>
            <w:rFonts w:ascii="Bookman Old Style" w:eastAsia="Bookman Old Style" w:hAnsi="Bookman Old Style" w:cs="Bookman Old Style"/>
            <w:sz w:val="20"/>
            <w:szCs w:val="20"/>
          </w:rPr>
          <w:t>ARTÍCULO 461</w:t>
        </w:r>
      </w:hyperlink>
      <w:r>
        <w:rPr>
          <w:rFonts w:ascii="Bookman Old Style" w:eastAsia="Bookman Old Style" w:hAnsi="Bookman Old Style" w:cs="Bookman Old Style"/>
          <w:sz w:val="20"/>
          <w:szCs w:val="20"/>
        </w:rPr>
        <w:tab/>
      </w:r>
      <w:hyperlink w:anchor="page259">
        <w:r>
          <w:rPr>
            <w:rFonts w:ascii="Bookman Old Style" w:eastAsia="Bookman Old Style" w:hAnsi="Bookman Old Style" w:cs="Bookman Old Style"/>
            <w:sz w:val="20"/>
            <w:szCs w:val="20"/>
          </w:rPr>
          <w:t>258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59">
        <w:r>
          <w:rPr>
            <w:rFonts w:ascii="Bookman Old Style" w:eastAsia="Bookman Old Style" w:hAnsi="Bookman Old Style" w:cs="Bookman Old Style"/>
            <w:sz w:val="20"/>
            <w:szCs w:val="20"/>
          </w:rPr>
          <w:t>ARTÍCULO 462</w:t>
        </w:r>
      </w:hyperlink>
      <w:r>
        <w:rPr>
          <w:rFonts w:ascii="Bookman Old Style" w:eastAsia="Bookman Old Style" w:hAnsi="Bookman Old Style" w:cs="Bookman Old Style"/>
          <w:sz w:val="20"/>
          <w:szCs w:val="20"/>
        </w:rPr>
        <w:tab/>
      </w:r>
      <w:hyperlink w:anchor="page259">
        <w:r>
          <w:rPr>
            <w:rFonts w:ascii="Bookman Old Style" w:eastAsia="Bookman Old Style" w:hAnsi="Bookman Old Style" w:cs="Bookman Old Style"/>
            <w:sz w:val="20"/>
            <w:szCs w:val="20"/>
          </w:rPr>
          <w:t>258</w:t>
        </w:r>
      </w:hyperlink>
    </w:p>
    <w:p w:rsidR="00177846" w:rsidRDefault="00E52F72">
      <w:pPr>
        <w:tabs>
          <w:tab w:val="left" w:leader="dot" w:pos="7840"/>
        </w:tabs>
        <w:spacing w:line="238" w:lineRule="auto"/>
        <w:rPr>
          <w:rFonts w:ascii="Bookman Old Style" w:eastAsia="Bookman Old Style" w:hAnsi="Bookman Old Style" w:cs="Bookman Old Style"/>
          <w:sz w:val="20"/>
          <w:szCs w:val="20"/>
        </w:rPr>
      </w:pPr>
      <w:hyperlink w:anchor="page259">
        <w:r>
          <w:rPr>
            <w:rFonts w:ascii="Bookman Old Style" w:eastAsia="Bookman Old Style" w:hAnsi="Bookman Old Style" w:cs="Bookman Old Style"/>
            <w:sz w:val="20"/>
            <w:szCs w:val="20"/>
          </w:rPr>
          <w:t>NORMAS DE USO DE SUELO PARA</w:t>
        </w:r>
        <w:r>
          <w:rPr>
            <w:rFonts w:ascii="Bookman Old Style" w:eastAsia="Bookman Old Style" w:hAnsi="Bookman Old Style" w:cs="Bookman Old Style"/>
            <w:sz w:val="20"/>
            <w:szCs w:val="20"/>
          </w:rPr>
          <w:t xml:space="preserve"> ESTACIONES DE SERVICIO:</w:t>
        </w:r>
      </w:hyperlink>
      <w:r>
        <w:rPr>
          <w:rFonts w:ascii="Bookman Old Style" w:eastAsia="Bookman Old Style" w:hAnsi="Bookman Old Style" w:cs="Bookman Old Style"/>
          <w:sz w:val="20"/>
          <w:szCs w:val="20"/>
        </w:rPr>
        <w:tab/>
      </w:r>
      <w:hyperlink w:anchor="page259">
        <w:r>
          <w:rPr>
            <w:rFonts w:ascii="Bookman Old Style" w:eastAsia="Bookman Old Style" w:hAnsi="Bookman Old Style" w:cs="Bookman Old Style"/>
            <w:sz w:val="20"/>
            <w:szCs w:val="20"/>
          </w:rPr>
          <w:t>258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59">
        <w:r>
          <w:rPr>
            <w:rFonts w:ascii="Bookman Old Style" w:eastAsia="Bookman Old Style" w:hAnsi="Bookman Old Style" w:cs="Bookman Old Style"/>
            <w:sz w:val="20"/>
            <w:szCs w:val="20"/>
          </w:rPr>
          <w:t>ARTÍCULO 463</w:t>
        </w:r>
      </w:hyperlink>
      <w:r>
        <w:rPr>
          <w:rFonts w:ascii="Bookman Old Style" w:eastAsia="Bookman Old Style" w:hAnsi="Bookman Old Style" w:cs="Bookman Old Style"/>
          <w:sz w:val="20"/>
          <w:szCs w:val="20"/>
        </w:rPr>
        <w:tab/>
      </w:r>
      <w:hyperlink w:anchor="page259">
        <w:r>
          <w:rPr>
            <w:rFonts w:ascii="Bookman Old Style" w:eastAsia="Bookman Old Style" w:hAnsi="Bookman Old Style" w:cs="Bookman Old Style"/>
            <w:sz w:val="20"/>
            <w:szCs w:val="20"/>
          </w:rPr>
          <w:t>258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60">
        <w:r>
          <w:rPr>
            <w:rFonts w:ascii="Bookman Old Style" w:eastAsia="Bookman Old Style" w:hAnsi="Bookman Old Style" w:cs="Bookman Old Style"/>
            <w:sz w:val="20"/>
            <w:szCs w:val="20"/>
          </w:rPr>
          <w:t>ARTÍCULO 464</w:t>
        </w:r>
      </w:hyperlink>
      <w:r>
        <w:rPr>
          <w:rFonts w:ascii="Bookman Old Style" w:eastAsia="Bookman Old Style" w:hAnsi="Bookman Old Style" w:cs="Bookman Old Style"/>
          <w:sz w:val="20"/>
          <w:szCs w:val="20"/>
        </w:rPr>
        <w:tab/>
      </w:r>
      <w:hyperlink w:anchor="page260">
        <w:r>
          <w:rPr>
            <w:rFonts w:ascii="Bookman Old Style" w:eastAsia="Bookman Old Style" w:hAnsi="Bookman Old Style" w:cs="Bookman Old Style"/>
            <w:sz w:val="20"/>
            <w:szCs w:val="20"/>
          </w:rPr>
          <w:t>259</w:t>
        </w:r>
      </w:hyperlink>
    </w:p>
    <w:p w:rsidR="00177846" w:rsidRDefault="00177846">
      <w:pPr>
        <w:spacing w:line="2"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60">
        <w:r>
          <w:rPr>
            <w:rFonts w:ascii="Bookman Old Style" w:eastAsia="Bookman Old Style" w:hAnsi="Bookman Old Style" w:cs="Bookman Old Style"/>
            <w:sz w:val="20"/>
            <w:szCs w:val="20"/>
          </w:rPr>
          <w:t>ARTÍCULO 4</w:t>
        </w:r>
        <w:r>
          <w:rPr>
            <w:rFonts w:ascii="Bookman Old Style" w:eastAsia="Bookman Old Style" w:hAnsi="Bookman Old Style" w:cs="Bookman Old Style"/>
            <w:sz w:val="20"/>
            <w:szCs w:val="20"/>
          </w:rPr>
          <w:t>65</w:t>
        </w:r>
      </w:hyperlink>
      <w:r>
        <w:rPr>
          <w:rFonts w:ascii="Bookman Old Style" w:eastAsia="Bookman Old Style" w:hAnsi="Bookman Old Style" w:cs="Bookman Old Style"/>
          <w:sz w:val="20"/>
          <w:szCs w:val="20"/>
        </w:rPr>
        <w:tab/>
      </w:r>
      <w:hyperlink w:anchor="page260">
        <w:r>
          <w:rPr>
            <w:rFonts w:ascii="Bookman Old Style" w:eastAsia="Bookman Old Style" w:hAnsi="Bookman Old Style" w:cs="Bookman Old Style"/>
            <w:sz w:val="20"/>
            <w:szCs w:val="20"/>
          </w:rPr>
          <w:t>259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60">
        <w:r>
          <w:rPr>
            <w:rFonts w:ascii="Bookman Old Style" w:eastAsia="Bookman Old Style" w:hAnsi="Bookman Old Style" w:cs="Bookman Old Style"/>
            <w:sz w:val="20"/>
            <w:szCs w:val="20"/>
          </w:rPr>
          <w:t>ARTÍCULO 466</w:t>
        </w:r>
      </w:hyperlink>
      <w:r>
        <w:rPr>
          <w:rFonts w:ascii="Bookman Old Style" w:eastAsia="Bookman Old Style" w:hAnsi="Bookman Old Style" w:cs="Bookman Old Style"/>
          <w:sz w:val="20"/>
          <w:szCs w:val="20"/>
        </w:rPr>
        <w:tab/>
      </w:r>
      <w:hyperlink w:anchor="page260">
        <w:r>
          <w:rPr>
            <w:rFonts w:ascii="Bookman Old Style" w:eastAsia="Bookman Old Style" w:hAnsi="Bookman Old Style" w:cs="Bookman Old Style"/>
            <w:sz w:val="20"/>
            <w:szCs w:val="20"/>
          </w:rPr>
          <w:t>259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60">
        <w:r>
          <w:rPr>
            <w:rFonts w:ascii="Bookman Old Style" w:eastAsia="Bookman Old Style" w:hAnsi="Bookman Old Style" w:cs="Bookman Old Style"/>
            <w:sz w:val="20"/>
            <w:szCs w:val="20"/>
          </w:rPr>
          <w:t>ARTÍCULO 467</w:t>
        </w:r>
      </w:hyperlink>
      <w:r>
        <w:rPr>
          <w:rFonts w:ascii="Bookman Old Style" w:eastAsia="Bookman Old Style" w:hAnsi="Bookman Old Style" w:cs="Bookman Old Style"/>
          <w:sz w:val="20"/>
          <w:szCs w:val="20"/>
        </w:rPr>
        <w:tab/>
      </w:r>
      <w:hyperlink w:anchor="page260">
        <w:r>
          <w:rPr>
            <w:rFonts w:ascii="Bookman Old Style" w:eastAsia="Bookman Old Style" w:hAnsi="Bookman Old Style" w:cs="Bookman Old Style"/>
            <w:sz w:val="20"/>
            <w:szCs w:val="20"/>
          </w:rPr>
          <w:t>259</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260">
        <w:r>
          <w:rPr>
            <w:rFonts w:ascii="Bookman Old Style" w:eastAsia="Bookman Old Style" w:hAnsi="Bookman Old Style" w:cs="Bookman Old Style"/>
            <w:sz w:val="20"/>
            <w:szCs w:val="20"/>
          </w:rPr>
          <w:t>ARTÍCULO 468</w:t>
        </w:r>
      </w:hyperlink>
      <w:r>
        <w:rPr>
          <w:rFonts w:ascii="Bookman Old Style" w:eastAsia="Bookman Old Style" w:hAnsi="Bookman Old Style" w:cs="Bookman Old Style"/>
          <w:sz w:val="20"/>
          <w:szCs w:val="20"/>
        </w:rPr>
        <w:tab/>
      </w:r>
      <w:hyperlink w:anchor="page260">
        <w:r>
          <w:rPr>
            <w:rFonts w:ascii="Bookman Old Style" w:eastAsia="Bookman Old Style" w:hAnsi="Bookman Old Style" w:cs="Bookman Old Style"/>
            <w:sz w:val="20"/>
            <w:szCs w:val="20"/>
          </w:rPr>
          <w:t>259</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61">
        <w:r>
          <w:rPr>
            <w:rFonts w:ascii="Bookman Old Style" w:eastAsia="Bookman Old Style" w:hAnsi="Bookman Old Style" w:cs="Bookman Old Style"/>
            <w:sz w:val="20"/>
            <w:szCs w:val="20"/>
          </w:rPr>
          <w:t>ARTÍCULO 469</w:t>
        </w:r>
      </w:hyperlink>
      <w:r>
        <w:rPr>
          <w:rFonts w:ascii="Bookman Old Style" w:eastAsia="Bookman Old Style" w:hAnsi="Bookman Old Style" w:cs="Bookman Old Style"/>
          <w:sz w:val="20"/>
          <w:szCs w:val="20"/>
        </w:rPr>
        <w:tab/>
      </w:r>
      <w:hyperlink w:anchor="page261">
        <w:r>
          <w:rPr>
            <w:rFonts w:ascii="Bookman Old Style" w:eastAsia="Bookman Old Style" w:hAnsi="Bookman Old Style" w:cs="Bookman Old Style"/>
            <w:sz w:val="20"/>
            <w:szCs w:val="20"/>
          </w:rPr>
          <w:t>260</w:t>
        </w:r>
      </w:hyperlink>
    </w:p>
    <w:p w:rsidR="00177846" w:rsidRDefault="00E52F72">
      <w:pPr>
        <w:tabs>
          <w:tab w:val="left" w:leader="dot" w:pos="7840"/>
        </w:tabs>
        <w:rPr>
          <w:rFonts w:ascii="Bookman Old Style" w:eastAsia="Bookman Old Style" w:hAnsi="Bookman Old Style" w:cs="Bookman Old Style"/>
          <w:sz w:val="20"/>
          <w:szCs w:val="20"/>
        </w:rPr>
      </w:pPr>
      <w:hyperlink w:anchor="page261">
        <w:r>
          <w:rPr>
            <w:rFonts w:ascii="Bookman Old Style" w:eastAsia="Bookman Old Style" w:hAnsi="Bookman Old Style" w:cs="Bookman Old Style"/>
            <w:sz w:val="20"/>
            <w:szCs w:val="20"/>
          </w:rPr>
          <w:t>SECCIÓN III</w:t>
        </w:r>
      </w:hyperlink>
      <w:r>
        <w:rPr>
          <w:rFonts w:ascii="Bookman Old Style" w:eastAsia="Bookman Old Style" w:hAnsi="Bookman Old Style" w:cs="Bookman Old Style"/>
          <w:sz w:val="20"/>
          <w:szCs w:val="20"/>
        </w:rPr>
        <w:tab/>
      </w:r>
      <w:hyperlink w:anchor="page261">
        <w:r>
          <w:rPr>
            <w:rFonts w:ascii="Bookman Old Style" w:eastAsia="Bookman Old Style" w:hAnsi="Bookman Old Style" w:cs="Bookman Old Style"/>
            <w:sz w:val="20"/>
            <w:szCs w:val="20"/>
          </w:rPr>
          <w:t>260</w:t>
        </w:r>
      </w:hyperlink>
    </w:p>
    <w:p w:rsidR="00177846" w:rsidRDefault="00E52F72">
      <w:pPr>
        <w:tabs>
          <w:tab w:val="left" w:leader="dot" w:pos="7840"/>
        </w:tabs>
        <w:rPr>
          <w:rFonts w:ascii="Bookman Old Style" w:eastAsia="Bookman Old Style" w:hAnsi="Bookman Old Style" w:cs="Bookman Old Style"/>
          <w:sz w:val="20"/>
          <w:szCs w:val="20"/>
        </w:rPr>
      </w:pPr>
      <w:hyperlink w:anchor="page261">
        <w:r>
          <w:rPr>
            <w:rFonts w:ascii="Bookman Old Style" w:eastAsia="Bookman Old Style" w:hAnsi="Bookman Old Style" w:cs="Bookman Old Style"/>
            <w:sz w:val="20"/>
            <w:szCs w:val="20"/>
          </w:rPr>
          <w:t>MATERIALES INFLAMABLES</w:t>
        </w:r>
      </w:hyperlink>
      <w:r>
        <w:rPr>
          <w:rFonts w:ascii="Bookman Old Style" w:eastAsia="Bookman Old Style" w:hAnsi="Bookman Old Style" w:cs="Bookman Old Style"/>
          <w:sz w:val="20"/>
          <w:szCs w:val="20"/>
        </w:rPr>
        <w:tab/>
      </w:r>
      <w:hyperlink w:anchor="page261">
        <w:r>
          <w:rPr>
            <w:rFonts w:ascii="Bookman Old Style" w:eastAsia="Bookman Old Style" w:hAnsi="Bookman Old Style" w:cs="Bookman Old Style"/>
            <w:sz w:val="20"/>
            <w:szCs w:val="20"/>
          </w:rPr>
          <w:t>260</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61">
        <w:r>
          <w:rPr>
            <w:rFonts w:ascii="Bookman Old Style" w:eastAsia="Bookman Old Style" w:hAnsi="Bookman Old Style" w:cs="Bookman Old Style"/>
            <w:sz w:val="20"/>
            <w:szCs w:val="20"/>
          </w:rPr>
          <w:t>ARTÍCULO 470</w:t>
        </w:r>
      </w:hyperlink>
      <w:r>
        <w:rPr>
          <w:rFonts w:ascii="Bookman Old Style" w:eastAsia="Bookman Old Style" w:hAnsi="Bookman Old Style" w:cs="Bookman Old Style"/>
          <w:sz w:val="20"/>
          <w:szCs w:val="20"/>
        </w:rPr>
        <w:tab/>
      </w:r>
      <w:hyperlink w:anchor="page261">
        <w:r>
          <w:rPr>
            <w:rFonts w:ascii="Bookman Old Style" w:eastAsia="Bookman Old Style" w:hAnsi="Bookman Old Style" w:cs="Bookman Old Style"/>
            <w:sz w:val="20"/>
            <w:szCs w:val="20"/>
          </w:rPr>
          <w:t>260</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261">
        <w:r>
          <w:rPr>
            <w:rFonts w:ascii="Bookman Old Style" w:eastAsia="Bookman Old Style" w:hAnsi="Bookman Old Style" w:cs="Bookman Old Style"/>
            <w:sz w:val="20"/>
            <w:szCs w:val="20"/>
          </w:rPr>
          <w:t>ARTÍCULO 471</w:t>
        </w:r>
      </w:hyperlink>
      <w:r>
        <w:rPr>
          <w:rFonts w:ascii="Bookman Old Style" w:eastAsia="Bookman Old Style" w:hAnsi="Bookman Old Style" w:cs="Bookman Old Style"/>
          <w:sz w:val="20"/>
          <w:szCs w:val="20"/>
        </w:rPr>
        <w:tab/>
      </w:r>
      <w:hyperlink w:anchor="page261">
        <w:r>
          <w:rPr>
            <w:rFonts w:ascii="Bookman Old Style" w:eastAsia="Bookman Old Style" w:hAnsi="Bookman Old Style" w:cs="Bookman Old Style"/>
            <w:sz w:val="20"/>
            <w:szCs w:val="20"/>
          </w:rPr>
          <w:t>260</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261">
        <w:r>
          <w:rPr>
            <w:rFonts w:ascii="Bookman Old Style" w:eastAsia="Bookman Old Style" w:hAnsi="Bookman Old Style" w:cs="Bookman Old Style"/>
            <w:sz w:val="20"/>
            <w:szCs w:val="20"/>
          </w:rPr>
          <w:t>SECCIÓN IV</w:t>
        </w:r>
      </w:hyperlink>
      <w:r>
        <w:rPr>
          <w:rFonts w:ascii="Bookman Old Style" w:eastAsia="Bookman Old Style" w:hAnsi="Bookman Old Style" w:cs="Bookman Old Style"/>
          <w:sz w:val="20"/>
          <w:szCs w:val="20"/>
        </w:rPr>
        <w:tab/>
      </w:r>
      <w:hyperlink w:anchor="page261">
        <w:r>
          <w:rPr>
            <w:rFonts w:ascii="Bookman Old Style" w:eastAsia="Bookman Old Style" w:hAnsi="Bookman Old Style" w:cs="Bookman Old Style"/>
            <w:sz w:val="20"/>
            <w:szCs w:val="20"/>
          </w:rPr>
          <w:t>260</w:t>
        </w:r>
      </w:hyperlink>
    </w:p>
    <w:p w:rsidR="00177846" w:rsidRDefault="00E52F72">
      <w:pPr>
        <w:tabs>
          <w:tab w:val="left" w:leader="dot" w:pos="7840"/>
        </w:tabs>
        <w:rPr>
          <w:rFonts w:ascii="Bookman Old Style" w:eastAsia="Bookman Old Style" w:hAnsi="Bookman Old Style" w:cs="Bookman Old Style"/>
          <w:sz w:val="20"/>
          <w:szCs w:val="20"/>
        </w:rPr>
      </w:pPr>
      <w:hyperlink w:anchor="page261">
        <w:r>
          <w:rPr>
            <w:rFonts w:ascii="Bookman Old Style" w:eastAsia="Bookman Old Style" w:hAnsi="Bookman Old Style" w:cs="Bookman Old Style"/>
            <w:sz w:val="20"/>
            <w:szCs w:val="20"/>
          </w:rPr>
          <w:t>MATERIALES EXPLOSIVOS</w:t>
        </w:r>
      </w:hyperlink>
      <w:r>
        <w:rPr>
          <w:rFonts w:ascii="Bookman Old Style" w:eastAsia="Bookman Old Style" w:hAnsi="Bookman Old Style" w:cs="Bookman Old Style"/>
          <w:sz w:val="20"/>
          <w:szCs w:val="20"/>
        </w:rPr>
        <w:tab/>
      </w:r>
      <w:hyperlink w:anchor="page261">
        <w:r>
          <w:rPr>
            <w:rFonts w:ascii="Bookman Old Style" w:eastAsia="Bookman Old Style" w:hAnsi="Bookman Old Style" w:cs="Bookman Old Style"/>
            <w:sz w:val="20"/>
            <w:szCs w:val="20"/>
          </w:rPr>
          <w:t>260</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61">
        <w:r>
          <w:rPr>
            <w:rFonts w:ascii="Bookman Old Style" w:eastAsia="Bookman Old Style" w:hAnsi="Bookman Old Style" w:cs="Bookman Old Style"/>
            <w:sz w:val="20"/>
            <w:szCs w:val="20"/>
          </w:rPr>
          <w:t>ARTÍCULO 472</w:t>
        </w:r>
      </w:hyperlink>
      <w:r>
        <w:rPr>
          <w:rFonts w:ascii="Bookman Old Style" w:eastAsia="Bookman Old Style" w:hAnsi="Bookman Old Style" w:cs="Bookman Old Style"/>
          <w:sz w:val="20"/>
          <w:szCs w:val="20"/>
        </w:rPr>
        <w:tab/>
      </w:r>
      <w:hyperlink w:anchor="page261">
        <w:r>
          <w:rPr>
            <w:rFonts w:ascii="Bookman Old Style" w:eastAsia="Bookman Old Style" w:hAnsi="Bookman Old Style" w:cs="Bookman Old Style"/>
            <w:sz w:val="20"/>
            <w:szCs w:val="20"/>
          </w:rPr>
          <w:t>260</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62">
        <w:r>
          <w:rPr>
            <w:rFonts w:ascii="Bookman Old Style" w:eastAsia="Bookman Old Style" w:hAnsi="Bookman Old Style" w:cs="Bookman Old Style"/>
            <w:sz w:val="20"/>
            <w:szCs w:val="20"/>
          </w:rPr>
          <w:t>ARTÍCULO 473</w:t>
        </w:r>
      </w:hyperlink>
      <w:r>
        <w:rPr>
          <w:rFonts w:ascii="Bookman Old Style" w:eastAsia="Bookman Old Style" w:hAnsi="Bookman Old Style" w:cs="Bookman Old Style"/>
          <w:sz w:val="20"/>
          <w:szCs w:val="20"/>
        </w:rPr>
        <w:tab/>
      </w:r>
      <w:hyperlink w:anchor="page262">
        <w:r>
          <w:rPr>
            <w:rFonts w:ascii="Bookman Old Style" w:eastAsia="Bookman Old Style" w:hAnsi="Bookman Old Style" w:cs="Bookman Old Style"/>
            <w:sz w:val="20"/>
            <w:szCs w:val="20"/>
          </w:rPr>
          <w:t>261</w:t>
        </w:r>
      </w:hyperlink>
    </w:p>
    <w:p w:rsidR="00177846" w:rsidRDefault="00E52F72">
      <w:pPr>
        <w:tabs>
          <w:tab w:val="left" w:leader="dot" w:pos="7840"/>
        </w:tabs>
        <w:rPr>
          <w:rFonts w:ascii="Bookman Old Style" w:eastAsia="Bookman Old Style" w:hAnsi="Bookman Old Style" w:cs="Bookman Old Style"/>
          <w:sz w:val="20"/>
          <w:szCs w:val="20"/>
        </w:rPr>
      </w:pPr>
      <w:hyperlink w:anchor="page262">
        <w:r>
          <w:rPr>
            <w:rFonts w:ascii="Bookman Old Style" w:eastAsia="Bookman Old Style" w:hAnsi="Bookman Old Style" w:cs="Bookman Old Style"/>
            <w:sz w:val="20"/>
            <w:szCs w:val="20"/>
          </w:rPr>
          <w:t>SECCIÓN V</w:t>
        </w:r>
      </w:hyperlink>
      <w:r>
        <w:rPr>
          <w:rFonts w:ascii="Bookman Old Style" w:eastAsia="Bookman Old Style" w:hAnsi="Bookman Old Style" w:cs="Bookman Old Style"/>
          <w:sz w:val="20"/>
          <w:szCs w:val="20"/>
        </w:rPr>
        <w:tab/>
      </w:r>
      <w:hyperlink w:anchor="page262">
        <w:r>
          <w:rPr>
            <w:rFonts w:ascii="Bookman Old Style" w:eastAsia="Bookman Old Style" w:hAnsi="Bookman Old Style" w:cs="Bookman Old Style"/>
            <w:sz w:val="20"/>
            <w:szCs w:val="20"/>
          </w:rPr>
          <w:t>261</w:t>
        </w:r>
      </w:hyperlink>
    </w:p>
    <w:p w:rsidR="00177846" w:rsidRDefault="00E52F72">
      <w:pPr>
        <w:tabs>
          <w:tab w:val="left" w:leader="dot" w:pos="7840"/>
        </w:tabs>
        <w:spacing w:line="238" w:lineRule="auto"/>
        <w:rPr>
          <w:rFonts w:ascii="Bookman Old Style" w:eastAsia="Bookman Old Style" w:hAnsi="Bookman Old Style" w:cs="Bookman Old Style"/>
          <w:sz w:val="20"/>
          <w:szCs w:val="20"/>
        </w:rPr>
      </w:pPr>
      <w:hyperlink w:anchor="page262">
        <w:r>
          <w:rPr>
            <w:rFonts w:ascii="Bookman Old Style" w:eastAsia="Bookman Old Style" w:hAnsi="Bookman Old Style" w:cs="Bookman Old Style"/>
            <w:sz w:val="20"/>
            <w:szCs w:val="20"/>
          </w:rPr>
          <w:t>VIVIENDAS DE INTERÉS SOCIAL</w:t>
        </w:r>
      </w:hyperlink>
      <w:r>
        <w:rPr>
          <w:rFonts w:ascii="Bookman Old Style" w:eastAsia="Bookman Old Style" w:hAnsi="Bookman Old Style" w:cs="Bookman Old Style"/>
          <w:sz w:val="20"/>
          <w:szCs w:val="20"/>
        </w:rPr>
        <w:tab/>
      </w:r>
      <w:hyperlink w:anchor="page262">
        <w:r>
          <w:rPr>
            <w:rFonts w:ascii="Bookman Old Style" w:eastAsia="Bookman Old Style" w:hAnsi="Bookman Old Style" w:cs="Bookman Old Style"/>
            <w:sz w:val="20"/>
            <w:szCs w:val="20"/>
          </w:rPr>
          <w:t>261</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62">
        <w:r>
          <w:rPr>
            <w:rFonts w:ascii="Bookman Old Style" w:eastAsia="Bookman Old Style" w:hAnsi="Bookman Old Style" w:cs="Bookman Old Style"/>
            <w:sz w:val="20"/>
            <w:szCs w:val="20"/>
          </w:rPr>
          <w:t>ARTÍCULO 474</w:t>
        </w:r>
      </w:hyperlink>
      <w:r>
        <w:rPr>
          <w:rFonts w:ascii="Bookman Old Style" w:eastAsia="Bookman Old Style" w:hAnsi="Bookman Old Style" w:cs="Bookman Old Style"/>
          <w:sz w:val="20"/>
          <w:szCs w:val="20"/>
        </w:rPr>
        <w:tab/>
      </w:r>
      <w:hyperlink w:anchor="page262">
        <w:r>
          <w:rPr>
            <w:rFonts w:ascii="Bookman Old Style" w:eastAsia="Bookman Old Style" w:hAnsi="Bookman Old Style" w:cs="Bookman Old Style"/>
            <w:sz w:val="20"/>
            <w:szCs w:val="20"/>
          </w:rPr>
          <w:t>261</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62">
        <w:r>
          <w:rPr>
            <w:rFonts w:ascii="Bookman Old Style" w:eastAsia="Bookman Old Style" w:hAnsi="Bookman Old Style" w:cs="Bookman Old Style"/>
            <w:sz w:val="20"/>
            <w:szCs w:val="20"/>
          </w:rPr>
          <w:t>ARTÍCULO 475</w:t>
        </w:r>
      </w:hyperlink>
      <w:r>
        <w:rPr>
          <w:rFonts w:ascii="Bookman Old Style" w:eastAsia="Bookman Old Style" w:hAnsi="Bookman Old Style" w:cs="Bookman Old Style"/>
          <w:sz w:val="20"/>
          <w:szCs w:val="20"/>
        </w:rPr>
        <w:tab/>
      </w:r>
      <w:hyperlink w:anchor="page262">
        <w:r>
          <w:rPr>
            <w:rFonts w:ascii="Bookman Old Style" w:eastAsia="Bookman Old Style" w:hAnsi="Bookman Old Style" w:cs="Bookman Old Style"/>
            <w:sz w:val="20"/>
            <w:szCs w:val="20"/>
          </w:rPr>
          <w:t>261</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62">
        <w:r>
          <w:rPr>
            <w:rFonts w:ascii="Bookman Old Style" w:eastAsia="Bookman Old Style" w:hAnsi="Bookman Old Style" w:cs="Bookman Old Style"/>
            <w:sz w:val="20"/>
            <w:szCs w:val="20"/>
          </w:rPr>
          <w:t>ARTÍCULO 476</w:t>
        </w:r>
      </w:hyperlink>
      <w:r>
        <w:rPr>
          <w:rFonts w:ascii="Bookman Old Style" w:eastAsia="Bookman Old Style" w:hAnsi="Bookman Old Style" w:cs="Bookman Old Style"/>
          <w:sz w:val="20"/>
          <w:szCs w:val="20"/>
        </w:rPr>
        <w:tab/>
      </w:r>
      <w:hyperlink w:anchor="page262">
        <w:r>
          <w:rPr>
            <w:rFonts w:ascii="Bookman Old Style" w:eastAsia="Bookman Old Style" w:hAnsi="Bookman Old Style" w:cs="Bookman Old Style"/>
            <w:sz w:val="20"/>
            <w:szCs w:val="20"/>
          </w:rPr>
          <w:t>261</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63">
        <w:r>
          <w:rPr>
            <w:rFonts w:ascii="Bookman Old Style" w:eastAsia="Bookman Old Style" w:hAnsi="Bookman Old Style" w:cs="Bookman Old Style"/>
            <w:sz w:val="20"/>
            <w:szCs w:val="20"/>
          </w:rPr>
          <w:t>ARTÍCULO 477</w:t>
        </w:r>
      </w:hyperlink>
      <w:r>
        <w:rPr>
          <w:rFonts w:ascii="Bookman Old Style" w:eastAsia="Bookman Old Style" w:hAnsi="Bookman Old Style" w:cs="Bookman Old Style"/>
          <w:sz w:val="20"/>
          <w:szCs w:val="20"/>
        </w:rPr>
        <w:tab/>
      </w:r>
      <w:hyperlink w:anchor="page263">
        <w:r>
          <w:rPr>
            <w:rFonts w:ascii="Bookman Old Style" w:eastAsia="Bookman Old Style" w:hAnsi="Bookman Old Style" w:cs="Bookman Old Style"/>
            <w:sz w:val="20"/>
            <w:szCs w:val="20"/>
          </w:rPr>
          <w:t>262</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263">
        <w:r>
          <w:rPr>
            <w:rFonts w:ascii="Bookman Old Style" w:eastAsia="Bookman Old Style" w:hAnsi="Bookman Old Style" w:cs="Bookman Old Style"/>
            <w:sz w:val="20"/>
            <w:szCs w:val="20"/>
          </w:rPr>
          <w:t>ARTÍCULO 478</w:t>
        </w:r>
      </w:hyperlink>
      <w:r>
        <w:rPr>
          <w:rFonts w:ascii="Bookman Old Style" w:eastAsia="Bookman Old Style" w:hAnsi="Bookman Old Style" w:cs="Bookman Old Style"/>
          <w:sz w:val="20"/>
          <w:szCs w:val="20"/>
        </w:rPr>
        <w:tab/>
      </w:r>
      <w:hyperlink w:anchor="page263">
        <w:r>
          <w:rPr>
            <w:rFonts w:ascii="Bookman Old Style" w:eastAsia="Bookman Old Style" w:hAnsi="Bookman Old Style" w:cs="Bookman Old Style"/>
            <w:sz w:val="20"/>
            <w:szCs w:val="20"/>
          </w:rPr>
          <w:t>262</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63">
        <w:r>
          <w:rPr>
            <w:rFonts w:ascii="Bookman Old Style" w:eastAsia="Bookman Old Style" w:hAnsi="Bookman Old Style" w:cs="Bookman Old Style"/>
            <w:sz w:val="20"/>
            <w:szCs w:val="20"/>
          </w:rPr>
          <w:t>ARTÍCULO 479</w:t>
        </w:r>
      </w:hyperlink>
      <w:r>
        <w:rPr>
          <w:rFonts w:ascii="Bookman Old Style" w:eastAsia="Bookman Old Style" w:hAnsi="Bookman Old Style" w:cs="Bookman Old Style"/>
          <w:sz w:val="20"/>
          <w:szCs w:val="20"/>
        </w:rPr>
        <w:tab/>
      </w:r>
      <w:hyperlink w:anchor="page263">
        <w:r>
          <w:rPr>
            <w:rFonts w:ascii="Bookman Old Style" w:eastAsia="Bookman Old Style" w:hAnsi="Bookman Old Style" w:cs="Bookman Old Style"/>
            <w:sz w:val="20"/>
            <w:szCs w:val="20"/>
          </w:rPr>
          <w:t>262</w:t>
        </w:r>
      </w:hyperlink>
    </w:p>
    <w:p w:rsidR="00177846" w:rsidRDefault="00E52F72">
      <w:pPr>
        <w:tabs>
          <w:tab w:val="left" w:leader="dot" w:pos="7840"/>
        </w:tabs>
        <w:rPr>
          <w:rFonts w:ascii="Bookman Old Style" w:eastAsia="Bookman Old Style" w:hAnsi="Bookman Old Style" w:cs="Bookman Old Style"/>
          <w:sz w:val="20"/>
          <w:szCs w:val="20"/>
        </w:rPr>
      </w:pPr>
      <w:hyperlink w:anchor="page263">
        <w:r>
          <w:rPr>
            <w:rFonts w:ascii="Bookman Old Style" w:eastAsia="Bookman Old Style" w:hAnsi="Bookman Old Style" w:cs="Bookman Old Style"/>
            <w:sz w:val="20"/>
            <w:szCs w:val="20"/>
          </w:rPr>
          <w:t>CAPÍTULO VIGÉSIMO</w:t>
        </w:r>
      </w:hyperlink>
      <w:r>
        <w:rPr>
          <w:rFonts w:ascii="Bookman Old Style" w:eastAsia="Bookman Old Style" w:hAnsi="Bookman Old Style" w:cs="Bookman Old Style"/>
          <w:sz w:val="20"/>
          <w:szCs w:val="20"/>
        </w:rPr>
        <w:tab/>
      </w:r>
      <w:hyperlink w:anchor="page263">
        <w:r>
          <w:rPr>
            <w:rFonts w:ascii="Bookman Old Style" w:eastAsia="Bookman Old Style" w:hAnsi="Bookman Old Style" w:cs="Bookman Old Style"/>
            <w:sz w:val="20"/>
            <w:szCs w:val="20"/>
          </w:rPr>
          <w:t>262</w:t>
        </w:r>
      </w:hyperlink>
    </w:p>
    <w:p w:rsidR="00177846" w:rsidRDefault="00E52F72">
      <w:pPr>
        <w:tabs>
          <w:tab w:val="left" w:leader="dot" w:pos="7840"/>
        </w:tabs>
        <w:rPr>
          <w:rFonts w:ascii="Bookman Old Style" w:eastAsia="Bookman Old Style" w:hAnsi="Bookman Old Style" w:cs="Bookman Old Style"/>
          <w:sz w:val="20"/>
          <w:szCs w:val="20"/>
        </w:rPr>
      </w:pPr>
      <w:hyperlink w:anchor="page263">
        <w:r>
          <w:rPr>
            <w:rFonts w:ascii="Bookman Old Style" w:eastAsia="Bookman Old Style" w:hAnsi="Bookman Old Style" w:cs="Bookman Old Style"/>
            <w:sz w:val="20"/>
            <w:szCs w:val="20"/>
          </w:rPr>
          <w:t>DE LA VIGILANCIA INSPECCIÓN Y SUPE</w:t>
        </w:r>
        <w:r>
          <w:rPr>
            <w:rFonts w:ascii="Bookman Old Style" w:eastAsia="Bookman Old Style" w:hAnsi="Bookman Old Style" w:cs="Bookman Old Style"/>
            <w:sz w:val="20"/>
            <w:szCs w:val="20"/>
          </w:rPr>
          <w:t>RVISIÓN</w:t>
        </w:r>
      </w:hyperlink>
      <w:r>
        <w:rPr>
          <w:rFonts w:ascii="Bookman Old Style" w:eastAsia="Bookman Old Style" w:hAnsi="Bookman Old Style" w:cs="Bookman Old Style"/>
          <w:sz w:val="20"/>
          <w:szCs w:val="20"/>
        </w:rPr>
        <w:tab/>
      </w:r>
      <w:hyperlink w:anchor="page263">
        <w:r>
          <w:rPr>
            <w:rFonts w:ascii="Bookman Old Style" w:eastAsia="Bookman Old Style" w:hAnsi="Bookman Old Style" w:cs="Bookman Old Style"/>
            <w:sz w:val="20"/>
            <w:szCs w:val="20"/>
          </w:rPr>
          <w:t>262</w:t>
        </w:r>
      </w:hyperlink>
    </w:p>
    <w:p w:rsidR="00177846" w:rsidRDefault="00E52F72">
      <w:pPr>
        <w:tabs>
          <w:tab w:val="left" w:leader="dot" w:pos="7840"/>
        </w:tabs>
        <w:rPr>
          <w:rFonts w:ascii="Bookman Old Style" w:eastAsia="Bookman Old Style" w:hAnsi="Bookman Old Style" w:cs="Bookman Old Style"/>
          <w:sz w:val="20"/>
          <w:szCs w:val="20"/>
        </w:rPr>
      </w:pPr>
      <w:hyperlink w:anchor="page263">
        <w:r>
          <w:rPr>
            <w:rFonts w:ascii="Bookman Old Style" w:eastAsia="Bookman Old Style" w:hAnsi="Bookman Old Style" w:cs="Bookman Old Style"/>
            <w:sz w:val="20"/>
            <w:szCs w:val="20"/>
          </w:rPr>
          <w:t>SECCIÓN I</w:t>
        </w:r>
      </w:hyperlink>
      <w:r>
        <w:rPr>
          <w:rFonts w:ascii="Bookman Old Style" w:eastAsia="Bookman Old Style" w:hAnsi="Bookman Old Style" w:cs="Bookman Old Style"/>
          <w:sz w:val="20"/>
          <w:szCs w:val="20"/>
        </w:rPr>
        <w:tab/>
      </w:r>
      <w:hyperlink w:anchor="page263">
        <w:r>
          <w:rPr>
            <w:rFonts w:ascii="Bookman Old Style" w:eastAsia="Bookman Old Style" w:hAnsi="Bookman Old Style" w:cs="Bookman Old Style"/>
            <w:sz w:val="20"/>
            <w:szCs w:val="20"/>
          </w:rPr>
          <w:t>262</w:t>
        </w:r>
      </w:hyperlink>
    </w:p>
    <w:p w:rsidR="00177846" w:rsidRDefault="00E52F72">
      <w:pPr>
        <w:tabs>
          <w:tab w:val="left" w:leader="dot" w:pos="7840"/>
        </w:tabs>
        <w:rPr>
          <w:rFonts w:ascii="Bookman Old Style" w:eastAsia="Bookman Old Style" w:hAnsi="Bookman Old Style" w:cs="Bookman Old Style"/>
          <w:sz w:val="20"/>
          <w:szCs w:val="20"/>
        </w:rPr>
      </w:pPr>
      <w:hyperlink w:anchor="page263">
        <w:r>
          <w:rPr>
            <w:rFonts w:ascii="Bookman Old Style" w:eastAsia="Bookman Old Style" w:hAnsi="Bookman Old Style" w:cs="Bookman Old Style"/>
            <w:sz w:val="20"/>
            <w:szCs w:val="20"/>
          </w:rPr>
          <w:t>ALCANCE</w:t>
        </w:r>
      </w:hyperlink>
      <w:r>
        <w:rPr>
          <w:rFonts w:ascii="Bookman Old Style" w:eastAsia="Bookman Old Style" w:hAnsi="Bookman Old Style" w:cs="Bookman Old Style"/>
          <w:sz w:val="20"/>
          <w:szCs w:val="20"/>
        </w:rPr>
        <w:tab/>
      </w:r>
      <w:hyperlink w:anchor="page263">
        <w:r>
          <w:rPr>
            <w:rFonts w:ascii="Bookman Old Style" w:eastAsia="Bookman Old Style" w:hAnsi="Bookman Old Style" w:cs="Bookman Old Style"/>
            <w:sz w:val="20"/>
            <w:szCs w:val="20"/>
          </w:rPr>
          <w:t>262</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263">
        <w:r>
          <w:rPr>
            <w:rFonts w:ascii="Bookman Old Style" w:eastAsia="Bookman Old Style" w:hAnsi="Bookman Old Style" w:cs="Bookman Old Style"/>
            <w:sz w:val="20"/>
            <w:szCs w:val="20"/>
          </w:rPr>
          <w:t>ARTÍCULO 480</w:t>
        </w:r>
      </w:hyperlink>
      <w:r>
        <w:rPr>
          <w:rFonts w:ascii="Bookman Old Style" w:eastAsia="Bookman Old Style" w:hAnsi="Bookman Old Style" w:cs="Bookman Old Style"/>
          <w:sz w:val="20"/>
          <w:szCs w:val="20"/>
        </w:rPr>
        <w:tab/>
      </w:r>
      <w:hyperlink w:anchor="page263">
        <w:r>
          <w:rPr>
            <w:rFonts w:ascii="Bookman Old Style" w:eastAsia="Bookman Old Style" w:hAnsi="Bookman Old Style" w:cs="Bookman Old Style"/>
            <w:sz w:val="20"/>
            <w:szCs w:val="20"/>
          </w:rPr>
          <w:t>262</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64">
        <w:r>
          <w:rPr>
            <w:rFonts w:ascii="Bookman Old Style" w:eastAsia="Bookman Old Style" w:hAnsi="Bookman Old Style" w:cs="Bookman Old Style"/>
            <w:sz w:val="20"/>
            <w:szCs w:val="20"/>
          </w:rPr>
          <w:t>ARTÍCULO 481</w:t>
        </w:r>
      </w:hyperlink>
      <w:r>
        <w:rPr>
          <w:rFonts w:ascii="Bookman Old Style" w:eastAsia="Bookman Old Style" w:hAnsi="Bookman Old Style" w:cs="Bookman Old Style"/>
          <w:sz w:val="20"/>
          <w:szCs w:val="20"/>
        </w:rPr>
        <w:tab/>
      </w:r>
      <w:hyperlink w:anchor="page264">
        <w:r>
          <w:rPr>
            <w:rFonts w:ascii="Bookman Old Style" w:eastAsia="Bookman Old Style" w:hAnsi="Bookman Old Style" w:cs="Bookman Old Style"/>
            <w:sz w:val="20"/>
            <w:szCs w:val="20"/>
          </w:rPr>
          <w:t>263</w:t>
        </w:r>
      </w:hyperlink>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264">
        <w:r>
          <w:rPr>
            <w:rFonts w:ascii="Bookman Old Style" w:eastAsia="Bookman Old Style" w:hAnsi="Bookman Old Style" w:cs="Bookman Old Style"/>
            <w:sz w:val="20"/>
            <w:szCs w:val="20"/>
          </w:rPr>
          <w:t>SECCIÓN II</w:t>
        </w:r>
      </w:hyperlink>
      <w:r>
        <w:rPr>
          <w:rFonts w:ascii="Bookman Old Style" w:eastAsia="Bookman Old Style" w:hAnsi="Bookman Old Style" w:cs="Bookman Old Style"/>
          <w:sz w:val="20"/>
          <w:szCs w:val="20"/>
        </w:rPr>
        <w:tab/>
      </w:r>
      <w:hyperlink w:anchor="page264">
        <w:r>
          <w:rPr>
            <w:rFonts w:ascii="Bookman Old Style" w:eastAsia="Bookman Old Style" w:hAnsi="Bookman Old Style" w:cs="Bookman Old Style"/>
            <w:sz w:val="20"/>
            <w:szCs w:val="20"/>
          </w:rPr>
          <w:t>263</w:t>
        </w:r>
      </w:hyperlink>
    </w:p>
    <w:p w:rsidR="00177846" w:rsidRDefault="00177846">
      <w:pPr>
        <w:spacing w:line="2"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264">
        <w:r>
          <w:rPr>
            <w:rFonts w:ascii="Bookman Old Style" w:eastAsia="Bookman Old Style" w:hAnsi="Bookman Old Style" w:cs="Bookman Old Style"/>
            <w:sz w:val="20"/>
            <w:szCs w:val="20"/>
          </w:rPr>
          <w:t>DE LAS DILIGENCIAS DE VERIFICACIÓN</w:t>
        </w:r>
      </w:hyperlink>
      <w:r>
        <w:rPr>
          <w:rFonts w:ascii="Bookman Old Style" w:eastAsia="Bookman Old Style" w:hAnsi="Bookman Old Style" w:cs="Bookman Old Style"/>
          <w:sz w:val="20"/>
          <w:szCs w:val="20"/>
        </w:rPr>
        <w:tab/>
      </w:r>
      <w:hyperlink w:anchor="page264">
        <w:r>
          <w:rPr>
            <w:rFonts w:ascii="Bookman Old Style" w:eastAsia="Bookman Old Style" w:hAnsi="Bookman Old Style" w:cs="Bookman Old Style"/>
            <w:sz w:val="20"/>
            <w:szCs w:val="20"/>
          </w:rPr>
          <w:t>263</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64">
        <w:r>
          <w:rPr>
            <w:rFonts w:ascii="Bookman Old Style" w:eastAsia="Bookman Old Style" w:hAnsi="Bookman Old Style" w:cs="Bookman Old Style"/>
            <w:sz w:val="20"/>
            <w:szCs w:val="20"/>
          </w:rPr>
          <w:t>ARTÍCULO 482</w:t>
        </w:r>
      </w:hyperlink>
      <w:r>
        <w:rPr>
          <w:rFonts w:ascii="Bookman Old Style" w:eastAsia="Bookman Old Style" w:hAnsi="Bookman Old Style" w:cs="Bookman Old Style"/>
          <w:sz w:val="20"/>
          <w:szCs w:val="20"/>
        </w:rPr>
        <w:tab/>
      </w:r>
      <w:hyperlink w:anchor="page264">
        <w:r>
          <w:rPr>
            <w:rFonts w:ascii="Bookman Old Style" w:eastAsia="Bookman Old Style" w:hAnsi="Bookman Old Style" w:cs="Bookman Old Style"/>
            <w:sz w:val="20"/>
            <w:szCs w:val="20"/>
          </w:rPr>
          <w:t>263</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264">
        <w:r>
          <w:rPr>
            <w:rFonts w:ascii="Bookman Old Style" w:eastAsia="Bookman Old Style" w:hAnsi="Bookman Old Style" w:cs="Bookman Old Style"/>
            <w:sz w:val="20"/>
            <w:szCs w:val="20"/>
          </w:rPr>
          <w:t>ARTÍCULO 483</w:t>
        </w:r>
      </w:hyperlink>
      <w:r>
        <w:rPr>
          <w:rFonts w:ascii="Bookman Old Style" w:eastAsia="Bookman Old Style" w:hAnsi="Bookman Old Style" w:cs="Bookman Old Style"/>
          <w:sz w:val="20"/>
          <w:szCs w:val="20"/>
        </w:rPr>
        <w:tab/>
      </w:r>
      <w:hyperlink w:anchor="page264">
        <w:r>
          <w:rPr>
            <w:rFonts w:ascii="Bookman Old Style" w:eastAsia="Bookman Old Style" w:hAnsi="Bookman Old Style" w:cs="Bookman Old Style"/>
            <w:sz w:val="20"/>
            <w:szCs w:val="20"/>
          </w:rPr>
          <w:t>263</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64">
        <w:r>
          <w:rPr>
            <w:rFonts w:ascii="Bookman Old Style" w:eastAsia="Bookman Old Style" w:hAnsi="Bookman Old Style" w:cs="Bookman Old Style"/>
            <w:sz w:val="20"/>
            <w:szCs w:val="20"/>
          </w:rPr>
          <w:t>ARTÍCULO 484</w:t>
        </w:r>
      </w:hyperlink>
      <w:r>
        <w:rPr>
          <w:rFonts w:ascii="Bookman Old Style" w:eastAsia="Bookman Old Style" w:hAnsi="Bookman Old Style" w:cs="Bookman Old Style"/>
          <w:sz w:val="20"/>
          <w:szCs w:val="20"/>
        </w:rPr>
        <w:tab/>
      </w:r>
      <w:hyperlink w:anchor="page264">
        <w:r>
          <w:rPr>
            <w:rFonts w:ascii="Bookman Old Style" w:eastAsia="Bookman Old Style" w:hAnsi="Bookman Old Style" w:cs="Bookman Old Style"/>
            <w:sz w:val="20"/>
            <w:szCs w:val="20"/>
          </w:rPr>
          <w:t>263</w:t>
        </w:r>
      </w:hyperlink>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65">
        <w:r>
          <w:rPr>
            <w:rFonts w:ascii="Bookman Old Style" w:eastAsia="Bookman Old Style" w:hAnsi="Bookman Old Style" w:cs="Bookman Old Style"/>
            <w:sz w:val="20"/>
            <w:szCs w:val="20"/>
          </w:rPr>
          <w:t>ARTÍCULO 485</w:t>
        </w:r>
      </w:hyperlink>
      <w:r>
        <w:rPr>
          <w:rFonts w:ascii="Bookman Old Style" w:eastAsia="Bookman Old Style" w:hAnsi="Bookman Old Style" w:cs="Bookman Old Style"/>
          <w:sz w:val="20"/>
          <w:szCs w:val="20"/>
        </w:rPr>
        <w:tab/>
      </w:r>
      <w:hyperlink w:anchor="page265">
        <w:r>
          <w:rPr>
            <w:rFonts w:ascii="Bookman Old Style" w:eastAsia="Bookman Old Style" w:hAnsi="Bookman Old Style" w:cs="Bookman Old Style"/>
            <w:sz w:val="20"/>
            <w:szCs w:val="20"/>
          </w:rPr>
          <w:t>264</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265">
        <w:r>
          <w:rPr>
            <w:rFonts w:ascii="Bookman Old Style" w:eastAsia="Bookman Old Style" w:hAnsi="Bookman Old Style" w:cs="Bookman Old Style"/>
            <w:sz w:val="20"/>
            <w:szCs w:val="20"/>
          </w:rPr>
          <w:t>SECCIÓN III</w:t>
        </w:r>
      </w:hyperlink>
      <w:r>
        <w:rPr>
          <w:rFonts w:ascii="Bookman Old Style" w:eastAsia="Bookman Old Style" w:hAnsi="Bookman Old Style" w:cs="Bookman Old Style"/>
          <w:sz w:val="20"/>
          <w:szCs w:val="20"/>
        </w:rPr>
        <w:tab/>
      </w:r>
      <w:hyperlink w:anchor="page265">
        <w:r>
          <w:rPr>
            <w:rFonts w:ascii="Bookman Old Style" w:eastAsia="Bookman Old Style" w:hAnsi="Bookman Old Style" w:cs="Bookman Old Style"/>
            <w:sz w:val="20"/>
            <w:szCs w:val="20"/>
          </w:rPr>
          <w:t>264</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265">
        <w:r>
          <w:rPr>
            <w:rFonts w:ascii="Bookman Old Style" w:eastAsia="Bookman Old Style" w:hAnsi="Bookman Old Style" w:cs="Bookman Old Style"/>
            <w:sz w:val="20"/>
            <w:szCs w:val="20"/>
          </w:rPr>
          <w:t>DE LAS VISITAS DE INSPECCIÓN Y SUPERVISIÓN</w:t>
        </w:r>
      </w:hyperlink>
      <w:r>
        <w:rPr>
          <w:rFonts w:ascii="Bookman Old Style" w:eastAsia="Bookman Old Style" w:hAnsi="Bookman Old Style" w:cs="Bookman Old Style"/>
          <w:sz w:val="20"/>
          <w:szCs w:val="20"/>
        </w:rPr>
        <w:tab/>
      </w:r>
      <w:hyperlink w:anchor="page265">
        <w:r>
          <w:rPr>
            <w:rFonts w:ascii="Bookman Old Style" w:eastAsia="Bookman Old Style" w:hAnsi="Bookman Old Style" w:cs="Bookman Old Style"/>
            <w:sz w:val="20"/>
            <w:szCs w:val="20"/>
          </w:rPr>
          <w:t>264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65">
        <w:r>
          <w:rPr>
            <w:rFonts w:ascii="Bookman Old Style" w:eastAsia="Bookman Old Style" w:hAnsi="Bookman Old Style" w:cs="Bookman Old Style"/>
            <w:sz w:val="20"/>
            <w:szCs w:val="20"/>
          </w:rPr>
          <w:t>ARTÍCULO 486</w:t>
        </w:r>
      </w:hyperlink>
      <w:r>
        <w:rPr>
          <w:rFonts w:ascii="Bookman Old Style" w:eastAsia="Bookman Old Style" w:hAnsi="Bookman Old Style" w:cs="Bookman Old Style"/>
          <w:sz w:val="20"/>
          <w:szCs w:val="20"/>
        </w:rPr>
        <w:tab/>
      </w:r>
      <w:hyperlink w:anchor="page265">
        <w:r>
          <w:rPr>
            <w:rFonts w:ascii="Bookman Old Style" w:eastAsia="Bookman Old Style" w:hAnsi="Bookman Old Style" w:cs="Bookman Old Style"/>
            <w:sz w:val="20"/>
            <w:szCs w:val="20"/>
          </w:rPr>
          <w:t>264</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266">
        <w:r>
          <w:rPr>
            <w:rFonts w:ascii="Bookman Old Style" w:eastAsia="Bookman Old Style" w:hAnsi="Bookman Old Style" w:cs="Bookman Old Style"/>
            <w:sz w:val="20"/>
            <w:szCs w:val="20"/>
          </w:rPr>
          <w:t>ARTÍCULO 487</w:t>
        </w:r>
      </w:hyperlink>
      <w:r>
        <w:rPr>
          <w:rFonts w:ascii="Bookman Old Style" w:eastAsia="Bookman Old Style" w:hAnsi="Bookman Old Style" w:cs="Bookman Old Style"/>
          <w:sz w:val="20"/>
          <w:szCs w:val="20"/>
        </w:rPr>
        <w:tab/>
      </w:r>
      <w:hyperlink w:anchor="page266">
        <w:r>
          <w:rPr>
            <w:rFonts w:ascii="Bookman Old Style" w:eastAsia="Bookman Old Style" w:hAnsi="Bookman Old Style" w:cs="Bookman Old Style"/>
            <w:sz w:val="20"/>
            <w:szCs w:val="20"/>
          </w:rPr>
          <w:t>265</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67">
        <w:r>
          <w:rPr>
            <w:rFonts w:ascii="Bookman Old Style" w:eastAsia="Bookman Old Style" w:hAnsi="Bookman Old Style" w:cs="Bookman Old Style"/>
            <w:sz w:val="20"/>
            <w:szCs w:val="20"/>
          </w:rPr>
          <w:t>ARTÍCULO 488</w:t>
        </w:r>
      </w:hyperlink>
      <w:r>
        <w:rPr>
          <w:rFonts w:ascii="Bookman Old Style" w:eastAsia="Bookman Old Style" w:hAnsi="Bookman Old Style" w:cs="Bookman Old Style"/>
          <w:sz w:val="20"/>
          <w:szCs w:val="20"/>
        </w:rPr>
        <w:tab/>
      </w:r>
      <w:hyperlink w:anchor="page267">
        <w:r>
          <w:rPr>
            <w:rFonts w:ascii="Bookman Old Style" w:eastAsia="Bookman Old Style" w:hAnsi="Bookman Old Style" w:cs="Bookman Old Style"/>
            <w:sz w:val="20"/>
            <w:szCs w:val="20"/>
          </w:rPr>
          <w:t>266</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67">
        <w:r>
          <w:rPr>
            <w:rFonts w:ascii="Bookman Old Style" w:eastAsia="Bookman Old Style" w:hAnsi="Bookman Old Style" w:cs="Bookman Old Style"/>
            <w:sz w:val="20"/>
            <w:szCs w:val="20"/>
          </w:rPr>
          <w:t>ARTÍCULO 489</w:t>
        </w:r>
      </w:hyperlink>
      <w:r>
        <w:rPr>
          <w:rFonts w:ascii="Bookman Old Style" w:eastAsia="Bookman Old Style" w:hAnsi="Bookman Old Style" w:cs="Bookman Old Style"/>
          <w:sz w:val="20"/>
          <w:szCs w:val="20"/>
        </w:rPr>
        <w:tab/>
      </w:r>
      <w:hyperlink w:anchor="page267">
        <w:r>
          <w:rPr>
            <w:rFonts w:ascii="Bookman Old Style" w:eastAsia="Bookman Old Style" w:hAnsi="Bookman Old Style" w:cs="Bookman Old Style"/>
            <w:sz w:val="20"/>
            <w:szCs w:val="20"/>
          </w:rPr>
          <w:t>266</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68">
        <w:r>
          <w:rPr>
            <w:rFonts w:ascii="Bookman Old Style" w:eastAsia="Bookman Old Style" w:hAnsi="Bookman Old Style" w:cs="Bookman Old Style"/>
            <w:sz w:val="20"/>
            <w:szCs w:val="20"/>
          </w:rPr>
          <w:t>ARTÍCULO 490</w:t>
        </w:r>
      </w:hyperlink>
      <w:r>
        <w:rPr>
          <w:rFonts w:ascii="Bookman Old Style" w:eastAsia="Bookman Old Style" w:hAnsi="Bookman Old Style" w:cs="Bookman Old Style"/>
          <w:sz w:val="20"/>
          <w:szCs w:val="20"/>
        </w:rPr>
        <w:tab/>
      </w:r>
      <w:hyperlink w:anchor="page268">
        <w:r>
          <w:rPr>
            <w:rFonts w:ascii="Bookman Old Style" w:eastAsia="Bookman Old Style" w:hAnsi="Bookman Old Style" w:cs="Bookman Old Style"/>
            <w:sz w:val="20"/>
            <w:szCs w:val="20"/>
          </w:rPr>
          <w:t>267</w:t>
        </w:r>
      </w:hyperlink>
    </w:p>
    <w:p w:rsidR="00177846" w:rsidRDefault="00177846">
      <w:pPr>
        <w:sectPr w:rsidR="00177846">
          <w:type w:val="continuous"/>
          <w:pgSz w:w="12240" w:h="15840"/>
          <w:pgMar w:top="1251" w:right="1740" w:bottom="911" w:left="2260" w:header="0" w:footer="0" w:gutter="0"/>
          <w:cols w:space="720" w:equalWidth="0">
            <w:col w:w="8240"/>
          </w:cols>
        </w:sectPr>
      </w:pP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15</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17" w:name="page17"/>
      <w:bookmarkEnd w:id="1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39865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60"/>
        <w:gridCol w:w="380"/>
      </w:tblGrid>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68">
              <w:r>
                <w:rPr>
                  <w:rFonts w:ascii="Bookman Old Style" w:eastAsia="Bookman Old Style" w:hAnsi="Bookman Old Style" w:cs="Bookman Old Style"/>
                  <w:sz w:val="20"/>
                  <w:szCs w:val="20"/>
                </w:rPr>
                <w:t>ARTÍCULO 491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68">
              <w:r>
                <w:rPr>
                  <w:rFonts w:ascii="Bookman Old Style" w:eastAsia="Bookman Old Style" w:hAnsi="Bookman Old Style" w:cs="Bookman Old Style"/>
                  <w:w w:val="96"/>
                  <w:sz w:val="20"/>
                  <w:szCs w:val="20"/>
                </w:rPr>
                <w:t>267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68">
              <w:r>
                <w:rPr>
                  <w:rFonts w:ascii="Bookman Old Style" w:eastAsia="Bookman Old Style" w:hAnsi="Bookman Old Style" w:cs="Bookman Old Style"/>
                  <w:sz w:val="20"/>
                  <w:szCs w:val="20"/>
                </w:rPr>
                <w:t xml:space="preserve">CAPÍTULO VIGÉSIMO PRIMERO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68">
              <w:r>
                <w:rPr>
                  <w:rFonts w:ascii="Bookman Old Style" w:eastAsia="Bookman Old Style" w:hAnsi="Bookman Old Style" w:cs="Bookman Old Style"/>
                  <w:w w:val="96"/>
                  <w:sz w:val="20"/>
                  <w:szCs w:val="20"/>
                </w:rPr>
                <w:t>267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268">
              <w:r>
                <w:rPr>
                  <w:rFonts w:ascii="Bookman Old Style" w:eastAsia="Bookman Old Style" w:hAnsi="Bookman Old Style" w:cs="Bookman Old Style"/>
                  <w:w w:val="99"/>
                  <w:sz w:val="20"/>
                  <w:szCs w:val="20"/>
                </w:rPr>
                <w:t>DETERMINACIÓN DE MEDIDAS DE SEGURIDAD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68">
              <w:r>
                <w:rPr>
                  <w:rFonts w:ascii="Bookman Old Style" w:eastAsia="Bookman Old Style" w:hAnsi="Bookman Old Style" w:cs="Bookman Old Style"/>
                  <w:w w:val="96"/>
                  <w:sz w:val="20"/>
                  <w:szCs w:val="20"/>
                </w:rPr>
                <w:t>267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68">
              <w:r>
                <w:rPr>
                  <w:rFonts w:ascii="Bookman Old Style" w:eastAsia="Bookman Old Style" w:hAnsi="Bookman Old Style" w:cs="Bookman Old Style"/>
                  <w:sz w:val="20"/>
                  <w:szCs w:val="20"/>
                </w:rPr>
                <w:t>SECCIÓN I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68">
              <w:r>
                <w:rPr>
                  <w:rFonts w:ascii="Bookman Old Style" w:eastAsia="Bookman Old Style" w:hAnsi="Bookman Old Style" w:cs="Bookman Old Style"/>
                  <w:w w:val="96"/>
                  <w:sz w:val="20"/>
                  <w:szCs w:val="20"/>
                </w:rPr>
                <w:t>267</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68">
              <w:r>
                <w:rPr>
                  <w:rFonts w:ascii="Bookman Old Style" w:eastAsia="Bookman Old Style" w:hAnsi="Bookman Old Style" w:cs="Bookman Old Style"/>
                  <w:sz w:val="20"/>
                  <w:szCs w:val="20"/>
                </w:rPr>
                <w:t>DEL  PROCEDIMIENTO  PARA  LA  DETERMINACIÓN  D</w:t>
              </w:r>
              <w:r>
                <w:rPr>
                  <w:rFonts w:ascii="Bookman Old Style" w:eastAsia="Bookman Old Style" w:hAnsi="Bookman Old Style" w:cs="Bookman Old Style"/>
                  <w:sz w:val="20"/>
                  <w:szCs w:val="20"/>
                </w:rPr>
                <w:t>E  MEDIDAS  DE</w:t>
              </w:r>
            </w:hyperlink>
          </w:p>
        </w:tc>
        <w:tc>
          <w:tcPr>
            <w:tcW w:w="380" w:type="dxa"/>
            <w:vAlign w:val="bottom"/>
          </w:tcPr>
          <w:p w:rsidR="00177846" w:rsidRDefault="00177846">
            <w:pPr>
              <w:rPr>
                <w:sz w:val="20"/>
                <w:szCs w:val="20"/>
              </w:rPr>
            </w:pPr>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68">
              <w:r>
                <w:rPr>
                  <w:rFonts w:ascii="Bookman Old Style" w:eastAsia="Bookman Old Style" w:hAnsi="Bookman Old Style" w:cs="Bookman Old Style"/>
                  <w:sz w:val="20"/>
                  <w:szCs w:val="20"/>
                </w:rPr>
                <w:t>SEGURIDAD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68">
              <w:r>
                <w:rPr>
                  <w:rFonts w:ascii="Bookman Old Style" w:eastAsia="Bookman Old Style" w:hAnsi="Bookman Old Style" w:cs="Bookman Old Style"/>
                  <w:w w:val="96"/>
                  <w:sz w:val="20"/>
                  <w:szCs w:val="20"/>
                </w:rPr>
                <w:t>267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68">
              <w:r>
                <w:rPr>
                  <w:rFonts w:ascii="Bookman Old Style" w:eastAsia="Bookman Old Style" w:hAnsi="Bookman Old Style" w:cs="Bookman Old Style"/>
                  <w:sz w:val="20"/>
                  <w:szCs w:val="20"/>
                </w:rPr>
                <w:t xml:space="preserve">ARTÍCULO 492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68">
              <w:r>
                <w:rPr>
                  <w:rFonts w:ascii="Bookman Old Style" w:eastAsia="Bookman Old Style" w:hAnsi="Bookman Old Style" w:cs="Bookman Old Style"/>
                  <w:w w:val="96"/>
                  <w:sz w:val="20"/>
                  <w:szCs w:val="20"/>
                </w:rPr>
                <w:t>267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68">
              <w:r>
                <w:rPr>
                  <w:rFonts w:ascii="Bookman Old Style" w:eastAsia="Bookman Old Style" w:hAnsi="Bookman Old Style" w:cs="Bookman Old Style"/>
                  <w:sz w:val="20"/>
                  <w:szCs w:val="20"/>
                </w:rPr>
                <w:t>ARTÍCULO 493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68">
              <w:r>
                <w:rPr>
                  <w:rFonts w:ascii="Bookman Old Style" w:eastAsia="Bookman Old Style" w:hAnsi="Bookman Old Style" w:cs="Bookman Old Style"/>
                  <w:w w:val="96"/>
                  <w:sz w:val="20"/>
                  <w:szCs w:val="20"/>
                </w:rPr>
                <w:t>267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69">
              <w:r>
                <w:rPr>
                  <w:rFonts w:ascii="Bookman Old Style" w:eastAsia="Bookman Old Style" w:hAnsi="Bookman Old Style" w:cs="Bookman Old Style"/>
                  <w:sz w:val="20"/>
                  <w:szCs w:val="20"/>
                </w:rPr>
                <w:t>ARTÍCULO 494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69">
              <w:r>
                <w:rPr>
                  <w:rFonts w:ascii="Bookman Old Style" w:eastAsia="Bookman Old Style" w:hAnsi="Bookman Old Style" w:cs="Bookman Old Style"/>
                  <w:w w:val="96"/>
                  <w:sz w:val="20"/>
                  <w:szCs w:val="20"/>
                </w:rPr>
                <w:t>268</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70">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495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70">
              <w:r>
                <w:rPr>
                  <w:rFonts w:ascii="Bookman Old Style" w:eastAsia="Bookman Old Style" w:hAnsi="Bookman Old Style" w:cs="Bookman Old Style"/>
                  <w:w w:val="96"/>
                  <w:sz w:val="20"/>
                  <w:szCs w:val="20"/>
                </w:rPr>
                <w:t>269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70">
              <w:r>
                <w:rPr>
                  <w:rFonts w:ascii="Bookman Old Style" w:eastAsia="Bookman Old Style" w:hAnsi="Bookman Old Style" w:cs="Bookman Old Style"/>
                  <w:sz w:val="20"/>
                  <w:szCs w:val="20"/>
                </w:rPr>
                <w:t xml:space="preserve">ARTÍCULO 496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70">
              <w:r>
                <w:rPr>
                  <w:rFonts w:ascii="Bookman Old Style" w:eastAsia="Bookman Old Style" w:hAnsi="Bookman Old Style" w:cs="Bookman Old Style"/>
                  <w:w w:val="96"/>
                  <w:sz w:val="20"/>
                  <w:szCs w:val="20"/>
                </w:rPr>
                <w:t>269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70">
              <w:r>
                <w:rPr>
                  <w:rFonts w:ascii="Bookman Old Style" w:eastAsia="Bookman Old Style" w:hAnsi="Bookman Old Style" w:cs="Bookman Old Style"/>
                  <w:sz w:val="20"/>
                  <w:szCs w:val="20"/>
                </w:rPr>
                <w:t>ARTÍCULO 497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70">
              <w:r>
                <w:rPr>
                  <w:rFonts w:ascii="Bookman Old Style" w:eastAsia="Bookman Old Style" w:hAnsi="Bookman Old Style" w:cs="Bookman Old Style"/>
                  <w:w w:val="96"/>
                  <w:sz w:val="20"/>
                  <w:szCs w:val="20"/>
                </w:rPr>
                <w:t>269</w:t>
              </w:r>
            </w:hyperlink>
          </w:p>
        </w:tc>
      </w:tr>
      <w:tr w:rsidR="00177846">
        <w:trPr>
          <w:trHeight w:val="236"/>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70">
              <w:r>
                <w:rPr>
                  <w:rFonts w:ascii="Bookman Old Style" w:eastAsia="Bookman Old Style" w:hAnsi="Bookman Old Style" w:cs="Bookman Old Style"/>
                  <w:sz w:val="20"/>
                  <w:szCs w:val="20"/>
                </w:rPr>
                <w:t>ARTÍCULO 498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70">
              <w:r>
                <w:rPr>
                  <w:rFonts w:ascii="Bookman Old Style" w:eastAsia="Bookman Old Style" w:hAnsi="Bookman Old Style" w:cs="Bookman Old Style"/>
                  <w:w w:val="96"/>
                  <w:sz w:val="20"/>
                  <w:szCs w:val="20"/>
                </w:rPr>
                <w:t>269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71">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499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71">
              <w:r>
                <w:rPr>
                  <w:rFonts w:ascii="Bookman Old Style" w:eastAsia="Bookman Old Style" w:hAnsi="Bookman Old Style" w:cs="Bookman Old Style"/>
                  <w:w w:val="96"/>
                  <w:sz w:val="20"/>
                  <w:szCs w:val="20"/>
                </w:rPr>
                <w:t>270</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71">
              <w:r>
                <w:rPr>
                  <w:rFonts w:ascii="Bookman Old Style" w:eastAsia="Bookman Old Style" w:hAnsi="Bookman Old Style" w:cs="Bookman Old Style"/>
                  <w:sz w:val="20"/>
                  <w:szCs w:val="20"/>
                </w:rPr>
                <w:t>SECCIÓN II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71">
              <w:r>
                <w:rPr>
                  <w:rFonts w:ascii="Bookman Old Style" w:eastAsia="Bookman Old Style" w:hAnsi="Bookman Old Style" w:cs="Bookman Old Style"/>
                  <w:w w:val="96"/>
                  <w:sz w:val="20"/>
                  <w:szCs w:val="20"/>
                </w:rPr>
                <w:t>270</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w w:val="99"/>
                <w:sz w:val="20"/>
                <w:szCs w:val="20"/>
              </w:rPr>
            </w:pPr>
            <w:hyperlink w:anchor="page271">
              <w:r>
                <w:rPr>
                  <w:rFonts w:ascii="Bookman Old Style" w:eastAsia="Bookman Old Style" w:hAnsi="Bookman Old Style" w:cs="Bookman Old Style"/>
                  <w:w w:val="99"/>
                  <w:sz w:val="20"/>
                  <w:szCs w:val="20"/>
                </w:rPr>
                <w:t>DE LAS MEDIDAS DE SEGURIDAD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71">
              <w:r>
                <w:rPr>
                  <w:rFonts w:ascii="Bookman Old Style" w:eastAsia="Bookman Old Style" w:hAnsi="Bookman Old Style" w:cs="Bookman Old Style"/>
                  <w:w w:val="96"/>
                  <w:sz w:val="20"/>
                  <w:szCs w:val="20"/>
                </w:rPr>
                <w:t>270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1">
              <w:r>
                <w:rPr>
                  <w:rFonts w:ascii="Bookman Old Style" w:eastAsia="Bookman Old Style" w:hAnsi="Bookman Old Style" w:cs="Bookman Old Style"/>
                  <w:sz w:val="20"/>
                  <w:szCs w:val="20"/>
                </w:rPr>
                <w:t>ARTÍCULO 500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1">
              <w:r>
                <w:rPr>
                  <w:rFonts w:ascii="Bookman Old Style" w:eastAsia="Bookman Old Style" w:hAnsi="Bookman Old Style" w:cs="Bookman Old Style"/>
                  <w:w w:val="96"/>
                  <w:sz w:val="20"/>
                  <w:szCs w:val="20"/>
                </w:rPr>
                <w:t>270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1">
              <w:r>
                <w:rPr>
                  <w:rFonts w:ascii="Bookman Old Style" w:eastAsia="Bookman Old Style" w:hAnsi="Bookman Old Style" w:cs="Bookman Old Style"/>
                  <w:sz w:val="20"/>
                  <w:szCs w:val="20"/>
                </w:rPr>
                <w:t xml:space="preserve">ARTÍCULO 501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1">
              <w:r>
                <w:rPr>
                  <w:rFonts w:ascii="Bookman Old Style" w:eastAsia="Bookman Old Style" w:hAnsi="Bookman Old Style" w:cs="Bookman Old Style"/>
                  <w:w w:val="96"/>
                  <w:sz w:val="20"/>
                  <w:szCs w:val="20"/>
                </w:rPr>
                <w:t>270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1">
              <w:r>
                <w:rPr>
                  <w:rFonts w:ascii="Bookman Old Style" w:eastAsia="Bookman Old Style" w:hAnsi="Bookman Old Style" w:cs="Bookman Old Style"/>
                  <w:sz w:val="20"/>
                  <w:szCs w:val="20"/>
                </w:rPr>
                <w:t>ARTÍCULO 502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1">
              <w:r>
                <w:rPr>
                  <w:rFonts w:ascii="Bookman Old Style" w:eastAsia="Bookman Old Style" w:hAnsi="Bookman Old Style" w:cs="Bookman Old Style"/>
                  <w:w w:val="96"/>
                  <w:sz w:val="20"/>
                  <w:szCs w:val="20"/>
                </w:rPr>
                <w:t>270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272">
              <w:r>
                <w:rPr>
                  <w:rFonts w:ascii="Bookman Old Style" w:eastAsia="Bookman Old Style" w:hAnsi="Bookman Old Style" w:cs="Bookman Old Style"/>
                  <w:w w:val="99"/>
                  <w:sz w:val="20"/>
                  <w:szCs w:val="20"/>
                </w:rPr>
                <w:t>CAPÍTULO VIGÉSIMO SEGUNDO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2">
              <w:r>
                <w:rPr>
                  <w:rFonts w:ascii="Bookman Old Style" w:eastAsia="Bookman Old Style" w:hAnsi="Bookman Old Style" w:cs="Bookman Old Style"/>
                  <w:w w:val="96"/>
                  <w:sz w:val="20"/>
                  <w:szCs w:val="20"/>
                </w:rPr>
                <w:t>271</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72">
              <w:r>
                <w:rPr>
                  <w:rFonts w:ascii="Bookman Old Style" w:eastAsia="Bookman Old Style" w:hAnsi="Bookman Old Style" w:cs="Bookman Old Style"/>
                  <w:sz w:val="20"/>
                  <w:szCs w:val="20"/>
                </w:rPr>
                <w:t xml:space="preserve">DE LAS SANCIONES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72">
              <w:r>
                <w:rPr>
                  <w:rFonts w:ascii="Bookman Old Style" w:eastAsia="Bookman Old Style" w:hAnsi="Bookman Old Style" w:cs="Bookman Old Style"/>
                  <w:w w:val="96"/>
                  <w:sz w:val="20"/>
                  <w:szCs w:val="20"/>
                </w:rPr>
                <w:t>271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2">
              <w:r>
                <w:rPr>
                  <w:rFonts w:ascii="Bookman Old Style" w:eastAsia="Bookman Old Style" w:hAnsi="Bookman Old Style" w:cs="Bookman Old Style"/>
                  <w:sz w:val="20"/>
                  <w:szCs w:val="20"/>
                </w:rPr>
                <w:t xml:space="preserve">SECCIÓN I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2">
              <w:r>
                <w:rPr>
                  <w:rFonts w:ascii="Bookman Old Style" w:eastAsia="Bookman Old Style" w:hAnsi="Bookman Old Style" w:cs="Bookman Old Style"/>
                  <w:w w:val="96"/>
                  <w:sz w:val="20"/>
                  <w:szCs w:val="20"/>
                </w:rPr>
                <w:t>271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272">
              <w:r>
                <w:rPr>
                  <w:rFonts w:ascii="Bookman Old Style" w:eastAsia="Bookman Old Style" w:hAnsi="Bookman Old Style" w:cs="Bookman Old Style"/>
                  <w:w w:val="99"/>
                  <w:sz w:val="20"/>
                  <w:szCs w:val="20"/>
                </w:rPr>
                <w:t xml:space="preserve">BASES NORMATIVAS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2">
              <w:r>
                <w:rPr>
                  <w:rFonts w:ascii="Bookman Old Style" w:eastAsia="Bookman Old Style" w:hAnsi="Bookman Old Style" w:cs="Bookman Old Style"/>
                  <w:w w:val="96"/>
                  <w:sz w:val="20"/>
                  <w:szCs w:val="20"/>
                </w:rPr>
                <w:t>271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2">
              <w:r>
                <w:rPr>
                  <w:rFonts w:ascii="Bookman Old Style" w:eastAsia="Bookman Old Style" w:hAnsi="Bookman Old Style" w:cs="Bookman Old Style"/>
                  <w:sz w:val="20"/>
                  <w:szCs w:val="20"/>
                </w:rPr>
                <w:t>ARTÍCULO 503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2">
              <w:r>
                <w:rPr>
                  <w:rFonts w:ascii="Bookman Old Style" w:eastAsia="Bookman Old Style" w:hAnsi="Bookman Old Style" w:cs="Bookman Old Style"/>
                  <w:w w:val="96"/>
                  <w:sz w:val="20"/>
                  <w:szCs w:val="20"/>
                </w:rPr>
                <w:t>271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3">
              <w:r>
                <w:rPr>
                  <w:rFonts w:ascii="Bookman Old Style" w:eastAsia="Bookman Old Style" w:hAnsi="Bookman Old Style" w:cs="Bookman Old Style"/>
                  <w:sz w:val="20"/>
                  <w:szCs w:val="20"/>
                </w:rPr>
                <w:t>SECCIÓN II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3">
              <w:r>
                <w:rPr>
                  <w:rFonts w:ascii="Bookman Old Style" w:eastAsia="Bookman Old Style" w:hAnsi="Bookman Old Style" w:cs="Bookman Old Style"/>
                  <w:w w:val="96"/>
                  <w:sz w:val="20"/>
                  <w:szCs w:val="20"/>
                </w:rPr>
                <w:t>272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3">
              <w:r>
                <w:rPr>
                  <w:rFonts w:ascii="Bookman Old Style" w:eastAsia="Bookman Old Style" w:hAnsi="Bookman Old Style" w:cs="Bookman Old Style"/>
                  <w:sz w:val="20"/>
                  <w:szCs w:val="20"/>
                </w:rPr>
                <w:t>CLAUS</w:t>
              </w:r>
              <w:r>
                <w:rPr>
                  <w:rFonts w:ascii="Bookman Old Style" w:eastAsia="Bookman Old Style" w:hAnsi="Bookman Old Style" w:cs="Bookman Old Style"/>
                  <w:sz w:val="20"/>
                  <w:szCs w:val="20"/>
                </w:rPr>
                <w:t>URAS EN OBRAS TERMINADAS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3">
              <w:r>
                <w:rPr>
                  <w:rFonts w:ascii="Bookman Old Style" w:eastAsia="Bookman Old Style" w:hAnsi="Bookman Old Style" w:cs="Bookman Old Style"/>
                  <w:w w:val="96"/>
                  <w:sz w:val="20"/>
                  <w:szCs w:val="20"/>
                </w:rPr>
                <w:t>272</w:t>
              </w:r>
            </w:hyperlink>
          </w:p>
        </w:tc>
      </w:tr>
      <w:tr w:rsidR="00177846">
        <w:trPr>
          <w:trHeight w:val="233"/>
        </w:trPr>
        <w:tc>
          <w:tcPr>
            <w:tcW w:w="7860" w:type="dxa"/>
            <w:vAlign w:val="bottom"/>
          </w:tcPr>
          <w:p w:rsidR="00177846" w:rsidRDefault="00E52F72">
            <w:pPr>
              <w:spacing w:line="233" w:lineRule="exact"/>
              <w:jc w:val="right"/>
              <w:rPr>
                <w:rFonts w:ascii="Bookman Old Style" w:eastAsia="Bookman Old Style" w:hAnsi="Bookman Old Style" w:cs="Bookman Old Style"/>
                <w:sz w:val="20"/>
                <w:szCs w:val="20"/>
              </w:rPr>
            </w:pPr>
            <w:hyperlink w:anchor="page273">
              <w:r>
                <w:rPr>
                  <w:rFonts w:ascii="Bookman Old Style" w:eastAsia="Bookman Old Style" w:hAnsi="Bookman Old Style" w:cs="Bookman Old Style"/>
                  <w:sz w:val="20"/>
                  <w:szCs w:val="20"/>
                </w:rPr>
                <w:t xml:space="preserve">ARTÍCULO 504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3" w:lineRule="exact"/>
              <w:jc w:val="right"/>
              <w:rPr>
                <w:rFonts w:ascii="Bookman Old Style" w:eastAsia="Bookman Old Style" w:hAnsi="Bookman Old Style" w:cs="Bookman Old Style"/>
                <w:w w:val="96"/>
                <w:sz w:val="20"/>
                <w:szCs w:val="20"/>
              </w:rPr>
            </w:pPr>
            <w:hyperlink w:anchor="page273">
              <w:r>
                <w:rPr>
                  <w:rFonts w:ascii="Bookman Old Style" w:eastAsia="Bookman Old Style" w:hAnsi="Bookman Old Style" w:cs="Bookman Old Style"/>
                  <w:w w:val="96"/>
                  <w:sz w:val="20"/>
                  <w:szCs w:val="20"/>
                </w:rPr>
                <w:t>272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3">
              <w:r>
                <w:rPr>
                  <w:rFonts w:ascii="Bookman Old Style" w:eastAsia="Bookman Old Style" w:hAnsi="Bookman Old Style" w:cs="Bookman Old Style"/>
                  <w:sz w:val="20"/>
                  <w:szCs w:val="20"/>
                </w:rPr>
                <w:t xml:space="preserve">ARTÍCULO 505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3">
              <w:r>
                <w:rPr>
                  <w:rFonts w:ascii="Bookman Old Style" w:eastAsia="Bookman Old Style" w:hAnsi="Bookman Old Style" w:cs="Bookman Old Style"/>
                  <w:w w:val="96"/>
                  <w:sz w:val="20"/>
                  <w:szCs w:val="20"/>
                </w:rPr>
                <w:t>272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3">
              <w:r>
                <w:rPr>
                  <w:rFonts w:ascii="Bookman Old Style" w:eastAsia="Bookman Old Style" w:hAnsi="Bookman Old Style" w:cs="Bookman Old Style"/>
                  <w:sz w:val="20"/>
                  <w:szCs w:val="20"/>
                </w:rPr>
                <w:t>SECCIÓN III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3">
              <w:r>
                <w:rPr>
                  <w:rFonts w:ascii="Bookman Old Style" w:eastAsia="Bookman Old Style" w:hAnsi="Bookman Old Style" w:cs="Bookman Old Style"/>
                  <w:w w:val="96"/>
                  <w:sz w:val="20"/>
                  <w:szCs w:val="20"/>
                </w:rPr>
                <w:t>272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273">
              <w:r>
                <w:rPr>
                  <w:rFonts w:ascii="Bookman Old Style" w:eastAsia="Bookman Old Style" w:hAnsi="Bookman Old Style" w:cs="Bookman Old Style"/>
                  <w:w w:val="99"/>
                  <w:sz w:val="20"/>
                  <w:szCs w:val="20"/>
                </w:rPr>
                <w:t>CLAUSURA O SUSPENSIÓN DE OBRAS EN PROCESO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3">
              <w:r>
                <w:rPr>
                  <w:rFonts w:ascii="Bookman Old Style" w:eastAsia="Bookman Old Style" w:hAnsi="Bookman Old Style" w:cs="Bookman Old Style"/>
                  <w:w w:val="96"/>
                  <w:sz w:val="20"/>
                  <w:szCs w:val="20"/>
                </w:rPr>
                <w:t>272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3">
              <w:r>
                <w:rPr>
                  <w:rFonts w:ascii="Bookman Old Style" w:eastAsia="Bookman Old Style" w:hAnsi="Bookman Old Style" w:cs="Bookman Old Style"/>
                  <w:sz w:val="20"/>
                  <w:szCs w:val="20"/>
                </w:rPr>
                <w:t>ARTÍCULO 506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3">
              <w:r>
                <w:rPr>
                  <w:rFonts w:ascii="Bookman Old Style" w:eastAsia="Bookman Old Style" w:hAnsi="Bookman Old Style" w:cs="Bookman Old Style"/>
                  <w:w w:val="96"/>
                  <w:sz w:val="20"/>
                  <w:szCs w:val="20"/>
                </w:rPr>
                <w:t>272</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74">
              <w:r>
                <w:rPr>
                  <w:rFonts w:ascii="Bookman Old Style" w:eastAsia="Bookman Old Style" w:hAnsi="Bookman Old Style" w:cs="Bookman Old Style"/>
                  <w:sz w:val="20"/>
                  <w:szCs w:val="20"/>
                </w:rPr>
                <w:t>ARTÍCULO 507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74">
              <w:r>
                <w:rPr>
                  <w:rFonts w:ascii="Bookman Old Style" w:eastAsia="Bookman Old Style" w:hAnsi="Bookman Old Style" w:cs="Bookman Old Style"/>
                  <w:w w:val="96"/>
                  <w:sz w:val="20"/>
                  <w:szCs w:val="20"/>
                </w:rPr>
                <w:t>273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4">
              <w:r>
                <w:rPr>
                  <w:rFonts w:ascii="Bookman Old Style" w:eastAsia="Bookman Old Style" w:hAnsi="Bookman Old Style" w:cs="Bookman Old Style"/>
                  <w:sz w:val="20"/>
                  <w:szCs w:val="20"/>
                </w:rPr>
                <w:t>ARTÍCULO 508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4">
              <w:r>
                <w:rPr>
                  <w:rFonts w:ascii="Bookman Old Style" w:eastAsia="Bookman Old Style" w:hAnsi="Bookman Old Style" w:cs="Bookman Old Style"/>
                  <w:w w:val="96"/>
                  <w:sz w:val="20"/>
                  <w:szCs w:val="20"/>
                </w:rPr>
                <w:t>273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4">
              <w:r>
                <w:rPr>
                  <w:rFonts w:ascii="Bookman Old Style" w:eastAsia="Bookman Old Style" w:hAnsi="Bookman Old Style" w:cs="Bookman Old Style"/>
                  <w:sz w:val="20"/>
                  <w:szCs w:val="20"/>
                </w:rPr>
                <w:t xml:space="preserve">SECCIÓN IV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4">
              <w:r>
                <w:rPr>
                  <w:rFonts w:ascii="Bookman Old Style" w:eastAsia="Bookman Old Style" w:hAnsi="Bookman Old Style" w:cs="Bookman Old Style"/>
                  <w:w w:val="96"/>
                  <w:sz w:val="20"/>
                  <w:szCs w:val="20"/>
                </w:rPr>
                <w:t>273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4">
              <w:r>
                <w:rPr>
                  <w:rFonts w:ascii="Bookman Old Style" w:eastAsia="Bookman Old Style" w:hAnsi="Bookman Old Style" w:cs="Bookman Old Style"/>
                  <w:sz w:val="20"/>
                  <w:szCs w:val="20"/>
                </w:rPr>
                <w:t>SANCIONES PECUNIARIAS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4">
              <w:r>
                <w:rPr>
                  <w:rFonts w:ascii="Bookman Old Style" w:eastAsia="Bookman Old Style" w:hAnsi="Bookman Old Style" w:cs="Bookman Old Style"/>
                  <w:w w:val="96"/>
                  <w:sz w:val="20"/>
                  <w:szCs w:val="20"/>
                </w:rPr>
                <w:t>273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4">
              <w:r>
                <w:rPr>
                  <w:rFonts w:ascii="Bookman Old Style" w:eastAsia="Bookman Old Style" w:hAnsi="Bookman Old Style" w:cs="Bookman Old Style"/>
                  <w:sz w:val="20"/>
                  <w:szCs w:val="20"/>
                </w:rPr>
                <w:t>ARTÍCULO 509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4">
              <w:r>
                <w:rPr>
                  <w:rFonts w:ascii="Bookman Old Style" w:eastAsia="Bookman Old Style" w:hAnsi="Bookman Old Style" w:cs="Bookman Old Style"/>
                  <w:w w:val="96"/>
                  <w:sz w:val="20"/>
                  <w:szCs w:val="20"/>
                </w:rPr>
                <w:t>273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6">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510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6">
              <w:r>
                <w:rPr>
                  <w:rFonts w:ascii="Bookman Old Style" w:eastAsia="Bookman Old Style" w:hAnsi="Bookman Old Style" w:cs="Bookman Old Style"/>
                  <w:w w:val="96"/>
                  <w:sz w:val="20"/>
                  <w:szCs w:val="20"/>
                </w:rPr>
                <w:t>275</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77">
              <w:r>
                <w:rPr>
                  <w:rFonts w:ascii="Bookman Old Style" w:eastAsia="Bookman Old Style" w:hAnsi="Bookman Old Style" w:cs="Bookman Old Style"/>
                  <w:sz w:val="20"/>
                  <w:szCs w:val="20"/>
                </w:rPr>
                <w:t xml:space="preserve">ARTÍCULO 510 BIS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77">
              <w:r>
                <w:rPr>
                  <w:rFonts w:ascii="Bookman Old Style" w:eastAsia="Bookman Old Style" w:hAnsi="Bookman Old Style" w:cs="Bookman Old Style"/>
                  <w:w w:val="96"/>
                  <w:sz w:val="20"/>
                  <w:szCs w:val="20"/>
                </w:rPr>
                <w:t>276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7">
              <w:r>
                <w:rPr>
                  <w:rFonts w:ascii="Bookman Old Style" w:eastAsia="Bookman Old Style" w:hAnsi="Bookman Old Style" w:cs="Bookman Old Style"/>
                  <w:sz w:val="20"/>
                  <w:szCs w:val="20"/>
                </w:rPr>
                <w:t>ARTÍCULO 511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7">
              <w:r>
                <w:rPr>
                  <w:rFonts w:ascii="Bookman Old Style" w:eastAsia="Bookman Old Style" w:hAnsi="Bookman Old Style" w:cs="Bookman Old Style"/>
                  <w:w w:val="96"/>
                  <w:sz w:val="20"/>
                  <w:szCs w:val="20"/>
                </w:rPr>
                <w:t>276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77">
              <w:r>
                <w:rPr>
                  <w:rFonts w:ascii="Bookman Old Style" w:eastAsia="Bookman Old Style" w:hAnsi="Bookman Old Style" w:cs="Bookman Old Style"/>
                  <w:sz w:val="20"/>
                  <w:szCs w:val="20"/>
                </w:rPr>
                <w:t>ARTÍCULO 512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77">
              <w:r>
                <w:rPr>
                  <w:rFonts w:ascii="Bookman Old Style" w:eastAsia="Bookman Old Style" w:hAnsi="Bookman Old Style" w:cs="Bookman Old Style"/>
                  <w:w w:val="96"/>
                  <w:sz w:val="20"/>
                  <w:szCs w:val="20"/>
                </w:rPr>
                <w:t>276</w:t>
              </w:r>
            </w:hyperlink>
          </w:p>
        </w:tc>
      </w:tr>
      <w:tr w:rsidR="00177846">
        <w:trPr>
          <w:trHeight w:val="236"/>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7">
              <w:r>
                <w:rPr>
                  <w:rFonts w:ascii="Bookman Old Style" w:eastAsia="Bookman Old Style" w:hAnsi="Bookman Old Style" w:cs="Bookman Old Style"/>
                  <w:sz w:val="20"/>
                  <w:szCs w:val="20"/>
                </w:rPr>
                <w:t xml:space="preserve">ARTÍCULO 512 </w:t>
              </w:r>
              <w:r>
                <w:rPr>
                  <w:rFonts w:ascii="Bookman Old Style" w:eastAsia="Bookman Old Style" w:hAnsi="Bookman Old Style" w:cs="Bookman Old Style"/>
                  <w:sz w:val="20"/>
                  <w:szCs w:val="20"/>
                </w:rPr>
                <w:t>BIS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7">
              <w:r>
                <w:rPr>
                  <w:rFonts w:ascii="Bookman Old Style" w:eastAsia="Bookman Old Style" w:hAnsi="Bookman Old Style" w:cs="Bookman Old Style"/>
                  <w:w w:val="96"/>
                  <w:sz w:val="20"/>
                  <w:szCs w:val="20"/>
                </w:rPr>
                <w:t>276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7">
              <w:r>
                <w:rPr>
                  <w:rFonts w:ascii="Bookman Old Style" w:eastAsia="Bookman Old Style" w:hAnsi="Bookman Old Style" w:cs="Bookman Old Style"/>
                  <w:sz w:val="20"/>
                  <w:szCs w:val="20"/>
                </w:rPr>
                <w:t xml:space="preserve">ARTÍCULO 513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7">
              <w:r>
                <w:rPr>
                  <w:rFonts w:ascii="Bookman Old Style" w:eastAsia="Bookman Old Style" w:hAnsi="Bookman Old Style" w:cs="Bookman Old Style"/>
                  <w:w w:val="96"/>
                  <w:sz w:val="20"/>
                  <w:szCs w:val="20"/>
                </w:rPr>
                <w:t>276</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w w:val="99"/>
                <w:sz w:val="20"/>
                <w:szCs w:val="20"/>
              </w:rPr>
            </w:pPr>
            <w:hyperlink w:anchor="page278">
              <w:r>
                <w:rPr>
                  <w:rFonts w:ascii="Bookman Old Style" w:eastAsia="Bookman Old Style" w:hAnsi="Bookman Old Style" w:cs="Bookman Old Style"/>
                  <w:w w:val="99"/>
                  <w:sz w:val="20"/>
                  <w:szCs w:val="20"/>
                </w:rPr>
                <w:t>TÍTULO SEGUNDO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78">
              <w:r>
                <w:rPr>
                  <w:rFonts w:ascii="Bookman Old Style" w:eastAsia="Bookman Old Style" w:hAnsi="Bookman Old Style" w:cs="Bookman Old Style"/>
                  <w:w w:val="96"/>
                  <w:sz w:val="20"/>
                  <w:szCs w:val="20"/>
                </w:rPr>
                <w:t>277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8">
              <w:r>
                <w:rPr>
                  <w:rFonts w:ascii="Bookman Old Style" w:eastAsia="Bookman Old Style" w:hAnsi="Bookman Old Style" w:cs="Bookman Old Style"/>
                  <w:sz w:val="20"/>
                  <w:szCs w:val="20"/>
                </w:rPr>
                <w:t>“USO  DE  SUELO  EN  URBANIZACIONES,  SUBDIVISIONES,  FUSIONES  Y</w:t>
              </w:r>
            </w:hyperlink>
          </w:p>
        </w:tc>
        <w:tc>
          <w:tcPr>
            <w:tcW w:w="380" w:type="dxa"/>
            <w:vAlign w:val="bottom"/>
          </w:tcPr>
          <w:p w:rsidR="00177846" w:rsidRDefault="00177846">
            <w:pPr>
              <w:rPr>
                <w:sz w:val="20"/>
                <w:szCs w:val="20"/>
              </w:rPr>
            </w:pPr>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78">
              <w:r>
                <w:rPr>
                  <w:rFonts w:ascii="Bookman Old Style" w:eastAsia="Bookman Old Style" w:hAnsi="Bookman Old Style" w:cs="Bookman Old Style"/>
                  <w:sz w:val="20"/>
                  <w:szCs w:val="20"/>
                </w:rPr>
                <w:t xml:space="preserve">RELOTIFICACIONES”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78">
              <w:r>
                <w:rPr>
                  <w:rFonts w:ascii="Bookman Old Style" w:eastAsia="Bookman Old Style" w:hAnsi="Bookman Old Style" w:cs="Bookman Old Style"/>
                  <w:w w:val="96"/>
                  <w:sz w:val="20"/>
                  <w:szCs w:val="20"/>
                </w:rPr>
                <w:t>277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78">
              <w:r>
                <w:rPr>
                  <w:rFonts w:ascii="Bookman Old Style" w:eastAsia="Bookman Old Style" w:hAnsi="Bookman Old Style" w:cs="Bookman Old Style"/>
                  <w:sz w:val="20"/>
                  <w:szCs w:val="20"/>
                </w:rPr>
                <w:t>ARTÍCULO 514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78">
              <w:r>
                <w:rPr>
                  <w:rFonts w:ascii="Bookman Old Style" w:eastAsia="Bookman Old Style" w:hAnsi="Bookman Old Style" w:cs="Bookman Old Style"/>
                  <w:w w:val="96"/>
                  <w:sz w:val="20"/>
                  <w:szCs w:val="20"/>
                </w:rPr>
                <w:t>277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279">
              <w:r>
                <w:rPr>
                  <w:rFonts w:ascii="Bookman Old Style" w:eastAsia="Bookman Old Style" w:hAnsi="Bookman Old Style" w:cs="Bookman Old Style"/>
                  <w:w w:val="99"/>
                  <w:sz w:val="20"/>
                  <w:szCs w:val="20"/>
                </w:rPr>
                <w:t>CAPÍTULO PRIMERO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9">
              <w:r>
                <w:rPr>
                  <w:rFonts w:ascii="Bookman Old Style" w:eastAsia="Bookman Old Style" w:hAnsi="Bookman Old Style" w:cs="Bookman Old Style"/>
                  <w:w w:val="96"/>
                  <w:sz w:val="20"/>
                  <w:szCs w:val="20"/>
                </w:rPr>
                <w:t>278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279">
              <w:r>
                <w:rPr>
                  <w:rFonts w:ascii="Bookman Old Style" w:eastAsia="Bookman Old Style" w:hAnsi="Bookman Old Style" w:cs="Bookman Old Style"/>
                  <w:w w:val="99"/>
                  <w:sz w:val="20"/>
                  <w:szCs w:val="20"/>
                </w:rPr>
                <w:t xml:space="preserve">USO DE SUELO </w:t>
              </w:r>
              <w:r>
                <w:rPr>
                  <w:rFonts w:ascii="Bookman Old Style" w:eastAsia="Bookman Old Style" w:hAnsi="Bookman Old Style" w:cs="Bookman Old Style"/>
                  <w:w w:val="99"/>
                  <w:sz w:val="20"/>
                  <w:szCs w:val="20"/>
                </w:rPr>
                <w:t>EN URBANIZACIONES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9">
              <w:r>
                <w:rPr>
                  <w:rFonts w:ascii="Bookman Old Style" w:eastAsia="Bookman Old Style" w:hAnsi="Bookman Old Style" w:cs="Bookman Old Style"/>
                  <w:w w:val="96"/>
                  <w:sz w:val="20"/>
                  <w:szCs w:val="20"/>
                </w:rPr>
                <w:t>278</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79">
              <w:r>
                <w:rPr>
                  <w:rFonts w:ascii="Bookman Old Style" w:eastAsia="Bookman Old Style" w:hAnsi="Bookman Old Style" w:cs="Bookman Old Style"/>
                  <w:sz w:val="20"/>
                  <w:szCs w:val="20"/>
                </w:rPr>
                <w:t xml:space="preserve">SECCIÓN I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79">
              <w:r>
                <w:rPr>
                  <w:rFonts w:ascii="Bookman Old Style" w:eastAsia="Bookman Old Style" w:hAnsi="Bookman Old Style" w:cs="Bookman Old Style"/>
                  <w:w w:val="96"/>
                  <w:sz w:val="20"/>
                  <w:szCs w:val="20"/>
                </w:rPr>
                <w:t>278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9">
              <w:r>
                <w:rPr>
                  <w:rFonts w:ascii="Bookman Old Style" w:eastAsia="Bookman Old Style" w:hAnsi="Bookman Old Style" w:cs="Bookman Old Style"/>
                  <w:sz w:val="20"/>
                  <w:szCs w:val="20"/>
                </w:rPr>
                <w:t xml:space="preserve">DISPOSICIONES </w:t>
              </w:r>
              <w:r>
                <w:rPr>
                  <w:rFonts w:ascii="Bookman Old Style" w:eastAsia="Bookman Old Style" w:hAnsi="Bookman Old Style" w:cs="Bookman Old Style"/>
                  <w:sz w:val="20"/>
                  <w:szCs w:val="20"/>
                </w:rPr>
                <w:t>GENERALES...........................................................................</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9">
              <w:r>
                <w:rPr>
                  <w:rFonts w:ascii="Bookman Old Style" w:eastAsia="Bookman Old Style" w:hAnsi="Bookman Old Style" w:cs="Bookman Old Style"/>
                  <w:w w:val="96"/>
                  <w:sz w:val="20"/>
                  <w:szCs w:val="20"/>
                </w:rPr>
                <w:t>278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9">
              <w:r>
                <w:rPr>
                  <w:rFonts w:ascii="Bookman Old Style" w:eastAsia="Bookman Old Style" w:hAnsi="Bookman Old Style" w:cs="Bookman Old Style"/>
                  <w:sz w:val="20"/>
                  <w:szCs w:val="20"/>
                </w:rPr>
                <w:t>ARTÍCULO 515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9">
              <w:r>
                <w:rPr>
                  <w:rFonts w:ascii="Bookman Old Style" w:eastAsia="Bookman Old Style" w:hAnsi="Bookman Old Style" w:cs="Bookman Old Style"/>
                  <w:w w:val="96"/>
                  <w:sz w:val="20"/>
                  <w:szCs w:val="20"/>
                </w:rPr>
                <w:t>278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79">
              <w:r>
                <w:rPr>
                  <w:rFonts w:ascii="Bookman Old Style" w:eastAsia="Bookman Old Style" w:hAnsi="Bookman Old Style" w:cs="Bookman Old Style"/>
                  <w:sz w:val="20"/>
                  <w:szCs w:val="20"/>
                </w:rPr>
                <w:t>ARTÍCULO 516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79">
              <w:r>
                <w:rPr>
                  <w:rFonts w:ascii="Bookman Old Style" w:eastAsia="Bookman Old Style" w:hAnsi="Bookman Old Style" w:cs="Bookman Old Style"/>
                  <w:w w:val="96"/>
                  <w:sz w:val="20"/>
                  <w:szCs w:val="20"/>
                </w:rPr>
                <w:t>278</w:t>
              </w:r>
            </w:hyperlink>
          </w:p>
        </w:tc>
      </w:tr>
      <w:tr w:rsidR="00177846">
        <w:trPr>
          <w:trHeight w:val="468"/>
        </w:trPr>
        <w:tc>
          <w:tcPr>
            <w:tcW w:w="7860" w:type="dxa"/>
            <w:vAlign w:val="bottom"/>
          </w:tcPr>
          <w:p w:rsidR="00177846" w:rsidRDefault="00E52F72">
            <w:pPr>
              <w:spacing w:line="234" w:lineRule="exact"/>
              <w:ind w:right="3500"/>
              <w:jc w:val="right"/>
              <w:rPr>
                <w:sz w:val="20"/>
                <w:szCs w:val="20"/>
              </w:rPr>
            </w:pPr>
            <w:r>
              <w:rPr>
                <w:rFonts w:ascii="Bookman Old Style" w:eastAsia="Bookman Old Style" w:hAnsi="Bookman Old Style" w:cs="Bookman Old Style"/>
                <w:sz w:val="20"/>
                <w:szCs w:val="20"/>
              </w:rPr>
              <w:t>16</w:t>
            </w:r>
          </w:p>
        </w:tc>
        <w:tc>
          <w:tcPr>
            <w:tcW w:w="380" w:type="dxa"/>
            <w:vAlign w:val="bottom"/>
          </w:tcPr>
          <w:p w:rsidR="00177846" w:rsidRDefault="00177846">
            <w:pPr>
              <w:rPr>
                <w:sz w:val="24"/>
                <w:szCs w:val="24"/>
              </w:rPr>
            </w:pPr>
          </w:p>
        </w:tc>
      </w:tr>
    </w:tbl>
    <w:p w:rsidR="00177846" w:rsidRDefault="00177846">
      <w:pPr>
        <w:sectPr w:rsidR="00177846">
          <w:type w:val="continuous"/>
          <w:pgSz w:w="12240" w:h="15840"/>
          <w:pgMar w:top="1246" w:right="1740" w:bottom="904" w:left="2260" w:header="0" w:footer="0" w:gutter="0"/>
          <w:cols w:space="720" w:equalWidth="0">
            <w:col w:w="8240"/>
          </w:cols>
        </w:sectPr>
      </w:pPr>
    </w:p>
    <w:p w:rsidR="00177846" w:rsidRDefault="00E52F72">
      <w:pPr>
        <w:rPr>
          <w:sz w:val="20"/>
          <w:szCs w:val="20"/>
        </w:rPr>
      </w:pPr>
      <w:bookmarkStart w:id="18" w:name="page18"/>
      <w:bookmarkEnd w:id="18"/>
      <w:r>
        <w:rPr>
          <w:rFonts w:ascii="Bookman Old Style" w:eastAsia="Bookman Old Style" w:hAnsi="Bookman Old Style" w:cs="Bookman Old Style"/>
          <w:i/>
          <w:iCs/>
          <w:sz w:val="19"/>
          <w:szCs w:val="19"/>
        </w:rPr>
        <w:lastRenderedPageBreak/>
        <w:t>Reglamento Urbano Amb</w:t>
      </w:r>
      <w:r>
        <w:rPr>
          <w:rFonts w:ascii="Bookman Old Style" w:eastAsia="Bookman Old Style" w:hAnsi="Bookman Old Style" w:cs="Bookman Old Style"/>
          <w:i/>
          <w:iCs/>
          <w:sz w:val="19"/>
          <w:szCs w:val="19"/>
        </w:rPr>
        <w:t>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39968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79">
        <w:r>
          <w:rPr>
            <w:rFonts w:ascii="Bookman Old Style" w:eastAsia="Bookman Old Style" w:hAnsi="Bookman Old Style" w:cs="Bookman Old Style"/>
            <w:sz w:val="20"/>
            <w:szCs w:val="20"/>
          </w:rPr>
          <w:t>ARTÍCULO 517</w:t>
        </w:r>
      </w:hyperlink>
      <w:r>
        <w:rPr>
          <w:rFonts w:ascii="Bookman Old Style" w:eastAsia="Bookman Old Style" w:hAnsi="Bookman Old Style" w:cs="Bookman Old Style"/>
          <w:sz w:val="20"/>
          <w:szCs w:val="20"/>
        </w:rPr>
        <w:tab/>
      </w:r>
      <w:hyperlink w:anchor="page279">
        <w:r>
          <w:rPr>
            <w:rFonts w:ascii="Bookman Old Style" w:eastAsia="Bookman Old Style" w:hAnsi="Bookman Old Style" w:cs="Bookman Old Style"/>
            <w:sz w:val="20"/>
            <w:szCs w:val="20"/>
          </w:rPr>
          <w:t>278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80">
        <w:r>
          <w:rPr>
            <w:rFonts w:ascii="Bookman Old Style" w:eastAsia="Bookman Old Style" w:hAnsi="Bookman Old Style" w:cs="Bookman Old Style"/>
            <w:sz w:val="20"/>
            <w:szCs w:val="20"/>
          </w:rPr>
          <w:t>ARTÍCULO 518</w:t>
        </w:r>
      </w:hyperlink>
      <w:r>
        <w:rPr>
          <w:rFonts w:ascii="Bookman Old Style" w:eastAsia="Bookman Old Style" w:hAnsi="Bookman Old Style" w:cs="Bookman Old Style"/>
          <w:sz w:val="20"/>
          <w:szCs w:val="20"/>
        </w:rPr>
        <w:tab/>
      </w:r>
      <w:hyperlink w:anchor="page280">
        <w:r>
          <w:rPr>
            <w:rFonts w:ascii="Bookman Old Style" w:eastAsia="Bookman Old Style" w:hAnsi="Bookman Old Style" w:cs="Bookman Old Style"/>
            <w:sz w:val="20"/>
            <w:szCs w:val="20"/>
          </w:rPr>
          <w:t>279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80">
        <w:r>
          <w:rPr>
            <w:rFonts w:ascii="Bookman Old Style" w:eastAsia="Bookman Old Style" w:hAnsi="Bookman Old Style" w:cs="Bookman Old Style"/>
            <w:sz w:val="20"/>
            <w:szCs w:val="20"/>
          </w:rPr>
          <w:t>ARTÍCULO</w:t>
        </w:r>
        <w:r>
          <w:rPr>
            <w:rFonts w:ascii="Bookman Old Style" w:eastAsia="Bookman Old Style" w:hAnsi="Bookman Old Style" w:cs="Bookman Old Style"/>
            <w:sz w:val="20"/>
            <w:szCs w:val="20"/>
          </w:rPr>
          <w:t xml:space="preserve"> 519</w:t>
        </w:r>
      </w:hyperlink>
      <w:r>
        <w:rPr>
          <w:rFonts w:ascii="Bookman Old Style" w:eastAsia="Bookman Old Style" w:hAnsi="Bookman Old Style" w:cs="Bookman Old Style"/>
          <w:sz w:val="20"/>
          <w:szCs w:val="20"/>
        </w:rPr>
        <w:tab/>
      </w:r>
      <w:hyperlink w:anchor="page280">
        <w:r>
          <w:rPr>
            <w:rFonts w:ascii="Bookman Old Style" w:eastAsia="Bookman Old Style" w:hAnsi="Bookman Old Style" w:cs="Bookman Old Style"/>
            <w:sz w:val="20"/>
            <w:szCs w:val="20"/>
          </w:rPr>
          <w:t>279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80">
        <w:r>
          <w:rPr>
            <w:rFonts w:ascii="Bookman Old Style" w:eastAsia="Bookman Old Style" w:hAnsi="Bookman Old Style" w:cs="Bookman Old Style"/>
            <w:sz w:val="20"/>
            <w:szCs w:val="20"/>
          </w:rPr>
          <w:t>ARTÍCULO 520</w:t>
        </w:r>
      </w:hyperlink>
      <w:r>
        <w:rPr>
          <w:rFonts w:ascii="Bookman Old Style" w:eastAsia="Bookman Old Style" w:hAnsi="Bookman Old Style" w:cs="Bookman Old Style"/>
          <w:sz w:val="20"/>
          <w:szCs w:val="20"/>
        </w:rPr>
        <w:tab/>
      </w:r>
      <w:hyperlink w:anchor="page280">
        <w:r>
          <w:rPr>
            <w:rFonts w:ascii="Bookman Old Style" w:eastAsia="Bookman Old Style" w:hAnsi="Bookman Old Style" w:cs="Bookman Old Style"/>
            <w:sz w:val="20"/>
            <w:szCs w:val="20"/>
          </w:rPr>
          <w:t>279</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280">
        <w:r>
          <w:rPr>
            <w:rFonts w:ascii="Bookman Old Style" w:eastAsia="Bookman Old Style" w:hAnsi="Bookman Old Style" w:cs="Bookman Old Style"/>
            <w:sz w:val="20"/>
            <w:szCs w:val="20"/>
          </w:rPr>
          <w:t>ARTÍCULO 521</w:t>
        </w:r>
      </w:hyperlink>
      <w:r>
        <w:rPr>
          <w:rFonts w:ascii="Bookman Old Style" w:eastAsia="Bookman Old Style" w:hAnsi="Bookman Old Style" w:cs="Bookman Old Style"/>
          <w:sz w:val="20"/>
          <w:szCs w:val="20"/>
        </w:rPr>
        <w:tab/>
      </w:r>
      <w:hyperlink w:anchor="page280">
        <w:r>
          <w:rPr>
            <w:rFonts w:ascii="Bookman Old Style" w:eastAsia="Bookman Old Style" w:hAnsi="Bookman Old Style" w:cs="Bookman Old Style"/>
            <w:sz w:val="20"/>
            <w:szCs w:val="20"/>
          </w:rPr>
          <w:t>279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81">
        <w:r>
          <w:rPr>
            <w:rFonts w:ascii="Bookman Old Style" w:eastAsia="Bookman Old Style" w:hAnsi="Bookman Old Style" w:cs="Bookman Old Style"/>
            <w:sz w:val="20"/>
            <w:szCs w:val="20"/>
          </w:rPr>
          <w:t>ARTÍCULO 522</w:t>
        </w:r>
      </w:hyperlink>
      <w:r>
        <w:rPr>
          <w:rFonts w:ascii="Bookman Old Style" w:eastAsia="Bookman Old Style" w:hAnsi="Bookman Old Style" w:cs="Bookman Old Style"/>
          <w:sz w:val="20"/>
          <w:szCs w:val="20"/>
        </w:rPr>
        <w:tab/>
      </w:r>
      <w:hyperlink w:anchor="page281">
        <w:r>
          <w:rPr>
            <w:rFonts w:ascii="Bookman Old Style" w:eastAsia="Bookman Old Style" w:hAnsi="Bookman Old Style" w:cs="Bookman Old Style"/>
            <w:sz w:val="20"/>
            <w:szCs w:val="20"/>
          </w:rPr>
          <w:t>280</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281">
        <w:r>
          <w:rPr>
            <w:rFonts w:ascii="Bookman Old Style" w:eastAsia="Bookman Old Style" w:hAnsi="Bookman Old Style" w:cs="Bookman Old Style"/>
            <w:sz w:val="20"/>
            <w:szCs w:val="20"/>
          </w:rPr>
          <w:t>SECCIÓN II</w:t>
        </w:r>
      </w:hyperlink>
      <w:r>
        <w:rPr>
          <w:rFonts w:ascii="Bookman Old Style" w:eastAsia="Bookman Old Style" w:hAnsi="Bookman Old Style" w:cs="Bookman Old Style"/>
          <w:sz w:val="20"/>
          <w:szCs w:val="20"/>
        </w:rPr>
        <w:tab/>
      </w:r>
      <w:hyperlink w:anchor="page281">
        <w:r>
          <w:rPr>
            <w:rFonts w:ascii="Bookman Old Style" w:eastAsia="Bookman Old Style" w:hAnsi="Bookman Old Style" w:cs="Bookman Old Style"/>
            <w:sz w:val="20"/>
            <w:szCs w:val="20"/>
          </w:rPr>
          <w:t>280</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281">
        <w:r>
          <w:rPr>
            <w:rFonts w:ascii="Bookman Old Style" w:eastAsia="Bookman Old Style" w:hAnsi="Bookman Old Style" w:cs="Bookman Old Style"/>
            <w:sz w:val="20"/>
            <w:szCs w:val="20"/>
          </w:rPr>
          <w:t>NORMAS TÉCNICAS DEL PROYECTO</w:t>
        </w:r>
      </w:hyperlink>
      <w:r>
        <w:rPr>
          <w:rFonts w:ascii="Bookman Old Style" w:eastAsia="Bookman Old Style" w:hAnsi="Bookman Old Style" w:cs="Bookman Old Style"/>
          <w:sz w:val="20"/>
          <w:szCs w:val="20"/>
        </w:rPr>
        <w:tab/>
      </w:r>
      <w:hyperlink w:anchor="page281">
        <w:r>
          <w:rPr>
            <w:rFonts w:ascii="Bookman Old Style" w:eastAsia="Bookman Old Style" w:hAnsi="Bookman Old Style" w:cs="Bookman Old Style"/>
            <w:sz w:val="20"/>
            <w:szCs w:val="20"/>
          </w:rPr>
          <w:t>280</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81">
        <w:r>
          <w:rPr>
            <w:rFonts w:ascii="Bookman Old Style" w:eastAsia="Bookman Old Style" w:hAnsi="Bookman Old Style" w:cs="Bookman Old Style"/>
            <w:sz w:val="20"/>
            <w:szCs w:val="20"/>
          </w:rPr>
          <w:t>ARTÍCULO 523</w:t>
        </w:r>
      </w:hyperlink>
      <w:r>
        <w:rPr>
          <w:rFonts w:ascii="Bookman Old Style" w:eastAsia="Bookman Old Style" w:hAnsi="Bookman Old Style" w:cs="Bookman Old Style"/>
          <w:sz w:val="20"/>
          <w:szCs w:val="20"/>
        </w:rPr>
        <w:tab/>
      </w:r>
      <w:hyperlink w:anchor="page281">
        <w:r>
          <w:rPr>
            <w:rFonts w:ascii="Bookman Old Style" w:eastAsia="Bookman Old Style" w:hAnsi="Bookman Old Style" w:cs="Bookman Old Style"/>
            <w:sz w:val="20"/>
            <w:szCs w:val="20"/>
          </w:rPr>
          <w:t>280</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281">
        <w:r>
          <w:rPr>
            <w:rFonts w:ascii="Bookman Old Style" w:eastAsia="Bookman Old Style" w:hAnsi="Bookman Old Style" w:cs="Bookman Old Style"/>
            <w:sz w:val="20"/>
            <w:szCs w:val="20"/>
          </w:rPr>
          <w:t>ARTÍCULO 524</w:t>
        </w:r>
      </w:hyperlink>
      <w:r>
        <w:rPr>
          <w:rFonts w:ascii="Bookman Old Style" w:eastAsia="Bookman Old Style" w:hAnsi="Bookman Old Style" w:cs="Bookman Old Style"/>
          <w:sz w:val="20"/>
          <w:szCs w:val="20"/>
        </w:rPr>
        <w:tab/>
      </w:r>
      <w:hyperlink w:anchor="page281">
        <w:r>
          <w:rPr>
            <w:rFonts w:ascii="Bookman Old Style" w:eastAsia="Bookman Old Style" w:hAnsi="Bookman Old Style" w:cs="Bookman Old Style"/>
            <w:sz w:val="20"/>
            <w:szCs w:val="20"/>
          </w:rPr>
          <w:t>280</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81">
        <w:r>
          <w:rPr>
            <w:rFonts w:ascii="Bookman Old Style" w:eastAsia="Bookman Old Style" w:hAnsi="Bookman Old Style" w:cs="Bookman Old Style"/>
            <w:sz w:val="20"/>
            <w:szCs w:val="20"/>
          </w:rPr>
          <w:t>ARTÍCULO 525</w:t>
        </w:r>
      </w:hyperlink>
      <w:r>
        <w:rPr>
          <w:rFonts w:ascii="Bookman Old Style" w:eastAsia="Bookman Old Style" w:hAnsi="Bookman Old Style" w:cs="Bookman Old Style"/>
          <w:sz w:val="20"/>
          <w:szCs w:val="20"/>
        </w:rPr>
        <w:tab/>
      </w:r>
      <w:hyperlink w:anchor="page281">
        <w:r>
          <w:rPr>
            <w:rFonts w:ascii="Bookman Old Style" w:eastAsia="Bookman Old Style" w:hAnsi="Bookman Old Style" w:cs="Bookman Old Style"/>
            <w:sz w:val="20"/>
            <w:szCs w:val="20"/>
          </w:rPr>
          <w:t>280</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81">
        <w:r>
          <w:rPr>
            <w:rFonts w:ascii="Bookman Old Style" w:eastAsia="Bookman Old Style" w:hAnsi="Bookman Old Style" w:cs="Bookman Old Style"/>
            <w:sz w:val="20"/>
            <w:szCs w:val="20"/>
          </w:rPr>
          <w:t>ARTÍCULO 526</w:t>
        </w:r>
      </w:hyperlink>
      <w:r>
        <w:rPr>
          <w:rFonts w:ascii="Bookman Old Style" w:eastAsia="Bookman Old Style" w:hAnsi="Bookman Old Style" w:cs="Bookman Old Style"/>
          <w:sz w:val="20"/>
          <w:szCs w:val="20"/>
        </w:rPr>
        <w:tab/>
      </w:r>
      <w:hyperlink w:anchor="page281">
        <w:r>
          <w:rPr>
            <w:rFonts w:ascii="Bookman Old Style" w:eastAsia="Bookman Old Style" w:hAnsi="Bookman Old Style" w:cs="Bookman Old Style"/>
            <w:sz w:val="20"/>
            <w:szCs w:val="20"/>
          </w:rPr>
          <w:t>280</w:t>
        </w:r>
      </w:hyperlink>
    </w:p>
    <w:p w:rsidR="00177846" w:rsidRDefault="00177846">
      <w:pPr>
        <w:spacing w:line="2"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82">
        <w:r>
          <w:rPr>
            <w:rFonts w:ascii="Bookman Old Style" w:eastAsia="Bookman Old Style" w:hAnsi="Bookman Old Style" w:cs="Bookman Old Style"/>
            <w:sz w:val="20"/>
            <w:szCs w:val="20"/>
          </w:rPr>
          <w:t>ARTÍCULO 527</w:t>
        </w:r>
      </w:hyperlink>
      <w:r>
        <w:rPr>
          <w:rFonts w:ascii="Bookman Old Style" w:eastAsia="Bookman Old Style" w:hAnsi="Bookman Old Style" w:cs="Bookman Old Style"/>
          <w:sz w:val="20"/>
          <w:szCs w:val="20"/>
        </w:rPr>
        <w:tab/>
      </w:r>
      <w:hyperlink w:anchor="page282">
        <w:r>
          <w:rPr>
            <w:rFonts w:ascii="Bookman Old Style" w:eastAsia="Bookman Old Style" w:hAnsi="Bookman Old Style" w:cs="Bookman Old Style"/>
            <w:sz w:val="20"/>
            <w:szCs w:val="20"/>
          </w:rPr>
          <w:t>281</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82">
        <w:r>
          <w:rPr>
            <w:rFonts w:ascii="Bookman Old Style" w:eastAsia="Bookman Old Style" w:hAnsi="Bookman Old Style" w:cs="Bookman Old Style"/>
            <w:sz w:val="20"/>
            <w:szCs w:val="20"/>
          </w:rPr>
          <w:t>ARTÍCULO 528</w:t>
        </w:r>
      </w:hyperlink>
      <w:r>
        <w:rPr>
          <w:rFonts w:ascii="Bookman Old Style" w:eastAsia="Bookman Old Style" w:hAnsi="Bookman Old Style" w:cs="Bookman Old Style"/>
          <w:sz w:val="20"/>
          <w:szCs w:val="20"/>
        </w:rPr>
        <w:tab/>
      </w:r>
      <w:hyperlink w:anchor="page282">
        <w:r>
          <w:rPr>
            <w:rFonts w:ascii="Bookman Old Style" w:eastAsia="Bookman Old Style" w:hAnsi="Bookman Old Style" w:cs="Bookman Old Style"/>
            <w:sz w:val="20"/>
            <w:szCs w:val="20"/>
          </w:rPr>
          <w:t>281</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82">
        <w:r>
          <w:rPr>
            <w:rFonts w:ascii="Bookman Old Style" w:eastAsia="Bookman Old Style" w:hAnsi="Bookman Old Style" w:cs="Bookman Old Style"/>
            <w:sz w:val="20"/>
            <w:szCs w:val="20"/>
          </w:rPr>
          <w:t>ARTÍCULO 529</w:t>
        </w:r>
      </w:hyperlink>
      <w:r>
        <w:rPr>
          <w:rFonts w:ascii="Bookman Old Style" w:eastAsia="Bookman Old Style" w:hAnsi="Bookman Old Style" w:cs="Bookman Old Style"/>
          <w:sz w:val="20"/>
          <w:szCs w:val="20"/>
        </w:rPr>
        <w:tab/>
      </w:r>
      <w:hyperlink w:anchor="page282">
        <w:r>
          <w:rPr>
            <w:rFonts w:ascii="Bookman Old Style" w:eastAsia="Bookman Old Style" w:hAnsi="Bookman Old Style" w:cs="Bookman Old Style"/>
            <w:sz w:val="20"/>
            <w:szCs w:val="20"/>
          </w:rPr>
          <w:t>281</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282">
        <w:r>
          <w:rPr>
            <w:rFonts w:ascii="Bookman Old Style" w:eastAsia="Bookman Old Style" w:hAnsi="Bookman Old Style" w:cs="Bookman Old Style"/>
            <w:sz w:val="20"/>
            <w:szCs w:val="20"/>
          </w:rPr>
          <w:t>ARTÍCULO 530</w:t>
        </w:r>
      </w:hyperlink>
      <w:r>
        <w:rPr>
          <w:rFonts w:ascii="Bookman Old Style" w:eastAsia="Bookman Old Style" w:hAnsi="Bookman Old Style" w:cs="Bookman Old Style"/>
          <w:sz w:val="20"/>
          <w:szCs w:val="20"/>
        </w:rPr>
        <w:tab/>
      </w:r>
      <w:hyperlink w:anchor="page282">
        <w:r>
          <w:rPr>
            <w:rFonts w:ascii="Bookman Old Style" w:eastAsia="Bookman Old Style" w:hAnsi="Bookman Old Style" w:cs="Bookman Old Style"/>
            <w:sz w:val="20"/>
            <w:szCs w:val="20"/>
          </w:rPr>
          <w:t>281</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83">
        <w:r>
          <w:rPr>
            <w:rFonts w:ascii="Bookman Old Style" w:eastAsia="Bookman Old Style" w:hAnsi="Bookman Old Style" w:cs="Bookman Old Style"/>
            <w:sz w:val="20"/>
            <w:szCs w:val="20"/>
          </w:rPr>
          <w:t>ARTÍCULO 531</w:t>
        </w:r>
      </w:hyperlink>
      <w:r>
        <w:rPr>
          <w:rFonts w:ascii="Bookman Old Style" w:eastAsia="Bookman Old Style" w:hAnsi="Bookman Old Style" w:cs="Bookman Old Style"/>
          <w:sz w:val="20"/>
          <w:szCs w:val="20"/>
        </w:rPr>
        <w:tab/>
      </w:r>
      <w:hyperlink w:anchor="page283">
        <w:r>
          <w:rPr>
            <w:rFonts w:ascii="Bookman Old Style" w:eastAsia="Bookman Old Style" w:hAnsi="Bookman Old Style" w:cs="Bookman Old Style"/>
            <w:sz w:val="20"/>
            <w:szCs w:val="20"/>
          </w:rPr>
          <w:t>282</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83">
        <w:r>
          <w:rPr>
            <w:rFonts w:ascii="Bookman Old Style" w:eastAsia="Bookman Old Style" w:hAnsi="Bookman Old Style" w:cs="Bookman Old Style"/>
            <w:sz w:val="20"/>
            <w:szCs w:val="20"/>
          </w:rPr>
          <w:t>ARTÍCULO 532</w:t>
        </w:r>
      </w:hyperlink>
      <w:r>
        <w:rPr>
          <w:rFonts w:ascii="Bookman Old Style" w:eastAsia="Bookman Old Style" w:hAnsi="Bookman Old Style" w:cs="Bookman Old Style"/>
          <w:sz w:val="20"/>
          <w:szCs w:val="20"/>
        </w:rPr>
        <w:tab/>
      </w:r>
      <w:hyperlink w:anchor="page283">
        <w:r>
          <w:rPr>
            <w:rFonts w:ascii="Bookman Old Style" w:eastAsia="Bookman Old Style" w:hAnsi="Bookman Old Style" w:cs="Bookman Old Style"/>
            <w:sz w:val="20"/>
            <w:szCs w:val="20"/>
          </w:rPr>
          <w:t>282</w:t>
        </w:r>
      </w:hyperlink>
    </w:p>
    <w:p w:rsidR="00177846" w:rsidRDefault="00E52F72">
      <w:pPr>
        <w:tabs>
          <w:tab w:val="left" w:leader="dot" w:pos="7840"/>
        </w:tabs>
        <w:rPr>
          <w:rFonts w:ascii="Bookman Old Style" w:eastAsia="Bookman Old Style" w:hAnsi="Bookman Old Style" w:cs="Bookman Old Style"/>
          <w:sz w:val="20"/>
          <w:szCs w:val="20"/>
        </w:rPr>
      </w:pPr>
      <w:hyperlink w:anchor="page283">
        <w:r>
          <w:rPr>
            <w:rFonts w:ascii="Bookman Old Style" w:eastAsia="Bookman Old Style" w:hAnsi="Bookman Old Style" w:cs="Bookman Old Style"/>
            <w:sz w:val="20"/>
            <w:szCs w:val="20"/>
          </w:rPr>
          <w:t>SECCIÓN III</w:t>
        </w:r>
      </w:hyperlink>
      <w:r>
        <w:rPr>
          <w:rFonts w:ascii="Bookman Old Style" w:eastAsia="Bookman Old Style" w:hAnsi="Bookman Old Style" w:cs="Bookman Old Style"/>
          <w:sz w:val="20"/>
          <w:szCs w:val="20"/>
        </w:rPr>
        <w:tab/>
      </w:r>
      <w:hyperlink w:anchor="page283">
        <w:r>
          <w:rPr>
            <w:rFonts w:ascii="Bookman Old Style" w:eastAsia="Bookman Old Style" w:hAnsi="Bookman Old Style" w:cs="Bookman Old Style"/>
            <w:sz w:val="20"/>
            <w:szCs w:val="20"/>
          </w:rPr>
          <w:t>282</w:t>
        </w:r>
      </w:hyperlink>
    </w:p>
    <w:p w:rsidR="00177846" w:rsidRDefault="00E52F72">
      <w:pPr>
        <w:tabs>
          <w:tab w:val="left" w:leader="dot" w:pos="7840"/>
        </w:tabs>
        <w:rPr>
          <w:rFonts w:ascii="Bookman Old Style" w:eastAsia="Bookman Old Style" w:hAnsi="Bookman Old Style" w:cs="Bookman Old Style"/>
          <w:sz w:val="20"/>
          <w:szCs w:val="20"/>
        </w:rPr>
      </w:pPr>
      <w:hyperlink w:anchor="page283">
        <w:r>
          <w:rPr>
            <w:rFonts w:ascii="Bookman Old Style" w:eastAsia="Bookman Old Style" w:hAnsi="Bookman Old Style" w:cs="Bookman Old Style"/>
            <w:sz w:val="20"/>
            <w:szCs w:val="20"/>
          </w:rPr>
          <w:t>DEL AGUA POTABLE Y ALCANTARILLADO</w:t>
        </w:r>
      </w:hyperlink>
      <w:r>
        <w:rPr>
          <w:rFonts w:ascii="Bookman Old Style" w:eastAsia="Bookman Old Style" w:hAnsi="Bookman Old Style" w:cs="Bookman Old Style"/>
          <w:sz w:val="20"/>
          <w:szCs w:val="20"/>
        </w:rPr>
        <w:tab/>
      </w:r>
      <w:hyperlink w:anchor="page283">
        <w:r>
          <w:rPr>
            <w:rFonts w:ascii="Bookman Old Style" w:eastAsia="Bookman Old Style" w:hAnsi="Bookman Old Style" w:cs="Bookman Old Style"/>
            <w:sz w:val="20"/>
            <w:szCs w:val="20"/>
          </w:rPr>
          <w:t>282</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283">
        <w:r>
          <w:rPr>
            <w:rFonts w:ascii="Bookman Old Style" w:eastAsia="Bookman Old Style" w:hAnsi="Bookman Old Style" w:cs="Bookman Old Style"/>
            <w:sz w:val="20"/>
            <w:szCs w:val="20"/>
          </w:rPr>
          <w:t>ARTÍCULO 533</w:t>
        </w:r>
      </w:hyperlink>
      <w:r>
        <w:rPr>
          <w:rFonts w:ascii="Bookman Old Style" w:eastAsia="Bookman Old Style" w:hAnsi="Bookman Old Style" w:cs="Bookman Old Style"/>
          <w:sz w:val="20"/>
          <w:szCs w:val="20"/>
        </w:rPr>
        <w:tab/>
      </w:r>
      <w:hyperlink w:anchor="page283">
        <w:r>
          <w:rPr>
            <w:rFonts w:ascii="Bookman Old Style" w:eastAsia="Bookman Old Style" w:hAnsi="Bookman Old Style" w:cs="Bookman Old Style"/>
            <w:sz w:val="20"/>
            <w:szCs w:val="20"/>
          </w:rPr>
          <w:t>282</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83">
        <w:r>
          <w:rPr>
            <w:rFonts w:ascii="Bookman Old Style" w:eastAsia="Bookman Old Style" w:hAnsi="Bookman Old Style" w:cs="Bookman Old Style"/>
            <w:sz w:val="20"/>
            <w:szCs w:val="20"/>
          </w:rPr>
          <w:t>ARTÍCULO 534</w:t>
        </w:r>
      </w:hyperlink>
      <w:r>
        <w:rPr>
          <w:rFonts w:ascii="Bookman Old Style" w:eastAsia="Bookman Old Style" w:hAnsi="Bookman Old Style" w:cs="Bookman Old Style"/>
          <w:sz w:val="20"/>
          <w:szCs w:val="20"/>
        </w:rPr>
        <w:tab/>
      </w:r>
      <w:hyperlink w:anchor="page283">
        <w:r>
          <w:rPr>
            <w:rFonts w:ascii="Bookman Old Style" w:eastAsia="Bookman Old Style" w:hAnsi="Bookman Old Style" w:cs="Bookman Old Style"/>
            <w:sz w:val="20"/>
            <w:szCs w:val="20"/>
          </w:rPr>
          <w:t>282</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83">
        <w:r>
          <w:rPr>
            <w:rFonts w:ascii="Bookman Old Style" w:eastAsia="Bookman Old Style" w:hAnsi="Bookman Old Style" w:cs="Bookman Old Style"/>
            <w:sz w:val="20"/>
            <w:szCs w:val="20"/>
          </w:rPr>
          <w:t>ARTÍCULO 535</w:t>
        </w:r>
      </w:hyperlink>
      <w:r>
        <w:rPr>
          <w:rFonts w:ascii="Bookman Old Style" w:eastAsia="Bookman Old Style" w:hAnsi="Bookman Old Style" w:cs="Bookman Old Style"/>
          <w:sz w:val="20"/>
          <w:szCs w:val="20"/>
        </w:rPr>
        <w:tab/>
      </w:r>
      <w:hyperlink w:anchor="page283">
        <w:r>
          <w:rPr>
            <w:rFonts w:ascii="Bookman Old Style" w:eastAsia="Bookman Old Style" w:hAnsi="Bookman Old Style" w:cs="Bookman Old Style"/>
            <w:sz w:val="20"/>
            <w:szCs w:val="20"/>
          </w:rPr>
          <w:t>282</w:t>
        </w:r>
      </w:hyperlink>
    </w:p>
    <w:p w:rsidR="00177846" w:rsidRDefault="00E52F72">
      <w:pPr>
        <w:tabs>
          <w:tab w:val="left" w:leader="dot" w:pos="7840"/>
        </w:tabs>
        <w:rPr>
          <w:rFonts w:ascii="Bookman Old Style" w:eastAsia="Bookman Old Style" w:hAnsi="Bookman Old Style" w:cs="Bookman Old Style"/>
          <w:sz w:val="20"/>
          <w:szCs w:val="20"/>
        </w:rPr>
      </w:pPr>
      <w:hyperlink w:anchor="page284">
        <w:r>
          <w:rPr>
            <w:rFonts w:ascii="Bookman Old Style" w:eastAsia="Bookman Old Style" w:hAnsi="Bookman Old Style" w:cs="Bookman Old Style"/>
            <w:sz w:val="20"/>
            <w:szCs w:val="20"/>
          </w:rPr>
          <w:t>SECCIÓN IV</w:t>
        </w:r>
      </w:hyperlink>
      <w:r>
        <w:rPr>
          <w:rFonts w:ascii="Bookman Old Style" w:eastAsia="Bookman Old Style" w:hAnsi="Bookman Old Style" w:cs="Bookman Old Style"/>
          <w:sz w:val="20"/>
          <w:szCs w:val="20"/>
        </w:rPr>
        <w:tab/>
      </w:r>
      <w:hyperlink w:anchor="page284">
        <w:r>
          <w:rPr>
            <w:rFonts w:ascii="Bookman Old Style" w:eastAsia="Bookman Old Style" w:hAnsi="Bookman Old Style" w:cs="Bookman Old Style"/>
            <w:sz w:val="20"/>
            <w:szCs w:val="20"/>
          </w:rPr>
          <w:t>283</w:t>
        </w:r>
      </w:hyperlink>
    </w:p>
    <w:p w:rsidR="00177846" w:rsidRDefault="00E52F72">
      <w:pPr>
        <w:tabs>
          <w:tab w:val="left" w:leader="dot" w:pos="7840"/>
        </w:tabs>
        <w:rPr>
          <w:rFonts w:ascii="Bookman Old Style" w:eastAsia="Bookman Old Style" w:hAnsi="Bookman Old Style" w:cs="Bookman Old Style"/>
          <w:sz w:val="20"/>
          <w:szCs w:val="20"/>
        </w:rPr>
      </w:pPr>
      <w:hyperlink w:anchor="page284">
        <w:r>
          <w:rPr>
            <w:rFonts w:ascii="Bookman Old Style" w:eastAsia="Bookman Old Style" w:hAnsi="Bookman Old Style" w:cs="Bookman Old Style"/>
            <w:sz w:val="20"/>
            <w:szCs w:val="20"/>
          </w:rPr>
          <w:t xml:space="preserve">DE </w:t>
        </w:r>
        <w:r>
          <w:rPr>
            <w:rFonts w:ascii="Bookman Old Style" w:eastAsia="Bookman Old Style" w:hAnsi="Bookman Old Style" w:cs="Bookman Old Style"/>
            <w:sz w:val="20"/>
            <w:szCs w:val="20"/>
          </w:rPr>
          <w:t>LAS VIALIDADES</w:t>
        </w:r>
      </w:hyperlink>
      <w:r>
        <w:rPr>
          <w:rFonts w:ascii="Bookman Old Style" w:eastAsia="Bookman Old Style" w:hAnsi="Bookman Old Style" w:cs="Bookman Old Style"/>
          <w:sz w:val="20"/>
          <w:szCs w:val="20"/>
        </w:rPr>
        <w:tab/>
      </w:r>
      <w:hyperlink w:anchor="page284">
        <w:r>
          <w:rPr>
            <w:rFonts w:ascii="Bookman Old Style" w:eastAsia="Bookman Old Style" w:hAnsi="Bookman Old Style" w:cs="Bookman Old Style"/>
            <w:sz w:val="20"/>
            <w:szCs w:val="20"/>
          </w:rPr>
          <w:t>283</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84">
        <w:r>
          <w:rPr>
            <w:rFonts w:ascii="Bookman Old Style" w:eastAsia="Bookman Old Style" w:hAnsi="Bookman Old Style" w:cs="Bookman Old Style"/>
            <w:sz w:val="20"/>
            <w:szCs w:val="20"/>
          </w:rPr>
          <w:t>ARTÍCULO 536</w:t>
        </w:r>
      </w:hyperlink>
      <w:r>
        <w:rPr>
          <w:rFonts w:ascii="Bookman Old Style" w:eastAsia="Bookman Old Style" w:hAnsi="Bookman Old Style" w:cs="Bookman Old Style"/>
          <w:sz w:val="20"/>
          <w:szCs w:val="20"/>
        </w:rPr>
        <w:tab/>
      </w:r>
      <w:hyperlink w:anchor="page284">
        <w:r>
          <w:rPr>
            <w:rFonts w:ascii="Bookman Old Style" w:eastAsia="Bookman Old Style" w:hAnsi="Bookman Old Style" w:cs="Bookman Old Style"/>
            <w:sz w:val="20"/>
            <w:szCs w:val="20"/>
          </w:rPr>
          <w:t>283</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284">
        <w:r>
          <w:rPr>
            <w:rFonts w:ascii="Bookman Old Style" w:eastAsia="Bookman Old Style" w:hAnsi="Bookman Old Style" w:cs="Bookman Old Style"/>
            <w:sz w:val="20"/>
            <w:szCs w:val="20"/>
          </w:rPr>
          <w:t>ARTÍCULO 537</w:t>
        </w:r>
      </w:hyperlink>
      <w:r>
        <w:rPr>
          <w:rFonts w:ascii="Bookman Old Style" w:eastAsia="Bookman Old Style" w:hAnsi="Bookman Old Style" w:cs="Bookman Old Style"/>
          <w:sz w:val="20"/>
          <w:szCs w:val="20"/>
        </w:rPr>
        <w:tab/>
      </w:r>
      <w:hyperlink w:anchor="page284">
        <w:r>
          <w:rPr>
            <w:rFonts w:ascii="Bookman Old Style" w:eastAsia="Bookman Old Style" w:hAnsi="Bookman Old Style" w:cs="Bookman Old Style"/>
            <w:sz w:val="20"/>
            <w:szCs w:val="20"/>
          </w:rPr>
          <w:t>283</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84">
        <w:r>
          <w:rPr>
            <w:rFonts w:ascii="Bookman Old Style" w:eastAsia="Bookman Old Style" w:hAnsi="Bookman Old Style" w:cs="Bookman Old Style"/>
            <w:sz w:val="20"/>
            <w:szCs w:val="20"/>
          </w:rPr>
          <w:t>ARTÍCULO 538</w:t>
        </w:r>
      </w:hyperlink>
      <w:r>
        <w:rPr>
          <w:rFonts w:ascii="Bookman Old Style" w:eastAsia="Bookman Old Style" w:hAnsi="Bookman Old Style" w:cs="Bookman Old Style"/>
          <w:sz w:val="20"/>
          <w:szCs w:val="20"/>
        </w:rPr>
        <w:tab/>
      </w:r>
      <w:hyperlink w:anchor="page284">
        <w:r>
          <w:rPr>
            <w:rFonts w:ascii="Bookman Old Style" w:eastAsia="Bookman Old Style" w:hAnsi="Bookman Old Style" w:cs="Bookman Old Style"/>
            <w:sz w:val="20"/>
            <w:szCs w:val="20"/>
          </w:rPr>
          <w:t>283</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85">
        <w:r>
          <w:rPr>
            <w:rFonts w:ascii="Bookman Old Style" w:eastAsia="Bookman Old Style" w:hAnsi="Bookman Old Style" w:cs="Bookman Old Style"/>
            <w:sz w:val="20"/>
            <w:szCs w:val="20"/>
          </w:rPr>
          <w:t>ARTÍCULO 539</w:t>
        </w:r>
      </w:hyperlink>
      <w:r>
        <w:rPr>
          <w:rFonts w:ascii="Bookman Old Style" w:eastAsia="Bookman Old Style" w:hAnsi="Bookman Old Style" w:cs="Bookman Old Style"/>
          <w:sz w:val="20"/>
          <w:szCs w:val="20"/>
        </w:rPr>
        <w:tab/>
      </w:r>
      <w:hyperlink w:anchor="page285">
        <w:r>
          <w:rPr>
            <w:rFonts w:ascii="Bookman Old Style" w:eastAsia="Bookman Old Style" w:hAnsi="Bookman Old Style" w:cs="Bookman Old Style"/>
            <w:sz w:val="20"/>
            <w:szCs w:val="20"/>
          </w:rPr>
          <w:t>284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85">
        <w:r>
          <w:rPr>
            <w:rFonts w:ascii="Bookman Old Style" w:eastAsia="Bookman Old Style" w:hAnsi="Bookman Old Style" w:cs="Bookman Old Style"/>
            <w:sz w:val="20"/>
            <w:szCs w:val="20"/>
          </w:rPr>
          <w:t>ARTÍCULO 540</w:t>
        </w:r>
      </w:hyperlink>
      <w:r>
        <w:rPr>
          <w:rFonts w:ascii="Bookman Old Style" w:eastAsia="Bookman Old Style" w:hAnsi="Bookman Old Style" w:cs="Bookman Old Style"/>
          <w:sz w:val="20"/>
          <w:szCs w:val="20"/>
        </w:rPr>
        <w:tab/>
      </w:r>
      <w:hyperlink w:anchor="page285">
        <w:r>
          <w:rPr>
            <w:rFonts w:ascii="Bookman Old Style" w:eastAsia="Bookman Old Style" w:hAnsi="Bookman Old Style" w:cs="Bookman Old Style"/>
            <w:sz w:val="20"/>
            <w:szCs w:val="20"/>
          </w:rPr>
          <w:t>284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85">
        <w:r>
          <w:rPr>
            <w:rFonts w:ascii="Bookman Old Style" w:eastAsia="Bookman Old Style" w:hAnsi="Bookman Old Style" w:cs="Bookman Old Style"/>
            <w:sz w:val="20"/>
            <w:szCs w:val="20"/>
          </w:rPr>
          <w:t>ARTÍCULO 541</w:t>
        </w:r>
      </w:hyperlink>
      <w:r>
        <w:rPr>
          <w:rFonts w:ascii="Bookman Old Style" w:eastAsia="Bookman Old Style" w:hAnsi="Bookman Old Style" w:cs="Bookman Old Style"/>
          <w:sz w:val="20"/>
          <w:szCs w:val="20"/>
        </w:rPr>
        <w:tab/>
      </w:r>
      <w:hyperlink w:anchor="page285">
        <w:r>
          <w:rPr>
            <w:rFonts w:ascii="Bookman Old Style" w:eastAsia="Bookman Old Style" w:hAnsi="Bookman Old Style" w:cs="Bookman Old Style"/>
            <w:sz w:val="20"/>
            <w:szCs w:val="20"/>
          </w:rPr>
          <w:t>284</w:t>
        </w:r>
      </w:hyperlink>
    </w:p>
    <w:p w:rsidR="00177846" w:rsidRDefault="00E52F72">
      <w:pPr>
        <w:tabs>
          <w:tab w:val="left" w:leader="dot" w:pos="7840"/>
        </w:tabs>
        <w:spacing w:line="237" w:lineRule="auto"/>
        <w:rPr>
          <w:rFonts w:ascii="Bookman Old Style" w:eastAsia="Bookman Old Style" w:hAnsi="Bookman Old Style" w:cs="Bookman Old Style"/>
          <w:sz w:val="20"/>
          <w:szCs w:val="20"/>
        </w:rPr>
      </w:pPr>
      <w:hyperlink w:anchor="page285">
        <w:r>
          <w:rPr>
            <w:rFonts w:ascii="Bookman Old Style" w:eastAsia="Bookman Old Style" w:hAnsi="Bookman Old Style" w:cs="Bookman Old Style"/>
            <w:sz w:val="20"/>
            <w:szCs w:val="20"/>
          </w:rPr>
          <w:t>SECCIÓN V</w:t>
        </w:r>
      </w:hyperlink>
      <w:r>
        <w:rPr>
          <w:rFonts w:ascii="Bookman Old Style" w:eastAsia="Bookman Old Style" w:hAnsi="Bookman Old Style" w:cs="Bookman Old Style"/>
          <w:sz w:val="20"/>
          <w:szCs w:val="20"/>
        </w:rPr>
        <w:tab/>
      </w:r>
      <w:hyperlink w:anchor="page285">
        <w:r>
          <w:rPr>
            <w:rFonts w:ascii="Bookman Old Style" w:eastAsia="Bookman Old Style" w:hAnsi="Bookman Old Style" w:cs="Bookman Old Style"/>
            <w:sz w:val="20"/>
            <w:szCs w:val="20"/>
          </w:rPr>
          <w:t>284</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285">
        <w:r>
          <w:rPr>
            <w:rFonts w:ascii="Bookman Old Style" w:eastAsia="Bookman Old Style" w:hAnsi="Bookman Old Style" w:cs="Bookman Old Style"/>
            <w:sz w:val="20"/>
            <w:szCs w:val="20"/>
          </w:rPr>
          <w:t>DE LA ELECTRIFICACIÓN, ALUMBRADO Y TELÉFONOS</w:t>
        </w:r>
      </w:hyperlink>
      <w:r>
        <w:rPr>
          <w:rFonts w:ascii="Bookman Old Style" w:eastAsia="Bookman Old Style" w:hAnsi="Bookman Old Style" w:cs="Bookman Old Style"/>
          <w:sz w:val="20"/>
          <w:szCs w:val="20"/>
        </w:rPr>
        <w:tab/>
      </w:r>
      <w:hyperlink w:anchor="page285">
        <w:r>
          <w:rPr>
            <w:rFonts w:ascii="Bookman Old Style" w:eastAsia="Bookman Old Style" w:hAnsi="Bookman Old Style" w:cs="Bookman Old Style"/>
            <w:sz w:val="20"/>
            <w:szCs w:val="20"/>
          </w:rPr>
          <w:t>284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85">
        <w:r>
          <w:rPr>
            <w:rFonts w:ascii="Bookman Old Style" w:eastAsia="Bookman Old Style" w:hAnsi="Bookman Old Style" w:cs="Bookman Old Style"/>
            <w:sz w:val="20"/>
            <w:szCs w:val="20"/>
          </w:rPr>
          <w:t>ARTÍCULO 5</w:t>
        </w:r>
        <w:r>
          <w:rPr>
            <w:rFonts w:ascii="Bookman Old Style" w:eastAsia="Bookman Old Style" w:hAnsi="Bookman Old Style" w:cs="Bookman Old Style"/>
            <w:sz w:val="20"/>
            <w:szCs w:val="20"/>
          </w:rPr>
          <w:t>42</w:t>
        </w:r>
      </w:hyperlink>
      <w:r>
        <w:rPr>
          <w:rFonts w:ascii="Bookman Old Style" w:eastAsia="Bookman Old Style" w:hAnsi="Bookman Old Style" w:cs="Bookman Old Style"/>
          <w:sz w:val="20"/>
          <w:szCs w:val="20"/>
        </w:rPr>
        <w:tab/>
      </w:r>
      <w:hyperlink w:anchor="page285">
        <w:r>
          <w:rPr>
            <w:rFonts w:ascii="Bookman Old Style" w:eastAsia="Bookman Old Style" w:hAnsi="Bookman Old Style" w:cs="Bookman Old Style"/>
            <w:sz w:val="20"/>
            <w:szCs w:val="20"/>
          </w:rPr>
          <w:t>284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86">
        <w:r>
          <w:rPr>
            <w:rFonts w:ascii="Bookman Old Style" w:eastAsia="Bookman Old Style" w:hAnsi="Bookman Old Style" w:cs="Bookman Old Style"/>
            <w:sz w:val="20"/>
            <w:szCs w:val="20"/>
          </w:rPr>
          <w:t>ARTÍCULO 543</w:t>
        </w:r>
      </w:hyperlink>
      <w:r>
        <w:rPr>
          <w:rFonts w:ascii="Bookman Old Style" w:eastAsia="Bookman Old Style" w:hAnsi="Bookman Old Style" w:cs="Bookman Old Style"/>
          <w:sz w:val="20"/>
          <w:szCs w:val="20"/>
        </w:rPr>
        <w:tab/>
      </w:r>
      <w:hyperlink w:anchor="page286">
        <w:r>
          <w:rPr>
            <w:rFonts w:ascii="Bookman Old Style" w:eastAsia="Bookman Old Style" w:hAnsi="Bookman Old Style" w:cs="Bookman Old Style"/>
            <w:sz w:val="20"/>
            <w:szCs w:val="20"/>
          </w:rPr>
          <w:t>285</w:t>
        </w:r>
      </w:hyperlink>
    </w:p>
    <w:p w:rsidR="00177846" w:rsidRDefault="00E52F72">
      <w:pPr>
        <w:tabs>
          <w:tab w:val="left" w:leader="dot" w:pos="7840"/>
        </w:tabs>
        <w:rPr>
          <w:rFonts w:ascii="Bookman Old Style" w:eastAsia="Bookman Old Style" w:hAnsi="Bookman Old Style" w:cs="Bookman Old Style"/>
          <w:sz w:val="20"/>
          <w:szCs w:val="20"/>
        </w:rPr>
      </w:pPr>
      <w:hyperlink w:anchor="page286">
        <w:r>
          <w:rPr>
            <w:rFonts w:ascii="Bookman Old Style" w:eastAsia="Bookman Old Style" w:hAnsi="Bookman Old Style" w:cs="Bookman Old Style"/>
            <w:sz w:val="20"/>
            <w:szCs w:val="20"/>
          </w:rPr>
          <w:t>SECCIÓN VI</w:t>
        </w:r>
      </w:hyperlink>
      <w:r>
        <w:rPr>
          <w:rFonts w:ascii="Bookman Old Style" w:eastAsia="Bookman Old Style" w:hAnsi="Bookman Old Style" w:cs="Bookman Old Style"/>
          <w:sz w:val="20"/>
          <w:szCs w:val="20"/>
        </w:rPr>
        <w:tab/>
      </w:r>
      <w:hyperlink w:anchor="page286">
        <w:r>
          <w:rPr>
            <w:rFonts w:ascii="Bookman Old Style" w:eastAsia="Bookman Old Style" w:hAnsi="Bookman Old Style" w:cs="Bookman Old Style"/>
            <w:sz w:val="20"/>
            <w:szCs w:val="20"/>
          </w:rPr>
          <w:t>285</w:t>
        </w:r>
      </w:hyperlink>
    </w:p>
    <w:p w:rsidR="00177846" w:rsidRDefault="00E52F72">
      <w:pPr>
        <w:tabs>
          <w:tab w:val="left" w:leader="dot" w:pos="7840"/>
        </w:tabs>
        <w:rPr>
          <w:rFonts w:ascii="Bookman Old Style" w:eastAsia="Bookman Old Style" w:hAnsi="Bookman Old Style" w:cs="Bookman Old Style"/>
          <w:sz w:val="20"/>
          <w:szCs w:val="20"/>
        </w:rPr>
      </w:pPr>
      <w:hyperlink w:anchor="page286">
        <w:r>
          <w:rPr>
            <w:rFonts w:ascii="Bookman Old Style" w:eastAsia="Bookman Old Style" w:hAnsi="Bookman Old Style" w:cs="Bookman Old Style"/>
            <w:sz w:val="20"/>
            <w:szCs w:val="20"/>
          </w:rPr>
          <w:t>DE LOS DERECHOS Y OBLIGACIONES DE LOS</w:t>
        </w:r>
        <w:r>
          <w:rPr>
            <w:rFonts w:ascii="Bookman Old Style" w:eastAsia="Bookman Old Style" w:hAnsi="Bookman Old Style" w:cs="Bookman Old Style"/>
            <w:sz w:val="20"/>
            <w:szCs w:val="20"/>
          </w:rPr>
          <w:t xml:space="preserve"> ADQUIRENTES DE LOTES</w:t>
        </w:r>
      </w:hyperlink>
      <w:r>
        <w:rPr>
          <w:rFonts w:ascii="Bookman Old Style" w:eastAsia="Bookman Old Style" w:hAnsi="Bookman Old Style" w:cs="Bookman Old Style"/>
          <w:sz w:val="20"/>
          <w:szCs w:val="20"/>
        </w:rPr>
        <w:tab/>
      </w:r>
      <w:hyperlink w:anchor="page286">
        <w:r>
          <w:rPr>
            <w:rFonts w:ascii="Bookman Old Style" w:eastAsia="Bookman Old Style" w:hAnsi="Bookman Old Style" w:cs="Bookman Old Style"/>
            <w:sz w:val="20"/>
            <w:szCs w:val="20"/>
          </w:rPr>
          <w:t>285</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286">
        <w:r>
          <w:rPr>
            <w:rFonts w:ascii="Bookman Old Style" w:eastAsia="Bookman Old Style" w:hAnsi="Bookman Old Style" w:cs="Bookman Old Style"/>
            <w:sz w:val="20"/>
            <w:szCs w:val="20"/>
          </w:rPr>
          <w:t>ARTÍCULO 544</w:t>
        </w:r>
      </w:hyperlink>
      <w:r>
        <w:rPr>
          <w:rFonts w:ascii="Bookman Old Style" w:eastAsia="Bookman Old Style" w:hAnsi="Bookman Old Style" w:cs="Bookman Old Style"/>
          <w:sz w:val="20"/>
          <w:szCs w:val="20"/>
        </w:rPr>
        <w:tab/>
      </w:r>
      <w:hyperlink w:anchor="page286">
        <w:r>
          <w:rPr>
            <w:rFonts w:ascii="Bookman Old Style" w:eastAsia="Bookman Old Style" w:hAnsi="Bookman Old Style" w:cs="Bookman Old Style"/>
            <w:sz w:val="20"/>
            <w:szCs w:val="20"/>
          </w:rPr>
          <w:t>285</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86">
        <w:r>
          <w:rPr>
            <w:rFonts w:ascii="Bookman Old Style" w:eastAsia="Bookman Old Style" w:hAnsi="Bookman Old Style" w:cs="Bookman Old Style"/>
            <w:sz w:val="20"/>
            <w:szCs w:val="20"/>
          </w:rPr>
          <w:t>ARTÍCULO 545</w:t>
        </w:r>
      </w:hyperlink>
      <w:r>
        <w:rPr>
          <w:rFonts w:ascii="Bookman Old Style" w:eastAsia="Bookman Old Style" w:hAnsi="Bookman Old Style" w:cs="Bookman Old Style"/>
          <w:sz w:val="20"/>
          <w:szCs w:val="20"/>
        </w:rPr>
        <w:tab/>
      </w:r>
      <w:hyperlink w:anchor="page286">
        <w:r>
          <w:rPr>
            <w:rFonts w:ascii="Bookman Old Style" w:eastAsia="Bookman Old Style" w:hAnsi="Bookman Old Style" w:cs="Bookman Old Style"/>
            <w:sz w:val="20"/>
            <w:szCs w:val="20"/>
          </w:rPr>
          <w:t>285</w:t>
        </w:r>
      </w:hyperlink>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86">
        <w:r>
          <w:rPr>
            <w:rFonts w:ascii="Bookman Old Style" w:eastAsia="Bookman Old Style" w:hAnsi="Bookman Old Style" w:cs="Bookman Old Style"/>
            <w:sz w:val="20"/>
            <w:szCs w:val="20"/>
          </w:rPr>
          <w:t>ARTÍCULO 546</w:t>
        </w:r>
      </w:hyperlink>
      <w:r>
        <w:rPr>
          <w:rFonts w:ascii="Bookman Old Style" w:eastAsia="Bookman Old Style" w:hAnsi="Bookman Old Style" w:cs="Bookman Old Style"/>
          <w:sz w:val="20"/>
          <w:szCs w:val="20"/>
        </w:rPr>
        <w:tab/>
      </w:r>
      <w:hyperlink w:anchor="page286">
        <w:r>
          <w:rPr>
            <w:rFonts w:ascii="Bookman Old Style" w:eastAsia="Bookman Old Style" w:hAnsi="Bookman Old Style" w:cs="Bookman Old Style"/>
            <w:sz w:val="20"/>
            <w:szCs w:val="20"/>
          </w:rPr>
          <w:t>285</w:t>
        </w:r>
      </w:hyperlink>
    </w:p>
    <w:p w:rsidR="00177846" w:rsidRDefault="00177846">
      <w:pPr>
        <w:spacing w:line="2"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86">
        <w:r>
          <w:rPr>
            <w:rFonts w:ascii="Bookman Old Style" w:eastAsia="Bookman Old Style" w:hAnsi="Bookman Old Style" w:cs="Bookman Old Style"/>
            <w:sz w:val="20"/>
            <w:szCs w:val="20"/>
          </w:rPr>
          <w:t>ARTÍCULO 547</w:t>
        </w:r>
      </w:hyperlink>
      <w:r>
        <w:rPr>
          <w:rFonts w:ascii="Bookman Old Style" w:eastAsia="Bookman Old Style" w:hAnsi="Bookman Old Style" w:cs="Bookman Old Style"/>
          <w:sz w:val="20"/>
          <w:szCs w:val="20"/>
        </w:rPr>
        <w:tab/>
      </w:r>
      <w:hyperlink w:anchor="page286">
        <w:r>
          <w:rPr>
            <w:rFonts w:ascii="Bookman Old Style" w:eastAsia="Bookman Old Style" w:hAnsi="Bookman Old Style" w:cs="Bookman Old Style"/>
            <w:sz w:val="20"/>
            <w:szCs w:val="20"/>
          </w:rPr>
          <w:t>285</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87">
        <w:r>
          <w:rPr>
            <w:rFonts w:ascii="Bookman Old Style" w:eastAsia="Bookman Old Style" w:hAnsi="Bookman Old Style" w:cs="Bookman Old Style"/>
            <w:sz w:val="20"/>
            <w:szCs w:val="20"/>
          </w:rPr>
          <w:t>ARTÍCULO 548</w:t>
        </w:r>
      </w:hyperlink>
      <w:r>
        <w:rPr>
          <w:rFonts w:ascii="Bookman Old Style" w:eastAsia="Bookman Old Style" w:hAnsi="Bookman Old Style" w:cs="Bookman Old Style"/>
          <w:sz w:val="20"/>
          <w:szCs w:val="20"/>
        </w:rPr>
        <w:tab/>
      </w:r>
      <w:hyperlink w:anchor="page287">
        <w:r>
          <w:rPr>
            <w:rFonts w:ascii="Bookman Old Style" w:eastAsia="Bookman Old Style" w:hAnsi="Bookman Old Style" w:cs="Bookman Old Style"/>
            <w:sz w:val="20"/>
            <w:szCs w:val="20"/>
          </w:rPr>
          <w:t>286</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287">
        <w:r>
          <w:rPr>
            <w:rFonts w:ascii="Bookman Old Style" w:eastAsia="Bookman Old Style" w:hAnsi="Bookman Old Style" w:cs="Bookman Old Style"/>
            <w:sz w:val="20"/>
            <w:szCs w:val="20"/>
          </w:rPr>
          <w:t>ARTÍCULO 549</w:t>
        </w:r>
      </w:hyperlink>
      <w:r>
        <w:rPr>
          <w:rFonts w:ascii="Bookman Old Style" w:eastAsia="Bookman Old Style" w:hAnsi="Bookman Old Style" w:cs="Bookman Old Style"/>
          <w:sz w:val="20"/>
          <w:szCs w:val="20"/>
        </w:rPr>
        <w:tab/>
      </w:r>
      <w:hyperlink w:anchor="page287">
        <w:r>
          <w:rPr>
            <w:rFonts w:ascii="Bookman Old Style" w:eastAsia="Bookman Old Style" w:hAnsi="Bookman Old Style" w:cs="Bookman Old Style"/>
            <w:sz w:val="20"/>
            <w:szCs w:val="20"/>
          </w:rPr>
          <w:t>286</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87">
        <w:r>
          <w:rPr>
            <w:rFonts w:ascii="Bookman Old Style" w:eastAsia="Bookman Old Style" w:hAnsi="Bookman Old Style" w:cs="Bookman Old Style"/>
            <w:sz w:val="20"/>
            <w:szCs w:val="20"/>
          </w:rPr>
          <w:t>ARTÍCULO 550</w:t>
        </w:r>
      </w:hyperlink>
      <w:r>
        <w:rPr>
          <w:rFonts w:ascii="Bookman Old Style" w:eastAsia="Bookman Old Style" w:hAnsi="Bookman Old Style" w:cs="Bookman Old Style"/>
          <w:sz w:val="20"/>
          <w:szCs w:val="20"/>
        </w:rPr>
        <w:tab/>
      </w:r>
      <w:hyperlink w:anchor="page287">
        <w:r>
          <w:rPr>
            <w:rFonts w:ascii="Bookman Old Style" w:eastAsia="Bookman Old Style" w:hAnsi="Bookman Old Style" w:cs="Bookman Old Style"/>
            <w:sz w:val="20"/>
            <w:szCs w:val="20"/>
          </w:rPr>
          <w:t>286</w:t>
        </w:r>
      </w:hyperlink>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87">
        <w:r>
          <w:rPr>
            <w:rFonts w:ascii="Bookman Old Style" w:eastAsia="Bookman Old Style" w:hAnsi="Bookman Old Style" w:cs="Bookman Old Style"/>
            <w:sz w:val="20"/>
            <w:szCs w:val="20"/>
          </w:rPr>
          <w:t>ARTÍCULO 551</w:t>
        </w:r>
      </w:hyperlink>
      <w:r>
        <w:rPr>
          <w:rFonts w:ascii="Bookman Old Style" w:eastAsia="Bookman Old Style" w:hAnsi="Bookman Old Style" w:cs="Bookman Old Style"/>
          <w:sz w:val="20"/>
          <w:szCs w:val="20"/>
        </w:rPr>
        <w:tab/>
      </w:r>
      <w:hyperlink w:anchor="page287">
        <w:r>
          <w:rPr>
            <w:rFonts w:ascii="Bookman Old Style" w:eastAsia="Bookman Old Style" w:hAnsi="Bookman Old Style" w:cs="Bookman Old Style"/>
            <w:sz w:val="20"/>
            <w:szCs w:val="20"/>
          </w:rPr>
          <w:t>286</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87">
        <w:r>
          <w:rPr>
            <w:rFonts w:ascii="Bookman Old Style" w:eastAsia="Bookman Old Style" w:hAnsi="Bookman Old Style" w:cs="Bookman Old Style"/>
            <w:sz w:val="20"/>
            <w:szCs w:val="20"/>
          </w:rPr>
          <w:t>ARTÍCULO 552</w:t>
        </w:r>
      </w:hyperlink>
      <w:r>
        <w:rPr>
          <w:rFonts w:ascii="Bookman Old Style" w:eastAsia="Bookman Old Style" w:hAnsi="Bookman Old Style" w:cs="Bookman Old Style"/>
          <w:sz w:val="20"/>
          <w:szCs w:val="20"/>
        </w:rPr>
        <w:tab/>
      </w:r>
      <w:hyperlink w:anchor="page287">
        <w:r>
          <w:rPr>
            <w:rFonts w:ascii="Bookman Old Style" w:eastAsia="Bookman Old Style" w:hAnsi="Bookman Old Style" w:cs="Bookman Old Style"/>
            <w:sz w:val="20"/>
            <w:szCs w:val="20"/>
          </w:rPr>
          <w:t>286</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288">
        <w:r>
          <w:rPr>
            <w:rFonts w:ascii="Bookman Old Style" w:eastAsia="Bookman Old Style" w:hAnsi="Bookman Old Style" w:cs="Bookman Old Style"/>
            <w:sz w:val="20"/>
            <w:szCs w:val="20"/>
          </w:rPr>
          <w:t>SECCIÓN VII</w:t>
        </w:r>
      </w:hyperlink>
      <w:r>
        <w:rPr>
          <w:rFonts w:ascii="Bookman Old Style" w:eastAsia="Bookman Old Style" w:hAnsi="Bookman Old Style" w:cs="Bookman Old Style"/>
          <w:sz w:val="20"/>
          <w:szCs w:val="20"/>
        </w:rPr>
        <w:tab/>
      </w:r>
      <w:hyperlink w:anchor="page288">
        <w:r>
          <w:rPr>
            <w:rFonts w:ascii="Bookman Old Style" w:eastAsia="Bookman Old Style" w:hAnsi="Bookman Old Style" w:cs="Bookman Old Style"/>
            <w:sz w:val="20"/>
            <w:szCs w:val="20"/>
          </w:rPr>
          <w:t>287</w:t>
        </w:r>
      </w:hyperlink>
    </w:p>
    <w:p w:rsidR="00177846" w:rsidRDefault="00E52F72">
      <w:pPr>
        <w:tabs>
          <w:tab w:val="left" w:leader="dot" w:pos="7840"/>
        </w:tabs>
        <w:rPr>
          <w:rFonts w:ascii="Bookman Old Style" w:eastAsia="Bookman Old Style" w:hAnsi="Bookman Old Style" w:cs="Bookman Old Style"/>
          <w:sz w:val="20"/>
          <w:szCs w:val="20"/>
        </w:rPr>
      </w:pPr>
      <w:hyperlink w:anchor="page288">
        <w:r>
          <w:rPr>
            <w:rFonts w:ascii="Bookman Old Style" w:eastAsia="Bookman Old Style" w:hAnsi="Bookman Old Style" w:cs="Bookman Old Style"/>
            <w:sz w:val="20"/>
            <w:szCs w:val="20"/>
          </w:rPr>
          <w:t>DE LA MUNICIPALIZACIÓN DE URBANIZACIONES.</w:t>
        </w:r>
      </w:hyperlink>
      <w:r>
        <w:rPr>
          <w:rFonts w:ascii="Bookman Old Style" w:eastAsia="Bookman Old Style" w:hAnsi="Bookman Old Style" w:cs="Bookman Old Style"/>
          <w:sz w:val="20"/>
          <w:szCs w:val="20"/>
        </w:rPr>
        <w:tab/>
      </w:r>
      <w:hyperlink w:anchor="page288">
        <w:r>
          <w:rPr>
            <w:rFonts w:ascii="Bookman Old Style" w:eastAsia="Bookman Old Style" w:hAnsi="Bookman Old Style" w:cs="Bookman Old Style"/>
            <w:sz w:val="20"/>
            <w:szCs w:val="20"/>
          </w:rPr>
          <w:t>287</w:t>
        </w:r>
      </w:hyperlink>
    </w:p>
    <w:p w:rsidR="00177846" w:rsidRDefault="00E52F72">
      <w:pPr>
        <w:tabs>
          <w:tab w:val="left" w:leader="dot" w:pos="7840"/>
        </w:tabs>
        <w:spacing w:line="237" w:lineRule="auto"/>
        <w:rPr>
          <w:rFonts w:ascii="Bookman Old Style" w:eastAsia="Bookman Old Style" w:hAnsi="Bookman Old Style" w:cs="Bookman Old Style"/>
          <w:sz w:val="20"/>
          <w:szCs w:val="20"/>
        </w:rPr>
      </w:pPr>
      <w:hyperlink w:anchor="page288">
        <w:r>
          <w:rPr>
            <w:rFonts w:ascii="Bookman Old Style" w:eastAsia="Bookman Old Style" w:hAnsi="Bookman Old Style" w:cs="Bookman Old Style"/>
            <w:sz w:val="20"/>
            <w:szCs w:val="20"/>
          </w:rPr>
          <w:t>LOS FRACCIONAMIENTOS</w:t>
        </w:r>
      </w:hyperlink>
      <w:r>
        <w:rPr>
          <w:rFonts w:ascii="Bookman Old Style" w:eastAsia="Bookman Old Style" w:hAnsi="Bookman Old Style" w:cs="Bookman Old Style"/>
          <w:sz w:val="20"/>
          <w:szCs w:val="20"/>
        </w:rPr>
        <w:tab/>
      </w:r>
      <w:hyperlink w:anchor="page288">
        <w:r>
          <w:rPr>
            <w:rFonts w:ascii="Bookman Old Style" w:eastAsia="Bookman Old Style" w:hAnsi="Bookman Old Style" w:cs="Bookman Old Style"/>
            <w:sz w:val="20"/>
            <w:szCs w:val="20"/>
          </w:rPr>
          <w:t>287</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288">
        <w:r>
          <w:rPr>
            <w:rFonts w:ascii="Bookman Old Style" w:eastAsia="Bookman Old Style" w:hAnsi="Bookman Old Style" w:cs="Bookman Old Style"/>
            <w:sz w:val="20"/>
            <w:szCs w:val="20"/>
          </w:rPr>
          <w:t>ARTÍCULO 553</w:t>
        </w:r>
      </w:hyperlink>
      <w:r>
        <w:rPr>
          <w:rFonts w:ascii="Bookman Old Style" w:eastAsia="Bookman Old Style" w:hAnsi="Bookman Old Style" w:cs="Bookman Old Style"/>
          <w:sz w:val="20"/>
          <w:szCs w:val="20"/>
        </w:rPr>
        <w:tab/>
      </w:r>
      <w:hyperlink w:anchor="page288">
        <w:r>
          <w:rPr>
            <w:rFonts w:ascii="Bookman Old Style" w:eastAsia="Bookman Old Style" w:hAnsi="Bookman Old Style" w:cs="Bookman Old Style"/>
            <w:sz w:val="20"/>
            <w:szCs w:val="20"/>
          </w:rPr>
          <w:t>287</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88">
        <w:r>
          <w:rPr>
            <w:rFonts w:ascii="Bookman Old Style" w:eastAsia="Bookman Old Style" w:hAnsi="Bookman Old Style" w:cs="Bookman Old Style"/>
            <w:sz w:val="20"/>
            <w:szCs w:val="20"/>
          </w:rPr>
          <w:t>ARTÍCULO 554</w:t>
        </w:r>
      </w:hyperlink>
      <w:r>
        <w:rPr>
          <w:rFonts w:ascii="Bookman Old Style" w:eastAsia="Bookman Old Style" w:hAnsi="Bookman Old Style" w:cs="Bookman Old Style"/>
          <w:sz w:val="20"/>
          <w:szCs w:val="20"/>
        </w:rPr>
        <w:tab/>
      </w:r>
      <w:hyperlink w:anchor="page288">
        <w:r>
          <w:rPr>
            <w:rFonts w:ascii="Bookman Old Style" w:eastAsia="Bookman Old Style" w:hAnsi="Bookman Old Style" w:cs="Bookman Old Style"/>
            <w:sz w:val="20"/>
            <w:szCs w:val="20"/>
          </w:rPr>
          <w:t>287</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288">
        <w:r>
          <w:rPr>
            <w:rFonts w:ascii="Bookman Old Style" w:eastAsia="Bookman Old Style" w:hAnsi="Bookman Old Style" w:cs="Bookman Old Style"/>
            <w:sz w:val="20"/>
            <w:szCs w:val="20"/>
          </w:rPr>
          <w:t>ARTÍCULO 555</w:t>
        </w:r>
      </w:hyperlink>
      <w:r>
        <w:rPr>
          <w:rFonts w:ascii="Bookman Old Style" w:eastAsia="Bookman Old Style" w:hAnsi="Bookman Old Style" w:cs="Bookman Old Style"/>
          <w:sz w:val="20"/>
          <w:szCs w:val="20"/>
        </w:rPr>
        <w:tab/>
      </w:r>
      <w:hyperlink w:anchor="page288">
        <w:r>
          <w:rPr>
            <w:rFonts w:ascii="Bookman Old Style" w:eastAsia="Bookman Old Style" w:hAnsi="Bookman Old Style" w:cs="Bookman Old Style"/>
            <w:sz w:val="20"/>
            <w:szCs w:val="20"/>
          </w:rPr>
          <w:t>287</w:t>
        </w:r>
      </w:hyperlink>
    </w:p>
    <w:p w:rsidR="00177846" w:rsidRDefault="00177846">
      <w:pPr>
        <w:sectPr w:rsidR="00177846">
          <w:type w:val="continuous"/>
          <w:pgSz w:w="12240" w:h="15840"/>
          <w:pgMar w:top="1251" w:right="1740" w:bottom="911" w:left="2260" w:header="0" w:footer="0" w:gutter="0"/>
          <w:cols w:space="720" w:equalWidth="0">
            <w:col w:w="8240"/>
          </w:cols>
        </w:sectPr>
      </w:pP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17</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19" w:name="page19"/>
      <w:bookmarkEnd w:id="1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40070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60"/>
        <w:gridCol w:w="380"/>
      </w:tblGrid>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88">
              <w:r>
                <w:rPr>
                  <w:rFonts w:ascii="Bookman Old Style" w:eastAsia="Bookman Old Style" w:hAnsi="Bookman Old Style" w:cs="Bookman Old Style"/>
                  <w:sz w:val="20"/>
                  <w:szCs w:val="20"/>
                </w:rPr>
                <w:t>ARTÍCULO 556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88">
              <w:r>
                <w:rPr>
                  <w:rFonts w:ascii="Bookman Old Style" w:eastAsia="Bookman Old Style" w:hAnsi="Bookman Old Style" w:cs="Bookman Old Style"/>
                  <w:w w:val="96"/>
                  <w:sz w:val="20"/>
                  <w:szCs w:val="20"/>
                </w:rPr>
                <w:t>287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89">
              <w:r>
                <w:rPr>
                  <w:rFonts w:ascii="Bookman Old Style" w:eastAsia="Bookman Old Style" w:hAnsi="Bookman Old Style" w:cs="Bookman Old Style"/>
                  <w:sz w:val="20"/>
                  <w:szCs w:val="20"/>
                </w:rPr>
                <w:t>ARTÍCULO 557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89">
              <w:r>
                <w:rPr>
                  <w:rFonts w:ascii="Bookman Old Style" w:eastAsia="Bookman Old Style" w:hAnsi="Bookman Old Style" w:cs="Bookman Old Style"/>
                  <w:w w:val="96"/>
                  <w:sz w:val="20"/>
                  <w:szCs w:val="20"/>
                </w:rPr>
                <w:t>288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89">
              <w:r>
                <w:rPr>
                  <w:rFonts w:ascii="Bookman Old Style" w:eastAsia="Bookman Old Style" w:hAnsi="Bookman Old Style" w:cs="Bookman Old Style"/>
                  <w:sz w:val="20"/>
                  <w:szCs w:val="20"/>
                </w:rPr>
                <w:t xml:space="preserve">ARTÍCULO 558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89">
              <w:r>
                <w:rPr>
                  <w:rFonts w:ascii="Bookman Old Style" w:eastAsia="Bookman Old Style" w:hAnsi="Bookman Old Style" w:cs="Bookman Old Style"/>
                  <w:w w:val="96"/>
                  <w:sz w:val="20"/>
                  <w:szCs w:val="20"/>
                </w:rPr>
                <w:t>288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89">
              <w:r>
                <w:rPr>
                  <w:rFonts w:ascii="Bookman Old Style" w:eastAsia="Bookman Old Style" w:hAnsi="Bookman Old Style" w:cs="Bookman Old Style"/>
                  <w:sz w:val="20"/>
                  <w:szCs w:val="20"/>
                </w:rPr>
                <w:t>ARTÍCULO 559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89">
              <w:r>
                <w:rPr>
                  <w:rFonts w:ascii="Bookman Old Style" w:eastAsia="Bookman Old Style" w:hAnsi="Bookman Old Style" w:cs="Bookman Old Style"/>
                  <w:w w:val="96"/>
                  <w:sz w:val="20"/>
                  <w:szCs w:val="20"/>
                </w:rPr>
                <w:t>288</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89">
              <w:r>
                <w:rPr>
                  <w:rFonts w:ascii="Bookman Old Style" w:eastAsia="Bookman Old Style" w:hAnsi="Bookman Old Style" w:cs="Bookman Old Style"/>
                  <w:sz w:val="20"/>
                  <w:szCs w:val="20"/>
                </w:rPr>
                <w:t>ARTÍCULO 560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89">
              <w:r>
                <w:rPr>
                  <w:rFonts w:ascii="Bookman Old Style" w:eastAsia="Bookman Old Style" w:hAnsi="Bookman Old Style" w:cs="Bookman Old Style"/>
                  <w:w w:val="96"/>
                  <w:sz w:val="20"/>
                  <w:szCs w:val="20"/>
                </w:rPr>
                <w:t>288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90">
              <w:r>
                <w:rPr>
                  <w:rFonts w:ascii="Bookman Old Style" w:eastAsia="Bookman Old Style" w:hAnsi="Bookman Old Style" w:cs="Bookman Old Style"/>
                  <w:sz w:val="20"/>
                  <w:szCs w:val="20"/>
                </w:rPr>
                <w:t>CAPÍ</w:t>
              </w:r>
              <w:r>
                <w:rPr>
                  <w:rFonts w:ascii="Bookman Old Style" w:eastAsia="Bookman Old Style" w:hAnsi="Bookman Old Style" w:cs="Bookman Old Style"/>
                  <w:sz w:val="20"/>
                  <w:szCs w:val="20"/>
                </w:rPr>
                <w:t>TULO SEGUNDO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90">
              <w:r>
                <w:rPr>
                  <w:rFonts w:ascii="Bookman Old Style" w:eastAsia="Bookman Old Style" w:hAnsi="Bookman Old Style" w:cs="Bookman Old Style"/>
                  <w:w w:val="96"/>
                  <w:sz w:val="20"/>
                  <w:szCs w:val="20"/>
                </w:rPr>
                <w:t>289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290">
              <w:r>
                <w:rPr>
                  <w:rFonts w:ascii="Bookman Old Style" w:eastAsia="Bookman Old Style" w:hAnsi="Bookman Old Style" w:cs="Bookman Old Style"/>
                  <w:w w:val="99"/>
                  <w:sz w:val="20"/>
                  <w:szCs w:val="20"/>
                </w:rPr>
                <w:t>DE  LAS  RELOTIFICACIONES,  FUSIONES  Y  SUBDIVISIONES  DE  ÁREAS  Y</w:t>
              </w:r>
            </w:hyperlink>
          </w:p>
        </w:tc>
        <w:tc>
          <w:tcPr>
            <w:tcW w:w="380" w:type="dxa"/>
            <w:vAlign w:val="bottom"/>
          </w:tcPr>
          <w:p w:rsidR="00177846" w:rsidRDefault="00177846">
            <w:pPr>
              <w:rPr>
                <w:sz w:val="20"/>
                <w:szCs w:val="20"/>
              </w:rPr>
            </w:pPr>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90">
              <w:r>
                <w:rPr>
                  <w:rFonts w:ascii="Bookman Old Style" w:eastAsia="Bookman Old Style" w:hAnsi="Bookman Old Style" w:cs="Bookman Old Style"/>
                  <w:sz w:val="20"/>
                  <w:szCs w:val="20"/>
                </w:rPr>
                <w:t>PREDIOS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90">
              <w:r>
                <w:rPr>
                  <w:rFonts w:ascii="Bookman Old Style" w:eastAsia="Bookman Old Style" w:hAnsi="Bookman Old Style" w:cs="Bookman Old Style"/>
                  <w:w w:val="96"/>
                  <w:sz w:val="20"/>
                  <w:szCs w:val="20"/>
                </w:rPr>
                <w:t>289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90">
              <w:r>
                <w:rPr>
                  <w:rFonts w:ascii="Bookman Old Style" w:eastAsia="Bookman Old Style" w:hAnsi="Bookman Old Style" w:cs="Bookman Old Style"/>
                  <w:sz w:val="20"/>
                  <w:szCs w:val="20"/>
                </w:rPr>
                <w:t>ARTÍCULO 561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90">
              <w:r>
                <w:rPr>
                  <w:rFonts w:ascii="Bookman Old Style" w:eastAsia="Bookman Old Style" w:hAnsi="Bookman Old Style" w:cs="Bookman Old Style"/>
                  <w:w w:val="96"/>
                  <w:sz w:val="20"/>
                  <w:szCs w:val="20"/>
                </w:rPr>
                <w:t>289</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90">
              <w:r>
                <w:rPr>
                  <w:rFonts w:ascii="Bookman Old Style" w:eastAsia="Bookman Old Style" w:hAnsi="Bookman Old Style" w:cs="Bookman Old Style"/>
                  <w:sz w:val="20"/>
                  <w:szCs w:val="20"/>
                </w:rPr>
                <w:t>ARTÍCULO 561 BIS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90">
              <w:r>
                <w:rPr>
                  <w:rFonts w:ascii="Bookman Old Style" w:eastAsia="Bookman Old Style" w:hAnsi="Bookman Old Style" w:cs="Bookman Old Style"/>
                  <w:w w:val="96"/>
                  <w:sz w:val="20"/>
                  <w:szCs w:val="20"/>
                </w:rPr>
                <w:t>289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90">
              <w:r>
                <w:rPr>
                  <w:rFonts w:ascii="Bookman Old Style" w:eastAsia="Bookman Old Style" w:hAnsi="Bookman Old Style" w:cs="Bookman Old Style"/>
                  <w:sz w:val="20"/>
                  <w:szCs w:val="20"/>
                </w:rPr>
                <w:t>ARTÍCULO 562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90">
              <w:r>
                <w:rPr>
                  <w:rFonts w:ascii="Bookman Old Style" w:eastAsia="Bookman Old Style" w:hAnsi="Bookman Old Style" w:cs="Bookman Old Style"/>
                  <w:w w:val="96"/>
                  <w:sz w:val="20"/>
                  <w:szCs w:val="20"/>
                </w:rPr>
                <w:t>289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90">
              <w:r>
                <w:rPr>
                  <w:rFonts w:ascii="Bookman Old Style" w:eastAsia="Bookman Old Style" w:hAnsi="Bookman Old Style" w:cs="Bookman Old Style"/>
                  <w:sz w:val="20"/>
                  <w:szCs w:val="20"/>
                </w:rPr>
                <w:t>ARTÍCULO 562 BIS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90">
              <w:r>
                <w:rPr>
                  <w:rFonts w:ascii="Bookman Old Style" w:eastAsia="Bookman Old Style" w:hAnsi="Bookman Old Style" w:cs="Bookman Old Style"/>
                  <w:w w:val="96"/>
                  <w:sz w:val="20"/>
                  <w:szCs w:val="20"/>
                </w:rPr>
                <w:t>289</w:t>
              </w:r>
            </w:hyperlink>
          </w:p>
        </w:tc>
      </w:tr>
      <w:tr w:rsidR="00177846">
        <w:trPr>
          <w:trHeight w:val="236"/>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90">
              <w:r>
                <w:rPr>
                  <w:rFonts w:ascii="Bookman Old Style" w:eastAsia="Bookman Old Style" w:hAnsi="Bookman Old Style" w:cs="Bookman Old Style"/>
                  <w:sz w:val="20"/>
                  <w:szCs w:val="20"/>
                </w:rPr>
                <w:t xml:space="preserve">ARTÍCULO 563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90">
              <w:r>
                <w:rPr>
                  <w:rFonts w:ascii="Bookman Old Style" w:eastAsia="Bookman Old Style" w:hAnsi="Bookman Old Style" w:cs="Bookman Old Style"/>
                  <w:w w:val="96"/>
                  <w:sz w:val="20"/>
                  <w:szCs w:val="20"/>
                </w:rPr>
                <w:t>289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91">
              <w:r>
                <w:rPr>
                  <w:rFonts w:ascii="Bookman Old Style" w:eastAsia="Bookman Old Style" w:hAnsi="Bookman Old Style" w:cs="Bookman Old Style"/>
                  <w:sz w:val="20"/>
                  <w:szCs w:val="20"/>
                </w:rPr>
                <w:t>ARTÍCULO 564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91">
              <w:r>
                <w:rPr>
                  <w:rFonts w:ascii="Bookman Old Style" w:eastAsia="Bookman Old Style" w:hAnsi="Bookman Old Style" w:cs="Bookman Old Style"/>
                  <w:w w:val="96"/>
                  <w:sz w:val="20"/>
                  <w:szCs w:val="20"/>
                </w:rPr>
                <w:t>290</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91">
              <w:r>
                <w:rPr>
                  <w:rFonts w:ascii="Bookman Old Style" w:eastAsia="Bookman Old Style" w:hAnsi="Bookman Old Style" w:cs="Bookman Old Style"/>
                  <w:sz w:val="20"/>
                  <w:szCs w:val="20"/>
                </w:rPr>
                <w:t>ARTÍCULO 565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91">
              <w:r>
                <w:rPr>
                  <w:rFonts w:ascii="Bookman Old Style" w:eastAsia="Bookman Old Style" w:hAnsi="Bookman Old Style" w:cs="Bookman Old Style"/>
                  <w:w w:val="96"/>
                  <w:sz w:val="20"/>
                  <w:szCs w:val="20"/>
                </w:rPr>
                <w:t>290</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91">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566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91">
              <w:r>
                <w:rPr>
                  <w:rFonts w:ascii="Bookman Old Style" w:eastAsia="Bookman Old Style" w:hAnsi="Bookman Old Style" w:cs="Bookman Old Style"/>
                  <w:w w:val="96"/>
                  <w:sz w:val="20"/>
                  <w:szCs w:val="20"/>
                </w:rPr>
                <w:t>290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2">
              <w:r>
                <w:rPr>
                  <w:rFonts w:ascii="Bookman Old Style" w:eastAsia="Bookman Old Style" w:hAnsi="Bookman Old Style" w:cs="Bookman Old Style"/>
                  <w:sz w:val="20"/>
                  <w:szCs w:val="20"/>
                </w:rPr>
                <w:t xml:space="preserve">ARTÍCULO 567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2">
              <w:r>
                <w:rPr>
                  <w:rFonts w:ascii="Bookman Old Style" w:eastAsia="Bookman Old Style" w:hAnsi="Bookman Old Style" w:cs="Bookman Old Style"/>
                  <w:w w:val="96"/>
                  <w:sz w:val="20"/>
                  <w:szCs w:val="20"/>
                </w:rPr>
                <w:t>291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2">
              <w:r>
                <w:rPr>
                  <w:rFonts w:ascii="Bookman Old Style" w:eastAsia="Bookman Old Style" w:hAnsi="Bookman Old Style" w:cs="Bookman Old Style"/>
                  <w:sz w:val="20"/>
                  <w:szCs w:val="20"/>
                </w:rPr>
                <w:t>ARTÍCULO 568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2">
              <w:r>
                <w:rPr>
                  <w:rFonts w:ascii="Bookman Old Style" w:eastAsia="Bookman Old Style" w:hAnsi="Bookman Old Style" w:cs="Bookman Old Style"/>
                  <w:w w:val="96"/>
                  <w:sz w:val="20"/>
                  <w:szCs w:val="20"/>
                </w:rPr>
                <w:t>291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2">
              <w:r>
                <w:rPr>
                  <w:rFonts w:ascii="Bookman Old Style" w:eastAsia="Bookman Old Style" w:hAnsi="Bookman Old Style" w:cs="Bookman Old Style"/>
                  <w:sz w:val="20"/>
                  <w:szCs w:val="20"/>
                </w:rPr>
                <w:t>ARTÍCULO 569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2">
              <w:r>
                <w:rPr>
                  <w:rFonts w:ascii="Bookman Old Style" w:eastAsia="Bookman Old Style" w:hAnsi="Bookman Old Style" w:cs="Bookman Old Style"/>
                  <w:w w:val="96"/>
                  <w:sz w:val="20"/>
                  <w:szCs w:val="20"/>
                </w:rPr>
                <w:t>291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2">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570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2">
              <w:r>
                <w:rPr>
                  <w:rFonts w:ascii="Bookman Old Style" w:eastAsia="Bookman Old Style" w:hAnsi="Bookman Old Style" w:cs="Bookman Old Style"/>
                  <w:w w:val="96"/>
                  <w:sz w:val="20"/>
                  <w:szCs w:val="20"/>
                </w:rPr>
                <w:t>291</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93">
              <w:r>
                <w:rPr>
                  <w:rFonts w:ascii="Bookman Old Style" w:eastAsia="Bookman Old Style" w:hAnsi="Bookman Old Style" w:cs="Bookman Old Style"/>
                  <w:sz w:val="20"/>
                  <w:szCs w:val="20"/>
                </w:rPr>
                <w:t>ARTÍCULO 571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93">
              <w:r>
                <w:rPr>
                  <w:rFonts w:ascii="Bookman Old Style" w:eastAsia="Bookman Old Style" w:hAnsi="Bookman Old Style" w:cs="Bookman Old Style"/>
                  <w:w w:val="96"/>
                  <w:sz w:val="20"/>
                  <w:szCs w:val="20"/>
                </w:rPr>
                <w:t>292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3">
              <w:r>
                <w:rPr>
                  <w:rFonts w:ascii="Bookman Old Style" w:eastAsia="Bookman Old Style" w:hAnsi="Bookman Old Style" w:cs="Bookman Old Style"/>
                  <w:sz w:val="20"/>
                  <w:szCs w:val="20"/>
                </w:rPr>
                <w:t>ARTÍCULO 572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3">
              <w:r>
                <w:rPr>
                  <w:rFonts w:ascii="Bookman Old Style" w:eastAsia="Bookman Old Style" w:hAnsi="Bookman Old Style" w:cs="Bookman Old Style"/>
                  <w:w w:val="96"/>
                  <w:sz w:val="20"/>
                  <w:szCs w:val="20"/>
                </w:rPr>
                <w:t>292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3">
              <w:r>
                <w:rPr>
                  <w:rFonts w:ascii="Bookman Old Style" w:eastAsia="Bookman Old Style" w:hAnsi="Bookman Old Style" w:cs="Bookman Old Style"/>
                  <w:sz w:val="20"/>
                  <w:szCs w:val="20"/>
                </w:rPr>
                <w:t>ARTÍCULO 573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3">
              <w:r>
                <w:rPr>
                  <w:rFonts w:ascii="Bookman Old Style" w:eastAsia="Bookman Old Style" w:hAnsi="Bookman Old Style" w:cs="Bookman Old Style"/>
                  <w:w w:val="96"/>
                  <w:sz w:val="20"/>
                  <w:szCs w:val="20"/>
                </w:rPr>
                <w:t>292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3">
              <w:r>
                <w:rPr>
                  <w:rFonts w:ascii="Bookman Old Style" w:eastAsia="Bookman Old Style" w:hAnsi="Bookman Old Style" w:cs="Bookman Old Style"/>
                  <w:sz w:val="20"/>
                  <w:szCs w:val="20"/>
                </w:rPr>
                <w:t>ARTÍCULO 574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3">
              <w:r>
                <w:rPr>
                  <w:rFonts w:ascii="Bookman Old Style" w:eastAsia="Bookman Old Style" w:hAnsi="Bookman Old Style" w:cs="Bookman Old Style"/>
                  <w:w w:val="96"/>
                  <w:sz w:val="20"/>
                  <w:szCs w:val="20"/>
                </w:rPr>
                <w:t>292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3">
              <w:r>
                <w:rPr>
                  <w:rFonts w:ascii="Bookman Old Style" w:eastAsia="Bookman Old Style" w:hAnsi="Bookman Old Style" w:cs="Bookman Old Style"/>
                  <w:sz w:val="20"/>
                  <w:szCs w:val="20"/>
                </w:rPr>
                <w:t>ARTÍCULO 575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3">
              <w:r>
                <w:rPr>
                  <w:rFonts w:ascii="Bookman Old Style" w:eastAsia="Bookman Old Style" w:hAnsi="Bookman Old Style" w:cs="Bookman Old Style"/>
                  <w:w w:val="96"/>
                  <w:sz w:val="20"/>
                  <w:szCs w:val="20"/>
                </w:rPr>
                <w:t>292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4">
              <w:r>
                <w:rPr>
                  <w:rFonts w:ascii="Bookman Old Style" w:eastAsia="Bookman Old Style" w:hAnsi="Bookman Old Style" w:cs="Bookman Old Style"/>
                  <w:sz w:val="20"/>
                  <w:szCs w:val="20"/>
                </w:rPr>
                <w:t>ARTÍCULO 576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4">
              <w:r>
                <w:rPr>
                  <w:rFonts w:ascii="Bookman Old Style" w:eastAsia="Bookman Old Style" w:hAnsi="Bookman Old Style" w:cs="Bookman Old Style"/>
                  <w:w w:val="96"/>
                  <w:sz w:val="20"/>
                  <w:szCs w:val="20"/>
                </w:rPr>
                <w:t>293</w:t>
              </w:r>
            </w:hyperlink>
          </w:p>
        </w:tc>
      </w:tr>
      <w:tr w:rsidR="00177846">
        <w:trPr>
          <w:trHeight w:val="233"/>
        </w:trPr>
        <w:tc>
          <w:tcPr>
            <w:tcW w:w="7860" w:type="dxa"/>
            <w:vAlign w:val="bottom"/>
          </w:tcPr>
          <w:p w:rsidR="00177846" w:rsidRDefault="00E52F72">
            <w:pPr>
              <w:spacing w:line="233" w:lineRule="exact"/>
              <w:jc w:val="right"/>
              <w:rPr>
                <w:rFonts w:ascii="Bookman Old Style" w:eastAsia="Bookman Old Style" w:hAnsi="Bookman Old Style" w:cs="Bookman Old Style"/>
                <w:sz w:val="20"/>
                <w:szCs w:val="20"/>
              </w:rPr>
            </w:pPr>
            <w:hyperlink w:anchor="page294">
              <w:r>
                <w:rPr>
                  <w:rFonts w:ascii="Bookman Old Style" w:eastAsia="Bookman Old Style" w:hAnsi="Bookman Old Style" w:cs="Bookman Old Style"/>
                  <w:sz w:val="20"/>
                  <w:szCs w:val="20"/>
                </w:rPr>
                <w:t>ARTÍCULO 577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3" w:lineRule="exact"/>
              <w:jc w:val="right"/>
              <w:rPr>
                <w:rFonts w:ascii="Bookman Old Style" w:eastAsia="Bookman Old Style" w:hAnsi="Bookman Old Style" w:cs="Bookman Old Style"/>
                <w:w w:val="96"/>
                <w:sz w:val="20"/>
                <w:szCs w:val="20"/>
              </w:rPr>
            </w:pPr>
            <w:hyperlink w:anchor="page294">
              <w:r>
                <w:rPr>
                  <w:rFonts w:ascii="Bookman Old Style" w:eastAsia="Bookman Old Style" w:hAnsi="Bookman Old Style" w:cs="Bookman Old Style"/>
                  <w:w w:val="96"/>
                  <w:sz w:val="20"/>
                  <w:szCs w:val="20"/>
                </w:rPr>
                <w:t>293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4">
              <w:r>
                <w:rPr>
                  <w:rFonts w:ascii="Bookman Old Style" w:eastAsia="Bookman Old Style" w:hAnsi="Bookman Old Style" w:cs="Bookman Old Style"/>
                  <w:sz w:val="20"/>
                  <w:szCs w:val="20"/>
                </w:rPr>
                <w:t>ARTÍCULO 578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4">
              <w:r>
                <w:rPr>
                  <w:rFonts w:ascii="Bookman Old Style" w:eastAsia="Bookman Old Style" w:hAnsi="Bookman Old Style" w:cs="Bookman Old Style"/>
                  <w:w w:val="96"/>
                  <w:sz w:val="20"/>
                  <w:szCs w:val="20"/>
                </w:rPr>
                <w:t>293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4">
              <w:r>
                <w:rPr>
                  <w:rFonts w:ascii="Bookman Old Style" w:eastAsia="Bookman Old Style" w:hAnsi="Bookman Old Style" w:cs="Bookman Old Style"/>
                  <w:sz w:val="20"/>
                  <w:szCs w:val="20"/>
                </w:rPr>
                <w:t>TÍTULO TERCERO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4">
              <w:r>
                <w:rPr>
                  <w:rFonts w:ascii="Bookman Old Style" w:eastAsia="Bookman Old Style" w:hAnsi="Bookman Old Style" w:cs="Bookman Old Style"/>
                  <w:w w:val="96"/>
                  <w:sz w:val="20"/>
                  <w:szCs w:val="20"/>
                </w:rPr>
                <w:t>293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294">
              <w:r>
                <w:rPr>
                  <w:rFonts w:ascii="Bookman Old Style" w:eastAsia="Bookman Old Style" w:hAnsi="Bookman Old Style" w:cs="Bookman Old Style"/>
                  <w:w w:val="99"/>
                  <w:sz w:val="20"/>
                  <w:szCs w:val="20"/>
                </w:rPr>
                <w:t>“MEDIDAS PREVENTIVAS CONTRA INCENDIOS EN CONSTRUCCIONES</w:t>
              </w:r>
              <w:r>
                <w:rPr>
                  <w:rFonts w:ascii="Bookman Old Style" w:eastAsia="Bookman Old Style" w:hAnsi="Bookman Old Style" w:cs="Bookman Old Style"/>
                  <w:w w:val="99"/>
                  <w:sz w:val="20"/>
                  <w:szCs w:val="20"/>
                </w:rPr>
                <w:t>”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4">
              <w:r>
                <w:rPr>
                  <w:rFonts w:ascii="Bookman Old Style" w:eastAsia="Bookman Old Style" w:hAnsi="Bookman Old Style" w:cs="Bookman Old Style"/>
                  <w:w w:val="96"/>
                  <w:sz w:val="20"/>
                  <w:szCs w:val="20"/>
                </w:rPr>
                <w:t>293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294">
              <w:r>
                <w:rPr>
                  <w:rFonts w:ascii="Bookman Old Style" w:eastAsia="Bookman Old Style" w:hAnsi="Bookman Old Style" w:cs="Bookman Old Style"/>
                  <w:w w:val="99"/>
                  <w:sz w:val="20"/>
                  <w:szCs w:val="20"/>
                </w:rPr>
                <w:t>CAPÍTULO PRIMERO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4">
              <w:r>
                <w:rPr>
                  <w:rFonts w:ascii="Bookman Old Style" w:eastAsia="Bookman Old Style" w:hAnsi="Bookman Old Style" w:cs="Bookman Old Style"/>
                  <w:w w:val="96"/>
                  <w:sz w:val="20"/>
                  <w:szCs w:val="20"/>
                </w:rPr>
                <w:t>293</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94">
              <w:r>
                <w:rPr>
                  <w:rFonts w:ascii="Bookman Old Style" w:eastAsia="Bookman Old Style" w:hAnsi="Bookman Old Style" w:cs="Bookman Old Style"/>
                  <w:sz w:val="20"/>
                  <w:szCs w:val="20"/>
                </w:rPr>
                <w:t>DISPOSI</w:t>
              </w:r>
              <w:r>
                <w:rPr>
                  <w:rFonts w:ascii="Bookman Old Style" w:eastAsia="Bookman Old Style" w:hAnsi="Bookman Old Style" w:cs="Bookman Old Style"/>
                  <w:sz w:val="20"/>
                  <w:szCs w:val="20"/>
                </w:rPr>
                <w:t>CIONES GENERALES...........................................................................</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94">
              <w:r>
                <w:rPr>
                  <w:rFonts w:ascii="Bookman Old Style" w:eastAsia="Bookman Old Style" w:hAnsi="Bookman Old Style" w:cs="Bookman Old Style"/>
                  <w:w w:val="96"/>
                  <w:sz w:val="20"/>
                  <w:szCs w:val="20"/>
                </w:rPr>
                <w:t>293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4">
              <w:r>
                <w:rPr>
                  <w:rFonts w:ascii="Bookman Old Style" w:eastAsia="Bookman Old Style" w:hAnsi="Bookman Old Style" w:cs="Bookman Old Style"/>
                  <w:sz w:val="20"/>
                  <w:szCs w:val="20"/>
                </w:rPr>
                <w:t xml:space="preserve">ARTÍCULO 579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4">
              <w:r>
                <w:rPr>
                  <w:rFonts w:ascii="Bookman Old Style" w:eastAsia="Bookman Old Style" w:hAnsi="Bookman Old Style" w:cs="Bookman Old Style"/>
                  <w:w w:val="96"/>
                  <w:sz w:val="20"/>
                  <w:szCs w:val="20"/>
                </w:rPr>
                <w:t>293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5">
              <w:r>
                <w:rPr>
                  <w:rFonts w:ascii="Bookman Old Style" w:eastAsia="Bookman Old Style" w:hAnsi="Bookman Old Style" w:cs="Bookman Old Style"/>
                  <w:sz w:val="20"/>
                  <w:szCs w:val="20"/>
                </w:rPr>
                <w:t xml:space="preserve">ARTÍCULO 580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5">
              <w:r>
                <w:rPr>
                  <w:rFonts w:ascii="Bookman Old Style" w:eastAsia="Bookman Old Style" w:hAnsi="Bookman Old Style" w:cs="Bookman Old Style"/>
                  <w:w w:val="96"/>
                  <w:sz w:val="20"/>
                  <w:szCs w:val="20"/>
                </w:rPr>
                <w:t>294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5">
              <w:r>
                <w:rPr>
                  <w:rFonts w:ascii="Bookman Old Style" w:eastAsia="Bookman Old Style" w:hAnsi="Bookman Old Style" w:cs="Bookman Old Style"/>
                  <w:sz w:val="20"/>
                  <w:szCs w:val="20"/>
                </w:rPr>
                <w:t>ARTÍCULO 581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5">
              <w:r>
                <w:rPr>
                  <w:rFonts w:ascii="Bookman Old Style" w:eastAsia="Bookman Old Style" w:hAnsi="Bookman Old Style" w:cs="Bookman Old Style"/>
                  <w:w w:val="96"/>
                  <w:sz w:val="20"/>
                  <w:szCs w:val="20"/>
                </w:rPr>
                <w:t>294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5">
              <w:r>
                <w:rPr>
                  <w:rFonts w:ascii="Bookman Old Style" w:eastAsia="Bookman Old Style" w:hAnsi="Bookman Old Style" w:cs="Bookman Old Style"/>
                  <w:sz w:val="20"/>
                  <w:szCs w:val="20"/>
                </w:rPr>
                <w:t>ARTÍCULO 582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5">
              <w:r>
                <w:rPr>
                  <w:rFonts w:ascii="Bookman Old Style" w:eastAsia="Bookman Old Style" w:hAnsi="Bookman Old Style" w:cs="Bookman Old Style"/>
                  <w:w w:val="96"/>
                  <w:sz w:val="20"/>
                  <w:szCs w:val="20"/>
                </w:rPr>
                <w:t>294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5">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583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5">
              <w:r>
                <w:rPr>
                  <w:rFonts w:ascii="Bookman Old Style" w:eastAsia="Bookman Old Style" w:hAnsi="Bookman Old Style" w:cs="Bookman Old Style"/>
                  <w:w w:val="96"/>
                  <w:sz w:val="20"/>
                  <w:szCs w:val="20"/>
                </w:rPr>
                <w:t>294</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96">
              <w:r>
                <w:rPr>
                  <w:rFonts w:ascii="Bookman Old Style" w:eastAsia="Bookman Old Style" w:hAnsi="Bookman Old Style" w:cs="Bookman Old Style"/>
                  <w:sz w:val="20"/>
                  <w:szCs w:val="20"/>
                </w:rPr>
                <w:t>ARTÍCULO 584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96">
              <w:r>
                <w:rPr>
                  <w:rFonts w:ascii="Bookman Old Style" w:eastAsia="Bookman Old Style" w:hAnsi="Bookman Old Style" w:cs="Bookman Old Style"/>
                  <w:w w:val="96"/>
                  <w:sz w:val="20"/>
                  <w:szCs w:val="20"/>
                </w:rPr>
                <w:t>295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6">
              <w:r>
                <w:rPr>
                  <w:rFonts w:ascii="Bookman Old Style" w:eastAsia="Bookman Old Style" w:hAnsi="Bookman Old Style" w:cs="Bookman Old Style"/>
                  <w:sz w:val="20"/>
                  <w:szCs w:val="20"/>
                </w:rPr>
                <w:t>ARTÍCULO 585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6">
              <w:r>
                <w:rPr>
                  <w:rFonts w:ascii="Bookman Old Style" w:eastAsia="Bookman Old Style" w:hAnsi="Bookman Old Style" w:cs="Bookman Old Style"/>
                  <w:w w:val="96"/>
                  <w:sz w:val="20"/>
                  <w:szCs w:val="20"/>
                </w:rPr>
                <w:t>295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96">
              <w:r>
                <w:rPr>
                  <w:rFonts w:ascii="Bookman Old Style" w:eastAsia="Bookman Old Style" w:hAnsi="Bookman Old Style" w:cs="Bookman Old Style"/>
                  <w:sz w:val="20"/>
                  <w:szCs w:val="20"/>
                </w:rPr>
                <w:t>ARTÍCULO 586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96">
              <w:r>
                <w:rPr>
                  <w:rFonts w:ascii="Bookman Old Style" w:eastAsia="Bookman Old Style" w:hAnsi="Bookman Old Style" w:cs="Bookman Old Style"/>
                  <w:w w:val="96"/>
                  <w:sz w:val="20"/>
                  <w:szCs w:val="20"/>
                </w:rPr>
                <w:t>295</w:t>
              </w:r>
            </w:hyperlink>
          </w:p>
        </w:tc>
      </w:tr>
      <w:tr w:rsidR="00177846">
        <w:trPr>
          <w:trHeight w:val="236"/>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6">
              <w:r>
                <w:rPr>
                  <w:rFonts w:ascii="Bookman Old Style" w:eastAsia="Bookman Old Style" w:hAnsi="Bookman Old Style" w:cs="Bookman Old Style"/>
                  <w:sz w:val="20"/>
                  <w:szCs w:val="20"/>
                </w:rPr>
                <w:t>ARTÍCULO 587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6">
              <w:r>
                <w:rPr>
                  <w:rFonts w:ascii="Bookman Old Style" w:eastAsia="Bookman Old Style" w:hAnsi="Bookman Old Style" w:cs="Bookman Old Style"/>
                  <w:w w:val="96"/>
                  <w:sz w:val="20"/>
                  <w:szCs w:val="20"/>
                </w:rPr>
                <w:t>295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6">
              <w:r>
                <w:rPr>
                  <w:rFonts w:ascii="Bookman Old Style" w:eastAsia="Bookman Old Style" w:hAnsi="Bookman Old Style" w:cs="Bookman Old Style"/>
                  <w:sz w:val="20"/>
                  <w:szCs w:val="20"/>
                </w:rPr>
                <w:t>ARTÍCULO 588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6">
              <w:r>
                <w:rPr>
                  <w:rFonts w:ascii="Bookman Old Style" w:eastAsia="Bookman Old Style" w:hAnsi="Bookman Old Style" w:cs="Bookman Old Style"/>
                  <w:w w:val="96"/>
                  <w:sz w:val="20"/>
                  <w:szCs w:val="20"/>
                </w:rPr>
                <w:t>295</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97">
              <w:r>
                <w:rPr>
                  <w:rFonts w:ascii="Bookman Old Style" w:eastAsia="Bookman Old Style" w:hAnsi="Bookman Old Style" w:cs="Bookman Old Style"/>
                  <w:sz w:val="20"/>
                  <w:szCs w:val="20"/>
                </w:rPr>
                <w:t>ARTÍCULO 589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97">
              <w:r>
                <w:rPr>
                  <w:rFonts w:ascii="Bookman Old Style" w:eastAsia="Bookman Old Style" w:hAnsi="Bookman Old Style" w:cs="Bookman Old Style"/>
                  <w:w w:val="96"/>
                  <w:sz w:val="20"/>
                  <w:szCs w:val="20"/>
                </w:rPr>
                <w:t>296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7">
              <w:r>
                <w:rPr>
                  <w:rFonts w:ascii="Bookman Old Style" w:eastAsia="Bookman Old Style" w:hAnsi="Bookman Old Style" w:cs="Bookman Old Style"/>
                  <w:sz w:val="20"/>
                  <w:szCs w:val="20"/>
                </w:rPr>
                <w:t xml:space="preserve">ARTÍCULO 590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7">
              <w:r>
                <w:rPr>
                  <w:rFonts w:ascii="Bookman Old Style" w:eastAsia="Bookman Old Style" w:hAnsi="Bookman Old Style" w:cs="Bookman Old Style"/>
                  <w:w w:val="96"/>
                  <w:sz w:val="20"/>
                  <w:szCs w:val="20"/>
                </w:rPr>
                <w:t>296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97">
              <w:r>
                <w:rPr>
                  <w:rFonts w:ascii="Bookman Old Style" w:eastAsia="Bookman Old Style" w:hAnsi="Bookman Old Style" w:cs="Bookman Old Style"/>
                  <w:sz w:val="20"/>
                  <w:szCs w:val="20"/>
                </w:rPr>
                <w:t>ARTÍCULO 591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97">
              <w:r>
                <w:rPr>
                  <w:rFonts w:ascii="Bookman Old Style" w:eastAsia="Bookman Old Style" w:hAnsi="Bookman Old Style" w:cs="Bookman Old Style"/>
                  <w:w w:val="96"/>
                  <w:sz w:val="20"/>
                  <w:szCs w:val="20"/>
                </w:rPr>
                <w:t>296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297">
              <w:r>
                <w:rPr>
                  <w:rFonts w:ascii="Bookman Old Style" w:eastAsia="Bookman Old Style" w:hAnsi="Bookman Old Style" w:cs="Bookman Old Style"/>
                  <w:sz w:val="20"/>
                  <w:szCs w:val="20"/>
                </w:rPr>
                <w:t>ARTÍCULO 592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297">
              <w:r>
                <w:rPr>
                  <w:rFonts w:ascii="Bookman Old Style" w:eastAsia="Bookman Old Style" w:hAnsi="Bookman Old Style" w:cs="Bookman Old Style"/>
                  <w:w w:val="96"/>
                  <w:sz w:val="20"/>
                  <w:szCs w:val="20"/>
                </w:rPr>
                <w:t>296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7">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593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7">
              <w:r>
                <w:rPr>
                  <w:rFonts w:ascii="Bookman Old Style" w:eastAsia="Bookman Old Style" w:hAnsi="Bookman Old Style" w:cs="Bookman Old Style"/>
                  <w:w w:val="96"/>
                  <w:sz w:val="20"/>
                  <w:szCs w:val="20"/>
                </w:rPr>
                <w:t>296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7">
              <w:r>
                <w:rPr>
                  <w:rFonts w:ascii="Bookman Old Style" w:eastAsia="Bookman Old Style" w:hAnsi="Bookman Old Style" w:cs="Bookman Old Style"/>
                  <w:sz w:val="20"/>
                  <w:szCs w:val="20"/>
                </w:rPr>
                <w:t>ARTÍCULO 594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7">
              <w:r>
                <w:rPr>
                  <w:rFonts w:ascii="Bookman Old Style" w:eastAsia="Bookman Old Style" w:hAnsi="Bookman Old Style" w:cs="Bookman Old Style"/>
                  <w:w w:val="96"/>
                  <w:sz w:val="20"/>
                  <w:szCs w:val="20"/>
                </w:rPr>
                <w:t>296</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298">
              <w:r>
                <w:rPr>
                  <w:rFonts w:ascii="Bookman Old Style" w:eastAsia="Bookman Old Style" w:hAnsi="Bookman Old Style" w:cs="Bookman Old Style"/>
                  <w:sz w:val="20"/>
                  <w:szCs w:val="20"/>
                </w:rPr>
                <w:t>CAPÍTULO SEGUNDO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298">
              <w:r>
                <w:rPr>
                  <w:rFonts w:ascii="Bookman Old Style" w:eastAsia="Bookman Old Style" w:hAnsi="Bookman Old Style" w:cs="Bookman Old Style"/>
                  <w:w w:val="96"/>
                  <w:sz w:val="20"/>
                  <w:szCs w:val="20"/>
                </w:rPr>
                <w:t>297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298">
              <w:r>
                <w:rPr>
                  <w:rFonts w:ascii="Bookman Old Style" w:eastAsia="Bookman Old Style" w:hAnsi="Bookman Old Style" w:cs="Bookman Old Style"/>
                  <w:w w:val="99"/>
                  <w:sz w:val="20"/>
                  <w:szCs w:val="20"/>
                </w:rPr>
                <w:t>NORMAS PREVENTIVAS EXTINTORES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8">
              <w:r>
                <w:rPr>
                  <w:rFonts w:ascii="Bookman Old Style" w:eastAsia="Bookman Old Style" w:hAnsi="Bookman Old Style" w:cs="Bookman Old Style"/>
                  <w:w w:val="96"/>
                  <w:sz w:val="20"/>
                  <w:szCs w:val="20"/>
                </w:rPr>
                <w:t>297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8">
              <w:r>
                <w:rPr>
                  <w:rFonts w:ascii="Bookman Old Style" w:eastAsia="Bookman Old Style" w:hAnsi="Bookman Old Style" w:cs="Bookman Old Style"/>
                  <w:sz w:val="20"/>
                  <w:szCs w:val="20"/>
                </w:rPr>
                <w:t xml:space="preserve">ARTÍCULO 595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8">
              <w:r>
                <w:rPr>
                  <w:rFonts w:ascii="Bookman Old Style" w:eastAsia="Bookman Old Style" w:hAnsi="Bookman Old Style" w:cs="Bookman Old Style"/>
                  <w:w w:val="96"/>
                  <w:sz w:val="20"/>
                  <w:szCs w:val="20"/>
                </w:rPr>
                <w:t>297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298">
              <w:r>
                <w:rPr>
                  <w:rFonts w:ascii="Bookman Old Style" w:eastAsia="Bookman Old Style" w:hAnsi="Bookman Old Style" w:cs="Bookman Old Style"/>
                  <w:sz w:val="20"/>
                  <w:szCs w:val="20"/>
                </w:rPr>
                <w:t>ARTÍCULO 596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298">
              <w:r>
                <w:rPr>
                  <w:rFonts w:ascii="Bookman Old Style" w:eastAsia="Bookman Old Style" w:hAnsi="Bookman Old Style" w:cs="Bookman Old Style"/>
                  <w:w w:val="96"/>
                  <w:sz w:val="20"/>
                  <w:szCs w:val="20"/>
                </w:rPr>
                <w:t>297</w:t>
              </w:r>
            </w:hyperlink>
          </w:p>
        </w:tc>
      </w:tr>
      <w:tr w:rsidR="00177846">
        <w:trPr>
          <w:trHeight w:val="468"/>
        </w:trPr>
        <w:tc>
          <w:tcPr>
            <w:tcW w:w="7860" w:type="dxa"/>
            <w:vAlign w:val="bottom"/>
          </w:tcPr>
          <w:p w:rsidR="00177846" w:rsidRDefault="00E52F72">
            <w:pPr>
              <w:spacing w:line="234" w:lineRule="exact"/>
              <w:ind w:right="3500"/>
              <w:jc w:val="right"/>
              <w:rPr>
                <w:sz w:val="20"/>
                <w:szCs w:val="20"/>
              </w:rPr>
            </w:pPr>
            <w:r>
              <w:rPr>
                <w:rFonts w:ascii="Bookman Old Style" w:eastAsia="Bookman Old Style" w:hAnsi="Bookman Old Style" w:cs="Bookman Old Style"/>
                <w:sz w:val="20"/>
                <w:szCs w:val="20"/>
              </w:rPr>
              <w:t>18</w:t>
            </w:r>
          </w:p>
        </w:tc>
        <w:tc>
          <w:tcPr>
            <w:tcW w:w="380" w:type="dxa"/>
            <w:vAlign w:val="bottom"/>
          </w:tcPr>
          <w:p w:rsidR="00177846" w:rsidRDefault="00177846">
            <w:pPr>
              <w:rPr>
                <w:sz w:val="24"/>
                <w:szCs w:val="24"/>
              </w:rPr>
            </w:pPr>
          </w:p>
        </w:tc>
      </w:tr>
    </w:tbl>
    <w:p w:rsidR="00177846" w:rsidRDefault="00177846">
      <w:pPr>
        <w:sectPr w:rsidR="00177846">
          <w:type w:val="continuous"/>
          <w:pgSz w:w="12240" w:h="15840"/>
          <w:pgMar w:top="1246" w:right="1740" w:bottom="904" w:left="2260" w:header="0" w:footer="0" w:gutter="0"/>
          <w:cols w:space="720" w:equalWidth="0">
            <w:col w:w="8240"/>
          </w:cols>
        </w:sectPr>
      </w:pPr>
    </w:p>
    <w:p w:rsidR="00177846" w:rsidRDefault="00E52F72">
      <w:pPr>
        <w:rPr>
          <w:sz w:val="20"/>
          <w:szCs w:val="20"/>
        </w:rPr>
      </w:pPr>
      <w:bookmarkStart w:id="20" w:name="page20"/>
      <w:bookmarkEnd w:id="20"/>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0172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98">
        <w:r>
          <w:rPr>
            <w:rFonts w:ascii="Bookman Old Style" w:eastAsia="Bookman Old Style" w:hAnsi="Bookman Old Style" w:cs="Bookman Old Style"/>
            <w:sz w:val="20"/>
            <w:szCs w:val="20"/>
          </w:rPr>
          <w:t>ARTÍCULO 597</w:t>
        </w:r>
      </w:hyperlink>
      <w:r>
        <w:rPr>
          <w:rFonts w:ascii="Bookman Old Style" w:eastAsia="Bookman Old Style" w:hAnsi="Bookman Old Style" w:cs="Bookman Old Style"/>
          <w:sz w:val="20"/>
          <w:szCs w:val="20"/>
        </w:rPr>
        <w:tab/>
      </w:r>
      <w:hyperlink w:anchor="page298">
        <w:r>
          <w:rPr>
            <w:rFonts w:ascii="Bookman Old Style" w:eastAsia="Bookman Old Style" w:hAnsi="Bookman Old Style" w:cs="Bookman Old Style"/>
            <w:sz w:val="20"/>
            <w:szCs w:val="20"/>
          </w:rPr>
          <w:t>297</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99">
        <w:r>
          <w:rPr>
            <w:rFonts w:ascii="Bookman Old Style" w:eastAsia="Bookman Old Style" w:hAnsi="Bookman Old Style" w:cs="Bookman Old Style"/>
            <w:sz w:val="20"/>
            <w:szCs w:val="20"/>
          </w:rPr>
          <w:t>ARTÍCULO 598</w:t>
        </w:r>
      </w:hyperlink>
      <w:r>
        <w:rPr>
          <w:rFonts w:ascii="Bookman Old Style" w:eastAsia="Bookman Old Style" w:hAnsi="Bookman Old Style" w:cs="Bookman Old Style"/>
          <w:sz w:val="20"/>
          <w:szCs w:val="20"/>
        </w:rPr>
        <w:tab/>
      </w:r>
      <w:hyperlink w:anchor="page299">
        <w:r>
          <w:rPr>
            <w:rFonts w:ascii="Bookman Old Style" w:eastAsia="Bookman Old Style" w:hAnsi="Bookman Old Style" w:cs="Bookman Old Style"/>
            <w:sz w:val="20"/>
            <w:szCs w:val="20"/>
          </w:rPr>
          <w:t>298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99">
        <w:r>
          <w:rPr>
            <w:rFonts w:ascii="Bookman Old Style" w:eastAsia="Bookman Old Style" w:hAnsi="Bookman Old Style" w:cs="Bookman Old Style"/>
            <w:sz w:val="20"/>
            <w:szCs w:val="20"/>
          </w:rPr>
          <w:t>ARTÍCULO 599</w:t>
        </w:r>
      </w:hyperlink>
      <w:r>
        <w:rPr>
          <w:rFonts w:ascii="Bookman Old Style" w:eastAsia="Bookman Old Style" w:hAnsi="Bookman Old Style" w:cs="Bookman Old Style"/>
          <w:sz w:val="20"/>
          <w:szCs w:val="20"/>
        </w:rPr>
        <w:tab/>
      </w:r>
      <w:hyperlink w:anchor="page299">
        <w:r>
          <w:rPr>
            <w:rFonts w:ascii="Bookman Old Style" w:eastAsia="Bookman Old Style" w:hAnsi="Bookman Old Style" w:cs="Bookman Old Style"/>
            <w:sz w:val="20"/>
            <w:szCs w:val="20"/>
          </w:rPr>
          <w:t>298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299">
        <w:r>
          <w:rPr>
            <w:rFonts w:ascii="Bookman Old Style" w:eastAsia="Bookman Old Style" w:hAnsi="Bookman Old Style" w:cs="Bookman Old Style"/>
            <w:sz w:val="20"/>
            <w:szCs w:val="20"/>
          </w:rPr>
          <w:t>ARTÍCULO 600</w:t>
        </w:r>
      </w:hyperlink>
      <w:r>
        <w:rPr>
          <w:rFonts w:ascii="Bookman Old Style" w:eastAsia="Bookman Old Style" w:hAnsi="Bookman Old Style" w:cs="Bookman Old Style"/>
          <w:sz w:val="20"/>
          <w:szCs w:val="20"/>
        </w:rPr>
        <w:tab/>
      </w:r>
      <w:hyperlink w:anchor="page299">
        <w:r>
          <w:rPr>
            <w:rFonts w:ascii="Bookman Old Style" w:eastAsia="Bookman Old Style" w:hAnsi="Bookman Old Style" w:cs="Bookman Old Style"/>
            <w:sz w:val="20"/>
            <w:szCs w:val="20"/>
          </w:rPr>
          <w:t>298</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300">
        <w:r>
          <w:rPr>
            <w:rFonts w:ascii="Bookman Old Style" w:eastAsia="Bookman Old Style" w:hAnsi="Bookman Old Style" w:cs="Bookman Old Style"/>
            <w:sz w:val="20"/>
            <w:szCs w:val="20"/>
          </w:rPr>
          <w:t>ARTÍCULO 601</w:t>
        </w:r>
      </w:hyperlink>
      <w:r>
        <w:rPr>
          <w:rFonts w:ascii="Bookman Old Style" w:eastAsia="Bookman Old Style" w:hAnsi="Bookman Old Style" w:cs="Bookman Old Style"/>
          <w:sz w:val="20"/>
          <w:szCs w:val="20"/>
        </w:rPr>
        <w:tab/>
      </w:r>
      <w:hyperlink w:anchor="page300">
        <w:r>
          <w:rPr>
            <w:rFonts w:ascii="Bookman Old Style" w:eastAsia="Bookman Old Style" w:hAnsi="Bookman Old Style" w:cs="Bookman Old Style"/>
            <w:sz w:val="20"/>
            <w:szCs w:val="20"/>
          </w:rPr>
          <w:t>299</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304">
        <w:r>
          <w:rPr>
            <w:rFonts w:ascii="Bookman Old Style" w:eastAsia="Bookman Old Style" w:hAnsi="Bookman Old Style" w:cs="Bookman Old Style"/>
            <w:sz w:val="20"/>
            <w:szCs w:val="20"/>
          </w:rPr>
          <w:t>CAPÍTULO TERCERO</w:t>
        </w:r>
      </w:hyperlink>
      <w:r>
        <w:rPr>
          <w:rFonts w:ascii="Bookman Old Style" w:eastAsia="Bookman Old Style" w:hAnsi="Bookman Old Style" w:cs="Bookman Old Style"/>
          <w:sz w:val="20"/>
          <w:szCs w:val="20"/>
        </w:rPr>
        <w:tab/>
      </w:r>
      <w:hyperlink w:anchor="page304">
        <w:r>
          <w:rPr>
            <w:rFonts w:ascii="Bookman Old Style" w:eastAsia="Bookman Old Style" w:hAnsi="Bookman Old Style" w:cs="Bookman Old Style"/>
            <w:sz w:val="20"/>
            <w:szCs w:val="20"/>
          </w:rPr>
          <w:t>303</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304">
        <w:r>
          <w:rPr>
            <w:rFonts w:ascii="Bookman Old Style" w:eastAsia="Bookman Old Style" w:hAnsi="Bookman Old Style" w:cs="Bookman Old Style"/>
            <w:sz w:val="20"/>
            <w:szCs w:val="20"/>
          </w:rPr>
          <w:t>AGUA CONTRA INCENDIO</w:t>
        </w:r>
      </w:hyperlink>
      <w:r>
        <w:rPr>
          <w:rFonts w:ascii="Bookman Old Style" w:eastAsia="Bookman Old Style" w:hAnsi="Bookman Old Style" w:cs="Bookman Old Style"/>
          <w:sz w:val="20"/>
          <w:szCs w:val="20"/>
        </w:rPr>
        <w:tab/>
      </w:r>
      <w:hyperlink w:anchor="page304">
        <w:r>
          <w:rPr>
            <w:rFonts w:ascii="Bookman Old Style" w:eastAsia="Bookman Old Style" w:hAnsi="Bookman Old Style" w:cs="Bookman Old Style"/>
            <w:sz w:val="20"/>
            <w:szCs w:val="20"/>
          </w:rPr>
          <w:t>303</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04">
        <w:r>
          <w:rPr>
            <w:rFonts w:ascii="Bookman Old Style" w:eastAsia="Bookman Old Style" w:hAnsi="Bookman Old Style" w:cs="Bookman Old Style"/>
            <w:sz w:val="20"/>
            <w:szCs w:val="20"/>
          </w:rPr>
          <w:t>ARTÍCULO 602</w:t>
        </w:r>
      </w:hyperlink>
      <w:r>
        <w:rPr>
          <w:rFonts w:ascii="Bookman Old Style" w:eastAsia="Bookman Old Style" w:hAnsi="Bookman Old Style" w:cs="Bookman Old Style"/>
          <w:sz w:val="20"/>
          <w:szCs w:val="20"/>
        </w:rPr>
        <w:tab/>
      </w:r>
      <w:hyperlink w:anchor="page304">
        <w:r>
          <w:rPr>
            <w:rFonts w:ascii="Bookman Old Style" w:eastAsia="Bookman Old Style" w:hAnsi="Bookman Old Style" w:cs="Bookman Old Style"/>
            <w:sz w:val="20"/>
            <w:szCs w:val="20"/>
          </w:rPr>
          <w:t>303</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05">
        <w:r>
          <w:rPr>
            <w:rFonts w:ascii="Bookman Old Style" w:eastAsia="Bookman Old Style" w:hAnsi="Bookman Old Style" w:cs="Bookman Old Style"/>
            <w:sz w:val="20"/>
            <w:szCs w:val="20"/>
          </w:rPr>
          <w:t>ARTÍCULO 603</w:t>
        </w:r>
      </w:hyperlink>
      <w:r>
        <w:rPr>
          <w:rFonts w:ascii="Bookman Old Style" w:eastAsia="Bookman Old Style" w:hAnsi="Bookman Old Style" w:cs="Bookman Old Style"/>
          <w:sz w:val="20"/>
          <w:szCs w:val="20"/>
        </w:rPr>
        <w:tab/>
      </w:r>
      <w:hyperlink w:anchor="page305">
        <w:r>
          <w:rPr>
            <w:rFonts w:ascii="Bookman Old Style" w:eastAsia="Bookman Old Style" w:hAnsi="Bookman Old Style" w:cs="Bookman Old Style"/>
            <w:sz w:val="20"/>
            <w:szCs w:val="20"/>
          </w:rPr>
          <w:t>304</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305">
        <w:r>
          <w:rPr>
            <w:rFonts w:ascii="Bookman Old Style" w:eastAsia="Bookman Old Style" w:hAnsi="Bookman Old Style" w:cs="Bookman Old Style"/>
            <w:sz w:val="20"/>
            <w:szCs w:val="20"/>
          </w:rPr>
          <w:t>ARTÍCULO 604</w:t>
        </w:r>
      </w:hyperlink>
      <w:r>
        <w:rPr>
          <w:rFonts w:ascii="Bookman Old Style" w:eastAsia="Bookman Old Style" w:hAnsi="Bookman Old Style" w:cs="Bookman Old Style"/>
          <w:sz w:val="20"/>
          <w:szCs w:val="20"/>
        </w:rPr>
        <w:tab/>
      </w:r>
      <w:hyperlink w:anchor="page305">
        <w:r>
          <w:rPr>
            <w:rFonts w:ascii="Bookman Old Style" w:eastAsia="Bookman Old Style" w:hAnsi="Bookman Old Style" w:cs="Bookman Old Style"/>
            <w:sz w:val="20"/>
            <w:szCs w:val="20"/>
          </w:rPr>
          <w:t>304</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06">
        <w:r>
          <w:rPr>
            <w:rFonts w:ascii="Bookman Old Style" w:eastAsia="Bookman Old Style" w:hAnsi="Bookman Old Style" w:cs="Bookman Old Style"/>
            <w:sz w:val="20"/>
            <w:szCs w:val="20"/>
          </w:rPr>
          <w:t>ARTÍCULO 605</w:t>
        </w:r>
      </w:hyperlink>
      <w:r>
        <w:rPr>
          <w:rFonts w:ascii="Bookman Old Style" w:eastAsia="Bookman Old Style" w:hAnsi="Bookman Old Style" w:cs="Bookman Old Style"/>
          <w:sz w:val="20"/>
          <w:szCs w:val="20"/>
        </w:rPr>
        <w:tab/>
      </w:r>
      <w:hyperlink w:anchor="page306">
        <w:r>
          <w:rPr>
            <w:rFonts w:ascii="Bookman Old Style" w:eastAsia="Bookman Old Style" w:hAnsi="Bookman Old Style" w:cs="Bookman Old Style"/>
            <w:sz w:val="20"/>
            <w:szCs w:val="20"/>
          </w:rPr>
          <w:t>305</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06">
        <w:r>
          <w:rPr>
            <w:rFonts w:ascii="Bookman Old Style" w:eastAsia="Bookman Old Style" w:hAnsi="Bookman Old Style" w:cs="Bookman Old Style"/>
            <w:sz w:val="20"/>
            <w:szCs w:val="20"/>
          </w:rPr>
          <w:t>ARTÍCULO 606</w:t>
        </w:r>
      </w:hyperlink>
      <w:r>
        <w:rPr>
          <w:rFonts w:ascii="Bookman Old Style" w:eastAsia="Bookman Old Style" w:hAnsi="Bookman Old Style" w:cs="Bookman Old Style"/>
          <w:sz w:val="20"/>
          <w:szCs w:val="20"/>
        </w:rPr>
        <w:tab/>
      </w:r>
      <w:hyperlink w:anchor="page306">
        <w:r>
          <w:rPr>
            <w:rFonts w:ascii="Bookman Old Style" w:eastAsia="Bookman Old Style" w:hAnsi="Bookman Old Style" w:cs="Bookman Old Style"/>
            <w:sz w:val="20"/>
            <w:szCs w:val="20"/>
          </w:rPr>
          <w:t>305</w:t>
        </w:r>
      </w:hyperlink>
    </w:p>
    <w:p w:rsidR="00177846" w:rsidRDefault="00177846">
      <w:pPr>
        <w:spacing w:line="2"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312">
        <w:r>
          <w:rPr>
            <w:rFonts w:ascii="Bookman Old Style" w:eastAsia="Bookman Old Style" w:hAnsi="Bookman Old Style" w:cs="Bookman Old Style"/>
            <w:sz w:val="20"/>
            <w:szCs w:val="20"/>
          </w:rPr>
          <w:t>CAPÍTULO CUARTO</w:t>
        </w:r>
      </w:hyperlink>
      <w:r>
        <w:rPr>
          <w:rFonts w:ascii="Bookman Old Style" w:eastAsia="Bookman Old Style" w:hAnsi="Bookman Old Style" w:cs="Bookman Old Style"/>
          <w:sz w:val="20"/>
          <w:szCs w:val="20"/>
        </w:rPr>
        <w:tab/>
      </w:r>
      <w:hyperlink w:anchor="page312">
        <w:r>
          <w:rPr>
            <w:rFonts w:ascii="Bookman Old Style" w:eastAsia="Bookman Old Style" w:hAnsi="Bookman Old Style" w:cs="Bookman Old Style"/>
            <w:sz w:val="20"/>
            <w:szCs w:val="20"/>
          </w:rPr>
          <w:t>311</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312">
        <w:r>
          <w:rPr>
            <w:rFonts w:ascii="Bookman Old Style" w:eastAsia="Bookman Old Style" w:hAnsi="Bookman Old Style" w:cs="Bookman Old Style"/>
            <w:sz w:val="20"/>
            <w:szCs w:val="20"/>
          </w:rPr>
          <w:t>EQUIPAMIENTO CONTRA INCENDIOS</w:t>
        </w:r>
      </w:hyperlink>
      <w:r>
        <w:rPr>
          <w:rFonts w:ascii="Bookman Old Style" w:eastAsia="Bookman Old Style" w:hAnsi="Bookman Old Style" w:cs="Bookman Old Style"/>
          <w:sz w:val="20"/>
          <w:szCs w:val="20"/>
        </w:rPr>
        <w:tab/>
      </w:r>
      <w:hyperlink w:anchor="page312">
        <w:r>
          <w:rPr>
            <w:rFonts w:ascii="Bookman Old Style" w:eastAsia="Bookman Old Style" w:hAnsi="Bookman Old Style" w:cs="Bookman Old Style"/>
            <w:sz w:val="20"/>
            <w:szCs w:val="20"/>
          </w:rPr>
          <w:t>311</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12">
        <w:r>
          <w:rPr>
            <w:rFonts w:ascii="Bookman Old Style" w:eastAsia="Bookman Old Style" w:hAnsi="Bookman Old Style" w:cs="Bookman Old Style"/>
            <w:sz w:val="20"/>
            <w:szCs w:val="20"/>
          </w:rPr>
          <w:t>ARTÍCULO 607</w:t>
        </w:r>
      </w:hyperlink>
      <w:r>
        <w:rPr>
          <w:rFonts w:ascii="Bookman Old Style" w:eastAsia="Bookman Old Style" w:hAnsi="Bookman Old Style" w:cs="Bookman Old Style"/>
          <w:sz w:val="20"/>
          <w:szCs w:val="20"/>
        </w:rPr>
        <w:tab/>
      </w:r>
      <w:hyperlink w:anchor="page312">
        <w:r>
          <w:rPr>
            <w:rFonts w:ascii="Bookman Old Style" w:eastAsia="Bookman Old Style" w:hAnsi="Bookman Old Style" w:cs="Bookman Old Style"/>
            <w:sz w:val="20"/>
            <w:szCs w:val="20"/>
          </w:rPr>
          <w:t>311</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313">
        <w:r>
          <w:rPr>
            <w:rFonts w:ascii="Bookman Old Style" w:eastAsia="Bookman Old Style" w:hAnsi="Bookman Old Style" w:cs="Bookman Old Style"/>
            <w:sz w:val="20"/>
            <w:szCs w:val="20"/>
          </w:rPr>
          <w:t>ARTÍCULO 608</w:t>
        </w:r>
      </w:hyperlink>
      <w:r>
        <w:rPr>
          <w:rFonts w:ascii="Bookman Old Style" w:eastAsia="Bookman Old Style" w:hAnsi="Bookman Old Style" w:cs="Bookman Old Style"/>
          <w:sz w:val="20"/>
          <w:szCs w:val="20"/>
        </w:rPr>
        <w:tab/>
      </w:r>
      <w:hyperlink w:anchor="page313">
        <w:r>
          <w:rPr>
            <w:rFonts w:ascii="Bookman Old Style" w:eastAsia="Bookman Old Style" w:hAnsi="Bookman Old Style" w:cs="Bookman Old Style"/>
            <w:sz w:val="20"/>
            <w:szCs w:val="20"/>
          </w:rPr>
          <w:t>312</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14">
        <w:r>
          <w:rPr>
            <w:rFonts w:ascii="Bookman Old Style" w:eastAsia="Bookman Old Style" w:hAnsi="Bookman Old Style" w:cs="Bookman Old Style"/>
            <w:sz w:val="20"/>
            <w:szCs w:val="20"/>
          </w:rPr>
          <w:t>ARTÍCULO 609</w:t>
        </w:r>
      </w:hyperlink>
      <w:r>
        <w:rPr>
          <w:rFonts w:ascii="Bookman Old Style" w:eastAsia="Bookman Old Style" w:hAnsi="Bookman Old Style" w:cs="Bookman Old Style"/>
          <w:sz w:val="20"/>
          <w:szCs w:val="20"/>
        </w:rPr>
        <w:tab/>
      </w:r>
      <w:hyperlink w:anchor="page314">
        <w:r>
          <w:rPr>
            <w:rFonts w:ascii="Bookman Old Style" w:eastAsia="Bookman Old Style" w:hAnsi="Bookman Old Style" w:cs="Bookman Old Style"/>
            <w:sz w:val="20"/>
            <w:szCs w:val="20"/>
          </w:rPr>
          <w:t>313</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14">
        <w:r>
          <w:rPr>
            <w:rFonts w:ascii="Bookman Old Style" w:eastAsia="Bookman Old Style" w:hAnsi="Bookman Old Style" w:cs="Bookman Old Style"/>
            <w:sz w:val="20"/>
            <w:szCs w:val="20"/>
          </w:rPr>
          <w:t>ARTÍCULO 610</w:t>
        </w:r>
      </w:hyperlink>
      <w:r>
        <w:rPr>
          <w:rFonts w:ascii="Bookman Old Style" w:eastAsia="Bookman Old Style" w:hAnsi="Bookman Old Style" w:cs="Bookman Old Style"/>
          <w:sz w:val="20"/>
          <w:szCs w:val="20"/>
        </w:rPr>
        <w:tab/>
      </w:r>
      <w:hyperlink w:anchor="page314">
        <w:r>
          <w:rPr>
            <w:rFonts w:ascii="Bookman Old Style" w:eastAsia="Bookman Old Style" w:hAnsi="Bookman Old Style" w:cs="Bookman Old Style"/>
            <w:sz w:val="20"/>
            <w:szCs w:val="20"/>
          </w:rPr>
          <w:t>313</w:t>
        </w:r>
      </w:hyperlink>
    </w:p>
    <w:p w:rsidR="00177846" w:rsidRDefault="00E52F72">
      <w:pPr>
        <w:tabs>
          <w:tab w:val="left" w:leader="dot" w:pos="7840"/>
        </w:tabs>
        <w:rPr>
          <w:rFonts w:ascii="Bookman Old Style" w:eastAsia="Bookman Old Style" w:hAnsi="Bookman Old Style" w:cs="Bookman Old Style"/>
          <w:sz w:val="20"/>
          <w:szCs w:val="20"/>
        </w:rPr>
      </w:pPr>
      <w:hyperlink w:anchor="page315">
        <w:r>
          <w:rPr>
            <w:rFonts w:ascii="Bookman Old Style" w:eastAsia="Bookman Old Style" w:hAnsi="Bookman Old Style" w:cs="Bookman Old Style"/>
            <w:sz w:val="20"/>
            <w:szCs w:val="20"/>
          </w:rPr>
          <w:t>CAPÍTULO QUINTO</w:t>
        </w:r>
      </w:hyperlink>
      <w:r>
        <w:rPr>
          <w:rFonts w:ascii="Bookman Old Style" w:eastAsia="Bookman Old Style" w:hAnsi="Bookman Old Style" w:cs="Bookman Old Style"/>
          <w:sz w:val="20"/>
          <w:szCs w:val="20"/>
        </w:rPr>
        <w:tab/>
      </w:r>
      <w:hyperlink w:anchor="page315">
        <w:r>
          <w:rPr>
            <w:rFonts w:ascii="Bookman Old Style" w:eastAsia="Bookman Old Style" w:hAnsi="Bookman Old Style" w:cs="Bookman Old Style"/>
            <w:sz w:val="20"/>
            <w:szCs w:val="20"/>
          </w:rPr>
          <w:t>314</w:t>
        </w:r>
      </w:hyperlink>
    </w:p>
    <w:p w:rsidR="00177846" w:rsidRDefault="00E52F72">
      <w:pPr>
        <w:tabs>
          <w:tab w:val="left" w:leader="dot" w:pos="7840"/>
        </w:tabs>
        <w:rPr>
          <w:rFonts w:ascii="Bookman Old Style" w:eastAsia="Bookman Old Style" w:hAnsi="Bookman Old Style" w:cs="Bookman Old Style"/>
          <w:sz w:val="20"/>
          <w:szCs w:val="20"/>
        </w:rPr>
      </w:pPr>
      <w:hyperlink w:anchor="page315">
        <w:r>
          <w:rPr>
            <w:rFonts w:ascii="Bookman Old Style" w:eastAsia="Bookman Old Style" w:hAnsi="Bookman Old Style" w:cs="Bookman Old Style"/>
            <w:sz w:val="20"/>
            <w:szCs w:val="20"/>
          </w:rPr>
          <w:t xml:space="preserve">SISTEMAS DE ALARMA </w:t>
        </w:r>
        <w:r>
          <w:rPr>
            <w:rFonts w:ascii="Bookman Old Style" w:eastAsia="Bookman Old Style" w:hAnsi="Bookman Old Style" w:cs="Bookman Old Style"/>
            <w:sz w:val="20"/>
            <w:szCs w:val="20"/>
          </w:rPr>
          <w:t>Y DETECCIÓN</w:t>
        </w:r>
      </w:hyperlink>
      <w:r>
        <w:rPr>
          <w:rFonts w:ascii="Bookman Old Style" w:eastAsia="Bookman Old Style" w:hAnsi="Bookman Old Style" w:cs="Bookman Old Style"/>
          <w:sz w:val="20"/>
          <w:szCs w:val="20"/>
        </w:rPr>
        <w:tab/>
      </w:r>
      <w:hyperlink w:anchor="page315">
        <w:r>
          <w:rPr>
            <w:rFonts w:ascii="Bookman Old Style" w:eastAsia="Bookman Old Style" w:hAnsi="Bookman Old Style" w:cs="Bookman Old Style"/>
            <w:sz w:val="20"/>
            <w:szCs w:val="20"/>
          </w:rPr>
          <w:t>314</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315">
        <w:r>
          <w:rPr>
            <w:rFonts w:ascii="Bookman Old Style" w:eastAsia="Bookman Old Style" w:hAnsi="Bookman Old Style" w:cs="Bookman Old Style"/>
            <w:sz w:val="20"/>
            <w:szCs w:val="20"/>
          </w:rPr>
          <w:t>ARTÍCULO 611</w:t>
        </w:r>
      </w:hyperlink>
      <w:r>
        <w:rPr>
          <w:rFonts w:ascii="Bookman Old Style" w:eastAsia="Bookman Old Style" w:hAnsi="Bookman Old Style" w:cs="Bookman Old Style"/>
          <w:sz w:val="20"/>
          <w:szCs w:val="20"/>
        </w:rPr>
        <w:tab/>
      </w:r>
      <w:hyperlink w:anchor="page315">
        <w:r>
          <w:rPr>
            <w:rFonts w:ascii="Bookman Old Style" w:eastAsia="Bookman Old Style" w:hAnsi="Bookman Old Style" w:cs="Bookman Old Style"/>
            <w:sz w:val="20"/>
            <w:szCs w:val="20"/>
          </w:rPr>
          <w:t>314</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15">
        <w:r>
          <w:rPr>
            <w:rFonts w:ascii="Bookman Old Style" w:eastAsia="Bookman Old Style" w:hAnsi="Bookman Old Style" w:cs="Bookman Old Style"/>
            <w:sz w:val="20"/>
            <w:szCs w:val="20"/>
          </w:rPr>
          <w:t>ARTÍCULO 612</w:t>
        </w:r>
      </w:hyperlink>
      <w:r>
        <w:rPr>
          <w:rFonts w:ascii="Bookman Old Style" w:eastAsia="Bookman Old Style" w:hAnsi="Bookman Old Style" w:cs="Bookman Old Style"/>
          <w:sz w:val="20"/>
          <w:szCs w:val="20"/>
        </w:rPr>
        <w:tab/>
      </w:r>
      <w:hyperlink w:anchor="page315">
        <w:r>
          <w:rPr>
            <w:rFonts w:ascii="Bookman Old Style" w:eastAsia="Bookman Old Style" w:hAnsi="Bookman Old Style" w:cs="Bookman Old Style"/>
            <w:sz w:val="20"/>
            <w:szCs w:val="20"/>
          </w:rPr>
          <w:t>314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15">
        <w:r>
          <w:rPr>
            <w:rFonts w:ascii="Bookman Old Style" w:eastAsia="Bookman Old Style" w:hAnsi="Bookman Old Style" w:cs="Bookman Old Style"/>
            <w:sz w:val="20"/>
            <w:szCs w:val="20"/>
          </w:rPr>
          <w:t>ARTÍCULO 613</w:t>
        </w:r>
      </w:hyperlink>
      <w:r>
        <w:rPr>
          <w:rFonts w:ascii="Bookman Old Style" w:eastAsia="Bookman Old Style" w:hAnsi="Bookman Old Style" w:cs="Bookman Old Style"/>
          <w:sz w:val="20"/>
          <w:szCs w:val="20"/>
        </w:rPr>
        <w:tab/>
      </w:r>
      <w:hyperlink w:anchor="page315">
        <w:r>
          <w:rPr>
            <w:rFonts w:ascii="Bookman Old Style" w:eastAsia="Bookman Old Style" w:hAnsi="Bookman Old Style" w:cs="Bookman Old Style"/>
            <w:sz w:val="20"/>
            <w:szCs w:val="20"/>
          </w:rPr>
          <w:t>314</w:t>
        </w:r>
      </w:hyperlink>
    </w:p>
    <w:p w:rsidR="00177846" w:rsidRDefault="00E52F72">
      <w:pPr>
        <w:tabs>
          <w:tab w:val="left" w:leader="dot" w:pos="7840"/>
        </w:tabs>
        <w:rPr>
          <w:rFonts w:ascii="Bookman Old Style" w:eastAsia="Bookman Old Style" w:hAnsi="Bookman Old Style" w:cs="Bookman Old Style"/>
          <w:sz w:val="20"/>
          <w:szCs w:val="20"/>
        </w:rPr>
      </w:pPr>
      <w:hyperlink w:anchor="page316">
        <w:r>
          <w:rPr>
            <w:rFonts w:ascii="Bookman Old Style" w:eastAsia="Bookman Old Style" w:hAnsi="Bookman Old Style" w:cs="Bookman Old Style"/>
            <w:sz w:val="20"/>
            <w:szCs w:val="20"/>
          </w:rPr>
          <w:t>CAPÍTULO SEXTO</w:t>
        </w:r>
      </w:hyperlink>
      <w:r>
        <w:rPr>
          <w:rFonts w:ascii="Bookman Old Style" w:eastAsia="Bookman Old Style" w:hAnsi="Bookman Old Style" w:cs="Bookman Old Style"/>
          <w:sz w:val="20"/>
          <w:szCs w:val="20"/>
        </w:rPr>
        <w:tab/>
      </w:r>
      <w:hyperlink w:anchor="page316">
        <w:r>
          <w:rPr>
            <w:rFonts w:ascii="Bookman Old Style" w:eastAsia="Bookman Old Style" w:hAnsi="Bookman Old Style" w:cs="Bookman Old Style"/>
            <w:sz w:val="20"/>
            <w:szCs w:val="20"/>
          </w:rPr>
          <w:t>315</w:t>
        </w:r>
      </w:hyperlink>
    </w:p>
    <w:p w:rsidR="00177846" w:rsidRDefault="00E52F72">
      <w:pPr>
        <w:tabs>
          <w:tab w:val="left" w:leader="dot" w:pos="7840"/>
        </w:tabs>
        <w:rPr>
          <w:rFonts w:ascii="Bookman Old Style" w:eastAsia="Bookman Old Style" w:hAnsi="Bookman Old Style" w:cs="Bookman Old Style"/>
          <w:sz w:val="20"/>
          <w:szCs w:val="20"/>
        </w:rPr>
      </w:pPr>
      <w:hyperlink w:anchor="page316">
        <w:r>
          <w:rPr>
            <w:rFonts w:ascii="Bookman Old Style" w:eastAsia="Bookman Old Style" w:hAnsi="Bookman Old Style" w:cs="Bookman Old Style"/>
            <w:sz w:val="20"/>
            <w:szCs w:val="20"/>
          </w:rPr>
          <w:t>SISTEMAS IGNÍFUGOS O RETARDANTES</w:t>
        </w:r>
      </w:hyperlink>
      <w:r>
        <w:rPr>
          <w:rFonts w:ascii="Bookman Old Style" w:eastAsia="Bookman Old Style" w:hAnsi="Bookman Old Style" w:cs="Bookman Old Style"/>
          <w:sz w:val="20"/>
          <w:szCs w:val="20"/>
        </w:rPr>
        <w:tab/>
      </w:r>
      <w:hyperlink w:anchor="page316">
        <w:r>
          <w:rPr>
            <w:rFonts w:ascii="Bookman Old Style" w:eastAsia="Bookman Old Style" w:hAnsi="Bookman Old Style" w:cs="Bookman Old Style"/>
            <w:sz w:val="20"/>
            <w:szCs w:val="20"/>
          </w:rPr>
          <w:t>315</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16">
        <w:r>
          <w:rPr>
            <w:rFonts w:ascii="Bookman Old Style" w:eastAsia="Bookman Old Style" w:hAnsi="Bookman Old Style" w:cs="Bookman Old Style"/>
            <w:sz w:val="20"/>
            <w:szCs w:val="20"/>
          </w:rPr>
          <w:t>ARTÍCULO 614</w:t>
        </w:r>
      </w:hyperlink>
      <w:r>
        <w:rPr>
          <w:rFonts w:ascii="Bookman Old Style" w:eastAsia="Bookman Old Style" w:hAnsi="Bookman Old Style" w:cs="Bookman Old Style"/>
          <w:sz w:val="20"/>
          <w:szCs w:val="20"/>
        </w:rPr>
        <w:tab/>
      </w:r>
      <w:hyperlink w:anchor="page316">
        <w:r>
          <w:rPr>
            <w:rFonts w:ascii="Bookman Old Style" w:eastAsia="Bookman Old Style" w:hAnsi="Bookman Old Style" w:cs="Bookman Old Style"/>
            <w:sz w:val="20"/>
            <w:szCs w:val="20"/>
          </w:rPr>
          <w:t>315</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316">
        <w:r>
          <w:rPr>
            <w:rFonts w:ascii="Bookman Old Style" w:eastAsia="Bookman Old Style" w:hAnsi="Bookman Old Style" w:cs="Bookman Old Style"/>
            <w:sz w:val="20"/>
            <w:szCs w:val="20"/>
          </w:rPr>
          <w:t>ARTÍCULO 615</w:t>
        </w:r>
      </w:hyperlink>
      <w:r>
        <w:rPr>
          <w:rFonts w:ascii="Bookman Old Style" w:eastAsia="Bookman Old Style" w:hAnsi="Bookman Old Style" w:cs="Bookman Old Style"/>
          <w:sz w:val="20"/>
          <w:szCs w:val="20"/>
        </w:rPr>
        <w:tab/>
      </w:r>
      <w:hyperlink w:anchor="page316">
        <w:r>
          <w:rPr>
            <w:rFonts w:ascii="Bookman Old Style" w:eastAsia="Bookman Old Style" w:hAnsi="Bookman Old Style" w:cs="Bookman Old Style"/>
            <w:sz w:val="20"/>
            <w:szCs w:val="20"/>
          </w:rPr>
          <w:t>315</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16">
        <w:r>
          <w:rPr>
            <w:rFonts w:ascii="Bookman Old Style" w:eastAsia="Bookman Old Style" w:hAnsi="Bookman Old Style" w:cs="Bookman Old Style"/>
            <w:sz w:val="20"/>
            <w:szCs w:val="20"/>
          </w:rPr>
          <w:t>ARTÍCULO 616</w:t>
        </w:r>
      </w:hyperlink>
      <w:r>
        <w:rPr>
          <w:rFonts w:ascii="Bookman Old Style" w:eastAsia="Bookman Old Style" w:hAnsi="Bookman Old Style" w:cs="Bookman Old Style"/>
          <w:sz w:val="20"/>
          <w:szCs w:val="20"/>
        </w:rPr>
        <w:tab/>
      </w:r>
      <w:hyperlink w:anchor="page316">
        <w:r>
          <w:rPr>
            <w:rFonts w:ascii="Bookman Old Style" w:eastAsia="Bookman Old Style" w:hAnsi="Bookman Old Style" w:cs="Bookman Old Style"/>
            <w:sz w:val="20"/>
            <w:szCs w:val="20"/>
          </w:rPr>
          <w:t>315</w:t>
        </w:r>
      </w:hyperlink>
    </w:p>
    <w:p w:rsidR="00177846" w:rsidRDefault="00E52F72">
      <w:pPr>
        <w:tabs>
          <w:tab w:val="left" w:leader="dot" w:pos="7840"/>
        </w:tabs>
        <w:rPr>
          <w:rFonts w:ascii="Bookman Old Style" w:eastAsia="Bookman Old Style" w:hAnsi="Bookman Old Style" w:cs="Bookman Old Style"/>
          <w:sz w:val="20"/>
          <w:szCs w:val="20"/>
        </w:rPr>
      </w:pPr>
      <w:hyperlink w:anchor="page317">
        <w:r>
          <w:rPr>
            <w:rFonts w:ascii="Bookman Old Style" w:eastAsia="Bookman Old Style" w:hAnsi="Bookman Old Style" w:cs="Bookman Old Style"/>
            <w:sz w:val="20"/>
            <w:szCs w:val="20"/>
          </w:rPr>
          <w:t>CAPÍTULO SÉPTIMO</w:t>
        </w:r>
      </w:hyperlink>
      <w:r>
        <w:rPr>
          <w:rFonts w:ascii="Bookman Old Style" w:eastAsia="Bookman Old Style" w:hAnsi="Bookman Old Style" w:cs="Bookman Old Style"/>
          <w:sz w:val="20"/>
          <w:szCs w:val="20"/>
        </w:rPr>
        <w:tab/>
      </w:r>
      <w:hyperlink w:anchor="page317">
        <w:r>
          <w:rPr>
            <w:rFonts w:ascii="Bookman Old Style" w:eastAsia="Bookman Old Style" w:hAnsi="Bookman Old Style" w:cs="Bookman Old Style"/>
            <w:sz w:val="20"/>
            <w:szCs w:val="20"/>
          </w:rPr>
          <w:t>316</w:t>
        </w:r>
      </w:hyperlink>
    </w:p>
    <w:p w:rsidR="00177846" w:rsidRDefault="00E52F72">
      <w:pPr>
        <w:tabs>
          <w:tab w:val="left" w:leader="dot" w:pos="7840"/>
        </w:tabs>
        <w:rPr>
          <w:rFonts w:ascii="Bookman Old Style" w:eastAsia="Bookman Old Style" w:hAnsi="Bookman Old Style" w:cs="Bookman Old Style"/>
          <w:sz w:val="20"/>
          <w:szCs w:val="20"/>
        </w:rPr>
      </w:pPr>
      <w:hyperlink w:anchor="page317">
        <w:r>
          <w:rPr>
            <w:rFonts w:ascii="Bookman Old Style" w:eastAsia="Bookman Old Style" w:hAnsi="Bookman Old Style" w:cs="Bookman Old Style"/>
            <w:sz w:val="20"/>
            <w:szCs w:val="20"/>
          </w:rPr>
          <w:t>DEL MANTENIMIENTO Y PRUEBAS</w:t>
        </w:r>
      </w:hyperlink>
      <w:r>
        <w:rPr>
          <w:rFonts w:ascii="Bookman Old Style" w:eastAsia="Bookman Old Style" w:hAnsi="Bookman Old Style" w:cs="Bookman Old Style"/>
          <w:sz w:val="20"/>
          <w:szCs w:val="20"/>
        </w:rPr>
        <w:tab/>
      </w:r>
      <w:hyperlink w:anchor="page317">
        <w:r>
          <w:rPr>
            <w:rFonts w:ascii="Bookman Old Style" w:eastAsia="Bookman Old Style" w:hAnsi="Bookman Old Style" w:cs="Bookman Old Style"/>
            <w:sz w:val="20"/>
            <w:szCs w:val="20"/>
          </w:rPr>
          <w:t>316</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17">
        <w:r>
          <w:rPr>
            <w:rFonts w:ascii="Bookman Old Style" w:eastAsia="Bookman Old Style" w:hAnsi="Bookman Old Style" w:cs="Bookman Old Style"/>
            <w:sz w:val="20"/>
            <w:szCs w:val="20"/>
          </w:rPr>
          <w:t>ARTÍCULO 617</w:t>
        </w:r>
      </w:hyperlink>
      <w:r>
        <w:rPr>
          <w:rFonts w:ascii="Bookman Old Style" w:eastAsia="Bookman Old Style" w:hAnsi="Bookman Old Style" w:cs="Bookman Old Style"/>
          <w:sz w:val="20"/>
          <w:szCs w:val="20"/>
        </w:rPr>
        <w:tab/>
      </w:r>
      <w:hyperlink w:anchor="page317">
        <w:r>
          <w:rPr>
            <w:rFonts w:ascii="Bookman Old Style" w:eastAsia="Bookman Old Style" w:hAnsi="Bookman Old Style" w:cs="Bookman Old Style"/>
            <w:sz w:val="20"/>
            <w:szCs w:val="20"/>
          </w:rPr>
          <w:t>316</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317">
        <w:r>
          <w:rPr>
            <w:rFonts w:ascii="Bookman Old Style" w:eastAsia="Bookman Old Style" w:hAnsi="Bookman Old Style" w:cs="Bookman Old Style"/>
            <w:sz w:val="20"/>
            <w:szCs w:val="20"/>
          </w:rPr>
          <w:t>ARTÍCULO 618</w:t>
        </w:r>
      </w:hyperlink>
      <w:r>
        <w:rPr>
          <w:rFonts w:ascii="Bookman Old Style" w:eastAsia="Bookman Old Style" w:hAnsi="Bookman Old Style" w:cs="Bookman Old Style"/>
          <w:sz w:val="20"/>
          <w:szCs w:val="20"/>
        </w:rPr>
        <w:tab/>
      </w:r>
      <w:hyperlink w:anchor="page317">
        <w:r>
          <w:rPr>
            <w:rFonts w:ascii="Bookman Old Style" w:eastAsia="Bookman Old Style" w:hAnsi="Bookman Old Style" w:cs="Bookman Old Style"/>
            <w:sz w:val="20"/>
            <w:szCs w:val="20"/>
          </w:rPr>
          <w:t>316</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18">
        <w:r>
          <w:rPr>
            <w:rFonts w:ascii="Bookman Old Style" w:eastAsia="Bookman Old Style" w:hAnsi="Bookman Old Style" w:cs="Bookman Old Style"/>
            <w:sz w:val="20"/>
            <w:szCs w:val="20"/>
          </w:rPr>
          <w:t>ARTÍCULO 619</w:t>
        </w:r>
      </w:hyperlink>
      <w:r>
        <w:rPr>
          <w:rFonts w:ascii="Bookman Old Style" w:eastAsia="Bookman Old Style" w:hAnsi="Bookman Old Style" w:cs="Bookman Old Style"/>
          <w:sz w:val="20"/>
          <w:szCs w:val="20"/>
        </w:rPr>
        <w:tab/>
      </w:r>
      <w:hyperlink w:anchor="page318">
        <w:r>
          <w:rPr>
            <w:rFonts w:ascii="Bookman Old Style" w:eastAsia="Bookman Old Style" w:hAnsi="Bookman Old Style" w:cs="Bookman Old Style"/>
            <w:sz w:val="20"/>
            <w:szCs w:val="20"/>
          </w:rPr>
          <w:t>317</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18">
        <w:r>
          <w:rPr>
            <w:rFonts w:ascii="Bookman Old Style" w:eastAsia="Bookman Old Style" w:hAnsi="Bookman Old Style" w:cs="Bookman Old Style"/>
            <w:sz w:val="20"/>
            <w:szCs w:val="20"/>
          </w:rPr>
          <w:t>ARTÍCULO 620</w:t>
        </w:r>
      </w:hyperlink>
      <w:r>
        <w:rPr>
          <w:rFonts w:ascii="Bookman Old Style" w:eastAsia="Bookman Old Style" w:hAnsi="Bookman Old Style" w:cs="Bookman Old Style"/>
          <w:sz w:val="20"/>
          <w:szCs w:val="20"/>
        </w:rPr>
        <w:tab/>
      </w:r>
      <w:hyperlink w:anchor="page318">
        <w:r>
          <w:rPr>
            <w:rFonts w:ascii="Bookman Old Style" w:eastAsia="Bookman Old Style" w:hAnsi="Bookman Old Style" w:cs="Bookman Old Style"/>
            <w:sz w:val="20"/>
            <w:szCs w:val="20"/>
          </w:rPr>
          <w:t>317</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19">
        <w:r>
          <w:rPr>
            <w:rFonts w:ascii="Bookman Old Style" w:eastAsia="Bookman Old Style" w:hAnsi="Bookman Old Style" w:cs="Bookman Old Style"/>
            <w:sz w:val="20"/>
            <w:szCs w:val="20"/>
          </w:rPr>
          <w:t>ARTÍCULO 621</w:t>
        </w:r>
      </w:hyperlink>
      <w:r>
        <w:rPr>
          <w:rFonts w:ascii="Bookman Old Style" w:eastAsia="Bookman Old Style" w:hAnsi="Bookman Old Style" w:cs="Bookman Old Style"/>
          <w:sz w:val="20"/>
          <w:szCs w:val="20"/>
        </w:rPr>
        <w:tab/>
      </w:r>
      <w:hyperlink w:anchor="page319">
        <w:r>
          <w:rPr>
            <w:rFonts w:ascii="Bookman Old Style" w:eastAsia="Bookman Old Style" w:hAnsi="Bookman Old Style" w:cs="Bookman Old Style"/>
            <w:sz w:val="20"/>
            <w:szCs w:val="20"/>
          </w:rPr>
          <w:t>318</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19">
        <w:r>
          <w:rPr>
            <w:rFonts w:ascii="Bookman Old Style" w:eastAsia="Bookman Old Style" w:hAnsi="Bookman Old Style" w:cs="Bookman Old Style"/>
            <w:sz w:val="20"/>
            <w:szCs w:val="20"/>
          </w:rPr>
          <w:t>ARTÍCULO 622</w:t>
        </w:r>
      </w:hyperlink>
      <w:r>
        <w:rPr>
          <w:rFonts w:ascii="Bookman Old Style" w:eastAsia="Bookman Old Style" w:hAnsi="Bookman Old Style" w:cs="Bookman Old Style"/>
          <w:sz w:val="20"/>
          <w:szCs w:val="20"/>
        </w:rPr>
        <w:tab/>
      </w:r>
      <w:hyperlink w:anchor="page319">
        <w:r>
          <w:rPr>
            <w:rFonts w:ascii="Bookman Old Style" w:eastAsia="Bookman Old Style" w:hAnsi="Bookman Old Style" w:cs="Bookman Old Style"/>
            <w:sz w:val="20"/>
            <w:szCs w:val="20"/>
          </w:rPr>
          <w:t>318</w:t>
        </w:r>
      </w:hyperlink>
    </w:p>
    <w:p w:rsidR="00177846" w:rsidRDefault="00E52F72">
      <w:pPr>
        <w:tabs>
          <w:tab w:val="left" w:leader="dot" w:pos="7840"/>
        </w:tabs>
        <w:rPr>
          <w:rFonts w:ascii="Bookman Old Style" w:eastAsia="Bookman Old Style" w:hAnsi="Bookman Old Style" w:cs="Bookman Old Style"/>
          <w:sz w:val="20"/>
          <w:szCs w:val="20"/>
        </w:rPr>
      </w:pPr>
      <w:hyperlink w:anchor="page320">
        <w:r>
          <w:rPr>
            <w:rFonts w:ascii="Bookman Old Style" w:eastAsia="Bookman Old Style" w:hAnsi="Bookman Old Style" w:cs="Bookman Old Style"/>
            <w:sz w:val="20"/>
            <w:szCs w:val="20"/>
          </w:rPr>
          <w:t>CAPÍTULO OCTAVO</w:t>
        </w:r>
      </w:hyperlink>
      <w:r>
        <w:rPr>
          <w:rFonts w:ascii="Bookman Old Style" w:eastAsia="Bookman Old Style" w:hAnsi="Bookman Old Style" w:cs="Bookman Old Style"/>
          <w:sz w:val="20"/>
          <w:szCs w:val="20"/>
        </w:rPr>
        <w:tab/>
      </w:r>
      <w:hyperlink w:anchor="page320">
        <w:r>
          <w:rPr>
            <w:rFonts w:ascii="Bookman Old Style" w:eastAsia="Bookman Old Style" w:hAnsi="Bookman Old Style" w:cs="Bookman Old Style"/>
            <w:sz w:val="20"/>
            <w:szCs w:val="20"/>
          </w:rPr>
          <w:t>319</w:t>
        </w:r>
      </w:hyperlink>
    </w:p>
    <w:p w:rsidR="00177846" w:rsidRDefault="00E52F72">
      <w:pPr>
        <w:tabs>
          <w:tab w:val="left" w:leader="dot" w:pos="7840"/>
        </w:tabs>
        <w:spacing w:line="237" w:lineRule="auto"/>
        <w:rPr>
          <w:rFonts w:ascii="Bookman Old Style" w:eastAsia="Bookman Old Style" w:hAnsi="Bookman Old Style" w:cs="Bookman Old Style"/>
          <w:sz w:val="20"/>
          <w:szCs w:val="20"/>
        </w:rPr>
      </w:pPr>
      <w:hyperlink w:anchor="page320">
        <w:r>
          <w:rPr>
            <w:rFonts w:ascii="Bookman Old Style" w:eastAsia="Bookman Old Style" w:hAnsi="Bookman Old Style" w:cs="Bookman Old Style"/>
            <w:sz w:val="20"/>
            <w:szCs w:val="20"/>
          </w:rPr>
          <w:t>VÍAS DE EVACUACIÓN</w:t>
        </w:r>
      </w:hyperlink>
      <w:r>
        <w:rPr>
          <w:rFonts w:ascii="Bookman Old Style" w:eastAsia="Bookman Old Style" w:hAnsi="Bookman Old Style" w:cs="Bookman Old Style"/>
          <w:sz w:val="20"/>
          <w:szCs w:val="20"/>
        </w:rPr>
        <w:tab/>
      </w:r>
      <w:hyperlink w:anchor="page320">
        <w:r>
          <w:rPr>
            <w:rFonts w:ascii="Bookman Old Style" w:eastAsia="Bookman Old Style" w:hAnsi="Bookman Old Style" w:cs="Bookman Old Style"/>
            <w:sz w:val="20"/>
            <w:szCs w:val="20"/>
          </w:rPr>
          <w:t>319</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320">
        <w:r>
          <w:rPr>
            <w:rFonts w:ascii="Bookman Old Style" w:eastAsia="Bookman Old Style" w:hAnsi="Bookman Old Style" w:cs="Bookman Old Style"/>
            <w:sz w:val="20"/>
            <w:szCs w:val="20"/>
          </w:rPr>
          <w:t>SECCIÓN ÚNICA</w:t>
        </w:r>
      </w:hyperlink>
      <w:r>
        <w:rPr>
          <w:rFonts w:ascii="Bookman Old Style" w:eastAsia="Bookman Old Style" w:hAnsi="Bookman Old Style" w:cs="Bookman Old Style"/>
          <w:sz w:val="20"/>
          <w:szCs w:val="20"/>
        </w:rPr>
        <w:tab/>
      </w:r>
      <w:hyperlink w:anchor="page320">
        <w:r>
          <w:rPr>
            <w:rFonts w:ascii="Bookman Old Style" w:eastAsia="Bookman Old Style" w:hAnsi="Bookman Old Style" w:cs="Bookman Old Style"/>
            <w:sz w:val="20"/>
            <w:szCs w:val="20"/>
          </w:rPr>
          <w:t>319</w:t>
        </w:r>
      </w:hyperlink>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320">
        <w:r>
          <w:rPr>
            <w:rFonts w:ascii="Bookman Old Style" w:eastAsia="Bookman Old Style" w:hAnsi="Bookman Old Style" w:cs="Bookman Old Style"/>
            <w:sz w:val="20"/>
            <w:szCs w:val="20"/>
          </w:rPr>
          <w:t>SALIDAS, RAMPAS, PASILLOS Y ESCALERAS</w:t>
        </w:r>
      </w:hyperlink>
      <w:r>
        <w:rPr>
          <w:rFonts w:ascii="Bookman Old Style" w:eastAsia="Bookman Old Style" w:hAnsi="Bookman Old Style" w:cs="Bookman Old Style"/>
          <w:sz w:val="20"/>
          <w:szCs w:val="20"/>
        </w:rPr>
        <w:tab/>
      </w:r>
      <w:hyperlink w:anchor="page320">
        <w:r>
          <w:rPr>
            <w:rFonts w:ascii="Bookman Old Style" w:eastAsia="Bookman Old Style" w:hAnsi="Bookman Old Style" w:cs="Bookman Old Style"/>
            <w:sz w:val="20"/>
            <w:szCs w:val="20"/>
          </w:rPr>
          <w:t>319</w:t>
        </w:r>
      </w:hyperlink>
    </w:p>
    <w:p w:rsidR="00177846" w:rsidRDefault="00177846">
      <w:pPr>
        <w:spacing w:line="2"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20">
        <w:r>
          <w:rPr>
            <w:rFonts w:ascii="Bookman Old Style" w:eastAsia="Bookman Old Style" w:hAnsi="Bookman Old Style" w:cs="Bookman Old Style"/>
            <w:sz w:val="20"/>
            <w:szCs w:val="20"/>
          </w:rPr>
          <w:t>ARTÍCULO 623</w:t>
        </w:r>
      </w:hyperlink>
      <w:r>
        <w:rPr>
          <w:rFonts w:ascii="Bookman Old Style" w:eastAsia="Bookman Old Style" w:hAnsi="Bookman Old Style" w:cs="Bookman Old Style"/>
          <w:sz w:val="20"/>
          <w:szCs w:val="20"/>
        </w:rPr>
        <w:tab/>
      </w:r>
      <w:hyperlink w:anchor="page320">
        <w:r>
          <w:rPr>
            <w:rFonts w:ascii="Bookman Old Style" w:eastAsia="Bookman Old Style" w:hAnsi="Bookman Old Style" w:cs="Bookman Old Style"/>
            <w:sz w:val="20"/>
            <w:szCs w:val="20"/>
          </w:rPr>
          <w:t>319</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20">
        <w:r>
          <w:rPr>
            <w:rFonts w:ascii="Bookman Old Style" w:eastAsia="Bookman Old Style" w:hAnsi="Bookman Old Style" w:cs="Bookman Old Style"/>
            <w:sz w:val="20"/>
            <w:szCs w:val="20"/>
          </w:rPr>
          <w:t>ARTÍCULO 624</w:t>
        </w:r>
      </w:hyperlink>
      <w:r>
        <w:rPr>
          <w:rFonts w:ascii="Bookman Old Style" w:eastAsia="Bookman Old Style" w:hAnsi="Bookman Old Style" w:cs="Bookman Old Style"/>
          <w:sz w:val="20"/>
          <w:szCs w:val="20"/>
        </w:rPr>
        <w:tab/>
      </w:r>
      <w:hyperlink w:anchor="page320">
        <w:r>
          <w:rPr>
            <w:rFonts w:ascii="Bookman Old Style" w:eastAsia="Bookman Old Style" w:hAnsi="Bookman Old Style" w:cs="Bookman Old Style"/>
            <w:sz w:val="20"/>
            <w:szCs w:val="20"/>
          </w:rPr>
          <w:t>319</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320">
        <w:r>
          <w:rPr>
            <w:rFonts w:ascii="Bookman Old Style" w:eastAsia="Bookman Old Style" w:hAnsi="Bookman Old Style" w:cs="Bookman Old Style"/>
            <w:sz w:val="20"/>
            <w:szCs w:val="20"/>
          </w:rPr>
          <w:t>ARTÍCULO 625</w:t>
        </w:r>
      </w:hyperlink>
      <w:r>
        <w:rPr>
          <w:rFonts w:ascii="Bookman Old Style" w:eastAsia="Bookman Old Style" w:hAnsi="Bookman Old Style" w:cs="Bookman Old Style"/>
          <w:sz w:val="20"/>
          <w:szCs w:val="20"/>
        </w:rPr>
        <w:tab/>
      </w:r>
      <w:hyperlink w:anchor="page320">
        <w:r>
          <w:rPr>
            <w:rFonts w:ascii="Bookman Old Style" w:eastAsia="Bookman Old Style" w:hAnsi="Bookman Old Style" w:cs="Bookman Old Style"/>
            <w:sz w:val="20"/>
            <w:szCs w:val="20"/>
          </w:rPr>
          <w:t>319</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321">
        <w:r>
          <w:rPr>
            <w:rFonts w:ascii="Bookman Old Style" w:eastAsia="Bookman Old Style" w:hAnsi="Bookman Old Style" w:cs="Bookman Old Style"/>
            <w:sz w:val="20"/>
            <w:szCs w:val="20"/>
          </w:rPr>
          <w:t>TÍTULO CUARTO</w:t>
        </w:r>
      </w:hyperlink>
      <w:r>
        <w:rPr>
          <w:rFonts w:ascii="Bookman Old Style" w:eastAsia="Bookman Old Style" w:hAnsi="Bookman Old Style" w:cs="Bookman Old Style"/>
          <w:sz w:val="20"/>
          <w:szCs w:val="20"/>
        </w:rPr>
        <w:tab/>
      </w:r>
      <w:hyperlink w:anchor="page321">
        <w:r>
          <w:rPr>
            <w:rFonts w:ascii="Bookman Old Style" w:eastAsia="Bookman Old Style" w:hAnsi="Bookman Old Style" w:cs="Bookman Old Style"/>
            <w:sz w:val="20"/>
            <w:szCs w:val="20"/>
          </w:rPr>
          <w:t>320</w:t>
        </w:r>
      </w:hyperlink>
    </w:p>
    <w:p w:rsidR="00177846" w:rsidRDefault="00E52F72">
      <w:pPr>
        <w:spacing w:line="239" w:lineRule="auto"/>
        <w:rPr>
          <w:rFonts w:ascii="Bookman Old Style" w:eastAsia="Bookman Old Style" w:hAnsi="Bookman Old Style" w:cs="Bookman Old Style"/>
          <w:sz w:val="20"/>
          <w:szCs w:val="20"/>
        </w:rPr>
      </w:pPr>
      <w:hyperlink w:anchor="page321">
        <w:r>
          <w:rPr>
            <w:rFonts w:ascii="Bookman Old Style" w:eastAsia="Bookman Old Style" w:hAnsi="Bookman Old Style" w:cs="Bookman Old Style"/>
            <w:sz w:val="20"/>
            <w:szCs w:val="20"/>
          </w:rPr>
          <w:t>REGULACIÓN DEL SUELO EN LA ZONA DE MONUMENTOS HISTÓRICOS DEL</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321">
        <w:r>
          <w:rPr>
            <w:rFonts w:ascii="Bookman Old Style" w:eastAsia="Bookman Old Style" w:hAnsi="Bookman Old Style" w:cs="Bookman Old Style"/>
            <w:sz w:val="20"/>
            <w:szCs w:val="20"/>
          </w:rPr>
          <w:t>CENTRO HISTÓRICO DE LA CIUDAD DE ATLIXCO, PUEBLA</w:t>
        </w:r>
      </w:hyperlink>
      <w:r>
        <w:rPr>
          <w:rFonts w:ascii="Bookman Old Style" w:eastAsia="Bookman Old Style" w:hAnsi="Bookman Old Style" w:cs="Bookman Old Style"/>
          <w:sz w:val="20"/>
          <w:szCs w:val="20"/>
        </w:rPr>
        <w:tab/>
      </w:r>
      <w:hyperlink w:anchor="page321">
        <w:r>
          <w:rPr>
            <w:rFonts w:ascii="Bookman Old Style" w:eastAsia="Bookman Old Style" w:hAnsi="Bookman Old Style" w:cs="Bookman Old Style"/>
            <w:sz w:val="20"/>
            <w:szCs w:val="20"/>
          </w:rPr>
          <w:t>320</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321">
        <w:r>
          <w:rPr>
            <w:rFonts w:ascii="Bookman Old Style" w:eastAsia="Bookman Old Style" w:hAnsi="Bookman Old Style" w:cs="Bookman Old Style"/>
            <w:sz w:val="20"/>
            <w:szCs w:val="20"/>
          </w:rPr>
          <w:t>CAPÍTULO PRIMERO</w:t>
        </w:r>
      </w:hyperlink>
      <w:r>
        <w:rPr>
          <w:rFonts w:ascii="Bookman Old Style" w:eastAsia="Bookman Old Style" w:hAnsi="Bookman Old Style" w:cs="Bookman Old Style"/>
          <w:sz w:val="20"/>
          <w:szCs w:val="20"/>
        </w:rPr>
        <w:tab/>
      </w:r>
      <w:hyperlink w:anchor="page321">
        <w:r>
          <w:rPr>
            <w:rFonts w:ascii="Bookman Old Style" w:eastAsia="Bookman Old Style" w:hAnsi="Bookman Old Style" w:cs="Bookman Old Style"/>
            <w:sz w:val="20"/>
            <w:szCs w:val="20"/>
          </w:rPr>
          <w:t>320</w:t>
        </w:r>
      </w:hyperlink>
    </w:p>
    <w:p w:rsidR="00177846" w:rsidRDefault="00E52F72">
      <w:pPr>
        <w:tabs>
          <w:tab w:val="left" w:leader="dot" w:pos="7840"/>
        </w:tabs>
        <w:rPr>
          <w:rFonts w:ascii="Bookman Old Style" w:eastAsia="Bookman Old Style" w:hAnsi="Bookman Old Style" w:cs="Bookman Old Style"/>
          <w:sz w:val="20"/>
          <w:szCs w:val="20"/>
        </w:rPr>
      </w:pPr>
      <w:hyperlink w:anchor="page321">
        <w:r>
          <w:rPr>
            <w:rFonts w:ascii="Bookman Old Style" w:eastAsia="Bookman Old Style" w:hAnsi="Bookman Old Style" w:cs="Bookman Old Style"/>
            <w:sz w:val="20"/>
            <w:szCs w:val="20"/>
          </w:rPr>
          <w:t>DISPOSICIONES GENERALES</w:t>
        </w:r>
      </w:hyperlink>
      <w:r>
        <w:rPr>
          <w:rFonts w:ascii="Bookman Old Style" w:eastAsia="Bookman Old Style" w:hAnsi="Bookman Old Style" w:cs="Bookman Old Style"/>
          <w:sz w:val="20"/>
          <w:szCs w:val="20"/>
        </w:rPr>
        <w:tab/>
      </w:r>
      <w:hyperlink w:anchor="page321">
        <w:r>
          <w:rPr>
            <w:rFonts w:ascii="Bookman Old Style" w:eastAsia="Bookman Old Style" w:hAnsi="Bookman Old Style" w:cs="Bookman Old Style"/>
            <w:sz w:val="20"/>
            <w:szCs w:val="20"/>
          </w:rPr>
          <w:t>320</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321">
        <w:r>
          <w:rPr>
            <w:rFonts w:ascii="Bookman Old Style" w:eastAsia="Bookman Old Style" w:hAnsi="Bookman Old Style" w:cs="Bookman Old Style"/>
            <w:sz w:val="20"/>
            <w:szCs w:val="20"/>
          </w:rPr>
          <w:t>ARTÍCULO 626</w:t>
        </w:r>
      </w:hyperlink>
      <w:r>
        <w:rPr>
          <w:rFonts w:ascii="Bookman Old Style" w:eastAsia="Bookman Old Style" w:hAnsi="Bookman Old Style" w:cs="Bookman Old Style"/>
          <w:sz w:val="20"/>
          <w:szCs w:val="20"/>
        </w:rPr>
        <w:tab/>
      </w:r>
      <w:hyperlink w:anchor="page321">
        <w:r>
          <w:rPr>
            <w:rFonts w:ascii="Bookman Old Style" w:eastAsia="Bookman Old Style" w:hAnsi="Bookman Old Style" w:cs="Bookman Old Style"/>
            <w:sz w:val="20"/>
            <w:szCs w:val="20"/>
          </w:rPr>
          <w:t>320</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21">
        <w:r>
          <w:rPr>
            <w:rFonts w:ascii="Bookman Old Style" w:eastAsia="Bookman Old Style" w:hAnsi="Bookman Old Style" w:cs="Bookman Old Style"/>
            <w:sz w:val="20"/>
            <w:szCs w:val="20"/>
          </w:rPr>
          <w:t>ARTÍCULO 627</w:t>
        </w:r>
      </w:hyperlink>
      <w:r>
        <w:rPr>
          <w:rFonts w:ascii="Bookman Old Style" w:eastAsia="Bookman Old Style" w:hAnsi="Bookman Old Style" w:cs="Bookman Old Style"/>
          <w:sz w:val="20"/>
          <w:szCs w:val="20"/>
        </w:rPr>
        <w:tab/>
      </w:r>
      <w:hyperlink w:anchor="page321">
        <w:r>
          <w:rPr>
            <w:rFonts w:ascii="Bookman Old Style" w:eastAsia="Bookman Old Style" w:hAnsi="Bookman Old Style" w:cs="Bookman Old Style"/>
            <w:sz w:val="20"/>
            <w:szCs w:val="20"/>
          </w:rPr>
          <w:t>320</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22">
        <w:r>
          <w:rPr>
            <w:rFonts w:ascii="Bookman Old Style" w:eastAsia="Bookman Old Style" w:hAnsi="Bookman Old Style" w:cs="Bookman Old Style"/>
            <w:sz w:val="20"/>
            <w:szCs w:val="20"/>
          </w:rPr>
          <w:t>ARTÍCULO 628</w:t>
        </w:r>
      </w:hyperlink>
      <w:r>
        <w:rPr>
          <w:rFonts w:ascii="Bookman Old Style" w:eastAsia="Bookman Old Style" w:hAnsi="Bookman Old Style" w:cs="Bookman Old Style"/>
          <w:sz w:val="20"/>
          <w:szCs w:val="20"/>
        </w:rPr>
        <w:tab/>
      </w:r>
      <w:hyperlink w:anchor="page322">
        <w:r>
          <w:rPr>
            <w:rFonts w:ascii="Bookman Old Style" w:eastAsia="Bookman Old Style" w:hAnsi="Bookman Old Style" w:cs="Bookman Old Style"/>
            <w:sz w:val="20"/>
            <w:szCs w:val="20"/>
          </w:rPr>
          <w:t>321</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26">
        <w:r>
          <w:rPr>
            <w:rFonts w:ascii="Bookman Old Style" w:eastAsia="Bookman Old Style" w:hAnsi="Bookman Old Style" w:cs="Bookman Old Style"/>
            <w:sz w:val="20"/>
            <w:szCs w:val="20"/>
          </w:rPr>
          <w:t>ARTÍCULO 629</w:t>
        </w:r>
      </w:hyperlink>
      <w:r>
        <w:rPr>
          <w:rFonts w:ascii="Bookman Old Style" w:eastAsia="Bookman Old Style" w:hAnsi="Bookman Old Style" w:cs="Bookman Old Style"/>
          <w:sz w:val="20"/>
          <w:szCs w:val="20"/>
        </w:rPr>
        <w:tab/>
      </w:r>
      <w:hyperlink w:anchor="page326">
        <w:r>
          <w:rPr>
            <w:rFonts w:ascii="Bookman Old Style" w:eastAsia="Bookman Old Style" w:hAnsi="Bookman Old Style" w:cs="Bookman Old Style"/>
            <w:sz w:val="20"/>
            <w:szCs w:val="20"/>
          </w:rPr>
          <w:t>325</w:t>
        </w:r>
      </w:hyperlink>
    </w:p>
    <w:p w:rsidR="00177846" w:rsidRDefault="00177846">
      <w:pPr>
        <w:sectPr w:rsidR="00177846">
          <w:type w:val="continuous"/>
          <w:pgSz w:w="12240" w:h="15840"/>
          <w:pgMar w:top="1251" w:right="1740" w:bottom="911" w:left="2260" w:header="0" w:footer="0" w:gutter="0"/>
          <w:cols w:space="720" w:equalWidth="0">
            <w:col w:w="8240"/>
          </w:cols>
        </w:sectPr>
      </w:pP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19</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21" w:name="page21"/>
      <w:bookmarkEnd w:id="21"/>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40275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60"/>
        <w:gridCol w:w="380"/>
      </w:tblGrid>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26">
              <w:r>
                <w:rPr>
                  <w:rFonts w:ascii="Bookman Old Style" w:eastAsia="Bookman Old Style" w:hAnsi="Bookman Old Style" w:cs="Bookman Old Style"/>
                  <w:sz w:val="20"/>
                  <w:szCs w:val="20"/>
                </w:rPr>
                <w:t>ARTÍCULO 630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6">
              <w:r>
                <w:rPr>
                  <w:rFonts w:ascii="Bookman Old Style" w:eastAsia="Bookman Old Style" w:hAnsi="Bookman Old Style" w:cs="Bookman Old Style"/>
                  <w:w w:val="96"/>
                  <w:sz w:val="20"/>
                  <w:szCs w:val="20"/>
                </w:rPr>
                <w:t>325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26">
              <w:r>
                <w:rPr>
                  <w:rFonts w:ascii="Bookman Old Style" w:eastAsia="Bookman Old Style" w:hAnsi="Bookman Old Style" w:cs="Bookman Old Style"/>
                  <w:sz w:val="20"/>
                  <w:szCs w:val="20"/>
                </w:rPr>
                <w:t xml:space="preserve">CAPÍTULO SEGUNDO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6">
              <w:r>
                <w:rPr>
                  <w:rFonts w:ascii="Bookman Old Style" w:eastAsia="Bookman Old Style" w:hAnsi="Bookman Old Style" w:cs="Bookman Old Style"/>
                  <w:w w:val="96"/>
                  <w:sz w:val="20"/>
                  <w:szCs w:val="20"/>
                </w:rPr>
                <w:t>325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26">
              <w:r>
                <w:rPr>
                  <w:rFonts w:ascii="Bookman Old Style" w:eastAsia="Bookman Old Style" w:hAnsi="Bookman Old Style" w:cs="Bookman Old Style"/>
                  <w:sz w:val="20"/>
                  <w:szCs w:val="20"/>
                </w:rPr>
                <w:t>DE  LAS  OBRAS  DE  CONSTRUCCIÓN,  RESTAURACIÓN,  ADECUACIÓN,</w:t>
              </w:r>
            </w:hyperlink>
          </w:p>
        </w:tc>
        <w:tc>
          <w:tcPr>
            <w:tcW w:w="380" w:type="dxa"/>
            <w:vAlign w:val="bottom"/>
          </w:tcPr>
          <w:p w:rsidR="00177846" w:rsidRDefault="00177846">
            <w:pPr>
              <w:rPr>
                <w:sz w:val="20"/>
                <w:szCs w:val="20"/>
              </w:rPr>
            </w:pPr>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326">
              <w:r>
                <w:rPr>
                  <w:rFonts w:ascii="Bookman Old Style" w:eastAsia="Bookman Old Style" w:hAnsi="Bookman Old Style" w:cs="Bookman Old Style"/>
                  <w:w w:val="99"/>
                  <w:sz w:val="20"/>
                  <w:szCs w:val="20"/>
                </w:rPr>
                <w:t>CONSERVAC</w:t>
              </w:r>
              <w:r>
                <w:rPr>
                  <w:rFonts w:ascii="Bookman Old Style" w:eastAsia="Bookman Old Style" w:hAnsi="Bookman Old Style" w:cs="Bookman Old Style"/>
                  <w:w w:val="99"/>
                  <w:sz w:val="20"/>
                  <w:szCs w:val="20"/>
                </w:rPr>
                <w:t>IÓN Y LIBERACIÓN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6">
              <w:r>
                <w:rPr>
                  <w:rFonts w:ascii="Bookman Old Style" w:eastAsia="Bookman Old Style" w:hAnsi="Bookman Old Style" w:cs="Bookman Old Style"/>
                  <w:w w:val="96"/>
                  <w:sz w:val="20"/>
                  <w:szCs w:val="20"/>
                </w:rPr>
                <w:t>325</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26">
              <w:r>
                <w:rPr>
                  <w:rFonts w:ascii="Bookman Old Style" w:eastAsia="Bookman Old Style" w:hAnsi="Bookman Old Style" w:cs="Bookman Old Style"/>
                  <w:sz w:val="20"/>
                  <w:szCs w:val="20"/>
                </w:rPr>
                <w:t xml:space="preserve">SECCIÓN I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26">
              <w:r>
                <w:rPr>
                  <w:rFonts w:ascii="Bookman Old Style" w:eastAsia="Bookman Old Style" w:hAnsi="Bookman Old Style" w:cs="Bookman Old Style"/>
                  <w:w w:val="96"/>
                  <w:sz w:val="20"/>
                  <w:szCs w:val="20"/>
                </w:rPr>
                <w:t>325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26">
              <w:r>
                <w:rPr>
                  <w:rFonts w:ascii="Bookman Old Style" w:eastAsia="Bookman Old Style" w:hAnsi="Bookman Old Style" w:cs="Bookman Old Style"/>
                  <w:sz w:val="20"/>
                  <w:szCs w:val="20"/>
                </w:rPr>
                <w:t xml:space="preserve">GENERALIDADES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6">
              <w:r>
                <w:rPr>
                  <w:rFonts w:ascii="Bookman Old Style" w:eastAsia="Bookman Old Style" w:hAnsi="Bookman Old Style" w:cs="Bookman Old Style"/>
                  <w:w w:val="96"/>
                  <w:sz w:val="20"/>
                  <w:szCs w:val="20"/>
                </w:rPr>
                <w:t>325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26">
              <w:r>
                <w:rPr>
                  <w:rFonts w:ascii="Bookman Old Style" w:eastAsia="Bookman Old Style" w:hAnsi="Bookman Old Style" w:cs="Bookman Old Style"/>
                  <w:sz w:val="20"/>
                  <w:szCs w:val="20"/>
                </w:rPr>
                <w:t>ARTÍCULO 631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6">
              <w:r>
                <w:rPr>
                  <w:rFonts w:ascii="Bookman Old Style" w:eastAsia="Bookman Old Style" w:hAnsi="Bookman Old Style" w:cs="Bookman Old Style"/>
                  <w:w w:val="96"/>
                  <w:sz w:val="20"/>
                  <w:szCs w:val="20"/>
                </w:rPr>
                <w:t>325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27">
              <w:r>
                <w:rPr>
                  <w:rFonts w:ascii="Bookman Old Style" w:eastAsia="Bookman Old Style" w:hAnsi="Bookman Old Style" w:cs="Bookman Old Style"/>
                  <w:sz w:val="20"/>
                  <w:szCs w:val="20"/>
                </w:rPr>
                <w:t>ARTÍCULO 632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7">
              <w:r>
                <w:rPr>
                  <w:rFonts w:ascii="Bookman Old Style" w:eastAsia="Bookman Old Style" w:hAnsi="Bookman Old Style" w:cs="Bookman Old Style"/>
                  <w:w w:val="96"/>
                  <w:sz w:val="20"/>
                  <w:szCs w:val="20"/>
                </w:rPr>
                <w:t>326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27">
              <w:r>
                <w:rPr>
                  <w:rFonts w:ascii="Bookman Old Style" w:eastAsia="Bookman Old Style" w:hAnsi="Bookman Old Style" w:cs="Bookman Old Style"/>
                  <w:sz w:val="20"/>
                  <w:szCs w:val="20"/>
                </w:rPr>
                <w:t>SECCIÓN</w:t>
              </w:r>
              <w:r>
                <w:rPr>
                  <w:rFonts w:ascii="Bookman Old Style" w:eastAsia="Bookman Old Style" w:hAnsi="Bookman Old Style" w:cs="Bookman Old Style"/>
                  <w:sz w:val="20"/>
                  <w:szCs w:val="20"/>
                </w:rPr>
                <w:t xml:space="preserve"> II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7">
              <w:r>
                <w:rPr>
                  <w:rFonts w:ascii="Bookman Old Style" w:eastAsia="Bookman Old Style" w:hAnsi="Bookman Old Style" w:cs="Bookman Old Style"/>
                  <w:w w:val="96"/>
                  <w:sz w:val="20"/>
                  <w:szCs w:val="20"/>
                </w:rPr>
                <w:t>326</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27">
              <w:r>
                <w:rPr>
                  <w:rFonts w:ascii="Bookman Old Style" w:eastAsia="Bookman Old Style" w:hAnsi="Bookman Old Style" w:cs="Bookman Old Style"/>
                  <w:sz w:val="20"/>
                  <w:szCs w:val="20"/>
                </w:rPr>
                <w:t>DE LAS OBRAS DE CONSTRUCCIÓN PARA INTERVENCIÓN DE INMUEBLES</w:t>
              </w:r>
            </w:hyperlink>
          </w:p>
        </w:tc>
        <w:tc>
          <w:tcPr>
            <w:tcW w:w="380" w:type="dxa"/>
            <w:vAlign w:val="bottom"/>
          </w:tcPr>
          <w:p w:rsidR="00177846" w:rsidRDefault="00177846">
            <w:pPr>
              <w:rPr>
                <w:sz w:val="20"/>
                <w:szCs w:val="20"/>
              </w:rPr>
            </w:pPr>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27">
              <w:r>
                <w:rPr>
                  <w:rFonts w:ascii="Bookman Old Style" w:eastAsia="Bookman Old Style" w:hAnsi="Bookman Old Style" w:cs="Bookman Old Style"/>
                  <w:sz w:val="20"/>
                  <w:szCs w:val="20"/>
                </w:rPr>
                <w:t>EN LA ZONA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7">
              <w:r>
                <w:rPr>
                  <w:rFonts w:ascii="Bookman Old Style" w:eastAsia="Bookman Old Style" w:hAnsi="Bookman Old Style" w:cs="Bookman Old Style"/>
                  <w:w w:val="96"/>
                  <w:sz w:val="20"/>
                  <w:szCs w:val="20"/>
                </w:rPr>
                <w:t>326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27">
              <w:r>
                <w:rPr>
                  <w:rFonts w:ascii="Bookman Old Style" w:eastAsia="Bookman Old Style" w:hAnsi="Bookman Old Style" w:cs="Bookman Old Style"/>
                  <w:sz w:val="20"/>
                  <w:szCs w:val="20"/>
                </w:rPr>
                <w:t xml:space="preserve">ARTÍCULO 633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7">
              <w:r>
                <w:rPr>
                  <w:rFonts w:ascii="Bookman Old Style" w:eastAsia="Bookman Old Style" w:hAnsi="Bookman Old Style" w:cs="Bookman Old Style"/>
                  <w:w w:val="96"/>
                  <w:sz w:val="20"/>
                  <w:szCs w:val="20"/>
                </w:rPr>
                <w:t>326</w:t>
              </w:r>
            </w:hyperlink>
          </w:p>
        </w:tc>
      </w:tr>
      <w:tr w:rsidR="00177846">
        <w:trPr>
          <w:trHeight w:val="236"/>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27">
              <w:r>
                <w:rPr>
                  <w:rFonts w:ascii="Bookman Old Style" w:eastAsia="Bookman Old Style" w:hAnsi="Bookman Old Style" w:cs="Bookman Old Style"/>
                  <w:sz w:val="20"/>
                  <w:szCs w:val="20"/>
                </w:rPr>
                <w:t>ARTÍCULO 634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7">
              <w:r>
                <w:rPr>
                  <w:rFonts w:ascii="Bookman Old Style" w:eastAsia="Bookman Old Style" w:hAnsi="Bookman Old Style" w:cs="Bookman Old Style"/>
                  <w:w w:val="96"/>
                  <w:sz w:val="20"/>
                  <w:szCs w:val="20"/>
                </w:rPr>
                <w:t>326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27">
              <w:r>
                <w:rPr>
                  <w:rFonts w:ascii="Bookman Old Style" w:eastAsia="Bookman Old Style" w:hAnsi="Bookman Old Style" w:cs="Bookman Old Style"/>
                  <w:sz w:val="20"/>
                  <w:szCs w:val="20"/>
                </w:rPr>
                <w:t>SECCIÓN III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7">
              <w:r>
                <w:rPr>
                  <w:rFonts w:ascii="Bookman Old Style" w:eastAsia="Bookman Old Style" w:hAnsi="Bookman Old Style" w:cs="Bookman Old Style"/>
                  <w:w w:val="96"/>
                  <w:sz w:val="20"/>
                  <w:szCs w:val="20"/>
                </w:rPr>
                <w:t>326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327">
              <w:r>
                <w:rPr>
                  <w:rFonts w:ascii="Bookman Old Style" w:eastAsia="Bookman Old Style" w:hAnsi="Bookman Old Style" w:cs="Bookman Old Style"/>
                  <w:w w:val="99"/>
                  <w:sz w:val="20"/>
                  <w:szCs w:val="20"/>
                </w:rPr>
                <w:t>DE LAS NUEVAS CONSTRUCCIONES, VOLÚMENES Y ALINEAMIENTOS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27">
              <w:r>
                <w:rPr>
                  <w:rFonts w:ascii="Bookman Old Style" w:eastAsia="Bookman Old Style" w:hAnsi="Bookman Old Style" w:cs="Bookman Old Style"/>
                  <w:w w:val="96"/>
                  <w:sz w:val="20"/>
                  <w:szCs w:val="20"/>
                </w:rPr>
                <w:t>326</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27">
              <w:r>
                <w:rPr>
                  <w:rFonts w:ascii="Bookman Old Style" w:eastAsia="Bookman Old Style" w:hAnsi="Bookman Old Style" w:cs="Bookman Old Style"/>
                  <w:sz w:val="20"/>
                  <w:szCs w:val="20"/>
                </w:rPr>
                <w:t>EN LA ZONA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27">
              <w:r>
                <w:rPr>
                  <w:rFonts w:ascii="Bookman Old Style" w:eastAsia="Bookman Old Style" w:hAnsi="Bookman Old Style" w:cs="Bookman Old Style"/>
                  <w:w w:val="96"/>
                  <w:sz w:val="20"/>
                  <w:szCs w:val="20"/>
                </w:rPr>
                <w:t>326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27">
              <w:r>
                <w:rPr>
                  <w:rFonts w:ascii="Bookman Old Style" w:eastAsia="Bookman Old Style" w:hAnsi="Bookman Old Style" w:cs="Bookman Old Style"/>
                  <w:sz w:val="20"/>
                  <w:szCs w:val="20"/>
                </w:rPr>
                <w:t>ARTÍCULO 635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27">
              <w:r>
                <w:rPr>
                  <w:rFonts w:ascii="Bookman Old Style" w:eastAsia="Bookman Old Style" w:hAnsi="Bookman Old Style" w:cs="Bookman Old Style"/>
                  <w:w w:val="96"/>
                  <w:sz w:val="20"/>
                  <w:szCs w:val="20"/>
                </w:rPr>
                <w:t>326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28">
              <w:r>
                <w:rPr>
                  <w:rFonts w:ascii="Bookman Old Style" w:eastAsia="Bookman Old Style" w:hAnsi="Bookman Old Style" w:cs="Bookman Old Style"/>
                  <w:sz w:val="20"/>
                  <w:szCs w:val="20"/>
                </w:rPr>
                <w:t xml:space="preserve">ARTÍCULO 636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28">
              <w:r>
                <w:rPr>
                  <w:rFonts w:ascii="Bookman Old Style" w:eastAsia="Bookman Old Style" w:hAnsi="Bookman Old Style" w:cs="Bookman Old Style"/>
                  <w:w w:val="96"/>
                  <w:sz w:val="20"/>
                  <w:szCs w:val="20"/>
                </w:rPr>
                <w:t>327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28">
              <w:r>
                <w:rPr>
                  <w:rFonts w:ascii="Bookman Old Style" w:eastAsia="Bookman Old Style" w:hAnsi="Bookman Old Style" w:cs="Bookman Old Style"/>
                  <w:sz w:val="20"/>
                  <w:szCs w:val="20"/>
                </w:rPr>
                <w:t>CAPÍTULO TERCERO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28">
              <w:r>
                <w:rPr>
                  <w:rFonts w:ascii="Bookman Old Style" w:eastAsia="Bookman Old Style" w:hAnsi="Bookman Old Style" w:cs="Bookman Old Style"/>
                  <w:w w:val="96"/>
                  <w:sz w:val="20"/>
                  <w:szCs w:val="20"/>
                </w:rPr>
                <w:t>327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328">
              <w:r>
                <w:rPr>
                  <w:rFonts w:ascii="Bookman Old Style" w:eastAsia="Bookman Old Style" w:hAnsi="Bookman Old Style" w:cs="Bookman Old Style"/>
                  <w:w w:val="99"/>
                  <w:sz w:val="20"/>
                  <w:szCs w:val="20"/>
                </w:rPr>
                <w:t>DEL TRATAMIENTO URBANO EN EL CENTRO HISTÓRICO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28">
              <w:r>
                <w:rPr>
                  <w:rFonts w:ascii="Bookman Old Style" w:eastAsia="Bookman Old Style" w:hAnsi="Bookman Old Style" w:cs="Bookman Old Style"/>
                  <w:w w:val="96"/>
                  <w:sz w:val="20"/>
                  <w:szCs w:val="20"/>
                </w:rPr>
                <w:t>327</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28">
              <w:r>
                <w:rPr>
                  <w:rFonts w:ascii="Bookman Old Style" w:eastAsia="Bookman Old Style" w:hAnsi="Bookman Old Style" w:cs="Bookman Old Style"/>
                  <w:sz w:val="20"/>
                  <w:szCs w:val="20"/>
                </w:rPr>
                <w:t>ARTÍCULO 637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28">
              <w:r>
                <w:rPr>
                  <w:rFonts w:ascii="Bookman Old Style" w:eastAsia="Bookman Old Style" w:hAnsi="Bookman Old Style" w:cs="Bookman Old Style"/>
                  <w:w w:val="96"/>
                  <w:sz w:val="20"/>
                  <w:szCs w:val="20"/>
                </w:rPr>
                <w:t>327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28">
              <w:r>
                <w:rPr>
                  <w:rFonts w:ascii="Bookman Old Style" w:eastAsia="Bookman Old Style" w:hAnsi="Bookman Old Style" w:cs="Bookman Old Style"/>
                  <w:sz w:val="20"/>
                  <w:szCs w:val="20"/>
                </w:rPr>
                <w:t>CAPÍTULO CUARTO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28">
              <w:r>
                <w:rPr>
                  <w:rFonts w:ascii="Bookman Old Style" w:eastAsia="Bookman Old Style" w:hAnsi="Bookman Old Style" w:cs="Bookman Old Style"/>
                  <w:w w:val="96"/>
                  <w:sz w:val="20"/>
                  <w:szCs w:val="20"/>
                </w:rPr>
                <w:t>327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328">
              <w:r>
                <w:rPr>
                  <w:rFonts w:ascii="Bookman Old Style" w:eastAsia="Bookman Old Style" w:hAnsi="Bookman Old Style" w:cs="Bookman Old Style"/>
                  <w:w w:val="99"/>
                  <w:sz w:val="20"/>
                  <w:szCs w:val="20"/>
                </w:rPr>
                <w:t>DEL EQUIPAMIENTO URBANO EN LA ZONA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28">
              <w:r>
                <w:rPr>
                  <w:rFonts w:ascii="Bookman Old Style" w:eastAsia="Bookman Old Style" w:hAnsi="Bookman Old Style" w:cs="Bookman Old Style"/>
                  <w:w w:val="96"/>
                  <w:sz w:val="20"/>
                  <w:szCs w:val="20"/>
                </w:rPr>
                <w:t>327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28">
              <w:r>
                <w:rPr>
                  <w:rFonts w:ascii="Bookman Old Style" w:eastAsia="Bookman Old Style" w:hAnsi="Bookman Old Style" w:cs="Bookman Old Style"/>
                  <w:sz w:val="20"/>
                  <w:szCs w:val="20"/>
                </w:rPr>
                <w:t>ARTÍCULO 638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28">
              <w:r>
                <w:rPr>
                  <w:rFonts w:ascii="Bookman Old Style" w:eastAsia="Bookman Old Style" w:hAnsi="Bookman Old Style" w:cs="Bookman Old Style"/>
                  <w:w w:val="96"/>
                  <w:sz w:val="20"/>
                  <w:szCs w:val="20"/>
                </w:rPr>
                <w:t>327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29">
              <w:r>
                <w:rPr>
                  <w:rFonts w:ascii="Bookman Old Style" w:eastAsia="Bookman Old Style" w:hAnsi="Bookman Old Style" w:cs="Bookman Old Style"/>
                  <w:sz w:val="20"/>
                  <w:szCs w:val="20"/>
                </w:rPr>
                <w:t>CAPÍTULO QUINTO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29">
              <w:r>
                <w:rPr>
                  <w:rFonts w:ascii="Bookman Old Style" w:eastAsia="Bookman Old Style" w:hAnsi="Bookman Old Style" w:cs="Bookman Old Style"/>
                  <w:w w:val="96"/>
                  <w:sz w:val="20"/>
                  <w:szCs w:val="20"/>
                </w:rPr>
                <w:t>328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29">
              <w:r>
                <w:rPr>
                  <w:rFonts w:ascii="Bookman Old Style" w:eastAsia="Bookman Old Style" w:hAnsi="Bookman Old Style" w:cs="Bookman Old Style"/>
                  <w:sz w:val="20"/>
                  <w:szCs w:val="20"/>
                </w:rPr>
                <w:t>DEL USO DE SUELO EN LA ZONA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29">
              <w:r>
                <w:rPr>
                  <w:rFonts w:ascii="Bookman Old Style" w:eastAsia="Bookman Old Style" w:hAnsi="Bookman Old Style" w:cs="Bookman Old Style"/>
                  <w:w w:val="96"/>
                  <w:sz w:val="20"/>
                  <w:szCs w:val="20"/>
                </w:rPr>
                <w:t>328</w:t>
              </w:r>
            </w:hyperlink>
          </w:p>
        </w:tc>
      </w:tr>
      <w:tr w:rsidR="00177846">
        <w:trPr>
          <w:trHeight w:val="233"/>
        </w:trPr>
        <w:tc>
          <w:tcPr>
            <w:tcW w:w="7860" w:type="dxa"/>
            <w:vAlign w:val="bottom"/>
          </w:tcPr>
          <w:p w:rsidR="00177846" w:rsidRDefault="00E52F72">
            <w:pPr>
              <w:spacing w:line="233" w:lineRule="exact"/>
              <w:jc w:val="right"/>
              <w:rPr>
                <w:rFonts w:ascii="Bookman Old Style" w:eastAsia="Bookman Old Style" w:hAnsi="Bookman Old Style" w:cs="Bookman Old Style"/>
                <w:sz w:val="20"/>
                <w:szCs w:val="20"/>
              </w:rPr>
            </w:pPr>
            <w:hyperlink w:anchor="page329">
              <w:r>
                <w:rPr>
                  <w:rFonts w:ascii="Bookman Old Style" w:eastAsia="Bookman Old Style" w:hAnsi="Bookman Old Style" w:cs="Bookman Old Style"/>
                  <w:sz w:val="20"/>
                  <w:szCs w:val="20"/>
                </w:rPr>
                <w:t xml:space="preserve">ARTÍCULO 639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3" w:lineRule="exact"/>
              <w:jc w:val="right"/>
              <w:rPr>
                <w:rFonts w:ascii="Bookman Old Style" w:eastAsia="Bookman Old Style" w:hAnsi="Bookman Old Style" w:cs="Bookman Old Style"/>
                <w:w w:val="96"/>
                <w:sz w:val="20"/>
                <w:szCs w:val="20"/>
              </w:rPr>
            </w:pPr>
            <w:hyperlink w:anchor="page329">
              <w:r>
                <w:rPr>
                  <w:rFonts w:ascii="Bookman Old Style" w:eastAsia="Bookman Old Style" w:hAnsi="Bookman Old Style" w:cs="Bookman Old Style"/>
                  <w:w w:val="96"/>
                  <w:sz w:val="20"/>
                  <w:szCs w:val="20"/>
                </w:rPr>
                <w:t>328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29">
              <w:r>
                <w:rPr>
                  <w:rFonts w:ascii="Bookman Old Style" w:eastAsia="Bookman Old Style" w:hAnsi="Bookman Old Style" w:cs="Bookman Old Style"/>
                  <w:sz w:val="20"/>
                  <w:szCs w:val="20"/>
                </w:rPr>
                <w:t xml:space="preserve">ARTÍCULO 640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29">
              <w:r>
                <w:rPr>
                  <w:rFonts w:ascii="Bookman Old Style" w:eastAsia="Bookman Old Style" w:hAnsi="Bookman Old Style" w:cs="Bookman Old Style"/>
                  <w:w w:val="96"/>
                  <w:sz w:val="20"/>
                  <w:szCs w:val="20"/>
                </w:rPr>
                <w:t>328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29">
              <w:r>
                <w:rPr>
                  <w:rFonts w:ascii="Bookman Old Style" w:eastAsia="Bookman Old Style" w:hAnsi="Bookman Old Style" w:cs="Bookman Old Style"/>
                  <w:sz w:val="20"/>
                  <w:szCs w:val="20"/>
                </w:rPr>
                <w:t>ARTÍCULO 641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29">
              <w:r>
                <w:rPr>
                  <w:rFonts w:ascii="Bookman Old Style" w:eastAsia="Bookman Old Style" w:hAnsi="Bookman Old Style" w:cs="Bookman Old Style"/>
                  <w:w w:val="96"/>
                  <w:sz w:val="20"/>
                  <w:szCs w:val="20"/>
                </w:rPr>
                <w:t>328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331">
              <w:r>
                <w:rPr>
                  <w:rFonts w:ascii="Bookman Old Style" w:eastAsia="Bookman Old Style" w:hAnsi="Bookman Old Style" w:cs="Bookman Old Style"/>
                  <w:w w:val="99"/>
                  <w:sz w:val="20"/>
                  <w:szCs w:val="20"/>
                </w:rPr>
                <w:t>CAPÍTULO SEXTO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1">
              <w:r>
                <w:rPr>
                  <w:rFonts w:ascii="Bookman Old Style" w:eastAsia="Bookman Old Style" w:hAnsi="Bookman Old Style" w:cs="Bookman Old Style"/>
                  <w:w w:val="96"/>
                  <w:sz w:val="20"/>
                  <w:szCs w:val="20"/>
                </w:rPr>
                <w:t>330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331">
              <w:r>
                <w:rPr>
                  <w:rFonts w:ascii="Bookman Old Style" w:eastAsia="Bookman Old Style" w:hAnsi="Bookman Old Style" w:cs="Bookman Old Style"/>
                  <w:w w:val="99"/>
                  <w:sz w:val="20"/>
                  <w:szCs w:val="20"/>
                </w:rPr>
                <w:t>DE LO</w:t>
              </w:r>
              <w:r>
                <w:rPr>
                  <w:rFonts w:ascii="Bookman Old Style" w:eastAsia="Bookman Old Style" w:hAnsi="Bookman Old Style" w:cs="Bookman Old Style"/>
                  <w:w w:val="99"/>
                  <w:sz w:val="20"/>
                  <w:szCs w:val="20"/>
                </w:rPr>
                <w:t>S ANUNCIOS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1">
              <w:r>
                <w:rPr>
                  <w:rFonts w:ascii="Bookman Old Style" w:eastAsia="Bookman Old Style" w:hAnsi="Bookman Old Style" w:cs="Bookman Old Style"/>
                  <w:w w:val="96"/>
                  <w:sz w:val="20"/>
                  <w:szCs w:val="20"/>
                </w:rPr>
                <w:t>330</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31">
              <w:r>
                <w:rPr>
                  <w:rFonts w:ascii="Bookman Old Style" w:eastAsia="Bookman Old Style" w:hAnsi="Bookman Old Style" w:cs="Bookman Old Style"/>
                  <w:sz w:val="20"/>
                  <w:szCs w:val="20"/>
                </w:rPr>
                <w:t xml:space="preserve">ARTÍCULO 642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31">
              <w:r>
                <w:rPr>
                  <w:rFonts w:ascii="Bookman Old Style" w:eastAsia="Bookman Old Style" w:hAnsi="Bookman Old Style" w:cs="Bookman Old Style"/>
                  <w:w w:val="96"/>
                  <w:sz w:val="20"/>
                  <w:szCs w:val="20"/>
                </w:rPr>
                <w:t>330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31">
              <w:r>
                <w:rPr>
                  <w:rFonts w:ascii="Bookman Old Style" w:eastAsia="Bookman Old Style" w:hAnsi="Bookman Old Style" w:cs="Bookman Old Style"/>
                  <w:sz w:val="20"/>
                  <w:szCs w:val="20"/>
                </w:rPr>
                <w:t>ARTÍCULO 643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1">
              <w:r>
                <w:rPr>
                  <w:rFonts w:ascii="Bookman Old Style" w:eastAsia="Bookman Old Style" w:hAnsi="Bookman Old Style" w:cs="Bookman Old Style"/>
                  <w:w w:val="96"/>
                  <w:sz w:val="20"/>
                  <w:szCs w:val="20"/>
                </w:rPr>
                <w:t>330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31">
              <w:r>
                <w:rPr>
                  <w:rFonts w:ascii="Bookman Old Style" w:eastAsia="Bookman Old Style" w:hAnsi="Bookman Old Style" w:cs="Bookman Old Style"/>
                  <w:sz w:val="20"/>
                  <w:szCs w:val="20"/>
                </w:rPr>
                <w:t>ARTÍCULO 644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1">
              <w:r>
                <w:rPr>
                  <w:rFonts w:ascii="Bookman Old Style" w:eastAsia="Bookman Old Style" w:hAnsi="Bookman Old Style" w:cs="Bookman Old Style"/>
                  <w:w w:val="96"/>
                  <w:sz w:val="20"/>
                  <w:szCs w:val="20"/>
                </w:rPr>
                <w:t>330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32">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645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2">
              <w:r>
                <w:rPr>
                  <w:rFonts w:ascii="Bookman Old Style" w:eastAsia="Bookman Old Style" w:hAnsi="Bookman Old Style" w:cs="Bookman Old Style"/>
                  <w:w w:val="96"/>
                  <w:sz w:val="20"/>
                  <w:szCs w:val="20"/>
                </w:rPr>
                <w:t>331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32">
              <w:r>
                <w:rPr>
                  <w:rFonts w:ascii="Bookman Old Style" w:eastAsia="Bookman Old Style" w:hAnsi="Bookman Old Style" w:cs="Bookman Old Style"/>
                  <w:sz w:val="20"/>
                  <w:szCs w:val="20"/>
                </w:rPr>
                <w:t>ARTÍCULO 646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2">
              <w:r>
                <w:rPr>
                  <w:rFonts w:ascii="Bookman Old Style" w:eastAsia="Bookman Old Style" w:hAnsi="Bookman Old Style" w:cs="Bookman Old Style"/>
                  <w:w w:val="96"/>
                  <w:sz w:val="20"/>
                  <w:szCs w:val="20"/>
                </w:rPr>
                <w:t>331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34">
              <w:r>
                <w:rPr>
                  <w:rFonts w:ascii="Bookman Old Style" w:eastAsia="Bookman Old Style" w:hAnsi="Bookman Old Style" w:cs="Bookman Old Style"/>
                  <w:sz w:val="20"/>
                  <w:szCs w:val="20"/>
                </w:rPr>
                <w:t>CAPÍTULO SÉPTIMO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4">
              <w:r>
                <w:rPr>
                  <w:rFonts w:ascii="Bookman Old Style" w:eastAsia="Bookman Old Style" w:hAnsi="Bookman Old Style" w:cs="Bookman Old Style"/>
                  <w:w w:val="96"/>
                  <w:sz w:val="20"/>
                  <w:szCs w:val="20"/>
                </w:rPr>
                <w:t>333</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w w:val="99"/>
                <w:sz w:val="20"/>
                <w:szCs w:val="20"/>
              </w:rPr>
            </w:pPr>
            <w:hyperlink w:anchor="page334">
              <w:r>
                <w:rPr>
                  <w:rFonts w:ascii="Bookman Old Style" w:eastAsia="Bookman Old Style" w:hAnsi="Bookman Old Style" w:cs="Bookman Old Style"/>
                  <w:w w:val="99"/>
                  <w:sz w:val="20"/>
                  <w:szCs w:val="20"/>
                </w:rPr>
                <w:t>DE LOS SERVICIOS URBANOS EN LA ZONA DE MONUMENTOS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34">
              <w:r>
                <w:rPr>
                  <w:rFonts w:ascii="Bookman Old Style" w:eastAsia="Bookman Old Style" w:hAnsi="Bookman Old Style" w:cs="Bookman Old Style"/>
                  <w:w w:val="96"/>
                  <w:sz w:val="20"/>
                  <w:szCs w:val="20"/>
                </w:rPr>
                <w:t>333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34">
              <w:r>
                <w:rPr>
                  <w:rFonts w:ascii="Bookman Old Style" w:eastAsia="Bookman Old Style" w:hAnsi="Bookman Old Style" w:cs="Bookman Old Style"/>
                  <w:sz w:val="20"/>
                  <w:szCs w:val="20"/>
                </w:rPr>
                <w:t>ARTÍCULO 647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4">
              <w:r>
                <w:rPr>
                  <w:rFonts w:ascii="Bookman Old Style" w:eastAsia="Bookman Old Style" w:hAnsi="Bookman Old Style" w:cs="Bookman Old Style"/>
                  <w:w w:val="96"/>
                  <w:sz w:val="20"/>
                  <w:szCs w:val="20"/>
                </w:rPr>
                <w:t>333</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35">
              <w:r>
                <w:rPr>
                  <w:rFonts w:ascii="Bookman Old Style" w:eastAsia="Bookman Old Style" w:hAnsi="Bookman Old Style" w:cs="Bookman Old Style"/>
                  <w:sz w:val="20"/>
                  <w:szCs w:val="20"/>
                </w:rPr>
                <w:t>ARTÍCULO 648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35">
              <w:r>
                <w:rPr>
                  <w:rFonts w:ascii="Bookman Old Style" w:eastAsia="Bookman Old Style" w:hAnsi="Bookman Old Style" w:cs="Bookman Old Style"/>
                  <w:w w:val="96"/>
                  <w:sz w:val="20"/>
                  <w:szCs w:val="20"/>
                </w:rPr>
                <w:t>334</w:t>
              </w:r>
            </w:hyperlink>
          </w:p>
        </w:tc>
      </w:tr>
      <w:tr w:rsidR="00177846">
        <w:trPr>
          <w:trHeight w:val="236"/>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35">
              <w:r>
                <w:rPr>
                  <w:rFonts w:ascii="Bookman Old Style" w:eastAsia="Bookman Old Style" w:hAnsi="Bookman Old Style" w:cs="Bookman Old Style"/>
                  <w:sz w:val="20"/>
                  <w:szCs w:val="20"/>
                </w:rPr>
                <w:t>CAPÍTULO OCTAVO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5">
              <w:r>
                <w:rPr>
                  <w:rFonts w:ascii="Bookman Old Style" w:eastAsia="Bookman Old Style" w:hAnsi="Bookman Old Style" w:cs="Bookman Old Style"/>
                  <w:w w:val="96"/>
                  <w:sz w:val="20"/>
                  <w:szCs w:val="20"/>
                </w:rPr>
                <w:t>334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335">
              <w:r>
                <w:rPr>
                  <w:rFonts w:ascii="Bookman Old Style" w:eastAsia="Bookman Old Style" w:hAnsi="Bookman Old Style" w:cs="Bookman Old Style"/>
                  <w:w w:val="99"/>
                  <w:sz w:val="20"/>
                  <w:szCs w:val="20"/>
                </w:rPr>
                <w:t>DE LA PROTECCIÓN CIVIL EN LA ZONA DE MONUMENTOS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5">
              <w:r>
                <w:rPr>
                  <w:rFonts w:ascii="Bookman Old Style" w:eastAsia="Bookman Old Style" w:hAnsi="Bookman Old Style" w:cs="Bookman Old Style"/>
                  <w:w w:val="96"/>
                  <w:sz w:val="20"/>
                  <w:szCs w:val="20"/>
                </w:rPr>
                <w:t>334</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35">
              <w:r>
                <w:rPr>
                  <w:rFonts w:ascii="Bookman Old Style" w:eastAsia="Bookman Old Style" w:hAnsi="Bookman Old Style" w:cs="Bookman Old Style"/>
                  <w:sz w:val="20"/>
                  <w:szCs w:val="20"/>
                </w:rPr>
                <w:t>ARTÍCULO 649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35">
              <w:r>
                <w:rPr>
                  <w:rFonts w:ascii="Bookman Old Style" w:eastAsia="Bookman Old Style" w:hAnsi="Bookman Old Style" w:cs="Bookman Old Style"/>
                  <w:w w:val="96"/>
                  <w:sz w:val="20"/>
                  <w:szCs w:val="20"/>
                </w:rPr>
                <w:t>334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36">
              <w:r>
                <w:rPr>
                  <w:rFonts w:ascii="Bookman Old Style" w:eastAsia="Bookman Old Style" w:hAnsi="Bookman Old Style" w:cs="Bookman Old Style"/>
                  <w:sz w:val="20"/>
                  <w:szCs w:val="20"/>
                </w:rPr>
                <w:t xml:space="preserve">ARTÍCULO 650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6">
              <w:r>
                <w:rPr>
                  <w:rFonts w:ascii="Bookman Old Style" w:eastAsia="Bookman Old Style" w:hAnsi="Bookman Old Style" w:cs="Bookman Old Style"/>
                  <w:w w:val="96"/>
                  <w:sz w:val="20"/>
                  <w:szCs w:val="20"/>
                </w:rPr>
                <w:t>335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36">
              <w:r>
                <w:rPr>
                  <w:rFonts w:ascii="Bookman Old Style" w:eastAsia="Bookman Old Style" w:hAnsi="Bookman Old Style" w:cs="Bookman Old Style"/>
                  <w:sz w:val="20"/>
                  <w:szCs w:val="20"/>
                </w:rPr>
                <w:t>ARTÍCULO 651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36">
              <w:r>
                <w:rPr>
                  <w:rFonts w:ascii="Bookman Old Style" w:eastAsia="Bookman Old Style" w:hAnsi="Bookman Old Style" w:cs="Bookman Old Style"/>
                  <w:w w:val="96"/>
                  <w:sz w:val="20"/>
                  <w:szCs w:val="20"/>
                </w:rPr>
                <w:t>335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36">
              <w:r>
                <w:rPr>
                  <w:rFonts w:ascii="Bookman Old Style" w:eastAsia="Bookman Old Style" w:hAnsi="Bookman Old Style" w:cs="Bookman Old Style"/>
                  <w:sz w:val="20"/>
                  <w:szCs w:val="20"/>
                </w:rPr>
                <w:t>ARTÍCULO 652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36">
              <w:r>
                <w:rPr>
                  <w:rFonts w:ascii="Bookman Old Style" w:eastAsia="Bookman Old Style" w:hAnsi="Bookman Old Style" w:cs="Bookman Old Style"/>
                  <w:w w:val="96"/>
                  <w:sz w:val="20"/>
                  <w:szCs w:val="20"/>
                </w:rPr>
                <w:t>335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36">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653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6">
              <w:r>
                <w:rPr>
                  <w:rFonts w:ascii="Bookman Old Style" w:eastAsia="Bookman Old Style" w:hAnsi="Bookman Old Style" w:cs="Bookman Old Style"/>
                  <w:w w:val="96"/>
                  <w:sz w:val="20"/>
                  <w:szCs w:val="20"/>
                </w:rPr>
                <w:t>335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36">
              <w:r>
                <w:rPr>
                  <w:rFonts w:ascii="Bookman Old Style" w:eastAsia="Bookman Old Style" w:hAnsi="Bookman Old Style" w:cs="Bookman Old Style"/>
                  <w:sz w:val="20"/>
                  <w:szCs w:val="20"/>
                </w:rPr>
                <w:t>ARTÍCULO 654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6">
              <w:r>
                <w:rPr>
                  <w:rFonts w:ascii="Bookman Old Style" w:eastAsia="Bookman Old Style" w:hAnsi="Bookman Old Style" w:cs="Bookman Old Style"/>
                  <w:w w:val="96"/>
                  <w:sz w:val="20"/>
                  <w:szCs w:val="20"/>
                </w:rPr>
                <w:t>335</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36">
              <w:r>
                <w:rPr>
                  <w:rFonts w:ascii="Bookman Old Style" w:eastAsia="Bookman Old Style" w:hAnsi="Bookman Old Style" w:cs="Bookman Old Style"/>
                  <w:sz w:val="20"/>
                  <w:szCs w:val="20"/>
                </w:rPr>
                <w:t>ARTÍCULO 655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36">
              <w:r>
                <w:rPr>
                  <w:rFonts w:ascii="Bookman Old Style" w:eastAsia="Bookman Old Style" w:hAnsi="Bookman Old Style" w:cs="Bookman Old Style"/>
                  <w:w w:val="96"/>
                  <w:sz w:val="20"/>
                  <w:szCs w:val="20"/>
                </w:rPr>
                <w:t>335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37">
              <w:r>
                <w:rPr>
                  <w:rFonts w:ascii="Bookman Old Style" w:eastAsia="Bookman Old Style" w:hAnsi="Bookman Old Style" w:cs="Bookman Old Style"/>
                  <w:sz w:val="20"/>
                  <w:szCs w:val="20"/>
                </w:rPr>
                <w:t>ARTÍCULO 656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7">
              <w:r>
                <w:rPr>
                  <w:rFonts w:ascii="Bookman Old Style" w:eastAsia="Bookman Old Style" w:hAnsi="Bookman Old Style" w:cs="Bookman Old Style"/>
                  <w:w w:val="96"/>
                  <w:sz w:val="20"/>
                  <w:szCs w:val="20"/>
                </w:rPr>
                <w:t>336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37">
              <w:r>
                <w:rPr>
                  <w:rFonts w:ascii="Bookman Old Style" w:eastAsia="Bookman Old Style" w:hAnsi="Bookman Old Style" w:cs="Bookman Old Style"/>
                  <w:sz w:val="20"/>
                  <w:szCs w:val="20"/>
                </w:rPr>
                <w:t>ARTÍCULO 657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37">
              <w:r>
                <w:rPr>
                  <w:rFonts w:ascii="Bookman Old Style" w:eastAsia="Bookman Old Style" w:hAnsi="Bookman Old Style" w:cs="Bookman Old Style"/>
                  <w:w w:val="96"/>
                  <w:sz w:val="20"/>
                  <w:szCs w:val="20"/>
                </w:rPr>
                <w:t>336</w:t>
              </w:r>
            </w:hyperlink>
          </w:p>
        </w:tc>
      </w:tr>
      <w:tr w:rsidR="00177846">
        <w:trPr>
          <w:trHeight w:val="703"/>
        </w:trPr>
        <w:tc>
          <w:tcPr>
            <w:tcW w:w="7860" w:type="dxa"/>
            <w:vAlign w:val="bottom"/>
          </w:tcPr>
          <w:p w:rsidR="00177846" w:rsidRDefault="00E52F72">
            <w:pPr>
              <w:spacing w:line="234" w:lineRule="exact"/>
              <w:ind w:right="3500"/>
              <w:jc w:val="right"/>
              <w:rPr>
                <w:sz w:val="20"/>
                <w:szCs w:val="20"/>
              </w:rPr>
            </w:pPr>
            <w:r>
              <w:rPr>
                <w:rFonts w:ascii="Bookman Old Style" w:eastAsia="Bookman Old Style" w:hAnsi="Bookman Old Style" w:cs="Bookman Old Style"/>
                <w:sz w:val="20"/>
                <w:szCs w:val="20"/>
              </w:rPr>
              <w:t>20</w:t>
            </w:r>
          </w:p>
        </w:tc>
        <w:tc>
          <w:tcPr>
            <w:tcW w:w="380" w:type="dxa"/>
            <w:vAlign w:val="bottom"/>
          </w:tcPr>
          <w:p w:rsidR="00177846" w:rsidRDefault="00177846">
            <w:pPr>
              <w:rPr>
                <w:sz w:val="24"/>
                <w:szCs w:val="24"/>
              </w:rPr>
            </w:pPr>
          </w:p>
        </w:tc>
      </w:tr>
    </w:tbl>
    <w:p w:rsidR="00177846" w:rsidRDefault="00177846">
      <w:pPr>
        <w:sectPr w:rsidR="00177846">
          <w:type w:val="continuous"/>
          <w:pgSz w:w="12240" w:h="15840"/>
          <w:pgMar w:top="1246" w:right="1740" w:bottom="904" w:left="2260" w:header="0" w:footer="0" w:gutter="0"/>
          <w:cols w:space="720" w:equalWidth="0">
            <w:col w:w="8240"/>
          </w:cols>
        </w:sectPr>
      </w:pPr>
    </w:p>
    <w:p w:rsidR="00177846" w:rsidRDefault="00E52F72">
      <w:pPr>
        <w:rPr>
          <w:sz w:val="20"/>
          <w:szCs w:val="20"/>
        </w:rPr>
      </w:pPr>
      <w:bookmarkStart w:id="22" w:name="page22"/>
      <w:bookmarkEnd w:id="22"/>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0377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337">
        <w:r>
          <w:rPr>
            <w:rFonts w:ascii="Bookman Old Style" w:eastAsia="Bookman Old Style" w:hAnsi="Bookman Old Style" w:cs="Bookman Old Style"/>
            <w:sz w:val="20"/>
            <w:szCs w:val="20"/>
          </w:rPr>
          <w:t>CAPÍTULO NOVENO</w:t>
        </w:r>
      </w:hyperlink>
      <w:r>
        <w:rPr>
          <w:rFonts w:ascii="Bookman Old Style" w:eastAsia="Bookman Old Style" w:hAnsi="Bookman Old Style" w:cs="Bookman Old Style"/>
          <w:sz w:val="20"/>
          <w:szCs w:val="20"/>
        </w:rPr>
        <w:tab/>
      </w:r>
      <w:hyperlink w:anchor="page337">
        <w:r>
          <w:rPr>
            <w:rFonts w:ascii="Bookman Old Style" w:eastAsia="Bookman Old Style" w:hAnsi="Bookman Old Style" w:cs="Bookman Old Style"/>
            <w:sz w:val="20"/>
            <w:szCs w:val="20"/>
          </w:rPr>
          <w:t>336</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337">
        <w:r>
          <w:rPr>
            <w:rFonts w:ascii="Bookman Old Style" w:eastAsia="Bookman Old Style" w:hAnsi="Bookman Old Style" w:cs="Bookman Old Style"/>
            <w:sz w:val="20"/>
            <w:szCs w:val="20"/>
          </w:rPr>
          <w:t>DE LOS TRÁMITES Y LICENCIAS</w:t>
        </w:r>
      </w:hyperlink>
      <w:r>
        <w:rPr>
          <w:rFonts w:ascii="Bookman Old Style" w:eastAsia="Bookman Old Style" w:hAnsi="Bookman Old Style" w:cs="Bookman Old Style"/>
          <w:sz w:val="20"/>
          <w:szCs w:val="20"/>
        </w:rPr>
        <w:tab/>
      </w:r>
      <w:hyperlink w:anchor="page337">
        <w:r>
          <w:rPr>
            <w:rFonts w:ascii="Bookman Old Style" w:eastAsia="Bookman Old Style" w:hAnsi="Bookman Old Style" w:cs="Bookman Old Style"/>
            <w:sz w:val="20"/>
            <w:szCs w:val="20"/>
          </w:rPr>
          <w:t>336</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37">
        <w:r>
          <w:rPr>
            <w:rFonts w:ascii="Bookman Old Style" w:eastAsia="Bookman Old Style" w:hAnsi="Bookman Old Style" w:cs="Bookman Old Style"/>
            <w:sz w:val="20"/>
            <w:szCs w:val="20"/>
          </w:rPr>
          <w:t>ARTÍCULO 658</w:t>
        </w:r>
      </w:hyperlink>
      <w:r>
        <w:rPr>
          <w:rFonts w:ascii="Bookman Old Style" w:eastAsia="Bookman Old Style" w:hAnsi="Bookman Old Style" w:cs="Bookman Old Style"/>
          <w:sz w:val="20"/>
          <w:szCs w:val="20"/>
        </w:rPr>
        <w:tab/>
      </w:r>
      <w:hyperlink w:anchor="page337">
        <w:r>
          <w:rPr>
            <w:rFonts w:ascii="Bookman Old Style" w:eastAsia="Bookman Old Style" w:hAnsi="Bookman Old Style" w:cs="Bookman Old Style"/>
            <w:sz w:val="20"/>
            <w:szCs w:val="20"/>
          </w:rPr>
          <w:t>336</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37">
        <w:r>
          <w:rPr>
            <w:rFonts w:ascii="Bookman Old Style" w:eastAsia="Bookman Old Style" w:hAnsi="Bookman Old Style" w:cs="Bookman Old Style"/>
            <w:sz w:val="20"/>
            <w:szCs w:val="20"/>
          </w:rPr>
          <w:t>ARTÍCULO 659</w:t>
        </w:r>
      </w:hyperlink>
      <w:r>
        <w:rPr>
          <w:rFonts w:ascii="Bookman Old Style" w:eastAsia="Bookman Old Style" w:hAnsi="Bookman Old Style" w:cs="Bookman Old Style"/>
          <w:sz w:val="20"/>
          <w:szCs w:val="20"/>
        </w:rPr>
        <w:tab/>
      </w:r>
      <w:hyperlink w:anchor="page337">
        <w:r>
          <w:rPr>
            <w:rFonts w:ascii="Bookman Old Style" w:eastAsia="Bookman Old Style" w:hAnsi="Bookman Old Style" w:cs="Bookman Old Style"/>
            <w:sz w:val="20"/>
            <w:szCs w:val="20"/>
          </w:rPr>
          <w:t>336</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337">
        <w:r>
          <w:rPr>
            <w:rFonts w:ascii="Bookman Old Style" w:eastAsia="Bookman Old Style" w:hAnsi="Bookman Old Style" w:cs="Bookman Old Style"/>
            <w:sz w:val="20"/>
            <w:szCs w:val="20"/>
          </w:rPr>
          <w:t>ARTÍCULO 660</w:t>
        </w:r>
      </w:hyperlink>
      <w:r>
        <w:rPr>
          <w:rFonts w:ascii="Bookman Old Style" w:eastAsia="Bookman Old Style" w:hAnsi="Bookman Old Style" w:cs="Bookman Old Style"/>
          <w:sz w:val="20"/>
          <w:szCs w:val="20"/>
        </w:rPr>
        <w:tab/>
      </w:r>
      <w:hyperlink w:anchor="page337">
        <w:r>
          <w:rPr>
            <w:rFonts w:ascii="Bookman Old Style" w:eastAsia="Bookman Old Style" w:hAnsi="Bookman Old Style" w:cs="Bookman Old Style"/>
            <w:sz w:val="20"/>
            <w:szCs w:val="20"/>
          </w:rPr>
          <w:t>336</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338">
        <w:r>
          <w:rPr>
            <w:rFonts w:ascii="Bookman Old Style" w:eastAsia="Bookman Old Style" w:hAnsi="Bookman Old Style" w:cs="Bookman Old Style"/>
            <w:sz w:val="20"/>
            <w:szCs w:val="20"/>
          </w:rPr>
          <w:t>CAPÍTULO DÉCIMO</w:t>
        </w:r>
      </w:hyperlink>
      <w:r>
        <w:rPr>
          <w:rFonts w:ascii="Bookman Old Style" w:eastAsia="Bookman Old Style" w:hAnsi="Bookman Old Style" w:cs="Bookman Old Style"/>
          <w:sz w:val="20"/>
          <w:szCs w:val="20"/>
        </w:rPr>
        <w:tab/>
      </w:r>
      <w:hyperlink w:anchor="page338">
        <w:r>
          <w:rPr>
            <w:rFonts w:ascii="Bookman Old Style" w:eastAsia="Bookman Old Style" w:hAnsi="Bookman Old Style" w:cs="Bookman Old Style"/>
            <w:sz w:val="20"/>
            <w:szCs w:val="20"/>
          </w:rPr>
          <w:t>337</w:t>
        </w:r>
      </w:hyperlink>
    </w:p>
    <w:p w:rsidR="00177846" w:rsidRDefault="00177846">
      <w:pPr>
        <w:spacing w:line="1" w:lineRule="exact"/>
        <w:rPr>
          <w:sz w:val="20"/>
          <w:szCs w:val="20"/>
        </w:rPr>
      </w:pPr>
    </w:p>
    <w:p w:rsidR="00177846" w:rsidRDefault="00E52F72">
      <w:pPr>
        <w:spacing w:line="239" w:lineRule="auto"/>
        <w:rPr>
          <w:rFonts w:ascii="Bookman Old Style" w:eastAsia="Bookman Old Style" w:hAnsi="Bookman Old Style" w:cs="Bookman Old Style"/>
          <w:sz w:val="20"/>
          <w:szCs w:val="20"/>
        </w:rPr>
      </w:pPr>
      <w:hyperlink w:anchor="page338">
        <w:r>
          <w:rPr>
            <w:rFonts w:ascii="Bookman Old Style" w:eastAsia="Bookman Old Style" w:hAnsi="Bookman Old Style" w:cs="Bookman Old Style"/>
            <w:sz w:val="20"/>
            <w:szCs w:val="20"/>
          </w:rPr>
          <w:t>DE LAS INSPECCIONES, MEDIDAS DE SEGURIDAD Y SANCIONES EN LA</w:t>
        </w:r>
      </w:hyperlink>
    </w:p>
    <w:p w:rsidR="00177846" w:rsidRDefault="00177846">
      <w:pPr>
        <w:spacing w:line="6" w:lineRule="exact"/>
        <w:rPr>
          <w:sz w:val="20"/>
          <w:szCs w:val="20"/>
        </w:rPr>
      </w:pPr>
    </w:p>
    <w:p w:rsidR="00177846" w:rsidRDefault="00E52F72">
      <w:pPr>
        <w:rPr>
          <w:rFonts w:ascii="Bookman Old Style" w:eastAsia="Bookman Old Style" w:hAnsi="Bookman Old Style" w:cs="Bookman Old Style"/>
          <w:sz w:val="19"/>
          <w:szCs w:val="19"/>
        </w:rPr>
      </w:pPr>
      <w:hyperlink w:anchor="page338">
        <w:r>
          <w:rPr>
            <w:rFonts w:ascii="Bookman Old Style" w:eastAsia="Bookman Old Style" w:hAnsi="Bookman Old Style" w:cs="Bookman Old Style"/>
            <w:sz w:val="19"/>
            <w:szCs w:val="19"/>
          </w:rPr>
          <w:t>ZONA DE MONUMENTOS HISTÓRICOS EN LA CIUDAD DE ATLIXCO, PUEBLA . 337</w:t>
        </w:r>
      </w:hyperlink>
    </w:p>
    <w:p w:rsidR="00177846" w:rsidRDefault="00177846">
      <w:pPr>
        <w:spacing w:line="7"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38">
        <w:r>
          <w:rPr>
            <w:rFonts w:ascii="Bookman Old Style" w:eastAsia="Bookman Old Style" w:hAnsi="Bookman Old Style" w:cs="Bookman Old Style"/>
            <w:sz w:val="20"/>
            <w:szCs w:val="20"/>
          </w:rPr>
          <w:t>ARTÍCULO 661</w:t>
        </w:r>
      </w:hyperlink>
      <w:r>
        <w:rPr>
          <w:rFonts w:ascii="Bookman Old Style" w:eastAsia="Bookman Old Style" w:hAnsi="Bookman Old Style" w:cs="Bookman Old Style"/>
          <w:sz w:val="20"/>
          <w:szCs w:val="20"/>
        </w:rPr>
        <w:tab/>
      </w:r>
      <w:hyperlink w:anchor="page338">
        <w:r>
          <w:rPr>
            <w:rFonts w:ascii="Bookman Old Style" w:eastAsia="Bookman Old Style" w:hAnsi="Bookman Old Style" w:cs="Bookman Old Style"/>
            <w:sz w:val="20"/>
            <w:szCs w:val="20"/>
          </w:rPr>
          <w:t>337</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338">
        <w:r>
          <w:rPr>
            <w:rFonts w:ascii="Bookman Old Style" w:eastAsia="Bookman Old Style" w:hAnsi="Bookman Old Style" w:cs="Bookman Old Style"/>
            <w:sz w:val="20"/>
            <w:szCs w:val="20"/>
          </w:rPr>
          <w:t>ARTÍCULO 662</w:t>
        </w:r>
      </w:hyperlink>
      <w:r>
        <w:rPr>
          <w:rFonts w:ascii="Bookman Old Style" w:eastAsia="Bookman Old Style" w:hAnsi="Bookman Old Style" w:cs="Bookman Old Style"/>
          <w:sz w:val="20"/>
          <w:szCs w:val="20"/>
        </w:rPr>
        <w:tab/>
      </w:r>
      <w:hyperlink w:anchor="page338">
        <w:r>
          <w:rPr>
            <w:rFonts w:ascii="Bookman Old Style" w:eastAsia="Bookman Old Style" w:hAnsi="Bookman Old Style" w:cs="Bookman Old Style"/>
            <w:sz w:val="20"/>
            <w:szCs w:val="20"/>
          </w:rPr>
          <w:t>337</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338">
        <w:r>
          <w:rPr>
            <w:rFonts w:ascii="Bookman Old Style" w:eastAsia="Bookman Old Style" w:hAnsi="Bookman Old Style" w:cs="Bookman Old Style"/>
            <w:sz w:val="20"/>
            <w:szCs w:val="20"/>
          </w:rPr>
          <w:t>CAPÍTULO DÉCIMO PRIMERO</w:t>
        </w:r>
      </w:hyperlink>
      <w:r>
        <w:rPr>
          <w:rFonts w:ascii="Bookman Old Style" w:eastAsia="Bookman Old Style" w:hAnsi="Bookman Old Style" w:cs="Bookman Old Style"/>
          <w:sz w:val="20"/>
          <w:szCs w:val="20"/>
        </w:rPr>
        <w:tab/>
      </w:r>
      <w:hyperlink w:anchor="page338">
        <w:r>
          <w:rPr>
            <w:rFonts w:ascii="Bookman Old Style" w:eastAsia="Bookman Old Style" w:hAnsi="Bookman Old Style" w:cs="Bookman Old Style"/>
            <w:sz w:val="20"/>
            <w:szCs w:val="20"/>
          </w:rPr>
          <w:t>337</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338">
        <w:r>
          <w:rPr>
            <w:rFonts w:ascii="Bookman Old Style" w:eastAsia="Bookman Old Style" w:hAnsi="Bookman Old Style" w:cs="Bookman Old Style"/>
            <w:sz w:val="20"/>
            <w:szCs w:val="20"/>
          </w:rPr>
          <w:t>DE LOS CONVENIOS DE COORDINACIÓN</w:t>
        </w:r>
      </w:hyperlink>
      <w:r>
        <w:rPr>
          <w:rFonts w:ascii="Bookman Old Style" w:eastAsia="Bookman Old Style" w:hAnsi="Bookman Old Style" w:cs="Bookman Old Style"/>
          <w:sz w:val="20"/>
          <w:szCs w:val="20"/>
        </w:rPr>
        <w:tab/>
      </w:r>
      <w:hyperlink w:anchor="page338">
        <w:r>
          <w:rPr>
            <w:rFonts w:ascii="Bookman Old Style" w:eastAsia="Bookman Old Style" w:hAnsi="Bookman Old Style" w:cs="Bookman Old Style"/>
            <w:sz w:val="20"/>
            <w:szCs w:val="20"/>
          </w:rPr>
          <w:t>337</w:t>
        </w:r>
      </w:hyperlink>
    </w:p>
    <w:p w:rsidR="00177846" w:rsidRDefault="00177846">
      <w:pPr>
        <w:spacing w:line="2"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38">
        <w:r>
          <w:rPr>
            <w:rFonts w:ascii="Bookman Old Style" w:eastAsia="Bookman Old Style" w:hAnsi="Bookman Old Style" w:cs="Bookman Old Style"/>
            <w:sz w:val="20"/>
            <w:szCs w:val="20"/>
          </w:rPr>
          <w:t>ARTÍCULO 663</w:t>
        </w:r>
      </w:hyperlink>
      <w:r>
        <w:rPr>
          <w:rFonts w:ascii="Bookman Old Style" w:eastAsia="Bookman Old Style" w:hAnsi="Bookman Old Style" w:cs="Bookman Old Style"/>
          <w:sz w:val="20"/>
          <w:szCs w:val="20"/>
        </w:rPr>
        <w:tab/>
      </w:r>
      <w:hyperlink w:anchor="page338">
        <w:r>
          <w:rPr>
            <w:rFonts w:ascii="Bookman Old Style" w:eastAsia="Bookman Old Style" w:hAnsi="Bookman Old Style" w:cs="Bookman Old Style"/>
            <w:sz w:val="20"/>
            <w:szCs w:val="20"/>
          </w:rPr>
          <w:t>337</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339">
        <w:r>
          <w:rPr>
            <w:rFonts w:ascii="Bookman Old Style" w:eastAsia="Bookman Old Style" w:hAnsi="Bookman Old Style" w:cs="Bookman Old Style"/>
            <w:sz w:val="20"/>
            <w:szCs w:val="20"/>
          </w:rPr>
          <w:t>CAPÍTULO DÉCIMO SEGUNDO</w:t>
        </w:r>
      </w:hyperlink>
      <w:r>
        <w:rPr>
          <w:rFonts w:ascii="Bookman Old Style" w:eastAsia="Bookman Old Style" w:hAnsi="Bookman Old Style" w:cs="Bookman Old Style"/>
          <w:sz w:val="20"/>
          <w:szCs w:val="20"/>
        </w:rPr>
        <w:tab/>
      </w:r>
      <w:hyperlink w:anchor="page339">
        <w:r>
          <w:rPr>
            <w:rFonts w:ascii="Bookman Old Style" w:eastAsia="Bookman Old Style" w:hAnsi="Bookman Old Style" w:cs="Bookman Old Style"/>
            <w:sz w:val="20"/>
            <w:szCs w:val="20"/>
          </w:rPr>
          <w:t>338</w:t>
        </w:r>
      </w:hyperlink>
    </w:p>
    <w:p w:rsidR="00177846" w:rsidRDefault="00177846">
      <w:pPr>
        <w:spacing w:line="1" w:lineRule="exact"/>
        <w:rPr>
          <w:sz w:val="20"/>
          <w:szCs w:val="20"/>
        </w:rPr>
      </w:pPr>
    </w:p>
    <w:p w:rsidR="00177846" w:rsidRDefault="00E52F72">
      <w:pPr>
        <w:spacing w:line="239" w:lineRule="auto"/>
        <w:rPr>
          <w:rFonts w:ascii="Bookman Old Style" w:eastAsia="Bookman Old Style" w:hAnsi="Bookman Old Style" w:cs="Bookman Old Style"/>
          <w:sz w:val="20"/>
          <w:szCs w:val="20"/>
        </w:rPr>
      </w:pPr>
      <w:hyperlink w:anchor="page339">
        <w:r>
          <w:rPr>
            <w:rFonts w:ascii="Bookman Old Style" w:eastAsia="Bookman Old Style" w:hAnsi="Bookman Old Style" w:cs="Bookman Old Style"/>
            <w:sz w:val="20"/>
            <w:szCs w:val="20"/>
          </w:rPr>
          <w:t>NORMAS ESPECÍFICAS DE CONSTRUCCIÓN PARA RESTAURAR, ADECUAR,</w:t>
        </w:r>
      </w:hyperlink>
    </w:p>
    <w:p w:rsidR="00177846" w:rsidRDefault="00E52F72">
      <w:pPr>
        <w:tabs>
          <w:tab w:val="left" w:leader="dot" w:pos="7840"/>
        </w:tabs>
        <w:spacing w:line="238" w:lineRule="auto"/>
        <w:rPr>
          <w:rFonts w:ascii="Bookman Old Style" w:eastAsia="Bookman Old Style" w:hAnsi="Bookman Old Style" w:cs="Bookman Old Style"/>
          <w:sz w:val="20"/>
          <w:szCs w:val="20"/>
        </w:rPr>
      </w:pPr>
      <w:hyperlink w:anchor="page339">
        <w:r>
          <w:rPr>
            <w:rFonts w:ascii="Bookman Old Style" w:eastAsia="Bookman Old Style" w:hAnsi="Bookman Old Style" w:cs="Bookman Old Style"/>
            <w:sz w:val="20"/>
            <w:szCs w:val="20"/>
          </w:rPr>
          <w:t>CONSERVAR Y LIBERAR INMUEBLES EN LA ZONA</w:t>
        </w:r>
        <w:r>
          <w:rPr>
            <w:rFonts w:ascii="Bookman Old Style" w:eastAsia="Bookman Old Style" w:hAnsi="Bookman Old Style" w:cs="Bookman Old Style"/>
            <w:sz w:val="20"/>
            <w:szCs w:val="20"/>
          </w:rPr>
          <w:t xml:space="preserve"> MONUMENTAL</w:t>
        </w:r>
      </w:hyperlink>
      <w:r>
        <w:rPr>
          <w:rFonts w:ascii="Bookman Old Style" w:eastAsia="Bookman Old Style" w:hAnsi="Bookman Old Style" w:cs="Bookman Old Style"/>
          <w:sz w:val="20"/>
          <w:szCs w:val="20"/>
        </w:rPr>
        <w:tab/>
      </w:r>
      <w:hyperlink w:anchor="page339">
        <w:r>
          <w:rPr>
            <w:rFonts w:ascii="Bookman Old Style" w:eastAsia="Bookman Old Style" w:hAnsi="Bookman Old Style" w:cs="Bookman Old Style"/>
            <w:sz w:val="20"/>
            <w:szCs w:val="20"/>
          </w:rPr>
          <w:t>338</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339">
        <w:r>
          <w:rPr>
            <w:rFonts w:ascii="Bookman Old Style" w:eastAsia="Bookman Old Style" w:hAnsi="Bookman Old Style" w:cs="Bookman Old Style"/>
            <w:sz w:val="20"/>
            <w:szCs w:val="20"/>
          </w:rPr>
          <w:t>SECCIÓN I</w:t>
        </w:r>
      </w:hyperlink>
      <w:r>
        <w:rPr>
          <w:rFonts w:ascii="Bookman Old Style" w:eastAsia="Bookman Old Style" w:hAnsi="Bookman Old Style" w:cs="Bookman Old Style"/>
          <w:sz w:val="20"/>
          <w:szCs w:val="20"/>
        </w:rPr>
        <w:tab/>
      </w:r>
      <w:hyperlink w:anchor="page339">
        <w:r>
          <w:rPr>
            <w:rFonts w:ascii="Bookman Old Style" w:eastAsia="Bookman Old Style" w:hAnsi="Bookman Old Style" w:cs="Bookman Old Style"/>
            <w:sz w:val="20"/>
            <w:szCs w:val="20"/>
          </w:rPr>
          <w:t>338</w:t>
        </w:r>
      </w:hyperlink>
    </w:p>
    <w:p w:rsidR="00177846" w:rsidRDefault="00E52F72">
      <w:pPr>
        <w:tabs>
          <w:tab w:val="left" w:leader="dot" w:pos="7840"/>
        </w:tabs>
        <w:rPr>
          <w:rFonts w:ascii="Bookman Old Style" w:eastAsia="Bookman Old Style" w:hAnsi="Bookman Old Style" w:cs="Bookman Old Style"/>
          <w:sz w:val="20"/>
          <w:szCs w:val="20"/>
        </w:rPr>
      </w:pPr>
      <w:hyperlink w:anchor="page339">
        <w:r>
          <w:rPr>
            <w:rFonts w:ascii="Bookman Old Style" w:eastAsia="Bookman Old Style" w:hAnsi="Bookman Old Style" w:cs="Bookman Old Style"/>
            <w:sz w:val="20"/>
            <w:szCs w:val="20"/>
          </w:rPr>
          <w:t>SUBDIVISIÓN DE INMUEBLES</w:t>
        </w:r>
      </w:hyperlink>
      <w:r>
        <w:rPr>
          <w:rFonts w:ascii="Bookman Old Style" w:eastAsia="Bookman Old Style" w:hAnsi="Bookman Old Style" w:cs="Bookman Old Style"/>
          <w:sz w:val="20"/>
          <w:szCs w:val="20"/>
        </w:rPr>
        <w:tab/>
      </w:r>
      <w:hyperlink w:anchor="page339">
        <w:r>
          <w:rPr>
            <w:rFonts w:ascii="Bookman Old Style" w:eastAsia="Bookman Old Style" w:hAnsi="Bookman Old Style" w:cs="Bookman Old Style"/>
            <w:sz w:val="20"/>
            <w:szCs w:val="20"/>
          </w:rPr>
          <w:t>338</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39">
        <w:r>
          <w:rPr>
            <w:rFonts w:ascii="Bookman Old Style" w:eastAsia="Bookman Old Style" w:hAnsi="Bookman Old Style" w:cs="Bookman Old Style"/>
            <w:sz w:val="20"/>
            <w:szCs w:val="20"/>
          </w:rPr>
          <w:t>ARTÍCULO 664</w:t>
        </w:r>
      </w:hyperlink>
      <w:r>
        <w:rPr>
          <w:rFonts w:ascii="Bookman Old Style" w:eastAsia="Bookman Old Style" w:hAnsi="Bookman Old Style" w:cs="Bookman Old Style"/>
          <w:sz w:val="20"/>
          <w:szCs w:val="20"/>
        </w:rPr>
        <w:tab/>
      </w:r>
      <w:hyperlink w:anchor="page339">
        <w:r>
          <w:rPr>
            <w:rFonts w:ascii="Bookman Old Style" w:eastAsia="Bookman Old Style" w:hAnsi="Bookman Old Style" w:cs="Bookman Old Style"/>
            <w:sz w:val="20"/>
            <w:szCs w:val="20"/>
          </w:rPr>
          <w:t>338</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39">
        <w:r>
          <w:rPr>
            <w:rFonts w:ascii="Bookman Old Style" w:eastAsia="Bookman Old Style" w:hAnsi="Bookman Old Style" w:cs="Bookman Old Style"/>
            <w:sz w:val="20"/>
            <w:szCs w:val="20"/>
          </w:rPr>
          <w:t>ARTÍCULO 665</w:t>
        </w:r>
      </w:hyperlink>
      <w:r>
        <w:rPr>
          <w:rFonts w:ascii="Bookman Old Style" w:eastAsia="Bookman Old Style" w:hAnsi="Bookman Old Style" w:cs="Bookman Old Style"/>
          <w:sz w:val="20"/>
          <w:szCs w:val="20"/>
        </w:rPr>
        <w:tab/>
      </w:r>
      <w:hyperlink w:anchor="page339">
        <w:r>
          <w:rPr>
            <w:rFonts w:ascii="Bookman Old Style" w:eastAsia="Bookman Old Style" w:hAnsi="Bookman Old Style" w:cs="Bookman Old Style"/>
            <w:sz w:val="20"/>
            <w:szCs w:val="20"/>
          </w:rPr>
          <w:t>338</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339">
        <w:r>
          <w:rPr>
            <w:rFonts w:ascii="Bookman Old Style" w:eastAsia="Bookman Old Style" w:hAnsi="Bookman Old Style" w:cs="Bookman Old Style"/>
            <w:sz w:val="20"/>
            <w:szCs w:val="20"/>
          </w:rPr>
          <w:t>ARTÍCULO 666</w:t>
        </w:r>
      </w:hyperlink>
      <w:r>
        <w:rPr>
          <w:rFonts w:ascii="Bookman Old Style" w:eastAsia="Bookman Old Style" w:hAnsi="Bookman Old Style" w:cs="Bookman Old Style"/>
          <w:sz w:val="20"/>
          <w:szCs w:val="20"/>
        </w:rPr>
        <w:tab/>
      </w:r>
      <w:hyperlink w:anchor="page339">
        <w:r>
          <w:rPr>
            <w:rFonts w:ascii="Bookman Old Style" w:eastAsia="Bookman Old Style" w:hAnsi="Bookman Old Style" w:cs="Bookman Old Style"/>
            <w:sz w:val="20"/>
            <w:szCs w:val="20"/>
          </w:rPr>
          <w:t>338</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39">
        <w:r>
          <w:rPr>
            <w:rFonts w:ascii="Bookman Old Style" w:eastAsia="Bookman Old Style" w:hAnsi="Bookman Old Style" w:cs="Bookman Old Style"/>
            <w:sz w:val="20"/>
            <w:szCs w:val="20"/>
          </w:rPr>
          <w:t>ARTÍCULO 667</w:t>
        </w:r>
      </w:hyperlink>
      <w:r>
        <w:rPr>
          <w:rFonts w:ascii="Bookman Old Style" w:eastAsia="Bookman Old Style" w:hAnsi="Bookman Old Style" w:cs="Bookman Old Style"/>
          <w:sz w:val="20"/>
          <w:szCs w:val="20"/>
        </w:rPr>
        <w:tab/>
      </w:r>
      <w:hyperlink w:anchor="page339">
        <w:r>
          <w:rPr>
            <w:rFonts w:ascii="Bookman Old Style" w:eastAsia="Bookman Old Style" w:hAnsi="Bookman Old Style" w:cs="Bookman Old Style"/>
            <w:sz w:val="20"/>
            <w:szCs w:val="20"/>
          </w:rPr>
          <w:t>338</w:t>
        </w:r>
      </w:hyperlink>
    </w:p>
    <w:p w:rsidR="00177846" w:rsidRDefault="00E52F72">
      <w:pPr>
        <w:tabs>
          <w:tab w:val="left" w:leader="dot" w:pos="7840"/>
        </w:tabs>
        <w:rPr>
          <w:rFonts w:ascii="Bookman Old Style" w:eastAsia="Bookman Old Style" w:hAnsi="Bookman Old Style" w:cs="Bookman Old Style"/>
          <w:sz w:val="20"/>
          <w:szCs w:val="20"/>
        </w:rPr>
      </w:pPr>
      <w:hyperlink w:anchor="page339">
        <w:r>
          <w:rPr>
            <w:rFonts w:ascii="Bookman Old Style" w:eastAsia="Bookman Old Style" w:hAnsi="Bookman Old Style" w:cs="Bookman Old Style"/>
            <w:sz w:val="20"/>
            <w:szCs w:val="20"/>
          </w:rPr>
          <w:t>SECCIÓN II</w:t>
        </w:r>
      </w:hyperlink>
      <w:r>
        <w:rPr>
          <w:rFonts w:ascii="Bookman Old Style" w:eastAsia="Bookman Old Style" w:hAnsi="Bookman Old Style" w:cs="Bookman Old Style"/>
          <w:sz w:val="20"/>
          <w:szCs w:val="20"/>
        </w:rPr>
        <w:tab/>
      </w:r>
      <w:hyperlink w:anchor="page339">
        <w:r>
          <w:rPr>
            <w:rFonts w:ascii="Bookman Old Style" w:eastAsia="Bookman Old Style" w:hAnsi="Bookman Old Style" w:cs="Bookman Old Style"/>
            <w:sz w:val="20"/>
            <w:szCs w:val="20"/>
          </w:rPr>
          <w:t>338</w:t>
        </w:r>
      </w:hyperlink>
    </w:p>
    <w:p w:rsidR="00177846" w:rsidRDefault="00E52F72">
      <w:pPr>
        <w:rPr>
          <w:rFonts w:ascii="Bookman Old Style" w:eastAsia="Bookman Old Style" w:hAnsi="Bookman Old Style" w:cs="Bookman Old Style"/>
          <w:sz w:val="20"/>
          <w:szCs w:val="20"/>
        </w:rPr>
      </w:pPr>
      <w:hyperlink w:anchor="page339">
        <w:r>
          <w:rPr>
            <w:rFonts w:ascii="Bookman Old Style" w:eastAsia="Bookman Old Style" w:hAnsi="Bookman Old Style" w:cs="Bookman Old Style"/>
            <w:sz w:val="20"/>
            <w:szCs w:val="20"/>
          </w:rPr>
          <w:t>INTERVENCIONES  EN  LA  ZONA  DE  MONUMENTOS  HISTÓRICOS  EN  LA</w:t>
        </w:r>
      </w:hyperlink>
    </w:p>
    <w:p w:rsidR="00177846" w:rsidRDefault="00E52F72">
      <w:pPr>
        <w:tabs>
          <w:tab w:val="left" w:leader="dot" w:pos="7840"/>
        </w:tabs>
        <w:rPr>
          <w:rFonts w:ascii="Bookman Old Style" w:eastAsia="Bookman Old Style" w:hAnsi="Bookman Old Style" w:cs="Bookman Old Style"/>
          <w:sz w:val="20"/>
          <w:szCs w:val="20"/>
        </w:rPr>
      </w:pPr>
      <w:hyperlink w:anchor="page339">
        <w:r>
          <w:rPr>
            <w:rFonts w:ascii="Bookman Old Style" w:eastAsia="Bookman Old Style" w:hAnsi="Bookman Old Style" w:cs="Bookman Old Style"/>
            <w:sz w:val="20"/>
            <w:szCs w:val="20"/>
          </w:rPr>
          <w:t>CIUDAD DE ATLIXCO, PUEBLA</w:t>
        </w:r>
      </w:hyperlink>
      <w:r>
        <w:rPr>
          <w:rFonts w:ascii="Bookman Old Style" w:eastAsia="Bookman Old Style" w:hAnsi="Bookman Old Style" w:cs="Bookman Old Style"/>
          <w:sz w:val="20"/>
          <w:szCs w:val="20"/>
        </w:rPr>
        <w:tab/>
      </w:r>
      <w:hyperlink w:anchor="page339">
        <w:r>
          <w:rPr>
            <w:rFonts w:ascii="Bookman Old Style" w:eastAsia="Bookman Old Style" w:hAnsi="Bookman Old Style" w:cs="Bookman Old Style"/>
            <w:sz w:val="20"/>
            <w:szCs w:val="20"/>
          </w:rPr>
          <w:t>338</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39">
        <w:r>
          <w:rPr>
            <w:rFonts w:ascii="Bookman Old Style" w:eastAsia="Bookman Old Style" w:hAnsi="Bookman Old Style" w:cs="Bookman Old Style"/>
            <w:sz w:val="20"/>
            <w:szCs w:val="20"/>
          </w:rPr>
          <w:t>ARTÍCULO 668</w:t>
        </w:r>
      </w:hyperlink>
      <w:r>
        <w:rPr>
          <w:rFonts w:ascii="Bookman Old Style" w:eastAsia="Bookman Old Style" w:hAnsi="Bookman Old Style" w:cs="Bookman Old Style"/>
          <w:sz w:val="20"/>
          <w:szCs w:val="20"/>
        </w:rPr>
        <w:tab/>
      </w:r>
      <w:hyperlink w:anchor="page339">
        <w:r>
          <w:rPr>
            <w:rFonts w:ascii="Bookman Old Style" w:eastAsia="Bookman Old Style" w:hAnsi="Bookman Old Style" w:cs="Bookman Old Style"/>
            <w:sz w:val="20"/>
            <w:szCs w:val="20"/>
          </w:rPr>
          <w:t>338</w:t>
        </w:r>
      </w:hyperlink>
    </w:p>
    <w:p w:rsidR="00177846" w:rsidRDefault="00E52F72">
      <w:pPr>
        <w:tabs>
          <w:tab w:val="left" w:leader="dot" w:pos="7840"/>
        </w:tabs>
        <w:spacing w:line="238" w:lineRule="auto"/>
        <w:rPr>
          <w:rFonts w:ascii="Bookman Old Style" w:eastAsia="Bookman Old Style" w:hAnsi="Bookman Old Style" w:cs="Bookman Old Style"/>
          <w:sz w:val="20"/>
          <w:szCs w:val="20"/>
        </w:rPr>
      </w:pPr>
      <w:hyperlink w:anchor="page344">
        <w:r>
          <w:rPr>
            <w:rFonts w:ascii="Bookman Old Style" w:eastAsia="Bookman Old Style" w:hAnsi="Bookman Old Style" w:cs="Bookman Old Style"/>
            <w:sz w:val="20"/>
            <w:szCs w:val="20"/>
          </w:rPr>
          <w:t>SECCIÓN III</w:t>
        </w:r>
      </w:hyperlink>
      <w:r>
        <w:rPr>
          <w:rFonts w:ascii="Bookman Old Style" w:eastAsia="Bookman Old Style" w:hAnsi="Bookman Old Style" w:cs="Bookman Old Style"/>
          <w:sz w:val="20"/>
          <w:szCs w:val="20"/>
        </w:rPr>
        <w:tab/>
      </w:r>
      <w:hyperlink w:anchor="page344">
        <w:r>
          <w:rPr>
            <w:rFonts w:ascii="Bookman Old Style" w:eastAsia="Bookman Old Style" w:hAnsi="Bookman Old Style" w:cs="Bookman Old Style"/>
            <w:sz w:val="20"/>
            <w:szCs w:val="20"/>
          </w:rPr>
          <w:t>343</w:t>
        </w:r>
      </w:hyperlink>
    </w:p>
    <w:p w:rsidR="00177846" w:rsidRDefault="00177846">
      <w:pPr>
        <w:spacing w:line="1" w:lineRule="exact"/>
        <w:rPr>
          <w:sz w:val="20"/>
          <w:szCs w:val="20"/>
        </w:rPr>
      </w:pPr>
    </w:p>
    <w:p w:rsidR="00177846" w:rsidRDefault="00E52F72">
      <w:pPr>
        <w:rPr>
          <w:rFonts w:ascii="Bookman Old Style" w:eastAsia="Bookman Old Style" w:hAnsi="Bookman Old Style" w:cs="Bookman Old Style"/>
          <w:sz w:val="20"/>
          <w:szCs w:val="20"/>
        </w:rPr>
      </w:pPr>
      <w:hyperlink w:anchor="page344">
        <w:r>
          <w:rPr>
            <w:rFonts w:ascii="Bookman Old Style" w:eastAsia="Bookman Old Style" w:hAnsi="Bookman Old Style" w:cs="Bookman Old Style"/>
            <w:sz w:val="20"/>
            <w:szCs w:val="20"/>
          </w:rPr>
          <w:t>DE LAS NUEVAS CONSTRUCCIONES, VOLÚMENES Y ALINEAMIENTOS EN</w:t>
        </w:r>
      </w:hyperlink>
    </w:p>
    <w:p w:rsidR="00177846" w:rsidRDefault="00E52F72">
      <w:pPr>
        <w:tabs>
          <w:tab w:val="left" w:leader="dot" w:pos="7840"/>
        </w:tabs>
        <w:rPr>
          <w:rFonts w:ascii="Bookman Old Style" w:eastAsia="Bookman Old Style" w:hAnsi="Bookman Old Style" w:cs="Bookman Old Style"/>
          <w:sz w:val="20"/>
          <w:szCs w:val="20"/>
        </w:rPr>
      </w:pPr>
      <w:hyperlink w:anchor="page344">
        <w:r>
          <w:rPr>
            <w:rFonts w:ascii="Bookman Old Style" w:eastAsia="Bookman Old Style" w:hAnsi="Bookman Old Style" w:cs="Bookman Old Style"/>
            <w:sz w:val="20"/>
            <w:szCs w:val="20"/>
          </w:rPr>
          <w:t>LA ZONA</w:t>
        </w:r>
      </w:hyperlink>
      <w:r>
        <w:rPr>
          <w:rFonts w:ascii="Bookman Old Style" w:eastAsia="Bookman Old Style" w:hAnsi="Bookman Old Style" w:cs="Bookman Old Style"/>
          <w:sz w:val="20"/>
          <w:szCs w:val="20"/>
        </w:rPr>
        <w:tab/>
      </w:r>
      <w:hyperlink w:anchor="page344">
        <w:r>
          <w:rPr>
            <w:rFonts w:ascii="Bookman Old Style" w:eastAsia="Bookman Old Style" w:hAnsi="Bookman Old Style" w:cs="Bookman Old Style"/>
            <w:sz w:val="20"/>
            <w:szCs w:val="20"/>
          </w:rPr>
          <w:t>343</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44">
        <w:r>
          <w:rPr>
            <w:rFonts w:ascii="Bookman Old Style" w:eastAsia="Bookman Old Style" w:hAnsi="Bookman Old Style" w:cs="Bookman Old Style"/>
            <w:sz w:val="20"/>
            <w:szCs w:val="20"/>
          </w:rPr>
          <w:t>ARTÍCULO 669</w:t>
        </w:r>
      </w:hyperlink>
      <w:r>
        <w:rPr>
          <w:rFonts w:ascii="Bookman Old Style" w:eastAsia="Bookman Old Style" w:hAnsi="Bookman Old Style" w:cs="Bookman Old Style"/>
          <w:sz w:val="20"/>
          <w:szCs w:val="20"/>
        </w:rPr>
        <w:tab/>
      </w:r>
      <w:hyperlink w:anchor="page344">
        <w:r>
          <w:rPr>
            <w:rFonts w:ascii="Bookman Old Style" w:eastAsia="Bookman Old Style" w:hAnsi="Bookman Old Style" w:cs="Bookman Old Style"/>
            <w:sz w:val="20"/>
            <w:szCs w:val="20"/>
          </w:rPr>
          <w:t>343</w:t>
        </w:r>
      </w:hyperlink>
    </w:p>
    <w:p w:rsidR="00177846" w:rsidRDefault="00E52F72">
      <w:pPr>
        <w:tabs>
          <w:tab w:val="left" w:leader="dot" w:pos="7840"/>
        </w:tabs>
        <w:rPr>
          <w:rFonts w:ascii="Bookman Old Style" w:eastAsia="Bookman Old Style" w:hAnsi="Bookman Old Style" w:cs="Bookman Old Style"/>
          <w:sz w:val="20"/>
          <w:szCs w:val="20"/>
        </w:rPr>
      </w:pPr>
      <w:hyperlink w:anchor="page346">
        <w:r>
          <w:rPr>
            <w:rFonts w:ascii="Bookman Old Style" w:eastAsia="Bookman Old Style" w:hAnsi="Bookman Old Style" w:cs="Bookman Old Style"/>
            <w:sz w:val="20"/>
            <w:szCs w:val="20"/>
          </w:rPr>
          <w:t>SECCIÓN IV</w:t>
        </w:r>
      </w:hyperlink>
      <w:r>
        <w:rPr>
          <w:rFonts w:ascii="Bookman Old Style" w:eastAsia="Bookman Old Style" w:hAnsi="Bookman Old Style" w:cs="Bookman Old Style"/>
          <w:sz w:val="20"/>
          <w:szCs w:val="20"/>
        </w:rPr>
        <w:tab/>
      </w:r>
      <w:hyperlink w:anchor="page346">
        <w:r>
          <w:rPr>
            <w:rFonts w:ascii="Bookman Old Style" w:eastAsia="Bookman Old Style" w:hAnsi="Bookman Old Style" w:cs="Bookman Old Style"/>
            <w:sz w:val="20"/>
            <w:szCs w:val="20"/>
          </w:rPr>
          <w:t>345</w:t>
        </w:r>
      </w:hyperlink>
    </w:p>
    <w:p w:rsidR="00177846" w:rsidRDefault="00E52F72">
      <w:pPr>
        <w:tabs>
          <w:tab w:val="left" w:leader="dot" w:pos="7840"/>
        </w:tabs>
        <w:spacing w:line="237" w:lineRule="auto"/>
        <w:rPr>
          <w:rFonts w:ascii="Bookman Old Style" w:eastAsia="Bookman Old Style" w:hAnsi="Bookman Old Style" w:cs="Bookman Old Style"/>
          <w:sz w:val="20"/>
          <w:szCs w:val="20"/>
        </w:rPr>
      </w:pPr>
      <w:hyperlink w:anchor="page346">
        <w:r>
          <w:rPr>
            <w:rFonts w:ascii="Bookman Old Style" w:eastAsia="Bookman Old Style" w:hAnsi="Bookman Old Style" w:cs="Bookman Old Style"/>
            <w:sz w:val="20"/>
            <w:szCs w:val="20"/>
          </w:rPr>
          <w:t>DEL</w:t>
        </w:r>
        <w:r>
          <w:rPr>
            <w:rFonts w:ascii="Bookman Old Style" w:eastAsia="Bookman Old Style" w:hAnsi="Bookman Old Style" w:cs="Bookman Old Style"/>
            <w:sz w:val="20"/>
            <w:szCs w:val="20"/>
          </w:rPr>
          <w:t xml:space="preserve"> TRATAMIENTO URBANO EN LA ZONA</w:t>
        </w:r>
      </w:hyperlink>
      <w:r>
        <w:rPr>
          <w:rFonts w:ascii="Bookman Old Style" w:eastAsia="Bookman Old Style" w:hAnsi="Bookman Old Style" w:cs="Bookman Old Style"/>
          <w:sz w:val="20"/>
          <w:szCs w:val="20"/>
        </w:rPr>
        <w:tab/>
      </w:r>
      <w:hyperlink w:anchor="page346">
        <w:r>
          <w:rPr>
            <w:rFonts w:ascii="Bookman Old Style" w:eastAsia="Bookman Old Style" w:hAnsi="Bookman Old Style" w:cs="Bookman Old Style"/>
            <w:sz w:val="20"/>
            <w:szCs w:val="20"/>
          </w:rPr>
          <w:t>345</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46">
        <w:r>
          <w:rPr>
            <w:rFonts w:ascii="Bookman Old Style" w:eastAsia="Bookman Old Style" w:hAnsi="Bookman Old Style" w:cs="Bookman Old Style"/>
            <w:sz w:val="20"/>
            <w:szCs w:val="20"/>
          </w:rPr>
          <w:t>ARTÍCULO 670</w:t>
        </w:r>
      </w:hyperlink>
      <w:r>
        <w:rPr>
          <w:rFonts w:ascii="Bookman Old Style" w:eastAsia="Bookman Old Style" w:hAnsi="Bookman Old Style" w:cs="Bookman Old Style"/>
          <w:sz w:val="20"/>
          <w:szCs w:val="20"/>
        </w:rPr>
        <w:tab/>
      </w:r>
      <w:hyperlink w:anchor="page346">
        <w:r>
          <w:rPr>
            <w:rFonts w:ascii="Bookman Old Style" w:eastAsia="Bookman Old Style" w:hAnsi="Bookman Old Style" w:cs="Bookman Old Style"/>
            <w:sz w:val="20"/>
            <w:szCs w:val="20"/>
          </w:rPr>
          <w:t>345</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48">
        <w:r>
          <w:rPr>
            <w:rFonts w:ascii="Bookman Old Style" w:eastAsia="Bookman Old Style" w:hAnsi="Bookman Old Style" w:cs="Bookman Old Style"/>
            <w:sz w:val="20"/>
            <w:szCs w:val="20"/>
          </w:rPr>
          <w:t>ARTÍCULO 671</w:t>
        </w:r>
      </w:hyperlink>
      <w:r>
        <w:rPr>
          <w:rFonts w:ascii="Bookman Old Style" w:eastAsia="Bookman Old Style" w:hAnsi="Bookman Old Style" w:cs="Bookman Old Style"/>
          <w:sz w:val="20"/>
          <w:szCs w:val="20"/>
        </w:rPr>
        <w:tab/>
      </w:r>
      <w:hyperlink w:anchor="page348">
        <w:r>
          <w:rPr>
            <w:rFonts w:ascii="Bookman Old Style" w:eastAsia="Bookman Old Style" w:hAnsi="Bookman Old Style" w:cs="Bookman Old Style"/>
            <w:sz w:val="20"/>
            <w:szCs w:val="20"/>
          </w:rPr>
          <w:t>347</w:t>
        </w:r>
      </w:hyperlink>
    </w:p>
    <w:p w:rsidR="00177846" w:rsidRDefault="00E52F72">
      <w:pPr>
        <w:tabs>
          <w:tab w:val="left" w:leader="dot" w:pos="7840"/>
        </w:tabs>
        <w:rPr>
          <w:rFonts w:ascii="Bookman Old Style" w:eastAsia="Bookman Old Style" w:hAnsi="Bookman Old Style" w:cs="Bookman Old Style"/>
          <w:sz w:val="20"/>
          <w:szCs w:val="20"/>
        </w:rPr>
      </w:pPr>
      <w:hyperlink w:anchor="page350">
        <w:r>
          <w:rPr>
            <w:rFonts w:ascii="Bookman Old Style" w:eastAsia="Bookman Old Style" w:hAnsi="Bookman Old Style" w:cs="Bookman Old Style"/>
            <w:sz w:val="20"/>
            <w:szCs w:val="20"/>
          </w:rPr>
          <w:t>SECCIÓ</w:t>
        </w:r>
        <w:r>
          <w:rPr>
            <w:rFonts w:ascii="Bookman Old Style" w:eastAsia="Bookman Old Style" w:hAnsi="Bookman Old Style" w:cs="Bookman Old Style"/>
            <w:sz w:val="20"/>
            <w:szCs w:val="20"/>
          </w:rPr>
          <w:t>N V</w:t>
        </w:r>
      </w:hyperlink>
      <w:r>
        <w:rPr>
          <w:rFonts w:ascii="Bookman Old Style" w:eastAsia="Bookman Old Style" w:hAnsi="Bookman Old Style" w:cs="Bookman Old Style"/>
          <w:sz w:val="20"/>
          <w:szCs w:val="20"/>
        </w:rPr>
        <w:tab/>
      </w:r>
      <w:hyperlink w:anchor="page350">
        <w:r>
          <w:rPr>
            <w:rFonts w:ascii="Bookman Old Style" w:eastAsia="Bookman Old Style" w:hAnsi="Bookman Old Style" w:cs="Bookman Old Style"/>
            <w:sz w:val="20"/>
            <w:szCs w:val="20"/>
          </w:rPr>
          <w:t>349</w:t>
        </w:r>
      </w:hyperlink>
    </w:p>
    <w:p w:rsidR="00177846" w:rsidRDefault="00E52F72">
      <w:pPr>
        <w:tabs>
          <w:tab w:val="left" w:leader="dot" w:pos="7840"/>
        </w:tabs>
        <w:rPr>
          <w:rFonts w:ascii="Bookman Old Style" w:eastAsia="Bookman Old Style" w:hAnsi="Bookman Old Style" w:cs="Bookman Old Style"/>
          <w:sz w:val="20"/>
          <w:szCs w:val="20"/>
        </w:rPr>
      </w:pPr>
      <w:hyperlink w:anchor="page350">
        <w:r>
          <w:rPr>
            <w:rFonts w:ascii="Bookman Old Style" w:eastAsia="Bookman Old Style" w:hAnsi="Bookman Old Style" w:cs="Bookman Old Style"/>
            <w:sz w:val="20"/>
            <w:szCs w:val="20"/>
          </w:rPr>
          <w:t>DEL EQUIPAMIENTO URBANO EN LA ZONA</w:t>
        </w:r>
      </w:hyperlink>
      <w:r>
        <w:rPr>
          <w:rFonts w:ascii="Bookman Old Style" w:eastAsia="Bookman Old Style" w:hAnsi="Bookman Old Style" w:cs="Bookman Old Style"/>
          <w:sz w:val="20"/>
          <w:szCs w:val="20"/>
        </w:rPr>
        <w:tab/>
      </w:r>
      <w:hyperlink w:anchor="page350">
        <w:r>
          <w:rPr>
            <w:rFonts w:ascii="Bookman Old Style" w:eastAsia="Bookman Old Style" w:hAnsi="Bookman Old Style" w:cs="Bookman Old Style"/>
            <w:sz w:val="20"/>
            <w:szCs w:val="20"/>
          </w:rPr>
          <w:t>349</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50">
        <w:r>
          <w:rPr>
            <w:rFonts w:ascii="Bookman Old Style" w:eastAsia="Bookman Old Style" w:hAnsi="Bookman Old Style" w:cs="Bookman Old Style"/>
            <w:sz w:val="20"/>
            <w:szCs w:val="20"/>
          </w:rPr>
          <w:t>ARTÍCULO 672</w:t>
        </w:r>
      </w:hyperlink>
      <w:r>
        <w:rPr>
          <w:rFonts w:ascii="Bookman Old Style" w:eastAsia="Bookman Old Style" w:hAnsi="Bookman Old Style" w:cs="Bookman Old Style"/>
          <w:sz w:val="20"/>
          <w:szCs w:val="20"/>
        </w:rPr>
        <w:tab/>
      </w:r>
      <w:hyperlink w:anchor="page350">
        <w:r>
          <w:rPr>
            <w:rFonts w:ascii="Bookman Old Style" w:eastAsia="Bookman Old Style" w:hAnsi="Bookman Old Style" w:cs="Bookman Old Style"/>
            <w:sz w:val="20"/>
            <w:szCs w:val="20"/>
          </w:rPr>
          <w:t>349</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350">
        <w:r>
          <w:rPr>
            <w:rFonts w:ascii="Bookman Old Style" w:eastAsia="Bookman Old Style" w:hAnsi="Bookman Old Style" w:cs="Bookman Old Style"/>
            <w:sz w:val="20"/>
            <w:szCs w:val="20"/>
          </w:rPr>
          <w:t>ARTÍCULO 673</w:t>
        </w:r>
      </w:hyperlink>
      <w:r>
        <w:rPr>
          <w:rFonts w:ascii="Bookman Old Style" w:eastAsia="Bookman Old Style" w:hAnsi="Bookman Old Style" w:cs="Bookman Old Style"/>
          <w:sz w:val="20"/>
          <w:szCs w:val="20"/>
        </w:rPr>
        <w:tab/>
      </w:r>
      <w:hyperlink w:anchor="page350">
        <w:r>
          <w:rPr>
            <w:rFonts w:ascii="Bookman Old Style" w:eastAsia="Bookman Old Style" w:hAnsi="Bookman Old Style" w:cs="Bookman Old Style"/>
            <w:sz w:val="20"/>
            <w:szCs w:val="20"/>
          </w:rPr>
          <w:t>349</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351">
        <w:r>
          <w:rPr>
            <w:rFonts w:ascii="Bookman Old Style" w:eastAsia="Bookman Old Style" w:hAnsi="Bookman Old Style" w:cs="Bookman Old Style"/>
            <w:sz w:val="20"/>
            <w:szCs w:val="20"/>
          </w:rPr>
          <w:t>TÍTULO QUINTO</w:t>
        </w:r>
      </w:hyperlink>
      <w:r>
        <w:rPr>
          <w:rFonts w:ascii="Bookman Old Style" w:eastAsia="Bookman Old Style" w:hAnsi="Bookman Old Style" w:cs="Bookman Old Style"/>
          <w:sz w:val="20"/>
          <w:szCs w:val="20"/>
        </w:rPr>
        <w:tab/>
      </w:r>
      <w:hyperlink w:anchor="page351">
        <w:r>
          <w:rPr>
            <w:rFonts w:ascii="Bookman Old Style" w:eastAsia="Bookman Old Style" w:hAnsi="Bookman Old Style" w:cs="Bookman Old Style"/>
            <w:sz w:val="20"/>
            <w:szCs w:val="20"/>
          </w:rPr>
          <w:t>350</w:t>
        </w:r>
      </w:hyperlink>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351">
        <w:r>
          <w:rPr>
            <w:rFonts w:ascii="Bookman Old Style" w:eastAsia="Bookman Old Style" w:hAnsi="Bookman Old Style" w:cs="Bookman Old Style"/>
            <w:sz w:val="20"/>
            <w:szCs w:val="20"/>
          </w:rPr>
          <w:t>DE LOS ANUNCIOS E IMAGEN URBANA</w:t>
        </w:r>
      </w:hyperlink>
      <w:r>
        <w:rPr>
          <w:rFonts w:ascii="Bookman Old Style" w:eastAsia="Bookman Old Style" w:hAnsi="Bookman Old Style" w:cs="Bookman Old Style"/>
          <w:sz w:val="20"/>
          <w:szCs w:val="20"/>
        </w:rPr>
        <w:tab/>
      </w:r>
      <w:hyperlink w:anchor="page351">
        <w:r>
          <w:rPr>
            <w:rFonts w:ascii="Bookman Old Style" w:eastAsia="Bookman Old Style" w:hAnsi="Bookman Old Style" w:cs="Bookman Old Style"/>
            <w:sz w:val="20"/>
            <w:szCs w:val="20"/>
          </w:rPr>
          <w:t>350</w:t>
        </w:r>
      </w:hyperlink>
    </w:p>
    <w:p w:rsidR="00177846" w:rsidRDefault="00177846">
      <w:pPr>
        <w:spacing w:line="2"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351">
        <w:r>
          <w:rPr>
            <w:rFonts w:ascii="Bookman Old Style" w:eastAsia="Bookman Old Style" w:hAnsi="Bookman Old Style" w:cs="Bookman Old Style"/>
            <w:sz w:val="20"/>
            <w:szCs w:val="20"/>
          </w:rPr>
          <w:t xml:space="preserve">CAPÍTULO </w:t>
        </w:r>
        <w:r>
          <w:rPr>
            <w:rFonts w:ascii="Bookman Old Style" w:eastAsia="Bookman Old Style" w:hAnsi="Bookman Old Style" w:cs="Bookman Old Style"/>
            <w:sz w:val="20"/>
            <w:szCs w:val="20"/>
          </w:rPr>
          <w:t>PRIMERO</w:t>
        </w:r>
      </w:hyperlink>
      <w:r>
        <w:rPr>
          <w:rFonts w:ascii="Bookman Old Style" w:eastAsia="Bookman Old Style" w:hAnsi="Bookman Old Style" w:cs="Bookman Old Style"/>
          <w:sz w:val="20"/>
          <w:szCs w:val="20"/>
        </w:rPr>
        <w:tab/>
      </w:r>
      <w:hyperlink w:anchor="page351">
        <w:r>
          <w:rPr>
            <w:rFonts w:ascii="Bookman Old Style" w:eastAsia="Bookman Old Style" w:hAnsi="Bookman Old Style" w:cs="Bookman Old Style"/>
            <w:sz w:val="20"/>
            <w:szCs w:val="20"/>
          </w:rPr>
          <w:t>350</w:t>
        </w:r>
      </w:hyperlink>
    </w:p>
    <w:p w:rsidR="00177846" w:rsidRDefault="00E52F72">
      <w:pPr>
        <w:tabs>
          <w:tab w:val="left" w:leader="dot" w:pos="7840"/>
        </w:tabs>
        <w:rPr>
          <w:rFonts w:ascii="Bookman Old Style" w:eastAsia="Bookman Old Style" w:hAnsi="Bookman Old Style" w:cs="Bookman Old Style"/>
          <w:sz w:val="20"/>
          <w:szCs w:val="20"/>
        </w:rPr>
      </w:pPr>
      <w:hyperlink w:anchor="page351">
        <w:r>
          <w:rPr>
            <w:rFonts w:ascii="Bookman Old Style" w:eastAsia="Bookman Old Style" w:hAnsi="Bookman Old Style" w:cs="Bookman Old Style"/>
            <w:sz w:val="20"/>
            <w:szCs w:val="20"/>
          </w:rPr>
          <w:t>DISPOSICIONES GENERALES</w:t>
        </w:r>
      </w:hyperlink>
      <w:r>
        <w:rPr>
          <w:rFonts w:ascii="Bookman Old Style" w:eastAsia="Bookman Old Style" w:hAnsi="Bookman Old Style" w:cs="Bookman Old Style"/>
          <w:sz w:val="20"/>
          <w:szCs w:val="20"/>
        </w:rPr>
        <w:tab/>
      </w:r>
      <w:hyperlink w:anchor="page351">
        <w:r>
          <w:rPr>
            <w:rFonts w:ascii="Bookman Old Style" w:eastAsia="Bookman Old Style" w:hAnsi="Bookman Old Style" w:cs="Bookman Old Style"/>
            <w:sz w:val="20"/>
            <w:szCs w:val="20"/>
          </w:rPr>
          <w:t>350</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351">
        <w:r>
          <w:rPr>
            <w:rFonts w:ascii="Bookman Old Style" w:eastAsia="Bookman Old Style" w:hAnsi="Bookman Old Style" w:cs="Bookman Old Style"/>
            <w:sz w:val="20"/>
            <w:szCs w:val="20"/>
          </w:rPr>
          <w:t>ARTÍCULO 674</w:t>
        </w:r>
      </w:hyperlink>
      <w:r>
        <w:rPr>
          <w:rFonts w:ascii="Bookman Old Style" w:eastAsia="Bookman Old Style" w:hAnsi="Bookman Old Style" w:cs="Bookman Old Style"/>
          <w:sz w:val="20"/>
          <w:szCs w:val="20"/>
        </w:rPr>
        <w:tab/>
      </w:r>
      <w:hyperlink w:anchor="page351">
        <w:r>
          <w:rPr>
            <w:rFonts w:ascii="Bookman Old Style" w:eastAsia="Bookman Old Style" w:hAnsi="Bookman Old Style" w:cs="Bookman Old Style"/>
            <w:sz w:val="20"/>
            <w:szCs w:val="20"/>
          </w:rPr>
          <w:t>350</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52">
        <w:r>
          <w:rPr>
            <w:rFonts w:ascii="Bookman Old Style" w:eastAsia="Bookman Old Style" w:hAnsi="Bookman Old Style" w:cs="Bookman Old Style"/>
            <w:sz w:val="20"/>
            <w:szCs w:val="20"/>
          </w:rPr>
          <w:t>ARTÍCULO 675</w:t>
        </w:r>
      </w:hyperlink>
      <w:r>
        <w:rPr>
          <w:rFonts w:ascii="Bookman Old Style" w:eastAsia="Bookman Old Style" w:hAnsi="Bookman Old Style" w:cs="Bookman Old Style"/>
          <w:sz w:val="20"/>
          <w:szCs w:val="20"/>
        </w:rPr>
        <w:tab/>
      </w:r>
      <w:hyperlink w:anchor="page352">
        <w:r>
          <w:rPr>
            <w:rFonts w:ascii="Bookman Old Style" w:eastAsia="Bookman Old Style" w:hAnsi="Bookman Old Style" w:cs="Bookman Old Style"/>
            <w:sz w:val="20"/>
            <w:szCs w:val="20"/>
          </w:rPr>
          <w:t>351</w:t>
        </w:r>
      </w:hyperlink>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52">
        <w:r>
          <w:rPr>
            <w:rFonts w:ascii="Bookman Old Style" w:eastAsia="Bookman Old Style" w:hAnsi="Bookman Old Style" w:cs="Bookman Old Style"/>
            <w:sz w:val="20"/>
            <w:szCs w:val="20"/>
          </w:rPr>
          <w:t>ARTÍCULO 676</w:t>
        </w:r>
      </w:hyperlink>
      <w:r>
        <w:rPr>
          <w:rFonts w:ascii="Bookman Old Style" w:eastAsia="Bookman Old Style" w:hAnsi="Bookman Old Style" w:cs="Bookman Old Style"/>
          <w:sz w:val="20"/>
          <w:szCs w:val="20"/>
        </w:rPr>
        <w:tab/>
      </w:r>
      <w:hyperlink w:anchor="page352">
        <w:r>
          <w:rPr>
            <w:rFonts w:ascii="Bookman Old Style" w:eastAsia="Bookman Old Style" w:hAnsi="Bookman Old Style" w:cs="Bookman Old Style"/>
            <w:sz w:val="20"/>
            <w:szCs w:val="20"/>
          </w:rPr>
          <w:t>351</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52">
        <w:r>
          <w:rPr>
            <w:rFonts w:ascii="Bookman Old Style" w:eastAsia="Bookman Old Style" w:hAnsi="Bookman Old Style" w:cs="Bookman Old Style"/>
            <w:sz w:val="20"/>
            <w:szCs w:val="20"/>
          </w:rPr>
          <w:t>ARTÍCULO 677</w:t>
        </w:r>
      </w:hyperlink>
      <w:r>
        <w:rPr>
          <w:rFonts w:ascii="Bookman Old Style" w:eastAsia="Bookman Old Style" w:hAnsi="Bookman Old Style" w:cs="Bookman Old Style"/>
          <w:sz w:val="20"/>
          <w:szCs w:val="20"/>
        </w:rPr>
        <w:tab/>
      </w:r>
      <w:hyperlink w:anchor="page352">
        <w:r>
          <w:rPr>
            <w:rFonts w:ascii="Bookman Old Style" w:eastAsia="Bookman Old Style" w:hAnsi="Bookman Old Style" w:cs="Bookman Old Style"/>
            <w:sz w:val="20"/>
            <w:szCs w:val="20"/>
          </w:rPr>
          <w:t>351</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353">
        <w:r>
          <w:rPr>
            <w:rFonts w:ascii="Bookman Old Style" w:eastAsia="Bookman Old Style" w:hAnsi="Bookman Old Style" w:cs="Bookman Old Style"/>
            <w:sz w:val="20"/>
            <w:szCs w:val="20"/>
          </w:rPr>
          <w:t>CAPÍTULO SEGUNDO</w:t>
        </w:r>
      </w:hyperlink>
      <w:r>
        <w:rPr>
          <w:rFonts w:ascii="Bookman Old Style" w:eastAsia="Bookman Old Style" w:hAnsi="Bookman Old Style" w:cs="Bookman Old Style"/>
          <w:sz w:val="20"/>
          <w:szCs w:val="20"/>
        </w:rPr>
        <w:tab/>
      </w:r>
      <w:hyperlink w:anchor="page353">
        <w:r>
          <w:rPr>
            <w:rFonts w:ascii="Bookman Old Style" w:eastAsia="Bookman Old Style" w:hAnsi="Bookman Old Style" w:cs="Bookman Old Style"/>
            <w:sz w:val="20"/>
            <w:szCs w:val="20"/>
          </w:rPr>
          <w:t>352</w:t>
        </w:r>
      </w:hyperlink>
    </w:p>
    <w:p w:rsidR="00177846" w:rsidRDefault="00E52F72">
      <w:pPr>
        <w:tabs>
          <w:tab w:val="left" w:leader="dot" w:pos="7840"/>
        </w:tabs>
        <w:rPr>
          <w:rFonts w:ascii="Bookman Old Style" w:eastAsia="Bookman Old Style" w:hAnsi="Bookman Old Style" w:cs="Bookman Old Style"/>
          <w:sz w:val="20"/>
          <w:szCs w:val="20"/>
        </w:rPr>
      </w:pPr>
      <w:hyperlink w:anchor="page353">
        <w:r>
          <w:rPr>
            <w:rFonts w:ascii="Bookman Old Style" w:eastAsia="Bookman Old Style" w:hAnsi="Bookman Old Style" w:cs="Bookman Old Style"/>
            <w:sz w:val="20"/>
            <w:szCs w:val="20"/>
          </w:rPr>
          <w:t>DE LOS SUJETOS</w:t>
        </w:r>
      </w:hyperlink>
      <w:r>
        <w:rPr>
          <w:rFonts w:ascii="Bookman Old Style" w:eastAsia="Bookman Old Style" w:hAnsi="Bookman Old Style" w:cs="Bookman Old Style"/>
          <w:sz w:val="20"/>
          <w:szCs w:val="20"/>
        </w:rPr>
        <w:tab/>
      </w:r>
      <w:hyperlink w:anchor="page353">
        <w:r>
          <w:rPr>
            <w:rFonts w:ascii="Bookman Old Style" w:eastAsia="Bookman Old Style" w:hAnsi="Bookman Old Style" w:cs="Bookman Old Style"/>
            <w:sz w:val="20"/>
            <w:szCs w:val="20"/>
          </w:rPr>
          <w:t>352</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353">
        <w:r>
          <w:rPr>
            <w:rFonts w:ascii="Bookman Old Style" w:eastAsia="Bookman Old Style" w:hAnsi="Bookman Old Style" w:cs="Bookman Old Style"/>
            <w:sz w:val="20"/>
            <w:szCs w:val="20"/>
          </w:rPr>
          <w:t>ARTÍCULO 678</w:t>
        </w:r>
      </w:hyperlink>
      <w:r>
        <w:rPr>
          <w:rFonts w:ascii="Bookman Old Style" w:eastAsia="Bookman Old Style" w:hAnsi="Bookman Old Style" w:cs="Bookman Old Style"/>
          <w:sz w:val="20"/>
          <w:szCs w:val="20"/>
        </w:rPr>
        <w:tab/>
      </w:r>
      <w:hyperlink w:anchor="page353">
        <w:r>
          <w:rPr>
            <w:rFonts w:ascii="Bookman Old Style" w:eastAsia="Bookman Old Style" w:hAnsi="Bookman Old Style" w:cs="Bookman Old Style"/>
            <w:sz w:val="20"/>
            <w:szCs w:val="20"/>
          </w:rPr>
          <w:t>352</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54">
        <w:r>
          <w:rPr>
            <w:rFonts w:ascii="Bookman Old Style" w:eastAsia="Bookman Old Style" w:hAnsi="Bookman Old Style" w:cs="Bookman Old Style"/>
            <w:sz w:val="20"/>
            <w:szCs w:val="20"/>
          </w:rPr>
          <w:t>ARTÍCULO 679</w:t>
        </w:r>
      </w:hyperlink>
      <w:r>
        <w:rPr>
          <w:rFonts w:ascii="Bookman Old Style" w:eastAsia="Bookman Old Style" w:hAnsi="Bookman Old Style" w:cs="Bookman Old Style"/>
          <w:sz w:val="20"/>
          <w:szCs w:val="20"/>
        </w:rPr>
        <w:tab/>
      </w:r>
      <w:hyperlink w:anchor="page354">
        <w:r>
          <w:rPr>
            <w:rFonts w:ascii="Bookman Old Style" w:eastAsia="Bookman Old Style" w:hAnsi="Bookman Old Style" w:cs="Bookman Old Style"/>
            <w:sz w:val="20"/>
            <w:szCs w:val="20"/>
          </w:rPr>
          <w:t>353</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55">
        <w:r>
          <w:rPr>
            <w:rFonts w:ascii="Bookman Old Style" w:eastAsia="Bookman Old Style" w:hAnsi="Bookman Old Style" w:cs="Bookman Old Style"/>
            <w:sz w:val="20"/>
            <w:szCs w:val="20"/>
          </w:rPr>
          <w:t>ARTÍCULO 680</w:t>
        </w:r>
      </w:hyperlink>
      <w:r>
        <w:rPr>
          <w:rFonts w:ascii="Bookman Old Style" w:eastAsia="Bookman Old Style" w:hAnsi="Bookman Old Style" w:cs="Bookman Old Style"/>
          <w:sz w:val="20"/>
          <w:szCs w:val="20"/>
        </w:rPr>
        <w:tab/>
      </w:r>
      <w:hyperlink w:anchor="page355">
        <w:r>
          <w:rPr>
            <w:rFonts w:ascii="Bookman Old Style" w:eastAsia="Bookman Old Style" w:hAnsi="Bookman Old Style" w:cs="Bookman Old Style"/>
            <w:sz w:val="20"/>
            <w:szCs w:val="20"/>
          </w:rPr>
          <w:t>354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55">
        <w:r>
          <w:rPr>
            <w:rFonts w:ascii="Bookman Old Style" w:eastAsia="Bookman Old Style" w:hAnsi="Bookman Old Style" w:cs="Bookman Old Style"/>
            <w:sz w:val="20"/>
            <w:szCs w:val="20"/>
          </w:rPr>
          <w:t>ARTÍCULO 681</w:t>
        </w:r>
      </w:hyperlink>
      <w:r>
        <w:rPr>
          <w:rFonts w:ascii="Bookman Old Style" w:eastAsia="Bookman Old Style" w:hAnsi="Bookman Old Style" w:cs="Bookman Old Style"/>
          <w:sz w:val="20"/>
          <w:szCs w:val="20"/>
        </w:rPr>
        <w:tab/>
      </w:r>
      <w:hyperlink w:anchor="page355">
        <w:r>
          <w:rPr>
            <w:rFonts w:ascii="Bookman Old Style" w:eastAsia="Bookman Old Style" w:hAnsi="Bookman Old Style" w:cs="Bookman Old Style"/>
            <w:sz w:val="20"/>
            <w:szCs w:val="20"/>
          </w:rPr>
          <w:t>354</w:t>
        </w:r>
      </w:hyperlink>
    </w:p>
    <w:p w:rsidR="00177846" w:rsidRDefault="00177846">
      <w:pPr>
        <w:sectPr w:rsidR="00177846">
          <w:type w:val="continuous"/>
          <w:pgSz w:w="12240" w:h="15840"/>
          <w:pgMar w:top="1251" w:right="1740" w:bottom="911" w:left="2260" w:header="0" w:footer="0" w:gutter="0"/>
          <w:cols w:space="720" w:equalWidth="0">
            <w:col w:w="8240"/>
          </w:cols>
        </w:sectPr>
      </w:pP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21</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23" w:name="page23"/>
      <w:bookmarkEnd w:id="2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40480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60"/>
        <w:gridCol w:w="380"/>
      </w:tblGrid>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56">
              <w:r>
                <w:rPr>
                  <w:rFonts w:ascii="Bookman Old Style" w:eastAsia="Bookman Old Style" w:hAnsi="Bookman Old Style" w:cs="Bookman Old Style"/>
                  <w:sz w:val="20"/>
                  <w:szCs w:val="20"/>
                </w:rPr>
                <w:t>ARTÍCULO 682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56">
              <w:r>
                <w:rPr>
                  <w:rFonts w:ascii="Bookman Old Style" w:eastAsia="Bookman Old Style" w:hAnsi="Bookman Old Style" w:cs="Bookman Old Style"/>
                  <w:w w:val="96"/>
                  <w:sz w:val="20"/>
                  <w:szCs w:val="20"/>
                </w:rPr>
                <w:t>355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56">
              <w:r>
                <w:rPr>
                  <w:rFonts w:ascii="Bookman Old Style" w:eastAsia="Bookman Old Style" w:hAnsi="Bookman Old Style" w:cs="Bookman Old Style"/>
                  <w:sz w:val="20"/>
                  <w:szCs w:val="20"/>
                </w:rPr>
                <w:t>ARTÍCULO 683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56">
              <w:r>
                <w:rPr>
                  <w:rFonts w:ascii="Bookman Old Style" w:eastAsia="Bookman Old Style" w:hAnsi="Bookman Old Style" w:cs="Bookman Old Style"/>
                  <w:w w:val="96"/>
                  <w:sz w:val="20"/>
                  <w:szCs w:val="20"/>
                </w:rPr>
                <w:t>355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56">
              <w:r>
                <w:rPr>
                  <w:rFonts w:ascii="Bookman Old Style" w:eastAsia="Bookman Old Style" w:hAnsi="Bookman Old Style" w:cs="Bookman Old Style"/>
                  <w:sz w:val="20"/>
                  <w:szCs w:val="20"/>
                </w:rPr>
                <w:t>ARTÍCULO 684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56">
              <w:r>
                <w:rPr>
                  <w:rFonts w:ascii="Bookman Old Style" w:eastAsia="Bookman Old Style" w:hAnsi="Bookman Old Style" w:cs="Bookman Old Style"/>
                  <w:w w:val="96"/>
                  <w:sz w:val="20"/>
                  <w:szCs w:val="20"/>
                </w:rPr>
                <w:t>355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56">
              <w:r>
                <w:rPr>
                  <w:rFonts w:ascii="Bookman Old Style" w:eastAsia="Bookman Old Style" w:hAnsi="Bookman Old Style" w:cs="Bookman Old Style"/>
                  <w:sz w:val="20"/>
                  <w:szCs w:val="20"/>
                </w:rPr>
                <w:t>ARTÍCULO 685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56">
              <w:r>
                <w:rPr>
                  <w:rFonts w:ascii="Bookman Old Style" w:eastAsia="Bookman Old Style" w:hAnsi="Bookman Old Style" w:cs="Bookman Old Style"/>
                  <w:w w:val="96"/>
                  <w:sz w:val="20"/>
                  <w:szCs w:val="20"/>
                </w:rPr>
                <w:t>355</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56">
              <w:r>
                <w:rPr>
                  <w:rFonts w:ascii="Bookman Old Style" w:eastAsia="Bookman Old Style" w:hAnsi="Bookman Old Style" w:cs="Bookman Old Style"/>
                  <w:sz w:val="20"/>
                  <w:szCs w:val="20"/>
                </w:rPr>
                <w:t xml:space="preserve">ARTÍCULO 686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56">
              <w:r>
                <w:rPr>
                  <w:rFonts w:ascii="Bookman Old Style" w:eastAsia="Bookman Old Style" w:hAnsi="Bookman Old Style" w:cs="Bookman Old Style"/>
                  <w:w w:val="96"/>
                  <w:sz w:val="20"/>
                  <w:szCs w:val="20"/>
                </w:rPr>
                <w:t>355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57">
              <w:r>
                <w:rPr>
                  <w:rFonts w:ascii="Bookman Old Style" w:eastAsia="Bookman Old Style" w:hAnsi="Bookman Old Style" w:cs="Bookman Old Style"/>
                  <w:sz w:val="20"/>
                  <w:szCs w:val="20"/>
                </w:rPr>
                <w:t xml:space="preserve">CAPÍTULO TERCERO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57">
              <w:r>
                <w:rPr>
                  <w:rFonts w:ascii="Bookman Old Style" w:eastAsia="Bookman Old Style" w:hAnsi="Bookman Old Style" w:cs="Bookman Old Style"/>
                  <w:w w:val="96"/>
                  <w:sz w:val="20"/>
                  <w:szCs w:val="20"/>
                </w:rPr>
                <w:t>356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357">
              <w:r>
                <w:rPr>
                  <w:rFonts w:ascii="Bookman Old Style" w:eastAsia="Bookman Old Style" w:hAnsi="Bookman Old Style" w:cs="Bookman Old Style"/>
                  <w:w w:val="99"/>
                  <w:sz w:val="20"/>
                  <w:szCs w:val="20"/>
                </w:rPr>
                <w:t>CLASIFICACIÓN DE LOS ANUNCIOS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57">
              <w:r>
                <w:rPr>
                  <w:rFonts w:ascii="Bookman Old Style" w:eastAsia="Bookman Old Style" w:hAnsi="Bookman Old Style" w:cs="Bookman Old Style"/>
                  <w:w w:val="96"/>
                  <w:sz w:val="20"/>
                  <w:szCs w:val="20"/>
                </w:rPr>
                <w:t>356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57">
              <w:r>
                <w:rPr>
                  <w:rFonts w:ascii="Bookman Old Style" w:eastAsia="Bookman Old Style" w:hAnsi="Bookman Old Style" w:cs="Bookman Old Style"/>
                  <w:sz w:val="20"/>
                  <w:szCs w:val="20"/>
                </w:rPr>
                <w:t>ARTÍCULO 687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57">
              <w:r>
                <w:rPr>
                  <w:rFonts w:ascii="Bookman Old Style" w:eastAsia="Bookman Old Style" w:hAnsi="Bookman Old Style" w:cs="Bookman Old Style"/>
                  <w:w w:val="96"/>
                  <w:sz w:val="20"/>
                  <w:szCs w:val="20"/>
                </w:rPr>
                <w:t>356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57">
              <w:r>
                <w:rPr>
                  <w:rFonts w:ascii="Bookman Old Style" w:eastAsia="Bookman Old Style" w:hAnsi="Bookman Old Style" w:cs="Bookman Old Style"/>
                  <w:sz w:val="20"/>
                  <w:szCs w:val="20"/>
                </w:rPr>
                <w:t>ARTÍCULO 688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57">
              <w:r>
                <w:rPr>
                  <w:rFonts w:ascii="Bookman Old Style" w:eastAsia="Bookman Old Style" w:hAnsi="Bookman Old Style" w:cs="Bookman Old Style"/>
                  <w:w w:val="96"/>
                  <w:sz w:val="20"/>
                  <w:szCs w:val="20"/>
                </w:rPr>
                <w:t>356</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57">
              <w:r>
                <w:rPr>
                  <w:rFonts w:ascii="Bookman Old Style" w:eastAsia="Bookman Old Style" w:hAnsi="Bookman Old Style" w:cs="Bookman Old Style"/>
                  <w:sz w:val="20"/>
                  <w:szCs w:val="20"/>
                </w:rPr>
                <w:t>ARTÍCULO 689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57">
              <w:r>
                <w:rPr>
                  <w:rFonts w:ascii="Bookman Old Style" w:eastAsia="Bookman Old Style" w:hAnsi="Bookman Old Style" w:cs="Bookman Old Style"/>
                  <w:w w:val="96"/>
                  <w:sz w:val="20"/>
                  <w:szCs w:val="20"/>
                </w:rPr>
                <w:t>356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58">
              <w:r>
                <w:rPr>
                  <w:rFonts w:ascii="Bookman Old Style" w:eastAsia="Bookman Old Style" w:hAnsi="Bookman Old Style" w:cs="Bookman Old Style"/>
                  <w:sz w:val="20"/>
                  <w:szCs w:val="20"/>
                </w:rPr>
                <w:t>ARTÍCULO 690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58">
              <w:r>
                <w:rPr>
                  <w:rFonts w:ascii="Bookman Old Style" w:eastAsia="Bookman Old Style" w:hAnsi="Bookman Old Style" w:cs="Bookman Old Style"/>
                  <w:w w:val="96"/>
                  <w:sz w:val="20"/>
                  <w:szCs w:val="20"/>
                </w:rPr>
                <w:t>357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59">
              <w:r>
                <w:rPr>
                  <w:rFonts w:ascii="Bookman Old Style" w:eastAsia="Bookman Old Style" w:hAnsi="Bookman Old Style" w:cs="Bookman Old Style"/>
                  <w:sz w:val="20"/>
                  <w:szCs w:val="20"/>
                </w:rPr>
                <w:t xml:space="preserve">ARTÍCULO 691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59">
              <w:r>
                <w:rPr>
                  <w:rFonts w:ascii="Bookman Old Style" w:eastAsia="Bookman Old Style" w:hAnsi="Bookman Old Style" w:cs="Bookman Old Style"/>
                  <w:w w:val="96"/>
                  <w:sz w:val="20"/>
                  <w:szCs w:val="20"/>
                </w:rPr>
                <w:t>358</w:t>
              </w:r>
            </w:hyperlink>
          </w:p>
        </w:tc>
      </w:tr>
      <w:tr w:rsidR="00177846">
        <w:trPr>
          <w:trHeight w:val="236"/>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59">
              <w:r>
                <w:rPr>
                  <w:rFonts w:ascii="Bookman Old Style" w:eastAsia="Bookman Old Style" w:hAnsi="Bookman Old Style" w:cs="Bookman Old Style"/>
                  <w:sz w:val="20"/>
                  <w:szCs w:val="20"/>
                </w:rPr>
                <w:t>ARTÍCULO 691 BIS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59">
              <w:r>
                <w:rPr>
                  <w:rFonts w:ascii="Bookman Old Style" w:eastAsia="Bookman Old Style" w:hAnsi="Bookman Old Style" w:cs="Bookman Old Style"/>
                  <w:w w:val="96"/>
                  <w:sz w:val="20"/>
                  <w:szCs w:val="20"/>
                </w:rPr>
                <w:t>358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59">
              <w:r>
                <w:rPr>
                  <w:rFonts w:ascii="Bookman Old Style" w:eastAsia="Bookman Old Style" w:hAnsi="Bookman Old Style" w:cs="Bookman Old Style"/>
                  <w:sz w:val="20"/>
                  <w:szCs w:val="20"/>
                </w:rPr>
                <w:t>ARTÍCULO 692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59">
              <w:r>
                <w:rPr>
                  <w:rFonts w:ascii="Bookman Old Style" w:eastAsia="Bookman Old Style" w:hAnsi="Bookman Old Style" w:cs="Bookman Old Style"/>
                  <w:w w:val="96"/>
                  <w:sz w:val="20"/>
                  <w:szCs w:val="20"/>
                </w:rPr>
                <w:t>358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59">
              <w:r>
                <w:rPr>
                  <w:rFonts w:ascii="Bookman Old Style" w:eastAsia="Bookman Old Style" w:hAnsi="Bookman Old Style" w:cs="Bookman Old Style"/>
                  <w:sz w:val="20"/>
                  <w:szCs w:val="20"/>
                </w:rPr>
                <w:t xml:space="preserve">ARTÍCULO </w:t>
              </w:r>
              <w:r>
                <w:rPr>
                  <w:rFonts w:ascii="Bookman Old Style" w:eastAsia="Bookman Old Style" w:hAnsi="Bookman Old Style" w:cs="Bookman Old Style"/>
                  <w:sz w:val="20"/>
                  <w:szCs w:val="20"/>
                </w:rPr>
                <w:t>693 ..............................................................................................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59">
              <w:r>
                <w:rPr>
                  <w:rFonts w:ascii="Bookman Old Style" w:eastAsia="Bookman Old Style" w:hAnsi="Bookman Old Style" w:cs="Bookman Old Style"/>
                  <w:w w:val="96"/>
                  <w:sz w:val="20"/>
                  <w:szCs w:val="20"/>
                </w:rPr>
                <w:t>358</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61">
              <w:r>
                <w:rPr>
                  <w:rFonts w:ascii="Bookman Old Style" w:eastAsia="Bookman Old Style" w:hAnsi="Bookman Old Style" w:cs="Bookman Old Style"/>
                  <w:sz w:val="20"/>
                  <w:szCs w:val="20"/>
                </w:rPr>
                <w:t xml:space="preserve">CAPÍTULO CUARTO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61">
              <w:r>
                <w:rPr>
                  <w:rFonts w:ascii="Bookman Old Style" w:eastAsia="Bookman Old Style" w:hAnsi="Bookman Old Style" w:cs="Bookman Old Style"/>
                  <w:w w:val="96"/>
                  <w:sz w:val="20"/>
                  <w:szCs w:val="20"/>
                </w:rPr>
                <w:t>360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361">
              <w:r>
                <w:rPr>
                  <w:rFonts w:ascii="Bookman Old Style" w:eastAsia="Bookman Old Style" w:hAnsi="Bookman Old Style" w:cs="Bookman Old Style"/>
                  <w:w w:val="99"/>
                  <w:sz w:val="20"/>
                  <w:szCs w:val="20"/>
                </w:rPr>
                <w:t>DE LAS LICENCIAS Y PERMISOS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1">
              <w:r>
                <w:rPr>
                  <w:rFonts w:ascii="Bookman Old Style" w:eastAsia="Bookman Old Style" w:hAnsi="Bookman Old Style" w:cs="Bookman Old Style"/>
                  <w:w w:val="96"/>
                  <w:sz w:val="20"/>
                  <w:szCs w:val="20"/>
                </w:rPr>
                <w:t>360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1">
              <w:r>
                <w:rPr>
                  <w:rFonts w:ascii="Bookman Old Style" w:eastAsia="Bookman Old Style" w:hAnsi="Bookman Old Style" w:cs="Bookman Old Style"/>
                  <w:sz w:val="20"/>
                  <w:szCs w:val="20"/>
                </w:rPr>
                <w:t>ARTÍCULO 694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1">
              <w:r>
                <w:rPr>
                  <w:rFonts w:ascii="Bookman Old Style" w:eastAsia="Bookman Old Style" w:hAnsi="Bookman Old Style" w:cs="Bookman Old Style"/>
                  <w:w w:val="96"/>
                  <w:sz w:val="20"/>
                  <w:szCs w:val="20"/>
                </w:rPr>
                <w:t>360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2">
              <w:r>
                <w:rPr>
                  <w:rFonts w:ascii="Bookman Old Style" w:eastAsia="Bookman Old Style" w:hAnsi="Bookman Old Style" w:cs="Bookman Old Style"/>
                  <w:sz w:val="20"/>
                  <w:szCs w:val="20"/>
                </w:rPr>
                <w:t>ARTÍCULO 695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2">
              <w:r>
                <w:rPr>
                  <w:rFonts w:ascii="Bookman Old Style" w:eastAsia="Bookman Old Style" w:hAnsi="Bookman Old Style" w:cs="Bookman Old Style"/>
                  <w:w w:val="96"/>
                  <w:sz w:val="20"/>
                  <w:szCs w:val="20"/>
                </w:rPr>
                <w:t>361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2">
              <w:r>
                <w:rPr>
                  <w:rFonts w:ascii="Bookman Old Style" w:eastAsia="Bookman Old Style" w:hAnsi="Bookman Old Style" w:cs="Bookman Old Style"/>
                  <w:sz w:val="20"/>
                  <w:szCs w:val="20"/>
                </w:rPr>
                <w:t>ARTÍCULO 696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2">
              <w:r>
                <w:rPr>
                  <w:rFonts w:ascii="Bookman Old Style" w:eastAsia="Bookman Old Style" w:hAnsi="Bookman Old Style" w:cs="Bookman Old Style"/>
                  <w:w w:val="96"/>
                  <w:sz w:val="20"/>
                  <w:szCs w:val="20"/>
                </w:rPr>
                <w:t>361</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62">
              <w:r>
                <w:rPr>
                  <w:rFonts w:ascii="Bookman Old Style" w:eastAsia="Bookman Old Style" w:hAnsi="Bookman Old Style" w:cs="Bookman Old Style"/>
                  <w:sz w:val="20"/>
                  <w:szCs w:val="20"/>
                </w:rPr>
                <w:t>ARTÍCULO 697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62">
              <w:r>
                <w:rPr>
                  <w:rFonts w:ascii="Bookman Old Style" w:eastAsia="Bookman Old Style" w:hAnsi="Bookman Old Style" w:cs="Bookman Old Style"/>
                  <w:w w:val="96"/>
                  <w:sz w:val="20"/>
                  <w:szCs w:val="20"/>
                </w:rPr>
                <w:t>361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3">
              <w:r>
                <w:rPr>
                  <w:rFonts w:ascii="Bookman Old Style" w:eastAsia="Bookman Old Style" w:hAnsi="Bookman Old Style" w:cs="Bookman Old Style"/>
                  <w:sz w:val="20"/>
                  <w:szCs w:val="20"/>
                </w:rPr>
                <w:t>ARTÍCULO 698</w:t>
              </w:r>
              <w:r>
                <w:rPr>
                  <w:rFonts w:ascii="Bookman Old Style" w:eastAsia="Bookman Old Style" w:hAnsi="Bookman Old Style" w:cs="Bookman Old Style"/>
                  <w:sz w:val="20"/>
                  <w:szCs w:val="20"/>
                </w:rPr>
                <w:t xml:space="preserve">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3">
              <w:r>
                <w:rPr>
                  <w:rFonts w:ascii="Bookman Old Style" w:eastAsia="Bookman Old Style" w:hAnsi="Bookman Old Style" w:cs="Bookman Old Style"/>
                  <w:w w:val="96"/>
                  <w:sz w:val="20"/>
                  <w:szCs w:val="20"/>
                </w:rPr>
                <w:t>362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3">
              <w:r>
                <w:rPr>
                  <w:rFonts w:ascii="Bookman Old Style" w:eastAsia="Bookman Old Style" w:hAnsi="Bookman Old Style" w:cs="Bookman Old Style"/>
                  <w:sz w:val="20"/>
                  <w:szCs w:val="20"/>
                </w:rPr>
                <w:t>ARTÍCULO 699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3">
              <w:r>
                <w:rPr>
                  <w:rFonts w:ascii="Bookman Old Style" w:eastAsia="Bookman Old Style" w:hAnsi="Bookman Old Style" w:cs="Bookman Old Style"/>
                  <w:w w:val="96"/>
                  <w:sz w:val="20"/>
                  <w:szCs w:val="20"/>
                </w:rPr>
                <w:t>362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3">
              <w:r>
                <w:rPr>
                  <w:rFonts w:ascii="Bookman Old Style" w:eastAsia="Bookman Old Style" w:hAnsi="Bookman Old Style" w:cs="Bookman Old Style"/>
                  <w:sz w:val="20"/>
                  <w:szCs w:val="20"/>
                </w:rPr>
                <w:t>ARTÍCULO 700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3">
              <w:r>
                <w:rPr>
                  <w:rFonts w:ascii="Bookman Old Style" w:eastAsia="Bookman Old Style" w:hAnsi="Bookman Old Style" w:cs="Bookman Old Style"/>
                  <w:w w:val="96"/>
                  <w:sz w:val="20"/>
                  <w:szCs w:val="20"/>
                </w:rPr>
                <w:t>362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3">
              <w:r>
                <w:rPr>
                  <w:rFonts w:ascii="Bookman Old Style" w:eastAsia="Bookman Old Style" w:hAnsi="Bookman Old Style" w:cs="Bookman Old Style"/>
                  <w:sz w:val="20"/>
                  <w:szCs w:val="20"/>
                </w:rPr>
                <w:t>ARTÍC</w:t>
              </w:r>
              <w:r>
                <w:rPr>
                  <w:rFonts w:ascii="Bookman Old Style" w:eastAsia="Bookman Old Style" w:hAnsi="Bookman Old Style" w:cs="Bookman Old Style"/>
                  <w:sz w:val="20"/>
                  <w:szCs w:val="20"/>
                </w:rPr>
                <w:t>ULO 701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3">
              <w:r>
                <w:rPr>
                  <w:rFonts w:ascii="Bookman Old Style" w:eastAsia="Bookman Old Style" w:hAnsi="Bookman Old Style" w:cs="Bookman Old Style"/>
                  <w:w w:val="96"/>
                  <w:sz w:val="20"/>
                  <w:szCs w:val="20"/>
                </w:rPr>
                <w:t>362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4">
              <w:r>
                <w:rPr>
                  <w:rFonts w:ascii="Bookman Old Style" w:eastAsia="Bookman Old Style" w:hAnsi="Bookman Old Style" w:cs="Bookman Old Style"/>
                  <w:sz w:val="20"/>
                  <w:szCs w:val="20"/>
                </w:rPr>
                <w:t>ARTÍCULO 702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4">
              <w:r>
                <w:rPr>
                  <w:rFonts w:ascii="Bookman Old Style" w:eastAsia="Bookman Old Style" w:hAnsi="Bookman Old Style" w:cs="Bookman Old Style"/>
                  <w:w w:val="96"/>
                  <w:sz w:val="20"/>
                  <w:szCs w:val="20"/>
                </w:rPr>
                <w:t>363</w:t>
              </w:r>
            </w:hyperlink>
          </w:p>
        </w:tc>
      </w:tr>
      <w:tr w:rsidR="00177846">
        <w:trPr>
          <w:trHeight w:val="233"/>
        </w:trPr>
        <w:tc>
          <w:tcPr>
            <w:tcW w:w="7860" w:type="dxa"/>
            <w:vAlign w:val="bottom"/>
          </w:tcPr>
          <w:p w:rsidR="00177846" w:rsidRDefault="00E52F72">
            <w:pPr>
              <w:spacing w:line="233" w:lineRule="exact"/>
              <w:jc w:val="right"/>
              <w:rPr>
                <w:rFonts w:ascii="Bookman Old Style" w:eastAsia="Bookman Old Style" w:hAnsi="Bookman Old Style" w:cs="Bookman Old Style"/>
                <w:sz w:val="20"/>
                <w:szCs w:val="20"/>
              </w:rPr>
            </w:pPr>
            <w:hyperlink w:anchor="page364">
              <w:r>
                <w:rPr>
                  <w:rFonts w:ascii="Bookman Old Style" w:eastAsia="Bookman Old Style" w:hAnsi="Bookman Old Style" w:cs="Bookman Old Style"/>
                  <w:sz w:val="20"/>
                  <w:szCs w:val="20"/>
                </w:rPr>
                <w:t>ARTÍCULO 703 ..............................................................................................</w:t>
              </w:r>
            </w:hyperlink>
          </w:p>
        </w:tc>
        <w:tc>
          <w:tcPr>
            <w:tcW w:w="380" w:type="dxa"/>
            <w:vAlign w:val="bottom"/>
          </w:tcPr>
          <w:p w:rsidR="00177846" w:rsidRDefault="00E52F72">
            <w:pPr>
              <w:spacing w:line="233" w:lineRule="exact"/>
              <w:jc w:val="right"/>
              <w:rPr>
                <w:rFonts w:ascii="Bookman Old Style" w:eastAsia="Bookman Old Style" w:hAnsi="Bookman Old Style" w:cs="Bookman Old Style"/>
                <w:w w:val="96"/>
                <w:sz w:val="20"/>
                <w:szCs w:val="20"/>
              </w:rPr>
            </w:pPr>
            <w:hyperlink w:anchor="page364">
              <w:r>
                <w:rPr>
                  <w:rFonts w:ascii="Bookman Old Style" w:eastAsia="Bookman Old Style" w:hAnsi="Bookman Old Style" w:cs="Bookman Old Style"/>
                  <w:w w:val="96"/>
                  <w:sz w:val="20"/>
                  <w:szCs w:val="20"/>
                </w:rPr>
                <w:t>363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4">
              <w:r>
                <w:rPr>
                  <w:rFonts w:ascii="Bookman Old Style" w:eastAsia="Bookman Old Style" w:hAnsi="Bookman Old Style" w:cs="Bookman Old Style"/>
                  <w:sz w:val="20"/>
                  <w:szCs w:val="20"/>
                </w:rPr>
                <w:t>ARTÍCULO 704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4">
              <w:r>
                <w:rPr>
                  <w:rFonts w:ascii="Bookman Old Style" w:eastAsia="Bookman Old Style" w:hAnsi="Bookman Old Style" w:cs="Bookman Old Style"/>
                  <w:w w:val="96"/>
                  <w:sz w:val="20"/>
                  <w:szCs w:val="20"/>
                </w:rPr>
                <w:t>363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4">
              <w:r>
                <w:rPr>
                  <w:rFonts w:ascii="Bookman Old Style" w:eastAsia="Bookman Old Style" w:hAnsi="Bookman Old Style" w:cs="Bookman Old Style"/>
                  <w:sz w:val="20"/>
                  <w:szCs w:val="20"/>
                </w:rPr>
                <w:t>ARTÍCULO 705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4">
              <w:r>
                <w:rPr>
                  <w:rFonts w:ascii="Bookman Old Style" w:eastAsia="Bookman Old Style" w:hAnsi="Bookman Old Style" w:cs="Bookman Old Style"/>
                  <w:w w:val="96"/>
                  <w:sz w:val="20"/>
                  <w:szCs w:val="20"/>
                </w:rPr>
                <w:t>363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4">
              <w:r>
                <w:rPr>
                  <w:rFonts w:ascii="Bookman Old Style" w:eastAsia="Bookman Old Style" w:hAnsi="Bookman Old Style" w:cs="Bookman Old Style"/>
                  <w:sz w:val="20"/>
                  <w:szCs w:val="20"/>
                </w:rPr>
                <w:t>ARTÍCULO 706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4">
              <w:r>
                <w:rPr>
                  <w:rFonts w:ascii="Bookman Old Style" w:eastAsia="Bookman Old Style" w:hAnsi="Bookman Old Style" w:cs="Bookman Old Style"/>
                  <w:w w:val="96"/>
                  <w:sz w:val="20"/>
                  <w:szCs w:val="20"/>
                </w:rPr>
                <w:t>363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4">
              <w:r>
                <w:rPr>
                  <w:rFonts w:ascii="Bookman Old Style" w:eastAsia="Bookman Old Style" w:hAnsi="Bookman Old Style" w:cs="Bookman Old Style"/>
                  <w:sz w:val="20"/>
                  <w:szCs w:val="20"/>
                </w:rPr>
                <w:t>ARTÍCULO 707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4">
              <w:r>
                <w:rPr>
                  <w:rFonts w:ascii="Bookman Old Style" w:eastAsia="Bookman Old Style" w:hAnsi="Bookman Old Style" w:cs="Bookman Old Style"/>
                  <w:w w:val="96"/>
                  <w:sz w:val="20"/>
                  <w:szCs w:val="20"/>
                </w:rPr>
                <w:t>363</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65">
              <w:r>
                <w:rPr>
                  <w:rFonts w:ascii="Bookman Old Style" w:eastAsia="Bookman Old Style" w:hAnsi="Bookman Old Style" w:cs="Bookman Old Style"/>
                  <w:sz w:val="20"/>
                  <w:szCs w:val="20"/>
                </w:rPr>
                <w:t xml:space="preserve">ARTÍCULO 708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65">
              <w:r>
                <w:rPr>
                  <w:rFonts w:ascii="Bookman Old Style" w:eastAsia="Bookman Old Style" w:hAnsi="Bookman Old Style" w:cs="Bookman Old Style"/>
                  <w:w w:val="96"/>
                  <w:sz w:val="20"/>
                  <w:szCs w:val="20"/>
                </w:rPr>
                <w:t>364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5">
              <w:r>
                <w:rPr>
                  <w:rFonts w:ascii="Bookman Old Style" w:eastAsia="Bookman Old Style" w:hAnsi="Bookman Old Style" w:cs="Bookman Old Style"/>
                  <w:sz w:val="20"/>
                  <w:szCs w:val="20"/>
                </w:rPr>
                <w:t>ARTÍCULO 709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5">
              <w:r>
                <w:rPr>
                  <w:rFonts w:ascii="Bookman Old Style" w:eastAsia="Bookman Old Style" w:hAnsi="Bookman Old Style" w:cs="Bookman Old Style"/>
                  <w:w w:val="96"/>
                  <w:sz w:val="20"/>
                  <w:szCs w:val="20"/>
                </w:rPr>
                <w:t>364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5">
              <w:r>
                <w:rPr>
                  <w:rFonts w:ascii="Bookman Old Style" w:eastAsia="Bookman Old Style" w:hAnsi="Bookman Old Style" w:cs="Bookman Old Style"/>
                  <w:sz w:val="20"/>
                  <w:szCs w:val="20"/>
                </w:rPr>
                <w:t>ARTÍCULO 710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5">
              <w:r>
                <w:rPr>
                  <w:rFonts w:ascii="Bookman Old Style" w:eastAsia="Bookman Old Style" w:hAnsi="Bookman Old Style" w:cs="Bookman Old Style"/>
                  <w:w w:val="96"/>
                  <w:sz w:val="20"/>
                  <w:szCs w:val="20"/>
                </w:rPr>
                <w:t>364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5">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711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5">
              <w:r>
                <w:rPr>
                  <w:rFonts w:ascii="Bookman Old Style" w:eastAsia="Bookman Old Style" w:hAnsi="Bookman Old Style" w:cs="Bookman Old Style"/>
                  <w:w w:val="96"/>
                  <w:sz w:val="20"/>
                  <w:szCs w:val="20"/>
                </w:rPr>
                <w:t>364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5">
              <w:r>
                <w:rPr>
                  <w:rFonts w:ascii="Bookman Old Style" w:eastAsia="Bookman Old Style" w:hAnsi="Bookman Old Style" w:cs="Bookman Old Style"/>
                  <w:sz w:val="20"/>
                  <w:szCs w:val="20"/>
                </w:rPr>
                <w:t>ARTÍCULO 712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5">
              <w:r>
                <w:rPr>
                  <w:rFonts w:ascii="Bookman Old Style" w:eastAsia="Bookman Old Style" w:hAnsi="Bookman Old Style" w:cs="Bookman Old Style"/>
                  <w:w w:val="96"/>
                  <w:sz w:val="20"/>
                  <w:szCs w:val="20"/>
                </w:rPr>
                <w:t>364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6">
              <w:r>
                <w:rPr>
                  <w:rFonts w:ascii="Bookman Old Style" w:eastAsia="Bookman Old Style" w:hAnsi="Bookman Old Style" w:cs="Bookman Old Style"/>
                  <w:sz w:val="20"/>
                  <w:szCs w:val="20"/>
                </w:rPr>
                <w:t>ARTÍCULO 713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6">
              <w:r>
                <w:rPr>
                  <w:rFonts w:ascii="Bookman Old Style" w:eastAsia="Bookman Old Style" w:hAnsi="Bookman Old Style" w:cs="Bookman Old Style"/>
                  <w:w w:val="96"/>
                  <w:sz w:val="20"/>
                  <w:szCs w:val="20"/>
                </w:rPr>
                <w:t>365</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66">
              <w:r>
                <w:rPr>
                  <w:rFonts w:ascii="Bookman Old Style" w:eastAsia="Bookman Old Style" w:hAnsi="Bookman Old Style" w:cs="Bookman Old Style"/>
                  <w:sz w:val="20"/>
                  <w:szCs w:val="20"/>
                </w:rPr>
                <w:t>ARTÍCULO 714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66">
              <w:r>
                <w:rPr>
                  <w:rFonts w:ascii="Bookman Old Style" w:eastAsia="Bookman Old Style" w:hAnsi="Bookman Old Style" w:cs="Bookman Old Style"/>
                  <w:w w:val="96"/>
                  <w:sz w:val="20"/>
                  <w:szCs w:val="20"/>
                </w:rPr>
                <w:t>365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6">
              <w:r>
                <w:rPr>
                  <w:rFonts w:ascii="Bookman Old Style" w:eastAsia="Bookman Old Style" w:hAnsi="Bookman Old Style" w:cs="Bookman Old Style"/>
                  <w:sz w:val="20"/>
                  <w:szCs w:val="20"/>
                </w:rPr>
                <w:t>ARTÍCULO 715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6">
              <w:r>
                <w:rPr>
                  <w:rFonts w:ascii="Bookman Old Style" w:eastAsia="Bookman Old Style" w:hAnsi="Bookman Old Style" w:cs="Bookman Old Style"/>
                  <w:w w:val="96"/>
                  <w:sz w:val="20"/>
                  <w:szCs w:val="20"/>
                </w:rPr>
                <w:t>365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66">
              <w:r>
                <w:rPr>
                  <w:rFonts w:ascii="Bookman Old Style" w:eastAsia="Bookman Old Style" w:hAnsi="Bookman Old Style" w:cs="Bookman Old Style"/>
                  <w:sz w:val="20"/>
                  <w:szCs w:val="20"/>
                </w:rPr>
                <w:t>CAPÍTULO QUINTO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66">
              <w:r>
                <w:rPr>
                  <w:rFonts w:ascii="Bookman Old Style" w:eastAsia="Bookman Old Style" w:hAnsi="Bookman Old Style" w:cs="Bookman Old Style"/>
                  <w:w w:val="96"/>
                  <w:sz w:val="20"/>
                  <w:szCs w:val="20"/>
                </w:rPr>
                <w:t>365</w:t>
              </w:r>
            </w:hyperlink>
          </w:p>
        </w:tc>
      </w:tr>
      <w:tr w:rsidR="00177846">
        <w:trPr>
          <w:trHeight w:val="236"/>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366">
              <w:r>
                <w:rPr>
                  <w:rFonts w:ascii="Bookman Old Style" w:eastAsia="Bookman Old Style" w:hAnsi="Bookman Old Style" w:cs="Bookman Old Style"/>
                  <w:w w:val="99"/>
                  <w:sz w:val="20"/>
                  <w:szCs w:val="20"/>
                </w:rPr>
                <w:t>CARACTERÍSTICAS ESPECÍFICAS DE LOS ANUNCIOS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6">
              <w:r>
                <w:rPr>
                  <w:rFonts w:ascii="Bookman Old Style" w:eastAsia="Bookman Old Style" w:hAnsi="Bookman Old Style" w:cs="Bookman Old Style"/>
                  <w:w w:val="96"/>
                  <w:sz w:val="20"/>
                  <w:szCs w:val="20"/>
                </w:rPr>
                <w:t>365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6">
              <w:r>
                <w:rPr>
                  <w:rFonts w:ascii="Bookman Old Style" w:eastAsia="Bookman Old Style" w:hAnsi="Bookman Old Style" w:cs="Bookman Old Style"/>
                  <w:sz w:val="20"/>
                  <w:szCs w:val="20"/>
                </w:rPr>
                <w:t xml:space="preserve">ARTÍCULO 716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6">
              <w:r>
                <w:rPr>
                  <w:rFonts w:ascii="Bookman Old Style" w:eastAsia="Bookman Old Style" w:hAnsi="Bookman Old Style" w:cs="Bookman Old Style"/>
                  <w:w w:val="96"/>
                  <w:sz w:val="20"/>
                  <w:szCs w:val="20"/>
                </w:rPr>
                <w:t>365</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66">
              <w:r>
                <w:rPr>
                  <w:rFonts w:ascii="Bookman Old Style" w:eastAsia="Bookman Old Style" w:hAnsi="Bookman Old Style" w:cs="Bookman Old Style"/>
                  <w:sz w:val="20"/>
                  <w:szCs w:val="20"/>
                </w:rPr>
                <w:t>ARTÍCULO 717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66">
              <w:r>
                <w:rPr>
                  <w:rFonts w:ascii="Bookman Old Style" w:eastAsia="Bookman Old Style" w:hAnsi="Bookman Old Style" w:cs="Bookman Old Style"/>
                  <w:w w:val="96"/>
                  <w:sz w:val="20"/>
                  <w:szCs w:val="20"/>
                </w:rPr>
                <w:t>365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6">
              <w:r>
                <w:rPr>
                  <w:rFonts w:ascii="Bookman Old Style" w:eastAsia="Bookman Old Style" w:hAnsi="Bookman Old Style" w:cs="Bookman Old Style"/>
                  <w:sz w:val="20"/>
                  <w:szCs w:val="20"/>
                </w:rPr>
                <w:t>ARTÍCULO 718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6">
              <w:r>
                <w:rPr>
                  <w:rFonts w:ascii="Bookman Old Style" w:eastAsia="Bookman Old Style" w:hAnsi="Bookman Old Style" w:cs="Bookman Old Style"/>
                  <w:w w:val="96"/>
                  <w:sz w:val="20"/>
                  <w:szCs w:val="20"/>
                </w:rPr>
                <w:t>365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66">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719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66">
              <w:r>
                <w:rPr>
                  <w:rFonts w:ascii="Bookman Old Style" w:eastAsia="Bookman Old Style" w:hAnsi="Bookman Old Style" w:cs="Bookman Old Style"/>
                  <w:w w:val="96"/>
                  <w:sz w:val="20"/>
                  <w:szCs w:val="20"/>
                </w:rPr>
                <w:t>365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67">
              <w:r>
                <w:rPr>
                  <w:rFonts w:ascii="Bookman Old Style" w:eastAsia="Bookman Old Style" w:hAnsi="Bookman Old Style" w:cs="Bookman Old Style"/>
                  <w:sz w:val="20"/>
                  <w:szCs w:val="20"/>
                </w:rPr>
                <w:t xml:space="preserve">ARTÍCULO 720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67">
              <w:r>
                <w:rPr>
                  <w:rFonts w:ascii="Bookman Old Style" w:eastAsia="Bookman Old Style" w:hAnsi="Bookman Old Style" w:cs="Bookman Old Style"/>
                  <w:w w:val="96"/>
                  <w:sz w:val="20"/>
                  <w:szCs w:val="20"/>
                </w:rPr>
                <w:t>366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7">
              <w:r>
                <w:rPr>
                  <w:rFonts w:ascii="Bookman Old Style" w:eastAsia="Bookman Old Style" w:hAnsi="Bookman Old Style" w:cs="Bookman Old Style"/>
                  <w:sz w:val="20"/>
                  <w:szCs w:val="20"/>
                </w:rPr>
                <w:t>ARTÍCULO 721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7">
              <w:r>
                <w:rPr>
                  <w:rFonts w:ascii="Bookman Old Style" w:eastAsia="Bookman Old Style" w:hAnsi="Bookman Old Style" w:cs="Bookman Old Style"/>
                  <w:w w:val="96"/>
                  <w:sz w:val="20"/>
                  <w:szCs w:val="20"/>
                </w:rPr>
                <w:t>366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7">
              <w:r>
                <w:rPr>
                  <w:rFonts w:ascii="Bookman Old Style" w:eastAsia="Bookman Old Style" w:hAnsi="Bookman Old Style" w:cs="Bookman Old Style"/>
                  <w:sz w:val="20"/>
                  <w:szCs w:val="20"/>
                </w:rPr>
                <w:t>ARTÍCULO 722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7">
              <w:r>
                <w:rPr>
                  <w:rFonts w:ascii="Bookman Old Style" w:eastAsia="Bookman Old Style" w:hAnsi="Bookman Old Style" w:cs="Bookman Old Style"/>
                  <w:w w:val="96"/>
                  <w:sz w:val="20"/>
                  <w:szCs w:val="20"/>
                </w:rPr>
                <w:t>366</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67">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723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67">
              <w:r>
                <w:rPr>
                  <w:rFonts w:ascii="Bookman Old Style" w:eastAsia="Bookman Old Style" w:hAnsi="Bookman Old Style" w:cs="Bookman Old Style"/>
                  <w:w w:val="96"/>
                  <w:sz w:val="20"/>
                  <w:szCs w:val="20"/>
                </w:rPr>
                <w:t>366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7">
              <w:r>
                <w:rPr>
                  <w:rFonts w:ascii="Bookman Old Style" w:eastAsia="Bookman Old Style" w:hAnsi="Bookman Old Style" w:cs="Bookman Old Style"/>
                  <w:sz w:val="20"/>
                  <w:szCs w:val="20"/>
                </w:rPr>
                <w:t>ARTÍCULO 724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7">
              <w:r>
                <w:rPr>
                  <w:rFonts w:ascii="Bookman Old Style" w:eastAsia="Bookman Old Style" w:hAnsi="Bookman Old Style" w:cs="Bookman Old Style"/>
                  <w:w w:val="96"/>
                  <w:sz w:val="20"/>
                  <w:szCs w:val="20"/>
                </w:rPr>
                <w:t>366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7">
              <w:r>
                <w:rPr>
                  <w:rFonts w:ascii="Bookman Old Style" w:eastAsia="Bookman Old Style" w:hAnsi="Bookman Old Style" w:cs="Bookman Old Style"/>
                  <w:sz w:val="20"/>
                  <w:szCs w:val="20"/>
                </w:rPr>
                <w:t>ARTÍCULO 725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7">
              <w:r>
                <w:rPr>
                  <w:rFonts w:ascii="Bookman Old Style" w:eastAsia="Bookman Old Style" w:hAnsi="Bookman Old Style" w:cs="Bookman Old Style"/>
                  <w:w w:val="96"/>
                  <w:sz w:val="20"/>
                  <w:szCs w:val="20"/>
                </w:rPr>
                <w:t>366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68">
              <w:r>
                <w:rPr>
                  <w:rFonts w:ascii="Bookman Old Style" w:eastAsia="Bookman Old Style" w:hAnsi="Bookman Old Style" w:cs="Bookman Old Style"/>
                  <w:sz w:val="20"/>
                  <w:szCs w:val="20"/>
                </w:rPr>
                <w:t>ARTÍCULO 726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68">
              <w:r>
                <w:rPr>
                  <w:rFonts w:ascii="Bookman Old Style" w:eastAsia="Bookman Old Style" w:hAnsi="Bookman Old Style" w:cs="Bookman Old Style"/>
                  <w:w w:val="96"/>
                  <w:sz w:val="20"/>
                  <w:szCs w:val="20"/>
                </w:rPr>
                <w:t>367</w:t>
              </w:r>
            </w:hyperlink>
          </w:p>
        </w:tc>
      </w:tr>
      <w:tr w:rsidR="00177846">
        <w:trPr>
          <w:trHeight w:val="468"/>
        </w:trPr>
        <w:tc>
          <w:tcPr>
            <w:tcW w:w="7860" w:type="dxa"/>
            <w:vAlign w:val="bottom"/>
          </w:tcPr>
          <w:p w:rsidR="00177846" w:rsidRDefault="00E52F72">
            <w:pPr>
              <w:spacing w:line="234" w:lineRule="exact"/>
              <w:ind w:right="3500"/>
              <w:jc w:val="right"/>
              <w:rPr>
                <w:sz w:val="20"/>
                <w:szCs w:val="20"/>
              </w:rPr>
            </w:pPr>
            <w:r>
              <w:rPr>
                <w:rFonts w:ascii="Bookman Old Style" w:eastAsia="Bookman Old Style" w:hAnsi="Bookman Old Style" w:cs="Bookman Old Style"/>
                <w:sz w:val="20"/>
                <w:szCs w:val="20"/>
              </w:rPr>
              <w:t>22</w:t>
            </w:r>
          </w:p>
        </w:tc>
        <w:tc>
          <w:tcPr>
            <w:tcW w:w="380" w:type="dxa"/>
            <w:vAlign w:val="bottom"/>
          </w:tcPr>
          <w:p w:rsidR="00177846" w:rsidRDefault="00177846">
            <w:pPr>
              <w:rPr>
                <w:sz w:val="24"/>
                <w:szCs w:val="24"/>
              </w:rPr>
            </w:pPr>
          </w:p>
        </w:tc>
      </w:tr>
    </w:tbl>
    <w:p w:rsidR="00177846" w:rsidRDefault="00177846">
      <w:pPr>
        <w:sectPr w:rsidR="00177846">
          <w:type w:val="continuous"/>
          <w:pgSz w:w="12240" w:h="15840"/>
          <w:pgMar w:top="1246" w:right="1740" w:bottom="904" w:left="2260" w:header="0" w:footer="0" w:gutter="0"/>
          <w:cols w:space="720" w:equalWidth="0">
            <w:col w:w="8240"/>
          </w:cols>
        </w:sectPr>
      </w:pPr>
    </w:p>
    <w:p w:rsidR="00177846" w:rsidRDefault="00E52F72">
      <w:pPr>
        <w:rPr>
          <w:sz w:val="20"/>
          <w:szCs w:val="20"/>
        </w:rPr>
      </w:pPr>
      <w:bookmarkStart w:id="24" w:name="page24"/>
      <w:bookmarkEnd w:id="2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0582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68">
        <w:r>
          <w:rPr>
            <w:rFonts w:ascii="Bookman Old Style" w:eastAsia="Bookman Old Style" w:hAnsi="Bookman Old Style" w:cs="Bookman Old Style"/>
            <w:sz w:val="20"/>
            <w:szCs w:val="20"/>
          </w:rPr>
          <w:t>ARTÍCULO 727</w:t>
        </w:r>
      </w:hyperlink>
      <w:r>
        <w:rPr>
          <w:rFonts w:ascii="Bookman Old Style" w:eastAsia="Bookman Old Style" w:hAnsi="Bookman Old Style" w:cs="Bookman Old Style"/>
          <w:sz w:val="20"/>
          <w:szCs w:val="20"/>
        </w:rPr>
        <w:tab/>
      </w:r>
      <w:hyperlink w:anchor="page368">
        <w:r>
          <w:rPr>
            <w:rFonts w:ascii="Bookman Old Style" w:eastAsia="Bookman Old Style" w:hAnsi="Bookman Old Style" w:cs="Bookman Old Style"/>
            <w:sz w:val="20"/>
            <w:szCs w:val="20"/>
          </w:rPr>
          <w:t>367</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68">
        <w:r>
          <w:rPr>
            <w:rFonts w:ascii="Bookman Old Style" w:eastAsia="Bookman Old Style" w:hAnsi="Bookman Old Style" w:cs="Bookman Old Style"/>
            <w:sz w:val="20"/>
            <w:szCs w:val="20"/>
          </w:rPr>
          <w:t>ARTÍCULO 728</w:t>
        </w:r>
      </w:hyperlink>
      <w:r>
        <w:rPr>
          <w:rFonts w:ascii="Bookman Old Style" w:eastAsia="Bookman Old Style" w:hAnsi="Bookman Old Style" w:cs="Bookman Old Style"/>
          <w:sz w:val="20"/>
          <w:szCs w:val="20"/>
        </w:rPr>
        <w:tab/>
      </w:r>
      <w:hyperlink w:anchor="page368">
        <w:r>
          <w:rPr>
            <w:rFonts w:ascii="Bookman Old Style" w:eastAsia="Bookman Old Style" w:hAnsi="Bookman Old Style" w:cs="Bookman Old Style"/>
            <w:sz w:val="20"/>
            <w:szCs w:val="20"/>
          </w:rPr>
          <w:t>367</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69">
        <w:r>
          <w:rPr>
            <w:rFonts w:ascii="Bookman Old Style" w:eastAsia="Bookman Old Style" w:hAnsi="Bookman Old Style" w:cs="Bookman Old Style"/>
            <w:sz w:val="20"/>
            <w:szCs w:val="20"/>
          </w:rPr>
          <w:t>ARTÍCULO 729</w:t>
        </w:r>
      </w:hyperlink>
      <w:r>
        <w:rPr>
          <w:rFonts w:ascii="Bookman Old Style" w:eastAsia="Bookman Old Style" w:hAnsi="Bookman Old Style" w:cs="Bookman Old Style"/>
          <w:sz w:val="20"/>
          <w:szCs w:val="20"/>
        </w:rPr>
        <w:tab/>
      </w:r>
      <w:hyperlink w:anchor="page369">
        <w:r>
          <w:rPr>
            <w:rFonts w:ascii="Bookman Old Style" w:eastAsia="Bookman Old Style" w:hAnsi="Bookman Old Style" w:cs="Bookman Old Style"/>
            <w:sz w:val="20"/>
            <w:szCs w:val="20"/>
          </w:rPr>
          <w:t>368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69">
        <w:r>
          <w:rPr>
            <w:rFonts w:ascii="Bookman Old Style" w:eastAsia="Bookman Old Style" w:hAnsi="Bookman Old Style" w:cs="Bookman Old Style"/>
            <w:sz w:val="20"/>
            <w:szCs w:val="20"/>
          </w:rPr>
          <w:t>ARTÍCULO 730</w:t>
        </w:r>
      </w:hyperlink>
      <w:r>
        <w:rPr>
          <w:rFonts w:ascii="Bookman Old Style" w:eastAsia="Bookman Old Style" w:hAnsi="Bookman Old Style" w:cs="Bookman Old Style"/>
          <w:sz w:val="20"/>
          <w:szCs w:val="20"/>
        </w:rPr>
        <w:tab/>
      </w:r>
      <w:hyperlink w:anchor="page369">
        <w:r>
          <w:rPr>
            <w:rFonts w:ascii="Bookman Old Style" w:eastAsia="Bookman Old Style" w:hAnsi="Bookman Old Style" w:cs="Bookman Old Style"/>
            <w:sz w:val="20"/>
            <w:szCs w:val="20"/>
          </w:rPr>
          <w:t>368</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369">
        <w:r>
          <w:rPr>
            <w:rFonts w:ascii="Bookman Old Style" w:eastAsia="Bookman Old Style" w:hAnsi="Bookman Old Style" w:cs="Bookman Old Style"/>
            <w:sz w:val="20"/>
            <w:szCs w:val="20"/>
          </w:rPr>
          <w:t>ARTÍCULO 731</w:t>
        </w:r>
      </w:hyperlink>
      <w:r>
        <w:rPr>
          <w:rFonts w:ascii="Bookman Old Style" w:eastAsia="Bookman Old Style" w:hAnsi="Bookman Old Style" w:cs="Bookman Old Style"/>
          <w:sz w:val="20"/>
          <w:szCs w:val="20"/>
        </w:rPr>
        <w:tab/>
      </w:r>
      <w:hyperlink w:anchor="page369">
        <w:r>
          <w:rPr>
            <w:rFonts w:ascii="Bookman Old Style" w:eastAsia="Bookman Old Style" w:hAnsi="Bookman Old Style" w:cs="Bookman Old Style"/>
            <w:sz w:val="20"/>
            <w:szCs w:val="20"/>
          </w:rPr>
          <w:t>368</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70">
        <w:r>
          <w:rPr>
            <w:rFonts w:ascii="Bookman Old Style" w:eastAsia="Bookman Old Style" w:hAnsi="Bookman Old Style" w:cs="Bookman Old Style"/>
            <w:sz w:val="20"/>
            <w:szCs w:val="20"/>
          </w:rPr>
          <w:t>ARTÍCULO 732</w:t>
        </w:r>
      </w:hyperlink>
      <w:r>
        <w:rPr>
          <w:rFonts w:ascii="Bookman Old Style" w:eastAsia="Bookman Old Style" w:hAnsi="Bookman Old Style" w:cs="Bookman Old Style"/>
          <w:sz w:val="20"/>
          <w:szCs w:val="20"/>
        </w:rPr>
        <w:tab/>
      </w:r>
      <w:hyperlink w:anchor="page370">
        <w:r>
          <w:rPr>
            <w:rFonts w:ascii="Bookman Old Style" w:eastAsia="Bookman Old Style" w:hAnsi="Bookman Old Style" w:cs="Bookman Old Style"/>
            <w:sz w:val="20"/>
            <w:szCs w:val="20"/>
          </w:rPr>
          <w:t>369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70">
        <w:r>
          <w:rPr>
            <w:rFonts w:ascii="Bookman Old Style" w:eastAsia="Bookman Old Style" w:hAnsi="Bookman Old Style" w:cs="Bookman Old Style"/>
            <w:sz w:val="20"/>
            <w:szCs w:val="20"/>
          </w:rPr>
          <w:t>ARTÍCULO 733</w:t>
        </w:r>
      </w:hyperlink>
      <w:r>
        <w:rPr>
          <w:rFonts w:ascii="Bookman Old Style" w:eastAsia="Bookman Old Style" w:hAnsi="Bookman Old Style" w:cs="Bookman Old Style"/>
          <w:sz w:val="20"/>
          <w:szCs w:val="20"/>
        </w:rPr>
        <w:tab/>
      </w:r>
      <w:hyperlink w:anchor="page370">
        <w:r>
          <w:rPr>
            <w:rFonts w:ascii="Bookman Old Style" w:eastAsia="Bookman Old Style" w:hAnsi="Bookman Old Style" w:cs="Bookman Old Style"/>
            <w:sz w:val="20"/>
            <w:szCs w:val="20"/>
          </w:rPr>
          <w:t>369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70">
        <w:r>
          <w:rPr>
            <w:rFonts w:ascii="Bookman Old Style" w:eastAsia="Bookman Old Style" w:hAnsi="Bookman Old Style" w:cs="Bookman Old Style"/>
            <w:sz w:val="20"/>
            <w:szCs w:val="20"/>
          </w:rPr>
          <w:t>ARTÍCULO 734</w:t>
        </w:r>
      </w:hyperlink>
      <w:r>
        <w:rPr>
          <w:rFonts w:ascii="Bookman Old Style" w:eastAsia="Bookman Old Style" w:hAnsi="Bookman Old Style" w:cs="Bookman Old Style"/>
          <w:sz w:val="20"/>
          <w:szCs w:val="20"/>
        </w:rPr>
        <w:tab/>
      </w:r>
      <w:hyperlink w:anchor="page370">
        <w:r>
          <w:rPr>
            <w:rFonts w:ascii="Bookman Old Style" w:eastAsia="Bookman Old Style" w:hAnsi="Bookman Old Style" w:cs="Bookman Old Style"/>
            <w:sz w:val="20"/>
            <w:szCs w:val="20"/>
          </w:rPr>
          <w:t>369</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71">
        <w:r>
          <w:rPr>
            <w:rFonts w:ascii="Bookman Old Style" w:eastAsia="Bookman Old Style" w:hAnsi="Bookman Old Style" w:cs="Bookman Old Style"/>
            <w:sz w:val="20"/>
            <w:szCs w:val="20"/>
          </w:rPr>
          <w:t>ARTÍCULO 735</w:t>
        </w:r>
      </w:hyperlink>
      <w:r>
        <w:rPr>
          <w:rFonts w:ascii="Bookman Old Style" w:eastAsia="Bookman Old Style" w:hAnsi="Bookman Old Style" w:cs="Bookman Old Style"/>
          <w:sz w:val="20"/>
          <w:szCs w:val="20"/>
        </w:rPr>
        <w:tab/>
      </w:r>
      <w:hyperlink w:anchor="page371">
        <w:r>
          <w:rPr>
            <w:rFonts w:ascii="Bookman Old Style" w:eastAsia="Bookman Old Style" w:hAnsi="Bookman Old Style" w:cs="Bookman Old Style"/>
            <w:sz w:val="20"/>
            <w:szCs w:val="20"/>
          </w:rPr>
          <w:t>370</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371">
        <w:r>
          <w:rPr>
            <w:rFonts w:ascii="Bookman Old Style" w:eastAsia="Bookman Old Style" w:hAnsi="Bookman Old Style" w:cs="Bookman Old Style"/>
            <w:sz w:val="20"/>
            <w:szCs w:val="20"/>
          </w:rPr>
          <w:t>ARTÍCULO 736</w:t>
        </w:r>
      </w:hyperlink>
      <w:r>
        <w:rPr>
          <w:rFonts w:ascii="Bookman Old Style" w:eastAsia="Bookman Old Style" w:hAnsi="Bookman Old Style" w:cs="Bookman Old Style"/>
          <w:sz w:val="20"/>
          <w:szCs w:val="20"/>
        </w:rPr>
        <w:tab/>
      </w:r>
      <w:hyperlink w:anchor="page371">
        <w:r>
          <w:rPr>
            <w:rFonts w:ascii="Bookman Old Style" w:eastAsia="Bookman Old Style" w:hAnsi="Bookman Old Style" w:cs="Bookman Old Style"/>
            <w:sz w:val="20"/>
            <w:szCs w:val="20"/>
          </w:rPr>
          <w:t>370</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71">
        <w:r>
          <w:rPr>
            <w:rFonts w:ascii="Bookman Old Style" w:eastAsia="Bookman Old Style" w:hAnsi="Bookman Old Style" w:cs="Bookman Old Style"/>
            <w:sz w:val="20"/>
            <w:szCs w:val="20"/>
          </w:rPr>
          <w:t>ARTÍCULO 737</w:t>
        </w:r>
      </w:hyperlink>
      <w:r>
        <w:rPr>
          <w:rFonts w:ascii="Bookman Old Style" w:eastAsia="Bookman Old Style" w:hAnsi="Bookman Old Style" w:cs="Bookman Old Style"/>
          <w:sz w:val="20"/>
          <w:szCs w:val="20"/>
        </w:rPr>
        <w:tab/>
      </w:r>
      <w:hyperlink w:anchor="page371">
        <w:r>
          <w:rPr>
            <w:rFonts w:ascii="Bookman Old Style" w:eastAsia="Bookman Old Style" w:hAnsi="Bookman Old Style" w:cs="Bookman Old Style"/>
            <w:sz w:val="20"/>
            <w:szCs w:val="20"/>
          </w:rPr>
          <w:t>370</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71">
        <w:r>
          <w:rPr>
            <w:rFonts w:ascii="Bookman Old Style" w:eastAsia="Bookman Old Style" w:hAnsi="Bookman Old Style" w:cs="Bookman Old Style"/>
            <w:sz w:val="20"/>
            <w:szCs w:val="20"/>
          </w:rPr>
          <w:t>ARTÍCULO 738</w:t>
        </w:r>
      </w:hyperlink>
      <w:r>
        <w:rPr>
          <w:rFonts w:ascii="Bookman Old Style" w:eastAsia="Bookman Old Style" w:hAnsi="Bookman Old Style" w:cs="Bookman Old Style"/>
          <w:sz w:val="20"/>
          <w:szCs w:val="20"/>
        </w:rPr>
        <w:tab/>
      </w:r>
      <w:hyperlink w:anchor="page371">
        <w:r>
          <w:rPr>
            <w:rFonts w:ascii="Bookman Old Style" w:eastAsia="Bookman Old Style" w:hAnsi="Bookman Old Style" w:cs="Bookman Old Style"/>
            <w:sz w:val="20"/>
            <w:szCs w:val="20"/>
          </w:rPr>
          <w:t>370</w:t>
        </w:r>
      </w:hyperlink>
    </w:p>
    <w:p w:rsidR="00177846" w:rsidRDefault="00177846">
      <w:pPr>
        <w:spacing w:line="2"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72">
        <w:r>
          <w:rPr>
            <w:rFonts w:ascii="Bookman Old Style" w:eastAsia="Bookman Old Style" w:hAnsi="Bookman Old Style" w:cs="Bookman Old Style"/>
            <w:sz w:val="20"/>
            <w:szCs w:val="20"/>
          </w:rPr>
          <w:t>ARTÍCULO 739</w:t>
        </w:r>
      </w:hyperlink>
      <w:r>
        <w:rPr>
          <w:rFonts w:ascii="Bookman Old Style" w:eastAsia="Bookman Old Style" w:hAnsi="Bookman Old Style" w:cs="Bookman Old Style"/>
          <w:sz w:val="20"/>
          <w:szCs w:val="20"/>
        </w:rPr>
        <w:tab/>
      </w:r>
      <w:hyperlink w:anchor="page372">
        <w:r>
          <w:rPr>
            <w:rFonts w:ascii="Bookman Old Style" w:eastAsia="Bookman Old Style" w:hAnsi="Bookman Old Style" w:cs="Bookman Old Style"/>
            <w:sz w:val="20"/>
            <w:szCs w:val="20"/>
          </w:rPr>
          <w:t>371</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72">
        <w:r>
          <w:rPr>
            <w:rFonts w:ascii="Bookman Old Style" w:eastAsia="Bookman Old Style" w:hAnsi="Bookman Old Style" w:cs="Bookman Old Style"/>
            <w:sz w:val="20"/>
            <w:szCs w:val="20"/>
          </w:rPr>
          <w:t>ARTÍCULO 740</w:t>
        </w:r>
      </w:hyperlink>
      <w:r>
        <w:rPr>
          <w:rFonts w:ascii="Bookman Old Style" w:eastAsia="Bookman Old Style" w:hAnsi="Bookman Old Style" w:cs="Bookman Old Style"/>
          <w:sz w:val="20"/>
          <w:szCs w:val="20"/>
        </w:rPr>
        <w:tab/>
      </w:r>
      <w:hyperlink w:anchor="page372">
        <w:r>
          <w:rPr>
            <w:rFonts w:ascii="Bookman Old Style" w:eastAsia="Bookman Old Style" w:hAnsi="Bookman Old Style" w:cs="Bookman Old Style"/>
            <w:sz w:val="20"/>
            <w:szCs w:val="20"/>
          </w:rPr>
          <w:t>371</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72">
        <w:r>
          <w:rPr>
            <w:rFonts w:ascii="Bookman Old Style" w:eastAsia="Bookman Old Style" w:hAnsi="Bookman Old Style" w:cs="Bookman Old Style"/>
            <w:sz w:val="20"/>
            <w:szCs w:val="20"/>
          </w:rPr>
          <w:t>ARTÍCULO 741</w:t>
        </w:r>
      </w:hyperlink>
      <w:r>
        <w:rPr>
          <w:rFonts w:ascii="Bookman Old Style" w:eastAsia="Bookman Old Style" w:hAnsi="Bookman Old Style" w:cs="Bookman Old Style"/>
          <w:sz w:val="20"/>
          <w:szCs w:val="20"/>
        </w:rPr>
        <w:tab/>
      </w:r>
      <w:hyperlink w:anchor="page372">
        <w:r>
          <w:rPr>
            <w:rFonts w:ascii="Bookman Old Style" w:eastAsia="Bookman Old Style" w:hAnsi="Bookman Old Style" w:cs="Bookman Old Style"/>
            <w:sz w:val="20"/>
            <w:szCs w:val="20"/>
          </w:rPr>
          <w:t>371</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373">
        <w:r>
          <w:rPr>
            <w:rFonts w:ascii="Bookman Old Style" w:eastAsia="Bookman Old Style" w:hAnsi="Bookman Old Style" w:cs="Bookman Old Style"/>
            <w:sz w:val="20"/>
            <w:szCs w:val="20"/>
          </w:rPr>
          <w:t>ARTÍCULO 742</w:t>
        </w:r>
      </w:hyperlink>
      <w:r>
        <w:rPr>
          <w:rFonts w:ascii="Bookman Old Style" w:eastAsia="Bookman Old Style" w:hAnsi="Bookman Old Style" w:cs="Bookman Old Style"/>
          <w:sz w:val="20"/>
          <w:szCs w:val="20"/>
        </w:rPr>
        <w:tab/>
      </w:r>
      <w:hyperlink w:anchor="page373">
        <w:r>
          <w:rPr>
            <w:rFonts w:ascii="Bookman Old Style" w:eastAsia="Bookman Old Style" w:hAnsi="Bookman Old Style" w:cs="Bookman Old Style"/>
            <w:sz w:val="20"/>
            <w:szCs w:val="20"/>
          </w:rPr>
          <w:t>372</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73">
        <w:r>
          <w:rPr>
            <w:rFonts w:ascii="Bookman Old Style" w:eastAsia="Bookman Old Style" w:hAnsi="Bookman Old Style" w:cs="Bookman Old Style"/>
            <w:sz w:val="20"/>
            <w:szCs w:val="20"/>
          </w:rPr>
          <w:t>ARTÍCULO 743</w:t>
        </w:r>
      </w:hyperlink>
      <w:r>
        <w:rPr>
          <w:rFonts w:ascii="Bookman Old Style" w:eastAsia="Bookman Old Style" w:hAnsi="Bookman Old Style" w:cs="Bookman Old Style"/>
          <w:sz w:val="20"/>
          <w:szCs w:val="20"/>
        </w:rPr>
        <w:tab/>
      </w:r>
      <w:hyperlink w:anchor="page373">
        <w:r>
          <w:rPr>
            <w:rFonts w:ascii="Bookman Old Style" w:eastAsia="Bookman Old Style" w:hAnsi="Bookman Old Style" w:cs="Bookman Old Style"/>
            <w:sz w:val="20"/>
            <w:szCs w:val="20"/>
          </w:rPr>
          <w:t>372</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73">
        <w:r>
          <w:rPr>
            <w:rFonts w:ascii="Bookman Old Style" w:eastAsia="Bookman Old Style" w:hAnsi="Bookman Old Style" w:cs="Bookman Old Style"/>
            <w:sz w:val="20"/>
            <w:szCs w:val="20"/>
          </w:rPr>
          <w:t>ARTÍCULO 744</w:t>
        </w:r>
      </w:hyperlink>
      <w:r>
        <w:rPr>
          <w:rFonts w:ascii="Bookman Old Style" w:eastAsia="Bookman Old Style" w:hAnsi="Bookman Old Style" w:cs="Bookman Old Style"/>
          <w:sz w:val="20"/>
          <w:szCs w:val="20"/>
        </w:rPr>
        <w:tab/>
      </w:r>
      <w:hyperlink w:anchor="page373">
        <w:r>
          <w:rPr>
            <w:rFonts w:ascii="Bookman Old Style" w:eastAsia="Bookman Old Style" w:hAnsi="Bookman Old Style" w:cs="Bookman Old Style"/>
            <w:sz w:val="20"/>
            <w:szCs w:val="20"/>
          </w:rPr>
          <w:t>372</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73">
        <w:r>
          <w:rPr>
            <w:rFonts w:ascii="Bookman Old Style" w:eastAsia="Bookman Old Style" w:hAnsi="Bookman Old Style" w:cs="Bookman Old Style"/>
            <w:sz w:val="20"/>
            <w:szCs w:val="20"/>
          </w:rPr>
          <w:t>ARTÍCULO 745</w:t>
        </w:r>
      </w:hyperlink>
      <w:r>
        <w:rPr>
          <w:rFonts w:ascii="Bookman Old Style" w:eastAsia="Bookman Old Style" w:hAnsi="Bookman Old Style" w:cs="Bookman Old Style"/>
          <w:sz w:val="20"/>
          <w:szCs w:val="20"/>
        </w:rPr>
        <w:tab/>
      </w:r>
      <w:hyperlink w:anchor="page373">
        <w:r>
          <w:rPr>
            <w:rFonts w:ascii="Bookman Old Style" w:eastAsia="Bookman Old Style" w:hAnsi="Bookman Old Style" w:cs="Bookman Old Style"/>
            <w:sz w:val="20"/>
            <w:szCs w:val="20"/>
          </w:rPr>
          <w:t>372</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73">
        <w:r>
          <w:rPr>
            <w:rFonts w:ascii="Bookman Old Style" w:eastAsia="Bookman Old Style" w:hAnsi="Bookman Old Style" w:cs="Bookman Old Style"/>
            <w:sz w:val="20"/>
            <w:szCs w:val="20"/>
          </w:rPr>
          <w:t>ARTÍCULO 746</w:t>
        </w:r>
      </w:hyperlink>
      <w:r>
        <w:rPr>
          <w:rFonts w:ascii="Bookman Old Style" w:eastAsia="Bookman Old Style" w:hAnsi="Bookman Old Style" w:cs="Bookman Old Style"/>
          <w:sz w:val="20"/>
          <w:szCs w:val="20"/>
        </w:rPr>
        <w:tab/>
      </w:r>
      <w:hyperlink w:anchor="page373">
        <w:r>
          <w:rPr>
            <w:rFonts w:ascii="Bookman Old Style" w:eastAsia="Bookman Old Style" w:hAnsi="Bookman Old Style" w:cs="Bookman Old Style"/>
            <w:sz w:val="20"/>
            <w:szCs w:val="20"/>
          </w:rPr>
          <w:t>372</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374">
        <w:r>
          <w:rPr>
            <w:rFonts w:ascii="Bookman Old Style" w:eastAsia="Bookman Old Style" w:hAnsi="Bookman Old Style" w:cs="Bookman Old Style"/>
            <w:sz w:val="20"/>
            <w:szCs w:val="20"/>
          </w:rPr>
          <w:t>ARTÍCULO 747</w:t>
        </w:r>
      </w:hyperlink>
      <w:r>
        <w:rPr>
          <w:rFonts w:ascii="Bookman Old Style" w:eastAsia="Bookman Old Style" w:hAnsi="Bookman Old Style" w:cs="Bookman Old Style"/>
          <w:sz w:val="20"/>
          <w:szCs w:val="20"/>
        </w:rPr>
        <w:tab/>
      </w:r>
      <w:hyperlink w:anchor="page374">
        <w:r>
          <w:rPr>
            <w:rFonts w:ascii="Bookman Old Style" w:eastAsia="Bookman Old Style" w:hAnsi="Bookman Old Style" w:cs="Bookman Old Style"/>
            <w:sz w:val="20"/>
            <w:szCs w:val="20"/>
          </w:rPr>
          <w:t>373</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74">
        <w:r>
          <w:rPr>
            <w:rFonts w:ascii="Bookman Old Style" w:eastAsia="Bookman Old Style" w:hAnsi="Bookman Old Style" w:cs="Bookman Old Style"/>
            <w:sz w:val="20"/>
            <w:szCs w:val="20"/>
          </w:rPr>
          <w:t>ARTÍCULO 748</w:t>
        </w:r>
      </w:hyperlink>
      <w:r>
        <w:rPr>
          <w:rFonts w:ascii="Bookman Old Style" w:eastAsia="Bookman Old Style" w:hAnsi="Bookman Old Style" w:cs="Bookman Old Style"/>
          <w:sz w:val="20"/>
          <w:szCs w:val="20"/>
        </w:rPr>
        <w:tab/>
      </w:r>
      <w:hyperlink w:anchor="page374">
        <w:r>
          <w:rPr>
            <w:rFonts w:ascii="Bookman Old Style" w:eastAsia="Bookman Old Style" w:hAnsi="Bookman Old Style" w:cs="Bookman Old Style"/>
            <w:sz w:val="20"/>
            <w:szCs w:val="20"/>
          </w:rPr>
          <w:t>373</w:t>
        </w:r>
      </w:hyperlink>
    </w:p>
    <w:p w:rsidR="00177846" w:rsidRDefault="00E52F72">
      <w:pPr>
        <w:tabs>
          <w:tab w:val="left" w:leader="dot" w:pos="7840"/>
        </w:tabs>
        <w:rPr>
          <w:rFonts w:ascii="Bookman Old Style" w:eastAsia="Bookman Old Style" w:hAnsi="Bookman Old Style" w:cs="Bookman Old Style"/>
          <w:sz w:val="20"/>
          <w:szCs w:val="20"/>
        </w:rPr>
      </w:pPr>
      <w:hyperlink w:anchor="page374">
        <w:r>
          <w:rPr>
            <w:rFonts w:ascii="Bookman Old Style" w:eastAsia="Bookman Old Style" w:hAnsi="Bookman Old Style" w:cs="Bookman Old Style"/>
            <w:sz w:val="20"/>
            <w:szCs w:val="20"/>
          </w:rPr>
          <w:t>CAPÍTULO SEXTO</w:t>
        </w:r>
      </w:hyperlink>
      <w:r>
        <w:rPr>
          <w:rFonts w:ascii="Bookman Old Style" w:eastAsia="Bookman Old Style" w:hAnsi="Bookman Old Style" w:cs="Bookman Old Style"/>
          <w:sz w:val="20"/>
          <w:szCs w:val="20"/>
        </w:rPr>
        <w:tab/>
      </w:r>
      <w:hyperlink w:anchor="page374">
        <w:r>
          <w:rPr>
            <w:rFonts w:ascii="Bookman Old Style" w:eastAsia="Bookman Old Style" w:hAnsi="Bookman Old Style" w:cs="Bookman Old Style"/>
            <w:sz w:val="20"/>
            <w:szCs w:val="20"/>
          </w:rPr>
          <w:t>373</w:t>
        </w:r>
      </w:hyperlink>
    </w:p>
    <w:p w:rsidR="00177846" w:rsidRDefault="00E52F72">
      <w:pPr>
        <w:tabs>
          <w:tab w:val="left" w:leader="dot" w:pos="7840"/>
        </w:tabs>
        <w:rPr>
          <w:rFonts w:ascii="Bookman Old Style" w:eastAsia="Bookman Old Style" w:hAnsi="Bookman Old Style" w:cs="Bookman Old Style"/>
          <w:sz w:val="20"/>
          <w:szCs w:val="20"/>
        </w:rPr>
      </w:pPr>
      <w:hyperlink w:anchor="page374">
        <w:r>
          <w:rPr>
            <w:rFonts w:ascii="Bookman Old Style" w:eastAsia="Bookman Old Style" w:hAnsi="Bookman Old Style" w:cs="Bookman Old Style"/>
            <w:sz w:val="20"/>
            <w:szCs w:val="20"/>
          </w:rPr>
          <w:t>REQUERIMIENTOS POR TIPO DE ANUNCIO</w:t>
        </w:r>
      </w:hyperlink>
      <w:r>
        <w:rPr>
          <w:rFonts w:ascii="Bookman Old Style" w:eastAsia="Bookman Old Style" w:hAnsi="Bookman Old Style" w:cs="Bookman Old Style"/>
          <w:sz w:val="20"/>
          <w:szCs w:val="20"/>
        </w:rPr>
        <w:tab/>
      </w:r>
      <w:hyperlink w:anchor="page374">
        <w:r>
          <w:rPr>
            <w:rFonts w:ascii="Bookman Old Style" w:eastAsia="Bookman Old Style" w:hAnsi="Bookman Old Style" w:cs="Bookman Old Style"/>
            <w:sz w:val="20"/>
            <w:szCs w:val="20"/>
          </w:rPr>
          <w:t>373</w:t>
        </w:r>
      </w:hyperlink>
    </w:p>
    <w:p w:rsidR="00177846" w:rsidRDefault="00E52F72">
      <w:pPr>
        <w:tabs>
          <w:tab w:val="left" w:leader="dot" w:pos="7840"/>
        </w:tabs>
        <w:rPr>
          <w:rFonts w:ascii="Bookman Old Style" w:eastAsia="Bookman Old Style" w:hAnsi="Bookman Old Style" w:cs="Bookman Old Style"/>
          <w:sz w:val="20"/>
          <w:szCs w:val="20"/>
        </w:rPr>
      </w:pPr>
      <w:hyperlink w:anchor="page374">
        <w:r>
          <w:rPr>
            <w:rFonts w:ascii="Bookman Old Style" w:eastAsia="Bookman Old Style" w:hAnsi="Bookman Old Style" w:cs="Bookman Old Style"/>
            <w:sz w:val="20"/>
            <w:szCs w:val="20"/>
          </w:rPr>
          <w:t>SECCIÓN I</w:t>
        </w:r>
      </w:hyperlink>
      <w:r>
        <w:rPr>
          <w:rFonts w:ascii="Bookman Old Style" w:eastAsia="Bookman Old Style" w:hAnsi="Bookman Old Style" w:cs="Bookman Old Style"/>
          <w:sz w:val="20"/>
          <w:szCs w:val="20"/>
        </w:rPr>
        <w:tab/>
      </w:r>
      <w:hyperlink w:anchor="page374">
        <w:r>
          <w:rPr>
            <w:rFonts w:ascii="Bookman Old Style" w:eastAsia="Bookman Old Style" w:hAnsi="Bookman Old Style" w:cs="Bookman Old Style"/>
            <w:sz w:val="20"/>
            <w:szCs w:val="20"/>
          </w:rPr>
          <w:t>373</w:t>
        </w:r>
      </w:hyperlink>
    </w:p>
    <w:p w:rsidR="00177846" w:rsidRDefault="00E52F72">
      <w:pPr>
        <w:tabs>
          <w:tab w:val="left" w:leader="dot" w:pos="7840"/>
        </w:tabs>
        <w:rPr>
          <w:rFonts w:ascii="Bookman Old Style" w:eastAsia="Bookman Old Style" w:hAnsi="Bookman Old Style" w:cs="Bookman Old Style"/>
          <w:sz w:val="20"/>
          <w:szCs w:val="20"/>
        </w:rPr>
      </w:pPr>
      <w:hyperlink w:anchor="page374">
        <w:r>
          <w:rPr>
            <w:rFonts w:ascii="Bookman Old Style" w:eastAsia="Bookman Old Style" w:hAnsi="Bookman Old Style" w:cs="Bookman Old Style"/>
            <w:sz w:val="20"/>
            <w:szCs w:val="20"/>
          </w:rPr>
          <w:t>TEMPORALES</w:t>
        </w:r>
      </w:hyperlink>
      <w:r>
        <w:rPr>
          <w:rFonts w:ascii="Bookman Old Style" w:eastAsia="Bookman Old Style" w:hAnsi="Bookman Old Style" w:cs="Bookman Old Style"/>
          <w:sz w:val="20"/>
          <w:szCs w:val="20"/>
        </w:rPr>
        <w:tab/>
      </w:r>
      <w:hyperlink w:anchor="page374">
        <w:r>
          <w:rPr>
            <w:rFonts w:ascii="Bookman Old Style" w:eastAsia="Bookman Old Style" w:hAnsi="Bookman Old Style" w:cs="Bookman Old Style"/>
            <w:sz w:val="20"/>
            <w:szCs w:val="20"/>
          </w:rPr>
          <w:t>373</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374">
        <w:r>
          <w:rPr>
            <w:rFonts w:ascii="Bookman Old Style" w:eastAsia="Bookman Old Style" w:hAnsi="Bookman Old Style" w:cs="Bookman Old Style"/>
            <w:sz w:val="20"/>
            <w:szCs w:val="20"/>
          </w:rPr>
          <w:t>ARTÍCULO 749</w:t>
        </w:r>
      </w:hyperlink>
      <w:r>
        <w:rPr>
          <w:rFonts w:ascii="Bookman Old Style" w:eastAsia="Bookman Old Style" w:hAnsi="Bookman Old Style" w:cs="Bookman Old Style"/>
          <w:sz w:val="20"/>
          <w:szCs w:val="20"/>
        </w:rPr>
        <w:tab/>
      </w:r>
      <w:hyperlink w:anchor="page374">
        <w:r>
          <w:rPr>
            <w:rFonts w:ascii="Bookman Old Style" w:eastAsia="Bookman Old Style" w:hAnsi="Bookman Old Style" w:cs="Bookman Old Style"/>
            <w:sz w:val="20"/>
            <w:szCs w:val="20"/>
          </w:rPr>
          <w:t>373</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75">
        <w:r>
          <w:rPr>
            <w:rFonts w:ascii="Bookman Old Style" w:eastAsia="Bookman Old Style" w:hAnsi="Bookman Old Style" w:cs="Bookman Old Style"/>
            <w:sz w:val="20"/>
            <w:szCs w:val="20"/>
          </w:rPr>
          <w:t>ARTÍCULO 750</w:t>
        </w:r>
      </w:hyperlink>
      <w:r>
        <w:rPr>
          <w:rFonts w:ascii="Bookman Old Style" w:eastAsia="Bookman Old Style" w:hAnsi="Bookman Old Style" w:cs="Bookman Old Style"/>
          <w:sz w:val="20"/>
          <w:szCs w:val="20"/>
        </w:rPr>
        <w:tab/>
      </w:r>
      <w:hyperlink w:anchor="page375">
        <w:r>
          <w:rPr>
            <w:rFonts w:ascii="Bookman Old Style" w:eastAsia="Bookman Old Style" w:hAnsi="Bookman Old Style" w:cs="Bookman Old Style"/>
            <w:sz w:val="20"/>
            <w:szCs w:val="20"/>
          </w:rPr>
          <w:t>374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75">
        <w:r>
          <w:rPr>
            <w:rFonts w:ascii="Bookman Old Style" w:eastAsia="Bookman Old Style" w:hAnsi="Bookman Old Style" w:cs="Bookman Old Style"/>
            <w:sz w:val="20"/>
            <w:szCs w:val="20"/>
          </w:rPr>
          <w:t>ARTÍCULO 751</w:t>
        </w:r>
      </w:hyperlink>
      <w:r>
        <w:rPr>
          <w:rFonts w:ascii="Bookman Old Style" w:eastAsia="Bookman Old Style" w:hAnsi="Bookman Old Style" w:cs="Bookman Old Style"/>
          <w:sz w:val="20"/>
          <w:szCs w:val="20"/>
        </w:rPr>
        <w:tab/>
      </w:r>
      <w:hyperlink w:anchor="page375">
        <w:r>
          <w:rPr>
            <w:rFonts w:ascii="Bookman Old Style" w:eastAsia="Bookman Old Style" w:hAnsi="Bookman Old Style" w:cs="Bookman Old Style"/>
            <w:sz w:val="20"/>
            <w:szCs w:val="20"/>
          </w:rPr>
          <w:t>374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76">
        <w:r>
          <w:rPr>
            <w:rFonts w:ascii="Bookman Old Style" w:eastAsia="Bookman Old Style" w:hAnsi="Bookman Old Style" w:cs="Bookman Old Style"/>
            <w:sz w:val="20"/>
            <w:szCs w:val="20"/>
          </w:rPr>
          <w:t>ARTÍCULO 752</w:t>
        </w:r>
      </w:hyperlink>
      <w:r>
        <w:rPr>
          <w:rFonts w:ascii="Bookman Old Style" w:eastAsia="Bookman Old Style" w:hAnsi="Bookman Old Style" w:cs="Bookman Old Style"/>
          <w:sz w:val="20"/>
          <w:szCs w:val="20"/>
        </w:rPr>
        <w:tab/>
      </w:r>
      <w:hyperlink w:anchor="page376">
        <w:r>
          <w:rPr>
            <w:rFonts w:ascii="Bookman Old Style" w:eastAsia="Bookman Old Style" w:hAnsi="Bookman Old Style" w:cs="Bookman Old Style"/>
            <w:sz w:val="20"/>
            <w:szCs w:val="20"/>
          </w:rPr>
          <w:t>375</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77">
        <w:r>
          <w:rPr>
            <w:rFonts w:ascii="Bookman Old Style" w:eastAsia="Bookman Old Style" w:hAnsi="Bookman Old Style" w:cs="Bookman Old Style"/>
            <w:sz w:val="20"/>
            <w:szCs w:val="20"/>
          </w:rPr>
          <w:t>ARTÍCULO 753</w:t>
        </w:r>
      </w:hyperlink>
      <w:r>
        <w:rPr>
          <w:rFonts w:ascii="Bookman Old Style" w:eastAsia="Bookman Old Style" w:hAnsi="Bookman Old Style" w:cs="Bookman Old Style"/>
          <w:sz w:val="20"/>
          <w:szCs w:val="20"/>
        </w:rPr>
        <w:tab/>
      </w:r>
      <w:hyperlink w:anchor="page377">
        <w:r>
          <w:rPr>
            <w:rFonts w:ascii="Bookman Old Style" w:eastAsia="Bookman Old Style" w:hAnsi="Bookman Old Style" w:cs="Bookman Old Style"/>
            <w:sz w:val="20"/>
            <w:szCs w:val="20"/>
          </w:rPr>
          <w:t>376</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378">
        <w:r>
          <w:rPr>
            <w:rFonts w:ascii="Bookman Old Style" w:eastAsia="Bookman Old Style" w:hAnsi="Bookman Old Style" w:cs="Bookman Old Style"/>
            <w:sz w:val="20"/>
            <w:szCs w:val="20"/>
          </w:rPr>
          <w:t>ARTÍCULO 754</w:t>
        </w:r>
      </w:hyperlink>
      <w:r>
        <w:rPr>
          <w:rFonts w:ascii="Bookman Old Style" w:eastAsia="Bookman Old Style" w:hAnsi="Bookman Old Style" w:cs="Bookman Old Style"/>
          <w:sz w:val="20"/>
          <w:szCs w:val="20"/>
        </w:rPr>
        <w:tab/>
      </w:r>
      <w:hyperlink w:anchor="page378">
        <w:r>
          <w:rPr>
            <w:rFonts w:ascii="Bookman Old Style" w:eastAsia="Bookman Old Style" w:hAnsi="Bookman Old Style" w:cs="Bookman Old Style"/>
            <w:sz w:val="20"/>
            <w:szCs w:val="20"/>
          </w:rPr>
          <w:t>377</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78">
        <w:r>
          <w:rPr>
            <w:rFonts w:ascii="Bookman Old Style" w:eastAsia="Bookman Old Style" w:hAnsi="Bookman Old Style" w:cs="Bookman Old Style"/>
            <w:sz w:val="20"/>
            <w:szCs w:val="20"/>
          </w:rPr>
          <w:t>ARTÍCULO 755</w:t>
        </w:r>
      </w:hyperlink>
      <w:r>
        <w:rPr>
          <w:rFonts w:ascii="Bookman Old Style" w:eastAsia="Bookman Old Style" w:hAnsi="Bookman Old Style" w:cs="Bookman Old Style"/>
          <w:sz w:val="20"/>
          <w:szCs w:val="20"/>
        </w:rPr>
        <w:tab/>
      </w:r>
      <w:hyperlink w:anchor="page378">
        <w:r>
          <w:rPr>
            <w:rFonts w:ascii="Bookman Old Style" w:eastAsia="Bookman Old Style" w:hAnsi="Bookman Old Style" w:cs="Bookman Old Style"/>
            <w:sz w:val="20"/>
            <w:szCs w:val="20"/>
          </w:rPr>
          <w:t>377</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79">
        <w:r>
          <w:rPr>
            <w:rFonts w:ascii="Bookman Old Style" w:eastAsia="Bookman Old Style" w:hAnsi="Bookman Old Style" w:cs="Bookman Old Style"/>
            <w:sz w:val="20"/>
            <w:szCs w:val="20"/>
          </w:rPr>
          <w:t>ARTÍCULO 756</w:t>
        </w:r>
      </w:hyperlink>
      <w:r>
        <w:rPr>
          <w:rFonts w:ascii="Bookman Old Style" w:eastAsia="Bookman Old Style" w:hAnsi="Bookman Old Style" w:cs="Bookman Old Style"/>
          <w:sz w:val="20"/>
          <w:szCs w:val="20"/>
        </w:rPr>
        <w:tab/>
      </w:r>
      <w:hyperlink w:anchor="page379">
        <w:r>
          <w:rPr>
            <w:rFonts w:ascii="Bookman Old Style" w:eastAsia="Bookman Old Style" w:hAnsi="Bookman Old Style" w:cs="Bookman Old Style"/>
            <w:sz w:val="20"/>
            <w:szCs w:val="20"/>
          </w:rPr>
          <w:t>378</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79">
        <w:r>
          <w:rPr>
            <w:rFonts w:ascii="Bookman Old Style" w:eastAsia="Bookman Old Style" w:hAnsi="Bookman Old Style" w:cs="Bookman Old Style"/>
            <w:sz w:val="20"/>
            <w:szCs w:val="20"/>
          </w:rPr>
          <w:t>ARTÍCULO 757</w:t>
        </w:r>
      </w:hyperlink>
      <w:r>
        <w:rPr>
          <w:rFonts w:ascii="Bookman Old Style" w:eastAsia="Bookman Old Style" w:hAnsi="Bookman Old Style" w:cs="Bookman Old Style"/>
          <w:sz w:val="20"/>
          <w:szCs w:val="20"/>
        </w:rPr>
        <w:tab/>
      </w:r>
      <w:hyperlink w:anchor="page379">
        <w:r>
          <w:rPr>
            <w:rFonts w:ascii="Bookman Old Style" w:eastAsia="Bookman Old Style" w:hAnsi="Bookman Old Style" w:cs="Bookman Old Style"/>
            <w:sz w:val="20"/>
            <w:szCs w:val="20"/>
          </w:rPr>
          <w:t>378</w:t>
        </w:r>
      </w:hyperlink>
    </w:p>
    <w:p w:rsidR="00177846" w:rsidRDefault="00E52F72">
      <w:pPr>
        <w:tabs>
          <w:tab w:val="left" w:leader="dot" w:pos="7840"/>
        </w:tabs>
        <w:rPr>
          <w:rFonts w:ascii="Bookman Old Style" w:eastAsia="Bookman Old Style" w:hAnsi="Bookman Old Style" w:cs="Bookman Old Style"/>
          <w:sz w:val="20"/>
          <w:szCs w:val="20"/>
        </w:rPr>
      </w:pPr>
      <w:hyperlink w:anchor="page380">
        <w:r>
          <w:rPr>
            <w:rFonts w:ascii="Bookman Old Style" w:eastAsia="Bookman Old Style" w:hAnsi="Bookman Old Style" w:cs="Bookman Old Style"/>
            <w:sz w:val="20"/>
            <w:szCs w:val="20"/>
          </w:rPr>
          <w:t>SECCIÓN II</w:t>
        </w:r>
      </w:hyperlink>
      <w:r>
        <w:rPr>
          <w:rFonts w:ascii="Bookman Old Style" w:eastAsia="Bookman Old Style" w:hAnsi="Bookman Old Style" w:cs="Bookman Old Style"/>
          <w:sz w:val="20"/>
          <w:szCs w:val="20"/>
        </w:rPr>
        <w:tab/>
      </w:r>
      <w:hyperlink w:anchor="page380">
        <w:r>
          <w:rPr>
            <w:rFonts w:ascii="Bookman Old Style" w:eastAsia="Bookman Old Style" w:hAnsi="Bookman Old Style" w:cs="Bookman Old Style"/>
            <w:sz w:val="20"/>
            <w:szCs w:val="20"/>
          </w:rPr>
          <w:t>379</w:t>
        </w:r>
      </w:hyperlink>
    </w:p>
    <w:p w:rsidR="00177846" w:rsidRDefault="00E52F72">
      <w:pPr>
        <w:tabs>
          <w:tab w:val="left" w:leader="dot" w:pos="7840"/>
        </w:tabs>
        <w:rPr>
          <w:rFonts w:ascii="Bookman Old Style" w:eastAsia="Bookman Old Style" w:hAnsi="Bookman Old Style" w:cs="Bookman Old Style"/>
          <w:sz w:val="20"/>
          <w:szCs w:val="20"/>
        </w:rPr>
      </w:pPr>
      <w:hyperlink w:anchor="page380">
        <w:r>
          <w:rPr>
            <w:rFonts w:ascii="Bookman Old Style" w:eastAsia="Bookman Old Style" w:hAnsi="Bookman Old Style" w:cs="Bookman Old Style"/>
            <w:sz w:val="20"/>
            <w:szCs w:val="20"/>
          </w:rPr>
          <w:t>DE LOS ANUNCIOS MÓVILES</w:t>
        </w:r>
      </w:hyperlink>
      <w:r>
        <w:rPr>
          <w:rFonts w:ascii="Bookman Old Style" w:eastAsia="Bookman Old Style" w:hAnsi="Bookman Old Style" w:cs="Bookman Old Style"/>
          <w:sz w:val="20"/>
          <w:szCs w:val="20"/>
        </w:rPr>
        <w:tab/>
      </w:r>
      <w:hyperlink w:anchor="page380">
        <w:r>
          <w:rPr>
            <w:rFonts w:ascii="Bookman Old Style" w:eastAsia="Bookman Old Style" w:hAnsi="Bookman Old Style" w:cs="Bookman Old Style"/>
            <w:sz w:val="20"/>
            <w:szCs w:val="20"/>
          </w:rPr>
          <w:t>379</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380">
        <w:r>
          <w:rPr>
            <w:rFonts w:ascii="Bookman Old Style" w:eastAsia="Bookman Old Style" w:hAnsi="Bookman Old Style" w:cs="Bookman Old Style"/>
            <w:sz w:val="20"/>
            <w:szCs w:val="20"/>
          </w:rPr>
          <w:t>ARTÍCULO 758</w:t>
        </w:r>
      </w:hyperlink>
      <w:r>
        <w:rPr>
          <w:rFonts w:ascii="Bookman Old Style" w:eastAsia="Bookman Old Style" w:hAnsi="Bookman Old Style" w:cs="Bookman Old Style"/>
          <w:sz w:val="20"/>
          <w:szCs w:val="20"/>
        </w:rPr>
        <w:tab/>
      </w:r>
      <w:hyperlink w:anchor="page380">
        <w:r>
          <w:rPr>
            <w:rFonts w:ascii="Bookman Old Style" w:eastAsia="Bookman Old Style" w:hAnsi="Bookman Old Style" w:cs="Bookman Old Style"/>
            <w:sz w:val="20"/>
            <w:szCs w:val="20"/>
          </w:rPr>
          <w:t>379</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81">
        <w:r>
          <w:rPr>
            <w:rFonts w:ascii="Bookman Old Style" w:eastAsia="Bookman Old Style" w:hAnsi="Bookman Old Style" w:cs="Bookman Old Style"/>
            <w:sz w:val="20"/>
            <w:szCs w:val="20"/>
          </w:rPr>
          <w:t>ARTÍCULO 759</w:t>
        </w:r>
      </w:hyperlink>
      <w:r>
        <w:rPr>
          <w:rFonts w:ascii="Bookman Old Style" w:eastAsia="Bookman Old Style" w:hAnsi="Bookman Old Style" w:cs="Bookman Old Style"/>
          <w:sz w:val="20"/>
          <w:szCs w:val="20"/>
        </w:rPr>
        <w:tab/>
      </w:r>
      <w:hyperlink w:anchor="page381">
        <w:r>
          <w:rPr>
            <w:rFonts w:ascii="Bookman Old Style" w:eastAsia="Bookman Old Style" w:hAnsi="Bookman Old Style" w:cs="Bookman Old Style"/>
            <w:sz w:val="20"/>
            <w:szCs w:val="20"/>
          </w:rPr>
          <w:t>380</w:t>
        </w:r>
      </w:hyperlink>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81">
        <w:r>
          <w:rPr>
            <w:rFonts w:ascii="Bookman Old Style" w:eastAsia="Bookman Old Style" w:hAnsi="Bookman Old Style" w:cs="Bookman Old Style"/>
            <w:sz w:val="20"/>
            <w:szCs w:val="20"/>
          </w:rPr>
          <w:t>ARTÍCULO 760</w:t>
        </w:r>
      </w:hyperlink>
      <w:r>
        <w:rPr>
          <w:rFonts w:ascii="Bookman Old Style" w:eastAsia="Bookman Old Style" w:hAnsi="Bookman Old Style" w:cs="Bookman Old Style"/>
          <w:sz w:val="20"/>
          <w:szCs w:val="20"/>
        </w:rPr>
        <w:tab/>
      </w:r>
      <w:hyperlink w:anchor="page381">
        <w:r>
          <w:rPr>
            <w:rFonts w:ascii="Bookman Old Style" w:eastAsia="Bookman Old Style" w:hAnsi="Bookman Old Style" w:cs="Bookman Old Style"/>
            <w:sz w:val="20"/>
            <w:szCs w:val="20"/>
          </w:rPr>
          <w:t>380</w:t>
        </w:r>
      </w:hyperlink>
    </w:p>
    <w:p w:rsidR="00177846" w:rsidRDefault="00177846">
      <w:pPr>
        <w:spacing w:line="2"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81">
        <w:r>
          <w:rPr>
            <w:rFonts w:ascii="Bookman Old Style" w:eastAsia="Bookman Old Style" w:hAnsi="Bookman Old Style" w:cs="Bookman Old Style"/>
            <w:sz w:val="20"/>
            <w:szCs w:val="20"/>
          </w:rPr>
          <w:t>ARTÍCULO 760 BIS</w:t>
        </w:r>
      </w:hyperlink>
      <w:r>
        <w:rPr>
          <w:rFonts w:ascii="Bookman Old Style" w:eastAsia="Bookman Old Style" w:hAnsi="Bookman Old Style" w:cs="Bookman Old Style"/>
          <w:sz w:val="20"/>
          <w:szCs w:val="20"/>
        </w:rPr>
        <w:tab/>
      </w:r>
      <w:hyperlink w:anchor="page381">
        <w:r>
          <w:rPr>
            <w:rFonts w:ascii="Bookman Old Style" w:eastAsia="Bookman Old Style" w:hAnsi="Bookman Old Style" w:cs="Bookman Old Style"/>
            <w:sz w:val="20"/>
            <w:szCs w:val="20"/>
          </w:rPr>
          <w:t>380</w:t>
        </w:r>
      </w:hyperlink>
    </w:p>
    <w:p w:rsidR="00177846" w:rsidRDefault="00E52F72">
      <w:pPr>
        <w:tabs>
          <w:tab w:val="left" w:leader="dot" w:pos="7840"/>
        </w:tabs>
        <w:rPr>
          <w:rFonts w:ascii="Bookman Old Style" w:eastAsia="Bookman Old Style" w:hAnsi="Bookman Old Style" w:cs="Bookman Old Style"/>
          <w:sz w:val="20"/>
          <w:szCs w:val="20"/>
        </w:rPr>
      </w:pPr>
      <w:hyperlink w:anchor="page382">
        <w:r>
          <w:rPr>
            <w:rFonts w:ascii="Bookman Old Style" w:eastAsia="Bookman Old Style" w:hAnsi="Bookman Old Style" w:cs="Bookman Old Style"/>
            <w:sz w:val="20"/>
            <w:szCs w:val="20"/>
          </w:rPr>
          <w:t>SECCIÓN III</w:t>
        </w:r>
      </w:hyperlink>
      <w:r>
        <w:rPr>
          <w:rFonts w:ascii="Bookman Old Style" w:eastAsia="Bookman Old Style" w:hAnsi="Bookman Old Style" w:cs="Bookman Old Style"/>
          <w:sz w:val="20"/>
          <w:szCs w:val="20"/>
        </w:rPr>
        <w:tab/>
      </w:r>
      <w:hyperlink w:anchor="page382">
        <w:r>
          <w:rPr>
            <w:rFonts w:ascii="Bookman Old Style" w:eastAsia="Bookman Old Style" w:hAnsi="Bookman Old Style" w:cs="Bookman Old Style"/>
            <w:sz w:val="20"/>
            <w:szCs w:val="20"/>
          </w:rPr>
          <w:t>381</w:t>
        </w:r>
      </w:hyperlink>
    </w:p>
    <w:p w:rsidR="00177846" w:rsidRDefault="00E52F72">
      <w:pPr>
        <w:tabs>
          <w:tab w:val="left" w:leader="dot" w:pos="7840"/>
        </w:tabs>
        <w:spacing w:line="237" w:lineRule="auto"/>
        <w:rPr>
          <w:rFonts w:ascii="Bookman Old Style" w:eastAsia="Bookman Old Style" w:hAnsi="Bookman Old Style" w:cs="Bookman Old Style"/>
          <w:sz w:val="20"/>
          <w:szCs w:val="20"/>
        </w:rPr>
      </w:pPr>
      <w:hyperlink w:anchor="page382">
        <w:r>
          <w:rPr>
            <w:rFonts w:ascii="Bookman Old Style" w:eastAsia="Bookman Old Style" w:hAnsi="Bookman Old Style" w:cs="Bookman Old Style"/>
            <w:sz w:val="20"/>
            <w:szCs w:val="20"/>
          </w:rPr>
          <w:t>PERMANENTES</w:t>
        </w:r>
      </w:hyperlink>
      <w:r>
        <w:rPr>
          <w:rFonts w:ascii="Bookman Old Style" w:eastAsia="Bookman Old Style" w:hAnsi="Bookman Old Style" w:cs="Bookman Old Style"/>
          <w:sz w:val="20"/>
          <w:szCs w:val="20"/>
        </w:rPr>
        <w:tab/>
      </w:r>
      <w:hyperlink w:anchor="page382">
        <w:r>
          <w:rPr>
            <w:rFonts w:ascii="Bookman Old Style" w:eastAsia="Bookman Old Style" w:hAnsi="Bookman Old Style" w:cs="Bookman Old Style"/>
            <w:sz w:val="20"/>
            <w:szCs w:val="20"/>
          </w:rPr>
          <w:t>381</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82">
        <w:r>
          <w:rPr>
            <w:rFonts w:ascii="Bookman Old Style" w:eastAsia="Bookman Old Style" w:hAnsi="Bookman Old Style" w:cs="Bookman Old Style"/>
            <w:sz w:val="20"/>
            <w:szCs w:val="20"/>
          </w:rPr>
          <w:t>ARTÍCULO 761</w:t>
        </w:r>
      </w:hyperlink>
      <w:r>
        <w:rPr>
          <w:rFonts w:ascii="Bookman Old Style" w:eastAsia="Bookman Old Style" w:hAnsi="Bookman Old Style" w:cs="Bookman Old Style"/>
          <w:sz w:val="20"/>
          <w:szCs w:val="20"/>
        </w:rPr>
        <w:tab/>
      </w:r>
      <w:hyperlink w:anchor="page382">
        <w:r>
          <w:rPr>
            <w:rFonts w:ascii="Bookman Old Style" w:eastAsia="Bookman Old Style" w:hAnsi="Bookman Old Style" w:cs="Bookman Old Style"/>
            <w:sz w:val="20"/>
            <w:szCs w:val="20"/>
          </w:rPr>
          <w:t>381</w:t>
        </w:r>
      </w:hyperlink>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82">
        <w:r>
          <w:rPr>
            <w:rFonts w:ascii="Bookman Old Style" w:eastAsia="Bookman Old Style" w:hAnsi="Bookman Old Style" w:cs="Bookman Old Style"/>
            <w:sz w:val="20"/>
            <w:szCs w:val="20"/>
          </w:rPr>
          <w:t>ARTÍCULO 762</w:t>
        </w:r>
      </w:hyperlink>
      <w:r>
        <w:rPr>
          <w:rFonts w:ascii="Bookman Old Style" w:eastAsia="Bookman Old Style" w:hAnsi="Bookman Old Style" w:cs="Bookman Old Style"/>
          <w:sz w:val="20"/>
          <w:szCs w:val="20"/>
        </w:rPr>
        <w:tab/>
      </w:r>
      <w:hyperlink w:anchor="page382">
        <w:r>
          <w:rPr>
            <w:rFonts w:ascii="Bookman Old Style" w:eastAsia="Bookman Old Style" w:hAnsi="Bookman Old Style" w:cs="Bookman Old Style"/>
            <w:sz w:val="20"/>
            <w:szCs w:val="20"/>
          </w:rPr>
          <w:t>381</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383">
        <w:r>
          <w:rPr>
            <w:rFonts w:ascii="Bookman Old Style" w:eastAsia="Bookman Old Style" w:hAnsi="Bookman Old Style" w:cs="Bookman Old Style"/>
            <w:sz w:val="20"/>
            <w:szCs w:val="20"/>
          </w:rPr>
          <w:t>ARTÍCULO 763</w:t>
        </w:r>
      </w:hyperlink>
      <w:r>
        <w:rPr>
          <w:rFonts w:ascii="Bookman Old Style" w:eastAsia="Bookman Old Style" w:hAnsi="Bookman Old Style" w:cs="Bookman Old Style"/>
          <w:sz w:val="20"/>
          <w:szCs w:val="20"/>
        </w:rPr>
        <w:tab/>
      </w:r>
      <w:hyperlink w:anchor="page383">
        <w:r>
          <w:rPr>
            <w:rFonts w:ascii="Bookman Old Style" w:eastAsia="Bookman Old Style" w:hAnsi="Bookman Old Style" w:cs="Bookman Old Style"/>
            <w:sz w:val="20"/>
            <w:szCs w:val="20"/>
          </w:rPr>
          <w:t>382</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84">
        <w:r>
          <w:rPr>
            <w:rFonts w:ascii="Bookman Old Style" w:eastAsia="Bookman Old Style" w:hAnsi="Bookman Old Style" w:cs="Bookman Old Style"/>
            <w:sz w:val="20"/>
            <w:szCs w:val="20"/>
          </w:rPr>
          <w:t>ARTÍCULO 764</w:t>
        </w:r>
      </w:hyperlink>
      <w:r>
        <w:rPr>
          <w:rFonts w:ascii="Bookman Old Style" w:eastAsia="Bookman Old Style" w:hAnsi="Bookman Old Style" w:cs="Bookman Old Style"/>
          <w:sz w:val="20"/>
          <w:szCs w:val="20"/>
        </w:rPr>
        <w:tab/>
      </w:r>
      <w:hyperlink w:anchor="page384">
        <w:r>
          <w:rPr>
            <w:rFonts w:ascii="Bookman Old Style" w:eastAsia="Bookman Old Style" w:hAnsi="Bookman Old Style" w:cs="Bookman Old Style"/>
            <w:sz w:val="20"/>
            <w:szCs w:val="20"/>
          </w:rPr>
          <w:t>383</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84">
        <w:r>
          <w:rPr>
            <w:rFonts w:ascii="Bookman Old Style" w:eastAsia="Bookman Old Style" w:hAnsi="Bookman Old Style" w:cs="Bookman Old Style"/>
            <w:sz w:val="20"/>
            <w:szCs w:val="20"/>
          </w:rPr>
          <w:t>ARTÍCULO 765</w:t>
        </w:r>
      </w:hyperlink>
      <w:r>
        <w:rPr>
          <w:rFonts w:ascii="Bookman Old Style" w:eastAsia="Bookman Old Style" w:hAnsi="Bookman Old Style" w:cs="Bookman Old Style"/>
          <w:sz w:val="20"/>
          <w:szCs w:val="20"/>
        </w:rPr>
        <w:tab/>
      </w:r>
      <w:hyperlink w:anchor="page384">
        <w:r>
          <w:rPr>
            <w:rFonts w:ascii="Bookman Old Style" w:eastAsia="Bookman Old Style" w:hAnsi="Bookman Old Style" w:cs="Bookman Old Style"/>
            <w:sz w:val="20"/>
            <w:szCs w:val="20"/>
          </w:rPr>
          <w:t>383</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385">
        <w:r>
          <w:rPr>
            <w:rFonts w:ascii="Bookman Old Style" w:eastAsia="Bookman Old Style" w:hAnsi="Bookman Old Style" w:cs="Bookman Old Style"/>
            <w:sz w:val="20"/>
            <w:szCs w:val="20"/>
          </w:rPr>
          <w:t>ARTÍCULO 766</w:t>
        </w:r>
      </w:hyperlink>
      <w:r>
        <w:rPr>
          <w:rFonts w:ascii="Bookman Old Style" w:eastAsia="Bookman Old Style" w:hAnsi="Bookman Old Style" w:cs="Bookman Old Style"/>
          <w:sz w:val="20"/>
          <w:szCs w:val="20"/>
        </w:rPr>
        <w:tab/>
      </w:r>
      <w:hyperlink w:anchor="page385">
        <w:r>
          <w:rPr>
            <w:rFonts w:ascii="Bookman Old Style" w:eastAsia="Bookman Old Style" w:hAnsi="Bookman Old Style" w:cs="Bookman Old Style"/>
            <w:sz w:val="20"/>
            <w:szCs w:val="20"/>
          </w:rPr>
          <w:t>384</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385">
        <w:r>
          <w:rPr>
            <w:rFonts w:ascii="Bookman Old Style" w:eastAsia="Bookman Old Style" w:hAnsi="Bookman Old Style" w:cs="Bookman Old Style"/>
            <w:sz w:val="20"/>
            <w:szCs w:val="20"/>
          </w:rPr>
          <w:t>ARTÍCULO 767</w:t>
        </w:r>
      </w:hyperlink>
      <w:r>
        <w:rPr>
          <w:rFonts w:ascii="Bookman Old Style" w:eastAsia="Bookman Old Style" w:hAnsi="Bookman Old Style" w:cs="Bookman Old Style"/>
          <w:sz w:val="20"/>
          <w:szCs w:val="20"/>
        </w:rPr>
        <w:tab/>
      </w:r>
      <w:hyperlink w:anchor="page385">
        <w:r>
          <w:rPr>
            <w:rFonts w:ascii="Bookman Old Style" w:eastAsia="Bookman Old Style" w:hAnsi="Bookman Old Style" w:cs="Bookman Old Style"/>
            <w:sz w:val="20"/>
            <w:szCs w:val="20"/>
          </w:rPr>
          <w:t>384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86">
        <w:r>
          <w:rPr>
            <w:rFonts w:ascii="Bookman Old Style" w:eastAsia="Bookman Old Style" w:hAnsi="Bookman Old Style" w:cs="Bookman Old Style"/>
            <w:sz w:val="20"/>
            <w:szCs w:val="20"/>
          </w:rPr>
          <w:t>ARTÍCULO 768</w:t>
        </w:r>
      </w:hyperlink>
      <w:r>
        <w:rPr>
          <w:rFonts w:ascii="Bookman Old Style" w:eastAsia="Bookman Old Style" w:hAnsi="Bookman Old Style" w:cs="Bookman Old Style"/>
          <w:sz w:val="20"/>
          <w:szCs w:val="20"/>
        </w:rPr>
        <w:tab/>
      </w:r>
      <w:hyperlink w:anchor="page386">
        <w:r>
          <w:rPr>
            <w:rFonts w:ascii="Bookman Old Style" w:eastAsia="Bookman Old Style" w:hAnsi="Bookman Old Style" w:cs="Bookman Old Style"/>
            <w:sz w:val="20"/>
            <w:szCs w:val="20"/>
          </w:rPr>
          <w:t>385</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386">
        <w:r>
          <w:rPr>
            <w:rFonts w:ascii="Bookman Old Style" w:eastAsia="Bookman Old Style" w:hAnsi="Bookman Old Style" w:cs="Bookman Old Style"/>
            <w:sz w:val="20"/>
            <w:szCs w:val="20"/>
          </w:rPr>
          <w:t>ARTÍCULO 769</w:t>
        </w:r>
      </w:hyperlink>
      <w:r>
        <w:rPr>
          <w:rFonts w:ascii="Bookman Old Style" w:eastAsia="Bookman Old Style" w:hAnsi="Bookman Old Style" w:cs="Bookman Old Style"/>
          <w:sz w:val="20"/>
          <w:szCs w:val="20"/>
        </w:rPr>
        <w:tab/>
      </w:r>
      <w:hyperlink w:anchor="page386">
        <w:r>
          <w:rPr>
            <w:rFonts w:ascii="Bookman Old Style" w:eastAsia="Bookman Old Style" w:hAnsi="Bookman Old Style" w:cs="Bookman Old Style"/>
            <w:sz w:val="20"/>
            <w:szCs w:val="20"/>
          </w:rPr>
          <w:t>385</w:t>
        </w:r>
      </w:hyperlink>
    </w:p>
    <w:p w:rsidR="00177846" w:rsidRDefault="00177846">
      <w:pPr>
        <w:sectPr w:rsidR="00177846">
          <w:type w:val="continuous"/>
          <w:pgSz w:w="12240" w:h="15840"/>
          <w:pgMar w:top="1251" w:right="1740" w:bottom="911" w:left="2260" w:header="0" w:footer="0" w:gutter="0"/>
          <w:cols w:space="720" w:equalWidth="0">
            <w:col w:w="8240"/>
          </w:cols>
        </w:sectPr>
      </w:pP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23</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25" w:name="page25"/>
      <w:bookmarkEnd w:id="2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40684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60"/>
        <w:gridCol w:w="380"/>
      </w:tblGrid>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87">
              <w:r>
                <w:rPr>
                  <w:rFonts w:ascii="Bookman Old Style" w:eastAsia="Bookman Old Style" w:hAnsi="Bookman Old Style" w:cs="Bookman Old Style"/>
                  <w:sz w:val="20"/>
                  <w:szCs w:val="20"/>
                </w:rPr>
                <w:t xml:space="preserve">ARTÍCULO 770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87">
              <w:r>
                <w:rPr>
                  <w:rFonts w:ascii="Bookman Old Style" w:eastAsia="Bookman Old Style" w:hAnsi="Bookman Old Style" w:cs="Bookman Old Style"/>
                  <w:w w:val="96"/>
                  <w:sz w:val="20"/>
                  <w:szCs w:val="20"/>
                </w:rPr>
                <w:t>386</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88">
              <w:r>
                <w:rPr>
                  <w:rFonts w:ascii="Bookman Old Style" w:eastAsia="Bookman Old Style" w:hAnsi="Bookman Old Style" w:cs="Bookman Old Style"/>
                  <w:sz w:val="20"/>
                  <w:szCs w:val="20"/>
                </w:rPr>
                <w:t xml:space="preserve">ARTÍCULO 771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88">
              <w:r>
                <w:rPr>
                  <w:rFonts w:ascii="Bookman Old Style" w:eastAsia="Bookman Old Style" w:hAnsi="Bookman Old Style" w:cs="Bookman Old Style"/>
                  <w:w w:val="96"/>
                  <w:sz w:val="20"/>
                  <w:szCs w:val="20"/>
                </w:rPr>
                <w:t>387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88">
              <w:r>
                <w:rPr>
                  <w:rFonts w:ascii="Bookman Old Style" w:eastAsia="Bookman Old Style" w:hAnsi="Bookman Old Style" w:cs="Bookman Old Style"/>
                  <w:sz w:val="20"/>
                  <w:szCs w:val="20"/>
                </w:rPr>
                <w:t>ARTÍCULO 772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88">
              <w:r>
                <w:rPr>
                  <w:rFonts w:ascii="Bookman Old Style" w:eastAsia="Bookman Old Style" w:hAnsi="Bookman Old Style" w:cs="Bookman Old Style"/>
                  <w:w w:val="96"/>
                  <w:sz w:val="20"/>
                  <w:szCs w:val="20"/>
                </w:rPr>
                <w:t>387</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88">
              <w:r>
                <w:rPr>
                  <w:rFonts w:ascii="Bookman Old Style" w:eastAsia="Bookman Old Style" w:hAnsi="Bookman Old Style" w:cs="Bookman Old Style"/>
                  <w:sz w:val="20"/>
                  <w:szCs w:val="20"/>
                </w:rPr>
                <w:t>ARTÍCULO 773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88">
              <w:r>
                <w:rPr>
                  <w:rFonts w:ascii="Bookman Old Style" w:eastAsia="Bookman Old Style" w:hAnsi="Bookman Old Style" w:cs="Bookman Old Style"/>
                  <w:w w:val="96"/>
                  <w:sz w:val="20"/>
                  <w:szCs w:val="20"/>
                </w:rPr>
                <w:t>387</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89">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774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89">
              <w:r>
                <w:rPr>
                  <w:rFonts w:ascii="Bookman Old Style" w:eastAsia="Bookman Old Style" w:hAnsi="Bookman Old Style" w:cs="Bookman Old Style"/>
                  <w:w w:val="96"/>
                  <w:sz w:val="20"/>
                  <w:szCs w:val="20"/>
                </w:rPr>
                <w:t>388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89">
              <w:r>
                <w:rPr>
                  <w:rFonts w:ascii="Bookman Old Style" w:eastAsia="Bookman Old Style" w:hAnsi="Bookman Old Style" w:cs="Bookman Old Style"/>
                  <w:sz w:val="20"/>
                  <w:szCs w:val="20"/>
                </w:rPr>
                <w:t xml:space="preserve">ARTÍCULO 775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89">
              <w:r>
                <w:rPr>
                  <w:rFonts w:ascii="Bookman Old Style" w:eastAsia="Bookman Old Style" w:hAnsi="Bookman Old Style" w:cs="Bookman Old Style"/>
                  <w:w w:val="96"/>
                  <w:sz w:val="20"/>
                  <w:szCs w:val="20"/>
                </w:rPr>
                <w:t>388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90">
              <w:r>
                <w:rPr>
                  <w:rFonts w:ascii="Bookman Old Style" w:eastAsia="Bookman Old Style" w:hAnsi="Bookman Old Style" w:cs="Bookman Old Style"/>
                  <w:sz w:val="20"/>
                  <w:szCs w:val="20"/>
                </w:rPr>
                <w:t>ARTÍCULO 776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90">
              <w:r>
                <w:rPr>
                  <w:rFonts w:ascii="Bookman Old Style" w:eastAsia="Bookman Old Style" w:hAnsi="Bookman Old Style" w:cs="Bookman Old Style"/>
                  <w:w w:val="96"/>
                  <w:sz w:val="20"/>
                  <w:szCs w:val="20"/>
                </w:rPr>
                <w:t>389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90">
              <w:r>
                <w:rPr>
                  <w:rFonts w:ascii="Bookman Old Style" w:eastAsia="Bookman Old Style" w:hAnsi="Bookman Old Style" w:cs="Bookman Old Style"/>
                  <w:sz w:val="20"/>
                  <w:szCs w:val="20"/>
                </w:rPr>
                <w:t>ARTÍCULO 777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90">
              <w:r>
                <w:rPr>
                  <w:rFonts w:ascii="Bookman Old Style" w:eastAsia="Bookman Old Style" w:hAnsi="Bookman Old Style" w:cs="Bookman Old Style"/>
                  <w:w w:val="96"/>
                  <w:sz w:val="20"/>
                  <w:szCs w:val="20"/>
                </w:rPr>
                <w:t>389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91">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778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91">
              <w:r>
                <w:rPr>
                  <w:rFonts w:ascii="Bookman Old Style" w:eastAsia="Bookman Old Style" w:hAnsi="Bookman Old Style" w:cs="Bookman Old Style"/>
                  <w:w w:val="96"/>
                  <w:sz w:val="20"/>
                  <w:szCs w:val="20"/>
                </w:rPr>
                <w:t>390</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92">
              <w:r>
                <w:rPr>
                  <w:rFonts w:ascii="Bookman Old Style" w:eastAsia="Bookman Old Style" w:hAnsi="Bookman Old Style" w:cs="Bookman Old Style"/>
                  <w:sz w:val="20"/>
                  <w:szCs w:val="20"/>
                </w:rPr>
                <w:t>ARTÍCULO 779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92">
              <w:r>
                <w:rPr>
                  <w:rFonts w:ascii="Bookman Old Style" w:eastAsia="Bookman Old Style" w:hAnsi="Bookman Old Style" w:cs="Bookman Old Style"/>
                  <w:w w:val="96"/>
                  <w:sz w:val="20"/>
                  <w:szCs w:val="20"/>
                </w:rPr>
                <w:t>391</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92">
              <w:r>
                <w:rPr>
                  <w:rFonts w:ascii="Bookman Old Style" w:eastAsia="Bookman Old Style" w:hAnsi="Bookman Old Style" w:cs="Bookman Old Style"/>
                  <w:sz w:val="20"/>
                  <w:szCs w:val="20"/>
                </w:rPr>
                <w:t>ARTÍCULO 780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92">
              <w:r>
                <w:rPr>
                  <w:rFonts w:ascii="Bookman Old Style" w:eastAsia="Bookman Old Style" w:hAnsi="Bookman Old Style" w:cs="Bookman Old Style"/>
                  <w:w w:val="96"/>
                  <w:sz w:val="20"/>
                  <w:szCs w:val="20"/>
                </w:rPr>
                <w:t>391</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93">
              <w:r>
                <w:rPr>
                  <w:rFonts w:ascii="Bookman Old Style" w:eastAsia="Bookman Old Style" w:hAnsi="Bookman Old Style" w:cs="Bookman Old Style"/>
                  <w:sz w:val="20"/>
                  <w:szCs w:val="20"/>
                </w:rPr>
                <w:t>ARTÍCULO 781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93">
              <w:r>
                <w:rPr>
                  <w:rFonts w:ascii="Bookman Old Style" w:eastAsia="Bookman Old Style" w:hAnsi="Bookman Old Style" w:cs="Bookman Old Style"/>
                  <w:w w:val="96"/>
                  <w:sz w:val="20"/>
                  <w:szCs w:val="20"/>
                </w:rPr>
                <w:t>392</w:t>
              </w:r>
            </w:hyperlink>
          </w:p>
        </w:tc>
      </w:tr>
      <w:tr w:rsidR="00177846">
        <w:trPr>
          <w:trHeight w:val="236"/>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93">
              <w:r>
                <w:rPr>
                  <w:rFonts w:ascii="Bookman Old Style" w:eastAsia="Bookman Old Style" w:hAnsi="Bookman Old Style" w:cs="Bookman Old Style"/>
                  <w:sz w:val="20"/>
                  <w:szCs w:val="20"/>
                </w:rPr>
                <w:t xml:space="preserve">ARTÍCULO 782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93">
              <w:r>
                <w:rPr>
                  <w:rFonts w:ascii="Bookman Old Style" w:eastAsia="Bookman Old Style" w:hAnsi="Bookman Old Style" w:cs="Bookman Old Style"/>
                  <w:w w:val="96"/>
                  <w:sz w:val="20"/>
                  <w:szCs w:val="20"/>
                </w:rPr>
                <w:t>392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93">
              <w:r>
                <w:rPr>
                  <w:rFonts w:ascii="Bookman Old Style" w:eastAsia="Bookman Old Style" w:hAnsi="Bookman Old Style" w:cs="Bookman Old Style"/>
                  <w:sz w:val="20"/>
                  <w:szCs w:val="20"/>
                </w:rPr>
                <w:t>ARTÍCULO 783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93">
              <w:r>
                <w:rPr>
                  <w:rFonts w:ascii="Bookman Old Style" w:eastAsia="Bookman Old Style" w:hAnsi="Bookman Old Style" w:cs="Bookman Old Style"/>
                  <w:w w:val="96"/>
                  <w:sz w:val="20"/>
                  <w:szCs w:val="20"/>
                </w:rPr>
                <w:t>392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394">
              <w:r>
                <w:rPr>
                  <w:rFonts w:ascii="Bookman Old Style" w:eastAsia="Bookman Old Style" w:hAnsi="Bookman Old Style" w:cs="Bookman Old Style"/>
                  <w:sz w:val="20"/>
                  <w:szCs w:val="20"/>
                </w:rPr>
                <w:t>ARTÍCULO 784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94">
              <w:r>
                <w:rPr>
                  <w:rFonts w:ascii="Bookman Old Style" w:eastAsia="Bookman Old Style" w:hAnsi="Bookman Old Style" w:cs="Bookman Old Style"/>
                  <w:w w:val="96"/>
                  <w:sz w:val="20"/>
                  <w:szCs w:val="20"/>
                </w:rPr>
                <w:t>393</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95">
              <w:r>
                <w:rPr>
                  <w:rFonts w:ascii="Bookman Old Style" w:eastAsia="Bookman Old Style" w:hAnsi="Bookman Old Style" w:cs="Bookman Old Style"/>
                  <w:sz w:val="20"/>
                  <w:szCs w:val="20"/>
                </w:rPr>
                <w:t>SECCIÓ</w:t>
              </w:r>
              <w:r>
                <w:rPr>
                  <w:rFonts w:ascii="Bookman Old Style" w:eastAsia="Bookman Old Style" w:hAnsi="Bookman Old Style" w:cs="Bookman Old Style"/>
                  <w:sz w:val="20"/>
                  <w:szCs w:val="20"/>
                </w:rPr>
                <w:t>N IV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95">
              <w:r>
                <w:rPr>
                  <w:rFonts w:ascii="Bookman Old Style" w:eastAsia="Bookman Old Style" w:hAnsi="Bookman Old Style" w:cs="Bookman Old Style"/>
                  <w:w w:val="96"/>
                  <w:sz w:val="20"/>
                  <w:szCs w:val="20"/>
                </w:rPr>
                <w:t>394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395">
              <w:r>
                <w:rPr>
                  <w:rFonts w:ascii="Bookman Old Style" w:eastAsia="Bookman Old Style" w:hAnsi="Bookman Old Style" w:cs="Bookman Old Style"/>
                  <w:w w:val="99"/>
                  <w:sz w:val="20"/>
                  <w:szCs w:val="20"/>
                </w:rPr>
                <w:t xml:space="preserve">ESPECIALES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5">
              <w:r>
                <w:rPr>
                  <w:rFonts w:ascii="Bookman Old Style" w:eastAsia="Bookman Old Style" w:hAnsi="Bookman Old Style" w:cs="Bookman Old Style"/>
                  <w:w w:val="96"/>
                  <w:sz w:val="20"/>
                  <w:szCs w:val="20"/>
                </w:rPr>
                <w:t>394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5">
              <w:r>
                <w:rPr>
                  <w:rFonts w:ascii="Bookman Old Style" w:eastAsia="Bookman Old Style" w:hAnsi="Bookman Old Style" w:cs="Bookman Old Style"/>
                  <w:sz w:val="20"/>
                  <w:szCs w:val="20"/>
                </w:rPr>
                <w:t xml:space="preserve">ARTÍCULO 785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5">
              <w:r>
                <w:rPr>
                  <w:rFonts w:ascii="Bookman Old Style" w:eastAsia="Bookman Old Style" w:hAnsi="Bookman Old Style" w:cs="Bookman Old Style"/>
                  <w:w w:val="96"/>
                  <w:sz w:val="20"/>
                  <w:szCs w:val="20"/>
                </w:rPr>
                <w:t>394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5">
              <w:r>
                <w:rPr>
                  <w:rFonts w:ascii="Bookman Old Style" w:eastAsia="Bookman Old Style" w:hAnsi="Bookman Old Style" w:cs="Bookman Old Style"/>
                  <w:sz w:val="20"/>
                  <w:szCs w:val="20"/>
                </w:rPr>
                <w:t>ARTÍCULO 786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5">
              <w:r>
                <w:rPr>
                  <w:rFonts w:ascii="Bookman Old Style" w:eastAsia="Bookman Old Style" w:hAnsi="Bookman Old Style" w:cs="Bookman Old Style"/>
                  <w:w w:val="96"/>
                  <w:sz w:val="20"/>
                  <w:szCs w:val="20"/>
                </w:rPr>
                <w:t>394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5">
              <w:r>
                <w:rPr>
                  <w:rFonts w:ascii="Bookman Old Style" w:eastAsia="Bookman Old Style" w:hAnsi="Bookman Old Style" w:cs="Bookman Old Style"/>
                  <w:sz w:val="20"/>
                  <w:szCs w:val="20"/>
                </w:rPr>
                <w:t>ARTÍCULO 787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5">
              <w:r>
                <w:rPr>
                  <w:rFonts w:ascii="Bookman Old Style" w:eastAsia="Bookman Old Style" w:hAnsi="Bookman Old Style" w:cs="Bookman Old Style"/>
                  <w:w w:val="96"/>
                  <w:sz w:val="20"/>
                  <w:szCs w:val="20"/>
                </w:rPr>
                <w:t>394</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97">
              <w:r>
                <w:rPr>
                  <w:rFonts w:ascii="Bookman Old Style" w:eastAsia="Bookman Old Style" w:hAnsi="Bookman Old Style" w:cs="Bookman Old Style"/>
                  <w:sz w:val="20"/>
                  <w:szCs w:val="20"/>
                </w:rPr>
                <w:t>CAPÍTU</w:t>
              </w:r>
              <w:r>
                <w:rPr>
                  <w:rFonts w:ascii="Bookman Old Style" w:eastAsia="Bookman Old Style" w:hAnsi="Bookman Old Style" w:cs="Bookman Old Style"/>
                  <w:sz w:val="20"/>
                  <w:szCs w:val="20"/>
                </w:rPr>
                <w:t>LO SÉPTIMO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97">
              <w:r>
                <w:rPr>
                  <w:rFonts w:ascii="Bookman Old Style" w:eastAsia="Bookman Old Style" w:hAnsi="Bookman Old Style" w:cs="Bookman Old Style"/>
                  <w:w w:val="96"/>
                  <w:sz w:val="20"/>
                  <w:szCs w:val="20"/>
                </w:rPr>
                <w:t>396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397">
              <w:r>
                <w:rPr>
                  <w:rFonts w:ascii="Bookman Old Style" w:eastAsia="Bookman Old Style" w:hAnsi="Bookman Old Style" w:cs="Bookman Old Style"/>
                  <w:w w:val="99"/>
                  <w:sz w:val="20"/>
                  <w:szCs w:val="20"/>
                </w:rPr>
                <w:t>DE LA CONTAMINACIÓN VISUAL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7">
              <w:r>
                <w:rPr>
                  <w:rFonts w:ascii="Bookman Old Style" w:eastAsia="Bookman Old Style" w:hAnsi="Bookman Old Style" w:cs="Bookman Old Style"/>
                  <w:w w:val="96"/>
                  <w:sz w:val="20"/>
                  <w:szCs w:val="20"/>
                </w:rPr>
                <w:t>396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7">
              <w:r>
                <w:rPr>
                  <w:rFonts w:ascii="Bookman Old Style" w:eastAsia="Bookman Old Style" w:hAnsi="Bookman Old Style" w:cs="Bookman Old Style"/>
                  <w:sz w:val="20"/>
                  <w:szCs w:val="20"/>
                </w:rPr>
                <w:t>ARTÍCULO 788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7">
              <w:r>
                <w:rPr>
                  <w:rFonts w:ascii="Bookman Old Style" w:eastAsia="Bookman Old Style" w:hAnsi="Bookman Old Style" w:cs="Bookman Old Style"/>
                  <w:w w:val="96"/>
                  <w:sz w:val="20"/>
                  <w:szCs w:val="20"/>
                </w:rPr>
                <w:t>396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7">
              <w:r>
                <w:rPr>
                  <w:rFonts w:ascii="Bookman Old Style" w:eastAsia="Bookman Old Style" w:hAnsi="Bookman Old Style" w:cs="Bookman Old Style"/>
                  <w:sz w:val="20"/>
                  <w:szCs w:val="20"/>
                </w:rPr>
                <w:t xml:space="preserve">ARTÍCULO </w:t>
              </w:r>
              <w:r>
                <w:rPr>
                  <w:rFonts w:ascii="Bookman Old Style" w:eastAsia="Bookman Old Style" w:hAnsi="Bookman Old Style" w:cs="Bookman Old Style"/>
                  <w:sz w:val="20"/>
                  <w:szCs w:val="20"/>
                </w:rPr>
                <w:t>789 ..............................................................................................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7">
              <w:r>
                <w:rPr>
                  <w:rFonts w:ascii="Bookman Old Style" w:eastAsia="Bookman Old Style" w:hAnsi="Bookman Old Style" w:cs="Bookman Old Style"/>
                  <w:w w:val="96"/>
                  <w:sz w:val="20"/>
                  <w:szCs w:val="20"/>
                </w:rPr>
                <w:t>396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7">
              <w:r>
                <w:rPr>
                  <w:rFonts w:ascii="Bookman Old Style" w:eastAsia="Bookman Old Style" w:hAnsi="Bookman Old Style" w:cs="Bookman Old Style"/>
                  <w:sz w:val="20"/>
                  <w:szCs w:val="20"/>
                </w:rPr>
                <w:t>ARTÍCULO 790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7">
              <w:r>
                <w:rPr>
                  <w:rFonts w:ascii="Bookman Old Style" w:eastAsia="Bookman Old Style" w:hAnsi="Bookman Old Style" w:cs="Bookman Old Style"/>
                  <w:w w:val="96"/>
                  <w:sz w:val="20"/>
                  <w:szCs w:val="20"/>
                </w:rPr>
                <w:t>396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7">
              <w:r>
                <w:rPr>
                  <w:rFonts w:ascii="Bookman Old Style" w:eastAsia="Bookman Old Style" w:hAnsi="Bookman Old Style" w:cs="Bookman Old Style"/>
                  <w:sz w:val="20"/>
                  <w:szCs w:val="20"/>
                </w:rPr>
                <w:t>ARTÍCULO 791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7">
              <w:r>
                <w:rPr>
                  <w:rFonts w:ascii="Bookman Old Style" w:eastAsia="Bookman Old Style" w:hAnsi="Bookman Old Style" w:cs="Bookman Old Style"/>
                  <w:w w:val="96"/>
                  <w:sz w:val="20"/>
                  <w:szCs w:val="20"/>
                </w:rPr>
                <w:t>396</w:t>
              </w:r>
            </w:hyperlink>
          </w:p>
        </w:tc>
      </w:tr>
      <w:tr w:rsidR="00177846">
        <w:trPr>
          <w:trHeight w:val="233"/>
        </w:trPr>
        <w:tc>
          <w:tcPr>
            <w:tcW w:w="7860" w:type="dxa"/>
            <w:vAlign w:val="bottom"/>
          </w:tcPr>
          <w:p w:rsidR="00177846" w:rsidRDefault="00E52F72">
            <w:pPr>
              <w:spacing w:line="233" w:lineRule="exact"/>
              <w:jc w:val="right"/>
              <w:rPr>
                <w:rFonts w:ascii="Bookman Old Style" w:eastAsia="Bookman Old Style" w:hAnsi="Bookman Old Style" w:cs="Bookman Old Style"/>
                <w:sz w:val="20"/>
                <w:szCs w:val="20"/>
              </w:rPr>
            </w:pPr>
            <w:hyperlink w:anchor="page397">
              <w:r>
                <w:rPr>
                  <w:rFonts w:ascii="Bookman Old Style" w:eastAsia="Bookman Old Style" w:hAnsi="Bookman Old Style" w:cs="Bookman Old Style"/>
                  <w:sz w:val="20"/>
                  <w:szCs w:val="20"/>
                </w:rPr>
                <w:t>AR</w:t>
              </w:r>
              <w:r>
                <w:rPr>
                  <w:rFonts w:ascii="Bookman Old Style" w:eastAsia="Bookman Old Style" w:hAnsi="Bookman Old Style" w:cs="Bookman Old Style"/>
                  <w:sz w:val="20"/>
                  <w:szCs w:val="20"/>
                </w:rPr>
                <w:t>TÍCULO 792 ..............................................................................................</w:t>
              </w:r>
            </w:hyperlink>
          </w:p>
        </w:tc>
        <w:tc>
          <w:tcPr>
            <w:tcW w:w="380" w:type="dxa"/>
            <w:vAlign w:val="bottom"/>
          </w:tcPr>
          <w:p w:rsidR="00177846" w:rsidRDefault="00E52F72">
            <w:pPr>
              <w:spacing w:line="233" w:lineRule="exact"/>
              <w:jc w:val="right"/>
              <w:rPr>
                <w:rFonts w:ascii="Bookman Old Style" w:eastAsia="Bookman Old Style" w:hAnsi="Bookman Old Style" w:cs="Bookman Old Style"/>
                <w:w w:val="96"/>
                <w:sz w:val="20"/>
                <w:szCs w:val="20"/>
              </w:rPr>
            </w:pPr>
            <w:hyperlink w:anchor="page397">
              <w:r>
                <w:rPr>
                  <w:rFonts w:ascii="Bookman Old Style" w:eastAsia="Bookman Old Style" w:hAnsi="Bookman Old Style" w:cs="Bookman Old Style"/>
                  <w:w w:val="96"/>
                  <w:sz w:val="20"/>
                  <w:szCs w:val="20"/>
                </w:rPr>
                <w:t>396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7">
              <w:r>
                <w:rPr>
                  <w:rFonts w:ascii="Bookman Old Style" w:eastAsia="Bookman Old Style" w:hAnsi="Bookman Old Style" w:cs="Bookman Old Style"/>
                  <w:sz w:val="20"/>
                  <w:szCs w:val="20"/>
                </w:rPr>
                <w:t>ARTÍCULO 793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7">
              <w:r>
                <w:rPr>
                  <w:rFonts w:ascii="Bookman Old Style" w:eastAsia="Bookman Old Style" w:hAnsi="Bookman Old Style" w:cs="Bookman Old Style"/>
                  <w:w w:val="96"/>
                  <w:sz w:val="20"/>
                  <w:szCs w:val="20"/>
                </w:rPr>
                <w:t>396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7">
              <w:r>
                <w:rPr>
                  <w:rFonts w:ascii="Bookman Old Style" w:eastAsia="Bookman Old Style" w:hAnsi="Bookman Old Style" w:cs="Bookman Old Style"/>
                  <w:sz w:val="20"/>
                  <w:szCs w:val="20"/>
                </w:rPr>
                <w:t>ARTÍCULO 794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7">
              <w:r>
                <w:rPr>
                  <w:rFonts w:ascii="Bookman Old Style" w:eastAsia="Bookman Old Style" w:hAnsi="Bookman Old Style" w:cs="Bookman Old Style"/>
                  <w:w w:val="96"/>
                  <w:sz w:val="20"/>
                  <w:szCs w:val="20"/>
                </w:rPr>
                <w:t>396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8">
              <w:r>
                <w:rPr>
                  <w:rFonts w:ascii="Bookman Old Style" w:eastAsia="Bookman Old Style" w:hAnsi="Bookman Old Style" w:cs="Bookman Old Style"/>
                  <w:sz w:val="20"/>
                  <w:szCs w:val="20"/>
                </w:rPr>
                <w:t>ARTÍCULO 795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8">
              <w:r>
                <w:rPr>
                  <w:rFonts w:ascii="Bookman Old Style" w:eastAsia="Bookman Old Style" w:hAnsi="Bookman Old Style" w:cs="Bookman Old Style"/>
                  <w:w w:val="96"/>
                  <w:sz w:val="20"/>
                  <w:szCs w:val="20"/>
                </w:rPr>
                <w:t>397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8">
              <w:r>
                <w:rPr>
                  <w:rFonts w:ascii="Bookman Old Style" w:eastAsia="Bookman Old Style" w:hAnsi="Bookman Old Style" w:cs="Bookman Old Style"/>
                  <w:sz w:val="20"/>
                  <w:szCs w:val="20"/>
                </w:rPr>
                <w:t>ARTÍCULO 796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8">
              <w:r>
                <w:rPr>
                  <w:rFonts w:ascii="Bookman Old Style" w:eastAsia="Bookman Old Style" w:hAnsi="Bookman Old Style" w:cs="Bookman Old Style"/>
                  <w:w w:val="96"/>
                  <w:sz w:val="20"/>
                  <w:szCs w:val="20"/>
                </w:rPr>
                <w:t>397</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398">
              <w:r>
                <w:rPr>
                  <w:rFonts w:ascii="Bookman Old Style" w:eastAsia="Bookman Old Style" w:hAnsi="Bookman Old Style" w:cs="Bookman Old Style"/>
                  <w:sz w:val="20"/>
                  <w:szCs w:val="20"/>
                </w:rPr>
                <w:t>ARTÍCULO 797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98">
              <w:r>
                <w:rPr>
                  <w:rFonts w:ascii="Bookman Old Style" w:eastAsia="Bookman Old Style" w:hAnsi="Bookman Old Style" w:cs="Bookman Old Style"/>
                  <w:w w:val="96"/>
                  <w:sz w:val="20"/>
                  <w:szCs w:val="20"/>
                </w:rPr>
                <w:t>397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8">
              <w:r>
                <w:rPr>
                  <w:rFonts w:ascii="Bookman Old Style" w:eastAsia="Bookman Old Style" w:hAnsi="Bookman Old Style" w:cs="Bookman Old Style"/>
                  <w:sz w:val="20"/>
                  <w:szCs w:val="20"/>
                </w:rPr>
                <w:t>ARTÍCULO 798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8">
              <w:r>
                <w:rPr>
                  <w:rFonts w:ascii="Bookman Old Style" w:eastAsia="Bookman Old Style" w:hAnsi="Bookman Old Style" w:cs="Bookman Old Style"/>
                  <w:w w:val="96"/>
                  <w:sz w:val="20"/>
                  <w:szCs w:val="20"/>
                </w:rPr>
                <w:t>397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8">
              <w:r>
                <w:rPr>
                  <w:rFonts w:ascii="Bookman Old Style" w:eastAsia="Bookman Old Style" w:hAnsi="Bookman Old Style" w:cs="Bookman Old Style"/>
                  <w:sz w:val="20"/>
                  <w:szCs w:val="20"/>
                </w:rPr>
                <w:t xml:space="preserve">ARTÍCULO 799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8">
              <w:r>
                <w:rPr>
                  <w:rFonts w:ascii="Bookman Old Style" w:eastAsia="Bookman Old Style" w:hAnsi="Bookman Old Style" w:cs="Bookman Old Style"/>
                  <w:w w:val="96"/>
                  <w:sz w:val="20"/>
                  <w:szCs w:val="20"/>
                </w:rPr>
                <w:t>397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8">
              <w:r>
                <w:rPr>
                  <w:rFonts w:ascii="Bookman Old Style" w:eastAsia="Bookman Old Style" w:hAnsi="Bookman Old Style" w:cs="Bookman Old Style"/>
                  <w:sz w:val="20"/>
                  <w:szCs w:val="20"/>
                </w:rPr>
                <w:t xml:space="preserve">ARTÍCULO 800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8">
              <w:r>
                <w:rPr>
                  <w:rFonts w:ascii="Bookman Old Style" w:eastAsia="Bookman Old Style" w:hAnsi="Bookman Old Style" w:cs="Bookman Old Style"/>
                  <w:w w:val="96"/>
                  <w:sz w:val="20"/>
                  <w:szCs w:val="20"/>
                </w:rPr>
                <w:t>397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9">
              <w:r>
                <w:rPr>
                  <w:rFonts w:ascii="Bookman Old Style" w:eastAsia="Bookman Old Style" w:hAnsi="Bookman Old Style" w:cs="Bookman Old Style"/>
                  <w:sz w:val="20"/>
                  <w:szCs w:val="20"/>
                </w:rPr>
                <w:t>ARTÍCULO 801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9">
              <w:r>
                <w:rPr>
                  <w:rFonts w:ascii="Bookman Old Style" w:eastAsia="Bookman Old Style" w:hAnsi="Bookman Old Style" w:cs="Bookman Old Style"/>
                  <w:w w:val="96"/>
                  <w:sz w:val="20"/>
                  <w:szCs w:val="20"/>
                </w:rPr>
                <w:t>398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9">
              <w:r>
                <w:rPr>
                  <w:rFonts w:ascii="Bookman Old Style" w:eastAsia="Bookman Old Style" w:hAnsi="Bookman Old Style" w:cs="Bookman Old Style"/>
                  <w:sz w:val="20"/>
                  <w:szCs w:val="20"/>
                </w:rPr>
                <w:t>CAPÍTULO OCTAVO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9">
              <w:r>
                <w:rPr>
                  <w:rFonts w:ascii="Bookman Old Style" w:eastAsia="Bookman Old Style" w:hAnsi="Bookman Old Style" w:cs="Bookman Old Style"/>
                  <w:w w:val="96"/>
                  <w:sz w:val="20"/>
                  <w:szCs w:val="20"/>
                </w:rPr>
                <w:t>398</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w w:val="99"/>
                <w:sz w:val="20"/>
                <w:szCs w:val="20"/>
              </w:rPr>
            </w:pPr>
            <w:hyperlink w:anchor="page399">
              <w:r>
                <w:rPr>
                  <w:rFonts w:ascii="Bookman Old Style" w:eastAsia="Bookman Old Style" w:hAnsi="Bookman Old Style" w:cs="Bookman Old Style"/>
                  <w:w w:val="99"/>
                  <w:sz w:val="20"/>
                  <w:szCs w:val="20"/>
                </w:rPr>
                <w:t>DENSIDA</w:t>
              </w:r>
              <w:r>
                <w:rPr>
                  <w:rFonts w:ascii="Bookman Old Style" w:eastAsia="Bookman Old Style" w:hAnsi="Bookman Old Style" w:cs="Bookman Old Style"/>
                  <w:w w:val="99"/>
                  <w:sz w:val="20"/>
                  <w:szCs w:val="20"/>
                </w:rPr>
                <w:t>D DE ANUNCIOS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399">
              <w:r>
                <w:rPr>
                  <w:rFonts w:ascii="Bookman Old Style" w:eastAsia="Bookman Old Style" w:hAnsi="Bookman Old Style" w:cs="Bookman Old Style"/>
                  <w:w w:val="96"/>
                  <w:sz w:val="20"/>
                  <w:szCs w:val="20"/>
                </w:rPr>
                <w:t>398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9">
              <w:r>
                <w:rPr>
                  <w:rFonts w:ascii="Bookman Old Style" w:eastAsia="Bookman Old Style" w:hAnsi="Bookman Old Style" w:cs="Bookman Old Style"/>
                  <w:sz w:val="20"/>
                  <w:szCs w:val="20"/>
                </w:rPr>
                <w:t>SECCIÓN ÚNICA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9">
              <w:r>
                <w:rPr>
                  <w:rFonts w:ascii="Bookman Old Style" w:eastAsia="Bookman Old Style" w:hAnsi="Bookman Old Style" w:cs="Bookman Old Style"/>
                  <w:w w:val="96"/>
                  <w:sz w:val="20"/>
                  <w:szCs w:val="20"/>
                </w:rPr>
                <w:t>398</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399">
              <w:r>
                <w:rPr>
                  <w:rFonts w:ascii="Bookman Old Style" w:eastAsia="Bookman Old Style" w:hAnsi="Bookman Old Style" w:cs="Bookman Old Style"/>
                  <w:w w:val="99"/>
                  <w:sz w:val="20"/>
                  <w:szCs w:val="20"/>
                </w:rPr>
                <w:t>MECÁNICA PARA CÁLCULOS DE DENSIDAD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399">
              <w:r>
                <w:rPr>
                  <w:rFonts w:ascii="Bookman Old Style" w:eastAsia="Bookman Old Style" w:hAnsi="Bookman Old Style" w:cs="Bookman Old Style"/>
                  <w:w w:val="96"/>
                  <w:sz w:val="20"/>
                  <w:szCs w:val="20"/>
                </w:rPr>
                <w:t>398</w:t>
              </w:r>
            </w:hyperlink>
          </w:p>
        </w:tc>
      </w:tr>
      <w:tr w:rsidR="00177846">
        <w:trPr>
          <w:trHeight w:val="236"/>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399">
              <w:r>
                <w:rPr>
                  <w:rFonts w:ascii="Bookman Old Style" w:eastAsia="Bookman Old Style" w:hAnsi="Bookman Old Style" w:cs="Bookman Old Style"/>
                  <w:sz w:val="20"/>
                  <w:szCs w:val="20"/>
                </w:rPr>
                <w:t xml:space="preserve">ARTÍCULO 802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399">
              <w:r>
                <w:rPr>
                  <w:rFonts w:ascii="Bookman Old Style" w:eastAsia="Bookman Old Style" w:hAnsi="Bookman Old Style" w:cs="Bookman Old Style"/>
                  <w:w w:val="96"/>
                  <w:sz w:val="20"/>
                  <w:szCs w:val="20"/>
                </w:rPr>
                <w:t>398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00">
              <w:r>
                <w:rPr>
                  <w:rFonts w:ascii="Bookman Old Style" w:eastAsia="Bookman Old Style" w:hAnsi="Bookman Old Style" w:cs="Bookman Old Style"/>
                  <w:sz w:val="20"/>
                  <w:szCs w:val="20"/>
                </w:rPr>
                <w:t>ARTÍCULO 803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00">
              <w:r>
                <w:rPr>
                  <w:rFonts w:ascii="Bookman Old Style" w:eastAsia="Bookman Old Style" w:hAnsi="Bookman Old Style" w:cs="Bookman Old Style"/>
                  <w:w w:val="96"/>
                  <w:sz w:val="20"/>
                  <w:szCs w:val="20"/>
                </w:rPr>
                <w:t>399</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w w:val="99"/>
                <w:sz w:val="20"/>
                <w:szCs w:val="20"/>
              </w:rPr>
            </w:pPr>
            <w:hyperlink w:anchor="page400">
              <w:r>
                <w:rPr>
                  <w:rFonts w:ascii="Bookman Old Style" w:eastAsia="Bookman Old Style" w:hAnsi="Bookman Old Style" w:cs="Bookman Old Style"/>
                  <w:w w:val="99"/>
                  <w:sz w:val="20"/>
                  <w:szCs w:val="20"/>
                </w:rPr>
                <w:t>CAPÍTULO NOVENO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00">
              <w:r>
                <w:rPr>
                  <w:rFonts w:ascii="Bookman Old Style" w:eastAsia="Bookman Old Style" w:hAnsi="Bookman Old Style" w:cs="Bookman Old Style"/>
                  <w:w w:val="96"/>
                  <w:sz w:val="20"/>
                  <w:szCs w:val="20"/>
                </w:rPr>
                <w:t>399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00">
              <w:r>
                <w:rPr>
                  <w:rFonts w:ascii="Bookman Old Style" w:eastAsia="Bookman Old Style" w:hAnsi="Bookman Old Style" w:cs="Bookman Old Style"/>
                  <w:sz w:val="20"/>
                  <w:szCs w:val="20"/>
                </w:rPr>
                <w:t xml:space="preserve">DE LA </w:t>
              </w:r>
              <w:r>
                <w:rPr>
                  <w:rFonts w:ascii="Bookman Old Style" w:eastAsia="Bookman Old Style" w:hAnsi="Bookman Old Style" w:cs="Bookman Old Style"/>
                  <w:sz w:val="20"/>
                  <w:szCs w:val="20"/>
                </w:rPr>
                <w:t>VIGILANCIA E INSPECCIONES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00">
              <w:r>
                <w:rPr>
                  <w:rFonts w:ascii="Bookman Old Style" w:eastAsia="Bookman Old Style" w:hAnsi="Bookman Old Style" w:cs="Bookman Old Style"/>
                  <w:w w:val="96"/>
                  <w:sz w:val="20"/>
                  <w:szCs w:val="20"/>
                </w:rPr>
                <w:t>399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00">
              <w:r>
                <w:rPr>
                  <w:rFonts w:ascii="Bookman Old Style" w:eastAsia="Bookman Old Style" w:hAnsi="Bookman Old Style" w:cs="Bookman Old Style"/>
                  <w:sz w:val="20"/>
                  <w:szCs w:val="20"/>
                </w:rPr>
                <w:t xml:space="preserve">ARTÍCULO 804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00">
              <w:r>
                <w:rPr>
                  <w:rFonts w:ascii="Bookman Old Style" w:eastAsia="Bookman Old Style" w:hAnsi="Bookman Old Style" w:cs="Bookman Old Style"/>
                  <w:w w:val="96"/>
                  <w:sz w:val="20"/>
                  <w:szCs w:val="20"/>
                </w:rPr>
                <w:t>399</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00">
              <w:r>
                <w:rPr>
                  <w:rFonts w:ascii="Bookman Old Style" w:eastAsia="Bookman Old Style" w:hAnsi="Bookman Old Style" w:cs="Bookman Old Style"/>
                  <w:sz w:val="20"/>
                  <w:szCs w:val="20"/>
                </w:rPr>
                <w:t>ARTÍCULO 805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00">
              <w:r>
                <w:rPr>
                  <w:rFonts w:ascii="Bookman Old Style" w:eastAsia="Bookman Old Style" w:hAnsi="Bookman Old Style" w:cs="Bookman Old Style"/>
                  <w:w w:val="96"/>
                  <w:sz w:val="20"/>
                  <w:szCs w:val="20"/>
                </w:rPr>
                <w:t>399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01">
              <w:r>
                <w:rPr>
                  <w:rFonts w:ascii="Bookman Old Style" w:eastAsia="Bookman Old Style" w:hAnsi="Bookman Old Style" w:cs="Bookman Old Style"/>
                  <w:sz w:val="20"/>
                  <w:szCs w:val="20"/>
                </w:rPr>
                <w:t>ARTÍCULO 806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01">
              <w:r>
                <w:rPr>
                  <w:rFonts w:ascii="Bookman Old Style" w:eastAsia="Bookman Old Style" w:hAnsi="Bookman Old Style" w:cs="Bookman Old Style"/>
                  <w:w w:val="96"/>
                  <w:sz w:val="20"/>
                  <w:szCs w:val="20"/>
                </w:rPr>
                <w:t>400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01">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807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01">
              <w:r>
                <w:rPr>
                  <w:rFonts w:ascii="Bookman Old Style" w:eastAsia="Bookman Old Style" w:hAnsi="Bookman Old Style" w:cs="Bookman Old Style"/>
                  <w:w w:val="96"/>
                  <w:sz w:val="20"/>
                  <w:szCs w:val="20"/>
                </w:rPr>
                <w:t>400</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01">
              <w:r>
                <w:rPr>
                  <w:rFonts w:ascii="Bookman Old Style" w:eastAsia="Bookman Old Style" w:hAnsi="Bookman Old Style" w:cs="Bookman Old Style"/>
                  <w:sz w:val="20"/>
                  <w:szCs w:val="20"/>
                </w:rPr>
                <w:t xml:space="preserve">ARTÍCULO 808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01">
              <w:r>
                <w:rPr>
                  <w:rFonts w:ascii="Bookman Old Style" w:eastAsia="Bookman Old Style" w:hAnsi="Bookman Old Style" w:cs="Bookman Old Style"/>
                  <w:w w:val="96"/>
                  <w:sz w:val="20"/>
                  <w:szCs w:val="20"/>
                </w:rPr>
                <w:t>400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01">
              <w:r>
                <w:rPr>
                  <w:rFonts w:ascii="Bookman Old Style" w:eastAsia="Bookman Old Style" w:hAnsi="Bookman Old Style" w:cs="Bookman Old Style"/>
                  <w:sz w:val="20"/>
                  <w:szCs w:val="20"/>
                </w:rPr>
                <w:t>ARTÍCULO 809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01">
              <w:r>
                <w:rPr>
                  <w:rFonts w:ascii="Bookman Old Style" w:eastAsia="Bookman Old Style" w:hAnsi="Bookman Old Style" w:cs="Bookman Old Style"/>
                  <w:w w:val="96"/>
                  <w:sz w:val="20"/>
                  <w:szCs w:val="20"/>
                </w:rPr>
                <w:t>400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01">
              <w:r>
                <w:rPr>
                  <w:rFonts w:ascii="Bookman Old Style" w:eastAsia="Bookman Old Style" w:hAnsi="Bookman Old Style" w:cs="Bookman Old Style"/>
                  <w:sz w:val="20"/>
                  <w:szCs w:val="20"/>
                </w:rPr>
                <w:t>ARTÍCULO 810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01">
              <w:r>
                <w:rPr>
                  <w:rFonts w:ascii="Bookman Old Style" w:eastAsia="Bookman Old Style" w:hAnsi="Bookman Old Style" w:cs="Bookman Old Style"/>
                  <w:w w:val="96"/>
                  <w:sz w:val="20"/>
                  <w:szCs w:val="20"/>
                </w:rPr>
                <w:t>400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02">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811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02">
              <w:r>
                <w:rPr>
                  <w:rFonts w:ascii="Bookman Old Style" w:eastAsia="Bookman Old Style" w:hAnsi="Bookman Old Style" w:cs="Bookman Old Style"/>
                  <w:w w:val="96"/>
                  <w:sz w:val="20"/>
                  <w:szCs w:val="20"/>
                </w:rPr>
                <w:t>401</w:t>
              </w:r>
            </w:hyperlink>
          </w:p>
        </w:tc>
      </w:tr>
      <w:tr w:rsidR="00177846">
        <w:trPr>
          <w:trHeight w:val="468"/>
        </w:trPr>
        <w:tc>
          <w:tcPr>
            <w:tcW w:w="7860" w:type="dxa"/>
            <w:vAlign w:val="bottom"/>
          </w:tcPr>
          <w:p w:rsidR="00177846" w:rsidRDefault="00E52F72">
            <w:pPr>
              <w:spacing w:line="234" w:lineRule="exact"/>
              <w:ind w:right="3500"/>
              <w:jc w:val="right"/>
              <w:rPr>
                <w:sz w:val="20"/>
                <w:szCs w:val="20"/>
              </w:rPr>
            </w:pPr>
            <w:r>
              <w:rPr>
                <w:rFonts w:ascii="Bookman Old Style" w:eastAsia="Bookman Old Style" w:hAnsi="Bookman Old Style" w:cs="Bookman Old Style"/>
                <w:sz w:val="20"/>
                <w:szCs w:val="20"/>
              </w:rPr>
              <w:t>24</w:t>
            </w:r>
          </w:p>
        </w:tc>
        <w:tc>
          <w:tcPr>
            <w:tcW w:w="380" w:type="dxa"/>
            <w:vAlign w:val="bottom"/>
          </w:tcPr>
          <w:p w:rsidR="00177846" w:rsidRDefault="00177846">
            <w:pPr>
              <w:rPr>
                <w:sz w:val="24"/>
                <w:szCs w:val="24"/>
              </w:rPr>
            </w:pPr>
          </w:p>
        </w:tc>
      </w:tr>
    </w:tbl>
    <w:p w:rsidR="00177846" w:rsidRDefault="00177846">
      <w:pPr>
        <w:sectPr w:rsidR="00177846">
          <w:type w:val="continuous"/>
          <w:pgSz w:w="12240" w:h="15840"/>
          <w:pgMar w:top="1246" w:right="1740" w:bottom="904" w:left="2260" w:header="0" w:footer="0" w:gutter="0"/>
          <w:cols w:space="720" w:equalWidth="0">
            <w:col w:w="8240"/>
          </w:cols>
        </w:sectPr>
      </w:pPr>
    </w:p>
    <w:p w:rsidR="00177846" w:rsidRDefault="00E52F72">
      <w:pPr>
        <w:rPr>
          <w:sz w:val="20"/>
          <w:szCs w:val="20"/>
        </w:rPr>
      </w:pPr>
      <w:bookmarkStart w:id="26" w:name="page26"/>
      <w:bookmarkEnd w:id="26"/>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0787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03">
        <w:r>
          <w:rPr>
            <w:rFonts w:ascii="Bookman Old Style" w:eastAsia="Bookman Old Style" w:hAnsi="Bookman Old Style" w:cs="Bookman Old Style"/>
            <w:sz w:val="20"/>
            <w:szCs w:val="20"/>
          </w:rPr>
          <w:t>ARTÍCULO 812</w:t>
        </w:r>
      </w:hyperlink>
      <w:r>
        <w:rPr>
          <w:rFonts w:ascii="Bookman Old Style" w:eastAsia="Bookman Old Style" w:hAnsi="Bookman Old Style" w:cs="Bookman Old Style"/>
          <w:sz w:val="20"/>
          <w:szCs w:val="20"/>
        </w:rPr>
        <w:tab/>
      </w:r>
      <w:hyperlink w:anchor="page403">
        <w:r>
          <w:rPr>
            <w:rFonts w:ascii="Bookman Old Style" w:eastAsia="Bookman Old Style" w:hAnsi="Bookman Old Style" w:cs="Bookman Old Style"/>
            <w:sz w:val="20"/>
            <w:szCs w:val="20"/>
          </w:rPr>
          <w:t>402</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03">
        <w:r>
          <w:rPr>
            <w:rFonts w:ascii="Bookman Old Style" w:eastAsia="Bookman Old Style" w:hAnsi="Bookman Old Style" w:cs="Bookman Old Style"/>
            <w:sz w:val="20"/>
            <w:szCs w:val="20"/>
          </w:rPr>
          <w:t>ARTÍCULO 813</w:t>
        </w:r>
      </w:hyperlink>
      <w:r>
        <w:rPr>
          <w:rFonts w:ascii="Bookman Old Style" w:eastAsia="Bookman Old Style" w:hAnsi="Bookman Old Style" w:cs="Bookman Old Style"/>
          <w:sz w:val="20"/>
          <w:szCs w:val="20"/>
        </w:rPr>
        <w:tab/>
      </w:r>
      <w:hyperlink w:anchor="page403">
        <w:r>
          <w:rPr>
            <w:rFonts w:ascii="Bookman Old Style" w:eastAsia="Bookman Old Style" w:hAnsi="Bookman Old Style" w:cs="Bookman Old Style"/>
            <w:sz w:val="20"/>
            <w:szCs w:val="20"/>
          </w:rPr>
          <w:t>402</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403">
        <w:r>
          <w:rPr>
            <w:rFonts w:ascii="Bookman Old Style" w:eastAsia="Bookman Old Style" w:hAnsi="Bookman Old Style" w:cs="Bookman Old Style"/>
            <w:sz w:val="20"/>
            <w:szCs w:val="20"/>
          </w:rPr>
          <w:t>CAPÍTULO DÉCIMO</w:t>
        </w:r>
      </w:hyperlink>
      <w:r>
        <w:rPr>
          <w:rFonts w:ascii="Bookman Old Style" w:eastAsia="Bookman Old Style" w:hAnsi="Bookman Old Style" w:cs="Bookman Old Style"/>
          <w:sz w:val="20"/>
          <w:szCs w:val="20"/>
        </w:rPr>
        <w:tab/>
      </w:r>
      <w:hyperlink w:anchor="page403">
        <w:r>
          <w:rPr>
            <w:rFonts w:ascii="Bookman Old Style" w:eastAsia="Bookman Old Style" w:hAnsi="Bookman Old Style" w:cs="Bookman Old Style"/>
            <w:sz w:val="20"/>
            <w:szCs w:val="20"/>
          </w:rPr>
          <w:t>402</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403">
        <w:r>
          <w:rPr>
            <w:rFonts w:ascii="Bookman Old Style" w:eastAsia="Bookman Old Style" w:hAnsi="Bookman Old Style" w:cs="Bookman Old Style"/>
            <w:sz w:val="20"/>
            <w:szCs w:val="20"/>
          </w:rPr>
          <w:t>INFRACCIONES Y SANCIONES</w:t>
        </w:r>
      </w:hyperlink>
      <w:r>
        <w:rPr>
          <w:rFonts w:ascii="Bookman Old Style" w:eastAsia="Bookman Old Style" w:hAnsi="Bookman Old Style" w:cs="Bookman Old Style"/>
          <w:sz w:val="20"/>
          <w:szCs w:val="20"/>
        </w:rPr>
        <w:tab/>
      </w:r>
      <w:hyperlink w:anchor="page403">
        <w:r>
          <w:rPr>
            <w:rFonts w:ascii="Bookman Old Style" w:eastAsia="Bookman Old Style" w:hAnsi="Bookman Old Style" w:cs="Bookman Old Style"/>
            <w:sz w:val="20"/>
            <w:szCs w:val="20"/>
          </w:rPr>
          <w:t>402</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403">
        <w:r>
          <w:rPr>
            <w:rFonts w:ascii="Bookman Old Style" w:eastAsia="Bookman Old Style" w:hAnsi="Bookman Old Style" w:cs="Bookman Old Style"/>
            <w:sz w:val="20"/>
            <w:szCs w:val="20"/>
          </w:rPr>
          <w:t>ARTÍCULO 814</w:t>
        </w:r>
      </w:hyperlink>
      <w:r>
        <w:rPr>
          <w:rFonts w:ascii="Bookman Old Style" w:eastAsia="Bookman Old Style" w:hAnsi="Bookman Old Style" w:cs="Bookman Old Style"/>
          <w:sz w:val="20"/>
          <w:szCs w:val="20"/>
        </w:rPr>
        <w:tab/>
      </w:r>
      <w:hyperlink w:anchor="page403">
        <w:r>
          <w:rPr>
            <w:rFonts w:ascii="Bookman Old Style" w:eastAsia="Bookman Old Style" w:hAnsi="Bookman Old Style" w:cs="Bookman Old Style"/>
            <w:sz w:val="20"/>
            <w:szCs w:val="20"/>
          </w:rPr>
          <w:t>402</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04">
        <w:r>
          <w:rPr>
            <w:rFonts w:ascii="Bookman Old Style" w:eastAsia="Bookman Old Style" w:hAnsi="Bookman Old Style" w:cs="Bookman Old Style"/>
            <w:sz w:val="20"/>
            <w:szCs w:val="20"/>
          </w:rPr>
          <w:t>ARTÍCULO 815</w:t>
        </w:r>
      </w:hyperlink>
      <w:r>
        <w:rPr>
          <w:rFonts w:ascii="Bookman Old Style" w:eastAsia="Bookman Old Style" w:hAnsi="Bookman Old Style" w:cs="Bookman Old Style"/>
          <w:sz w:val="20"/>
          <w:szCs w:val="20"/>
        </w:rPr>
        <w:tab/>
      </w:r>
      <w:hyperlink w:anchor="page404">
        <w:r>
          <w:rPr>
            <w:rFonts w:ascii="Bookman Old Style" w:eastAsia="Bookman Old Style" w:hAnsi="Bookman Old Style" w:cs="Bookman Old Style"/>
            <w:sz w:val="20"/>
            <w:szCs w:val="20"/>
          </w:rPr>
          <w:t>403</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04">
        <w:r>
          <w:rPr>
            <w:rFonts w:ascii="Bookman Old Style" w:eastAsia="Bookman Old Style" w:hAnsi="Bookman Old Style" w:cs="Bookman Old Style"/>
            <w:sz w:val="20"/>
            <w:szCs w:val="20"/>
          </w:rPr>
          <w:t>ARTÍCULO 816</w:t>
        </w:r>
      </w:hyperlink>
      <w:r>
        <w:rPr>
          <w:rFonts w:ascii="Bookman Old Style" w:eastAsia="Bookman Old Style" w:hAnsi="Bookman Old Style" w:cs="Bookman Old Style"/>
          <w:sz w:val="20"/>
          <w:szCs w:val="20"/>
        </w:rPr>
        <w:tab/>
      </w:r>
      <w:hyperlink w:anchor="page404">
        <w:r>
          <w:rPr>
            <w:rFonts w:ascii="Bookman Old Style" w:eastAsia="Bookman Old Style" w:hAnsi="Bookman Old Style" w:cs="Bookman Old Style"/>
            <w:sz w:val="20"/>
            <w:szCs w:val="20"/>
          </w:rPr>
          <w:t>403</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405">
        <w:r>
          <w:rPr>
            <w:rFonts w:ascii="Bookman Old Style" w:eastAsia="Bookman Old Style" w:hAnsi="Bookman Old Style" w:cs="Bookman Old Style"/>
            <w:sz w:val="20"/>
            <w:szCs w:val="20"/>
          </w:rPr>
          <w:t>TÍTULO SEXTO</w:t>
        </w:r>
      </w:hyperlink>
      <w:r>
        <w:rPr>
          <w:rFonts w:ascii="Bookman Old Style" w:eastAsia="Bookman Old Style" w:hAnsi="Bookman Old Style" w:cs="Bookman Old Style"/>
          <w:sz w:val="20"/>
          <w:szCs w:val="20"/>
        </w:rPr>
        <w:tab/>
      </w:r>
      <w:hyperlink w:anchor="page405">
        <w:r>
          <w:rPr>
            <w:rFonts w:ascii="Bookman Old Style" w:eastAsia="Bookman Old Style" w:hAnsi="Bookman Old Style" w:cs="Bookman Old Style"/>
            <w:sz w:val="20"/>
            <w:szCs w:val="20"/>
          </w:rPr>
          <w:t>404</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405">
        <w:r>
          <w:rPr>
            <w:rFonts w:ascii="Bookman Old Style" w:eastAsia="Bookman Old Style" w:hAnsi="Bookman Old Style" w:cs="Bookman Old Style"/>
            <w:sz w:val="20"/>
            <w:szCs w:val="20"/>
          </w:rPr>
          <w:t>DE LA PROTECCIÓN AMBIENTAL</w:t>
        </w:r>
      </w:hyperlink>
      <w:r>
        <w:rPr>
          <w:rFonts w:ascii="Bookman Old Style" w:eastAsia="Bookman Old Style" w:hAnsi="Bookman Old Style" w:cs="Bookman Old Style"/>
          <w:sz w:val="20"/>
          <w:szCs w:val="20"/>
        </w:rPr>
        <w:tab/>
      </w:r>
      <w:hyperlink w:anchor="page405">
        <w:r>
          <w:rPr>
            <w:rFonts w:ascii="Bookman Old Style" w:eastAsia="Bookman Old Style" w:hAnsi="Bookman Old Style" w:cs="Bookman Old Style"/>
            <w:sz w:val="20"/>
            <w:szCs w:val="20"/>
          </w:rPr>
          <w:t>404</w:t>
        </w:r>
      </w:hyperlink>
    </w:p>
    <w:p w:rsidR="00177846" w:rsidRDefault="00E52F72">
      <w:pPr>
        <w:tabs>
          <w:tab w:val="left" w:leader="dot" w:pos="7840"/>
        </w:tabs>
        <w:spacing w:line="238" w:lineRule="auto"/>
        <w:rPr>
          <w:rFonts w:ascii="Bookman Old Style" w:eastAsia="Bookman Old Style" w:hAnsi="Bookman Old Style" w:cs="Bookman Old Style"/>
          <w:sz w:val="20"/>
          <w:szCs w:val="20"/>
        </w:rPr>
      </w:pPr>
      <w:hyperlink w:anchor="page405">
        <w:r>
          <w:rPr>
            <w:rFonts w:ascii="Bookman Old Style" w:eastAsia="Bookman Old Style" w:hAnsi="Bookman Old Style" w:cs="Bookman Old Style"/>
            <w:sz w:val="20"/>
            <w:szCs w:val="20"/>
          </w:rPr>
          <w:t>CAPÍTULO PRIMERO</w:t>
        </w:r>
      </w:hyperlink>
      <w:r>
        <w:rPr>
          <w:rFonts w:ascii="Bookman Old Style" w:eastAsia="Bookman Old Style" w:hAnsi="Bookman Old Style" w:cs="Bookman Old Style"/>
          <w:sz w:val="20"/>
          <w:szCs w:val="20"/>
        </w:rPr>
        <w:tab/>
      </w:r>
      <w:hyperlink w:anchor="page405">
        <w:r>
          <w:rPr>
            <w:rFonts w:ascii="Bookman Old Style" w:eastAsia="Bookman Old Style" w:hAnsi="Bookman Old Style" w:cs="Bookman Old Style"/>
            <w:sz w:val="20"/>
            <w:szCs w:val="20"/>
          </w:rPr>
          <w:t>404</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405">
        <w:r>
          <w:rPr>
            <w:rFonts w:ascii="Bookman Old Style" w:eastAsia="Bookman Old Style" w:hAnsi="Bookman Old Style" w:cs="Bookman Old Style"/>
            <w:sz w:val="20"/>
            <w:szCs w:val="20"/>
          </w:rPr>
          <w:t>DISPOSICIONES GENERALES</w:t>
        </w:r>
      </w:hyperlink>
      <w:r>
        <w:rPr>
          <w:rFonts w:ascii="Bookman Old Style" w:eastAsia="Bookman Old Style" w:hAnsi="Bookman Old Style" w:cs="Bookman Old Style"/>
          <w:sz w:val="20"/>
          <w:szCs w:val="20"/>
        </w:rPr>
        <w:tab/>
      </w:r>
      <w:hyperlink w:anchor="page405">
        <w:r>
          <w:rPr>
            <w:rFonts w:ascii="Bookman Old Style" w:eastAsia="Bookman Old Style" w:hAnsi="Bookman Old Style" w:cs="Bookman Old Style"/>
            <w:sz w:val="20"/>
            <w:szCs w:val="20"/>
          </w:rPr>
          <w:t>404</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05">
        <w:r>
          <w:rPr>
            <w:rFonts w:ascii="Bookman Old Style" w:eastAsia="Bookman Old Style" w:hAnsi="Bookman Old Style" w:cs="Bookman Old Style"/>
            <w:sz w:val="20"/>
            <w:szCs w:val="20"/>
          </w:rPr>
          <w:t>ARTÍCULO 817</w:t>
        </w:r>
      </w:hyperlink>
      <w:r>
        <w:rPr>
          <w:rFonts w:ascii="Bookman Old Style" w:eastAsia="Bookman Old Style" w:hAnsi="Bookman Old Style" w:cs="Bookman Old Style"/>
          <w:sz w:val="20"/>
          <w:szCs w:val="20"/>
        </w:rPr>
        <w:tab/>
      </w:r>
      <w:hyperlink w:anchor="page405">
        <w:r>
          <w:rPr>
            <w:rFonts w:ascii="Bookman Old Style" w:eastAsia="Bookman Old Style" w:hAnsi="Bookman Old Style" w:cs="Bookman Old Style"/>
            <w:sz w:val="20"/>
            <w:szCs w:val="20"/>
          </w:rPr>
          <w:t>404</w:t>
        </w:r>
      </w:hyperlink>
    </w:p>
    <w:p w:rsidR="00177846" w:rsidRDefault="00177846">
      <w:pPr>
        <w:spacing w:line="2"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05">
        <w:r>
          <w:rPr>
            <w:rFonts w:ascii="Bookman Old Style" w:eastAsia="Bookman Old Style" w:hAnsi="Bookman Old Style" w:cs="Bookman Old Style"/>
            <w:sz w:val="20"/>
            <w:szCs w:val="20"/>
          </w:rPr>
          <w:t>ARTÍCULO 818</w:t>
        </w:r>
      </w:hyperlink>
      <w:r>
        <w:rPr>
          <w:rFonts w:ascii="Bookman Old Style" w:eastAsia="Bookman Old Style" w:hAnsi="Bookman Old Style" w:cs="Bookman Old Style"/>
          <w:sz w:val="20"/>
          <w:szCs w:val="20"/>
        </w:rPr>
        <w:tab/>
      </w:r>
      <w:hyperlink w:anchor="page405">
        <w:r>
          <w:rPr>
            <w:rFonts w:ascii="Bookman Old Style" w:eastAsia="Bookman Old Style" w:hAnsi="Bookman Old Style" w:cs="Bookman Old Style"/>
            <w:sz w:val="20"/>
            <w:szCs w:val="20"/>
          </w:rPr>
          <w:t>404</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14">
        <w:r>
          <w:rPr>
            <w:rFonts w:ascii="Bookman Old Style" w:eastAsia="Bookman Old Style" w:hAnsi="Bookman Old Style" w:cs="Bookman Old Style"/>
            <w:sz w:val="20"/>
            <w:szCs w:val="20"/>
          </w:rPr>
          <w:t>ARTÍCULO 819</w:t>
        </w:r>
      </w:hyperlink>
      <w:r>
        <w:rPr>
          <w:rFonts w:ascii="Bookman Old Style" w:eastAsia="Bookman Old Style" w:hAnsi="Bookman Old Style" w:cs="Bookman Old Style"/>
          <w:sz w:val="20"/>
          <w:szCs w:val="20"/>
        </w:rPr>
        <w:tab/>
      </w:r>
      <w:hyperlink w:anchor="page414">
        <w:r>
          <w:rPr>
            <w:rFonts w:ascii="Bookman Old Style" w:eastAsia="Bookman Old Style" w:hAnsi="Bookman Old Style" w:cs="Bookman Old Style"/>
            <w:sz w:val="20"/>
            <w:szCs w:val="20"/>
          </w:rPr>
          <w:t>413</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14">
        <w:r>
          <w:rPr>
            <w:rFonts w:ascii="Bookman Old Style" w:eastAsia="Bookman Old Style" w:hAnsi="Bookman Old Style" w:cs="Bookman Old Style"/>
            <w:sz w:val="20"/>
            <w:szCs w:val="20"/>
          </w:rPr>
          <w:t>ARTÍCULO 820</w:t>
        </w:r>
      </w:hyperlink>
      <w:r>
        <w:rPr>
          <w:rFonts w:ascii="Bookman Old Style" w:eastAsia="Bookman Old Style" w:hAnsi="Bookman Old Style" w:cs="Bookman Old Style"/>
          <w:sz w:val="20"/>
          <w:szCs w:val="20"/>
        </w:rPr>
        <w:tab/>
      </w:r>
      <w:hyperlink w:anchor="page414">
        <w:r>
          <w:rPr>
            <w:rFonts w:ascii="Bookman Old Style" w:eastAsia="Bookman Old Style" w:hAnsi="Bookman Old Style" w:cs="Bookman Old Style"/>
            <w:sz w:val="20"/>
            <w:szCs w:val="20"/>
          </w:rPr>
          <w:t>413</w:t>
        </w:r>
      </w:hyperlink>
    </w:p>
    <w:p w:rsidR="00177846" w:rsidRDefault="00E52F72">
      <w:pPr>
        <w:tabs>
          <w:tab w:val="left" w:leader="dot" w:pos="7840"/>
        </w:tabs>
        <w:spacing w:line="238" w:lineRule="auto"/>
        <w:rPr>
          <w:rFonts w:ascii="Bookman Old Style" w:eastAsia="Bookman Old Style" w:hAnsi="Bookman Old Style" w:cs="Bookman Old Style"/>
          <w:sz w:val="20"/>
          <w:szCs w:val="20"/>
        </w:rPr>
      </w:pPr>
      <w:hyperlink w:anchor="page414">
        <w:r>
          <w:rPr>
            <w:rFonts w:ascii="Bookman Old Style" w:eastAsia="Bookman Old Style" w:hAnsi="Bookman Old Style" w:cs="Bookman Old Style"/>
            <w:sz w:val="20"/>
            <w:szCs w:val="20"/>
          </w:rPr>
          <w:t>CAPÍTULO SEGUNDO</w:t>
        </w:r>
      </w:hyperlink>
      <w:r>
        <w:rPr>
          <w:rFonts w:ascii="Bookman Old Style" w:eastAsia="Bookman Old Style" w:hAnsi="Bookman Old Style" w:cs="Bookman Old Style"/>
          <w:sz w:val="20"/>
          <w:szCs w:val="20"/>
        </w:rPr>
        <w:tab/>
      </w:r>
      <w:hyperlink w:anchor="page414">
        <w:r>
          <w:rPr>
            <w:rFonts w:ascii="Bookman Old Style" w:eastAsia="Bookman Old Style" w:hAnsi="Bookman Old Style" w:cs="Bookman Old Style"/>
            <w:sz w:val="20"/>
            <w:szCs w:val="20"/>
          </w:rPr>
          <w:t>413</w:t>
        </w:r>
      </w:hyperlink>
    </w:p>
    <w:p w:rsidR="00177846" w:rsidRDefault="00177846">
      <w:pPr>
        <w:spacing w:line="1" w:lineRule="exact"/>
        <w:rPr>
          <w:sz w:val="20"/>
          <w:szCs w:val="20"/>
        </w:rPr>
      </w:pPr>
    </w:p>
    <w:p w:rsidR="00177846" w:rsidRDefault="00E52F72">
      <w:pPr>
        <w:tabs>
          <w:tab w:val="left" w:pos="520"/>
          <w:tab w:val="left" w:pos="1020"/>
          <w:tab w:val="left" w:pos="2780"/>
          <w:tab w:val="left" w:pos="4180"/>
          <w:tab w:val="left" w:pos="4700"/>
          <w:tab w:val="left" w:pos="5880"/>
          <w:tab w:val="left" w:pos="6420"/>
        </w:tabs>
        <w:rPr>
          <w:rFonts w:ascii="Bookman Old Style" w:eastAsia="Bookman Old Style" w:hAnsi="Bookman Old Style" w:cs="Bookman Old Style"/>
          <w:sz w:val="19"/>
          <w:szCs w:val="19"/>
        </w:rPr>
      </w:pPr>
      <w:r>
        <w:rPr>
          <w:rFonts w:ascii="Bookman Old Style" w:eastAsia="Bookman Old Style" w:hAnsi="Bookman Old Style" w:cs="Bookman Old Style"/>
          <w:sz w:val="20"/>
          <w:szCs w:val="20"/>
        </w:rPr>
        <w:t>DE</w:t>
      </w:r>
      <w:r>
        <w:rPr>
          <w:sz w:val="20"/>
          <w:szCs w:val="20"/>
        </w:rPr>
        <w:tab/>
      </w:r>
      <w:r>
        <w:rPr>
          <w:rFonts w:ascii="Bookman Old Style" w:eastAsia="Bookman Old Style" w:hAnsi="Bookman Old Style" w:cs="Bookman Old Style"/>
          <w:sz w:val="20"/>
          <w:szCs w:val="20"/>
        </w:rPr>
        <w:t>LA</w:t>
      </w:r>
      <w:r>
        <w:rPr>
          <w:sz w:val="20"/>
          <w:szCs w:val="20"/>
        </w:rPr>
        <w:tab/>
      </w:r>
      <w:r>
        <w:rPr>
          <w:rFonts w:ascii="Bookman Old Style" w:eastAsia="Bookman Old Style" w:hAnsi="Bookman Old Style" w:cs="Bookman Old Style"/>
          <w:sz w:val="20"/>
          <w:szCs w:val="20"/>
        </w:rPr>
        <w:t>COMPETENCIA</w:t>
      </w:r>
      <w:r>
        <w:rPr>
          <w:sz w:val="20"/>
          <w:szCs w:val="20"/>
        </w:rPr>
        <w:tab/>
      </w:r>
      <w:r>
        <w:rPr>
          <w:rFonts w:ascii="Bookman Old Style" w:eastAsia="Bookman Old Style" w:hAnsi="Bookman Old Style" w:cs="Bookman Old Style"/>
          <w:sz w:val="20"/>
          <w:szCs w:val="20"/>
        </w:rPr>
        <w:t>MUNICIPAL</w:t>
      </w:r>
      <w:r>
        <w:rPr>
          <w:sz w:val="20"/>
          <w:szCs w:val="20"/>
        </w:rPr>
        <w:tab/>
      </w:r>
      <w:r>
        <w:rPr>
          <w:rFonts w:ascii="Bookman Old Style" w:eastAsia="Bookman Old Style" w:hAnsi="Bookman Old Style" w:cs="Bookman Old Style"/>
          <w:sz w:val="20"/>
          <w:szCs w:val="20"/>
        </w:rPr>
        <w:t>EN</w:t>
      </w:r>
      <w:r>
        <w:rPr>
          <w:sz w:val="20"/>
          <w:szCs w:val="20"/>
        </w:rPr>
        <w:tab/>
      </w:r>
      <w:r>
        <w:rPr>
          <w:rFonts w:ascii="Bookman Old Style" w:eastAsia="Bookman Old Style" w:hAnsi="Bookman Old Style" w:cs="Bookman Old Style"/>
          <w:sz w:val="20"/>
          <w:szCs w:val="20"/>
        </w:rPr>
        <w:t>MATERIA</w:t>
      </w:r>
      <w:r>
        <w:rPr>
          <w:sz w:val="20"/>
          <w:szCs w:val="20"/>
        </w:rPr>
        <w:tab/>
      </w:r>
      <w:r>
        <w:rPr>
          <w:rFonts w:ascii="Bookman Old Style" w:eastAsia="Bookman Old Style" w:hAnsi="Bookman Old Style" w:cs="Bookman Old Style"/>
          <w:sz w:val="20"/>
          <w:szCs w:val="20"/>
        </w:rPr>
        <w:t>DE</w:t>
      </w:r>
      <w:r>
        <w:rPr>
          <w:sz w:val="20"/>
          <w:szCs w:val="20"/>
        </w:rPr>
        <w:tab/>
      </w:r>
      <w:hyperlink w:anchor="page414">
        <w:r>
          <w:rPr>
            <w:rFonts w:ascii="Bookman Old Style" w:eastAsia="Bookman Old Style" w:hAnsi="Bookman Old Style" w:cs="Bookman Old Style"/>
            <w:sz w:val="19"/>
            <w:szCs w:val="19"/>
          </w:rPr>
          <w:t>PROTECCIÓN</w:t>
        </w:r>
      </w:hyperlink>
    </w:p>
    <w:p w:rsidR="00177846" w:rsidRDefault="00E52F72">
      <w:pPr>
        <w:tabs>
          <w:tab w:val="left" w:leader="dot" w:pos="7840"/>
        </w:tabs>
        <w:rPr>
          <w:rFonts w:ascii="Bookman Old Style" w:eastAsia="Bookman Old Style" w:hAnsi="Bookman Old Style" w:cs="Bookman Old Style"/>
          <w:sz w:val="20"/>
          <w:szCs w:val="20"/>
        </w:rPr>
      </w:pPr>
      <w:hyperlink w:anchor="page414">
        <w:r>
          <w:rPr>
            <w:rFonts w:ascii="Bookman Old Style" w:eastAsia="Bookman Old Style" w:hAnsi="Bookman Old Style" w:cs="Bookman Old Style"/>
            <w:sz w:val="20"/>
            <w:szCs w:val="20"/>
          </w:rPr>
          <w:t>AMBIENTAL</w:t>
        </w:r>
      </w:hyperlink>
      <w:r>
        <w:rPr>
          <w:rFonts w:ascii="Bookman Old Style" w:eastAsia="Bookman Old Style" w:hAnsi="Bookman Old Style" w:cs="Bookman Old Style"/>
          <w:sz w:val="20"/>
          <w:szCs w:val="20"/>
        </w:rPr>
        <w:tab/>
      </w:r>
      <w:hyperlink w:anchor="page414">
        <w:r>
          <w:rPr>
            <w:rFonts w:ascii="Bookman Old Style" w:eastAsia="Bookman Old Style" w:hAnsi="Bookman Old Style" w:cs="Bookman Old Style"/>
            <w:sz w:val="20"/>
            <w:szCs w:val="20"/>
          </w:rPr>
          <w:t>413</w:t>
        </w:r>
      </w:hyperlink>
    </w:p>
    <w:p w:rsidR="00177846" w:rsidRDefault="00E52F72">
      <w:pPr>
        <w:tabs>
          <w:tab w:val="left" w:leader="dot" w:pos="7840"/>
        </w:tabs>
        <w:rPr>
          <w:rFonts w:ascii="Bookman Old Style" w:eastAsia="Bookman Old Style" w:hAnsi="Bookman Old Style" w:cs="Bookman Old Style"/>
          <w:sz w:val="20"/>
          <w:szCs w:val="20"/>
        </w:rPr>
      </w:pPr>
      <w:hyperlink w:anchor="page414">
        <w:r>
          <w:rPr>
            <w:rFonts w:ascii="Bookman Old Style" w:eastAsia="Bookman Old Style" w:hAnsi="Bookman Old Style" w:cs="Bookman Old Style"/>
            <w:sz w:val="20"/>
            <w:szCs w:val="20"/>
          </w:rPr>
          <w:t>SECCIÓN I</w:t>
        </w:r>
      </w:hyperlink>
      <w:r>
        <w:rPr>
          <w:rFonts w:ascii="Bookman Old Style" w:eastAsia="Bookman Old Style" w:hAnsi="Bookman Old Style" w:cs="Bookman Old Style"/>
          <w:sz w:val="20"/>
          <w:szCs w:val="20"/>
        </w:rPr>
        <w:tab/>
      </w:r>
      <w:hyperlink w:anchor="page414">
        <w:r>
          <w:rPr>
            <w:rFonts w:ascii="Bookman Old Style" w:eastAsia="Bookman Old Style" w:hAnsi="Bookman Old Style" w:cs="Bookman Old Style"/>
            <w:sz w:val="20"/>
            <w:szCs w:val="20"/>
          </w:rPr>
          <w:t>413</w:t>
        </w:r>
      </w:hyperlink>
    </w:p>
    <w:p w:rsidR="00177846" w:rsidRDefault="00E52F72">
      <w:pPr>
        <w:tabs>
          <w:tab w:val="left" w:leader="dot" w:pos="7840"/>
        </w:tabs>
        <w:rPr>
          <w:rFonts w:ascii="Bookman Old Style" w:eastAsia="Bookman Old Style" w:hAnsi="Bookman Old Style" w:cs="Bookman Old Style"/>
          <w:sz w:val="20"/>
          <w:szCs w:val="20"/>
        </w:rPr>
      </w:pPr>
      <w:hyperlink w:anchor="page414">
        <w:r>
          <w:rPr>
            <w:rFonts w:ascii="Bookman Old Style" w:eastAsia="Bookman Old Style" w:hAnsi="Bookman Old Style" w:cs="Bookman Old Style"/>
            <w:sz w:val="20"/>
            <w:szCs w:val="20"/>
          </w:rPr>
          <w:t>DE LAS BASES</w:t>
        </w:r>
      </w:hyperlink>
      <w:r>
        <w:rPr>
          <w:rFonts w:ascii="Bookman Old Style" w:eastAsia="Bookman Old Style" w:hAnsi="Bookman Old Style" w:cs="Bookman Old Style"/>
          <w:sz w:val="20"/>
          <w:szCs w:val="20"/>
        </w:rPr>
        <w:tab/>
      </w:r>
      <w:hyperlink w:anchor="page414">
        <w:r>
          <w:rPr>
            <w:rFonts w:ascii="Bookman Old Style" w:eastAsia="Bookman Old Style" w:hAnsi="Bookman Old Style" w:cs="Bookman Old Style"/>
            <w:sz w:val="20"/>
            <w:szCs w:val="20"/>
          </w:rPr>
          <w:t>413</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414">
        <w:r>
          <w:rPr>
            <w:rFonts w:ascii="Bookman Old Style" w:eastAsia="Bookman Old Style" w:hAnsi="Bookman Old Style" w:cs="Bookman Old Style"/>
            <w:sz w:val="20"/>
            <w:szCs w:val="20"/>
          </w:rPr>
          <w:t>ARTÍCULO 821</w:t>
        </w:r>
      </w:hyperlink>
      <w:r>
        <w:rPr>
          <w:rFonts w:ascii="Bookman Old Style" w:eastAsia="Bookman Old Style" w:hAnsi="Bookman Old Style" w:cs="Bookman Old Style"/>
          <w:sz w:val="20"/>
          <w:szCs w:val="20"/>
        </w:rPr>
        <w:tab/>
      </w:r>
      <w:hyperlink w:anchor="page414">
        <w:r>
          <w:rPr>
            <w:rFonts w:ascii="Bookman Old Style" w:eastAsia="Bookman Old Style" w:hAnsi="Bookman Old Style" w:cs="Bookman Old Style"/>
            <w:sz w:val="20"/>
            <w:szCs w:val="20"/>
          </w:rPr>
          <w:t>413</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417">
        <w:r>
          <w:rPr>
            <w:rFonts w:ascii="Bookman Old Style" w:eastAsia="Bookman Old Style" w:hAnsi="Bookman Old Style" w:cs="Bookman Old Style"/>
            <w:sz w:val="20"/>
            <w:szCs w:val="20"/>
          </w:rPr>
          <w:t>SECCIÓN II</w:t>
        </w:r>
      </w:hyperlink>
      <w:r>
        <w:rPr>
          <w:rFonts w:ascii="Bookman Old Style" w:eastAsia="Bookman Old Style" w:hAnsi="Bookman Old Style" w:cs="Bookman Old Style"/>
          <w:sz w:val="20"/>
          <w:szCs w:val="20"/>
        </w:rPr>
        <w:tab/>
      </w:r>
      <w:hyperlink w:anchor="page417">
        <w:r>
          <w:rPr>
            <w:rFonts w:ascii="Bookman Old Style" w:eastAsia="Bookman Old Style" w:hAnsi="Bookman Old Style" w:cs="Bookman Old Style"/>
            <w:sz w:val="20"/>
            <w:szCs w:val="20"/>
          </w:rPr>
          <w:t>416</w:t>
        </w:r>
      </w:hyperlink>
    </w:p>
    <w:p w:rsidR="00177846" w:rsidRDefault="00E52F72">
      <w:pPr>
        <w:tabs>
          <w:tab w:val="left" w:leader="dot" w:pos="7840"/>
        </w:tabs>
        <w:rPr>
          <w:rFonts w:ascii="Bookman Old Style" w:eastAsia="Bookman Old Style" w:hAnsi="Bookman Old Style" w:cs="Bookman Old Style"/>
          <w:sz w:val="20"/>
          <w:szCs w:val="20"/>
        </w:rPr>
      </w:pPr>
      <w:hyperlink w:anchor="page417">
        <w:r>
          <w:rPr>
            <w:rFonts w:ascii="Bookman Old Style" w:eastAsia="Bookman Old Style" w:hAnsi="Bookman Old Style" w:cs="Bookman Old Style"/>
            <w:sz w:val="20"/>
            <w:szCs w:val="20"/>
          </w:rPr>
          <w:t>DE LA PARTICIPACIÓN CIUDADANA</w:t>
        </w:r>
      </w:hyperlink>
      <w:r>
        <w:rPr>
          <w:rFonts w:ascii="Bookman Old Style" w:eastAsia="Bookman Old Style" w:hAnsi="Bookman Old Style" w:cs="Bookman Old Style"/>
          <w:sz w:val="20"/>
          <w:szCs w:val="20"/>
        </w:rPr>
        <w:tab/>
      </w:r>
      <w:hyperlink w:anchor="page417">
        <w:r>
          <w:rPr>
            <w:rFonts w:ascii="Bookman Old Style" w:eastAsia="Bookman Old Style" w:hAnsi="Bookman Old Style" w:cs="Bookman Old Style"/>
            <w:sz w:val="20"/>
            <w:szCs w:val="20"/>
          </w:rPr>
          <w:t>416</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17">
        <w:r>
          <w:rPr>
            <w:rFonts w:ascii="Bookman Old Style" w:eastAsia="Bookman Old Style" w:hAnsi="Bookman Old Style" w:cs="Bookman Old Style"/>
            <w:sz w:val="20"/>
            <w:szCs w:val="20"/>
          </w:rPr>
          <w:t>ARTÍCULO 822</w:t>
        </w:r>
      </w:hyperlink>
      <w:r>
        <w:rPr>
          <w:rFonts w:ascii="Bookman Old Style" w:eastAsia="Bookman Old Style" w:hAnsi="Bookman Old Style" w:cs="Bookman Old Style"/>
          <w:sz w:val="20"/>
          <w:szCs w:val="20"/>
        </w:rPr>
        <w:tab/>
      </w:r>
      <w:hyperlink w:anchor="page417">
        <w:r>
          <w:rPr>
            <w:rFonts w:ascii="Bookman Old Style" w:eastAsia="Bookman Old Style" w:hAnsi="Bookman Old Style" w:cs="Bookman Old Style"/>
            <w:sz w:val="20"/>
            <w:szCs w:val="20"/>
          </w:rPr>
          <w:t>416</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17">
        <w:r>
          <w:rPr>
            <w:rFonts w:ascii="Bookman Old Style" w:eastAsia="Bookman Old Style" w:hAnsi="Bookman Old Style" w:cs="Bookman Old Style"/>
            <w:sz w:val="20"/>
            <w:szCs w:val="20"/>
          </w:rPr>
          <w:t>ARTÍCULO 823</w:t>
        </w:r>
      </w:hyperlink>
      <w:r>
        <w:rPr>
          <w:rFonts w:ascii="Bookman Old Style" w:eastAsia="Bookman Old Style" w:hAnsi="Bookman Old Style" w:cs="Bookman Old Style"/>
          <w:sz w:val="20"/>
          <w:szCs w:val="20"/>
        </w:rPr>
        <w:tab/>
      </w:r>
      <w:hyperlink w:anchor="page417">
        <w:r>
          <w:rPr>
            <w:rFonts w:ascii="Bookman Old Style" w:eastAsia="Bookman Old Style" w:hAnsi="Bookman Old Style" w:cs="Bookman Old Style"/>
            <w:sz w:val="20"/>
            <w:szCs w:val="20"/>
          </w:rPr>
          <w:t>416</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18">
        <w:r>
          <w:rPr>
            <w:rFonts w:ascii="Bookman Old Style" w:eastAsia="Bookman Old Style" w:hAnsi="Bookman Old Style" w:cs="Bookman Old Style"/>
            <w:sz w:val="20"/>
            <w:szCs w:val="20"/>
          </w:rPr>
          <w:t>ARTÍCULO 824</w:t>
        </w:r>
      </w:hyperlink>
      <w:r>
        <w:rPr>
          <w:rFonts w:ascii="Bookman Old Style" w:eastAsia="Bookman Old Style" w:hAnsi="Bookman Old Style" w:cs="Bookman Old Style"/>
          <w:sz w:val="20"/>
          <w:szCs w:val="20"/>
        </w:rPr>
        <w:tab/>
      </w:r>
      <w:hyperlink w:anchor="page418">
        <w:r>
          <w:rPr>
            <w:rFonts w:ascii="Bookman Old Style" w:eastAsia="Bookman Old Style" w:hAnsi="Bookman Old Style" w:cs="Bookman Old Style"/>
            <w:sz w:val="20"/>
            <w:szCs w:val="20"/>
          </w:rPr>
          <w:t>417</w:t>
        </w:r>
      </w:hyperlink>
    </w:p>
    <w:p w:rsidR="00177846" w:rsidRDefault="00E52F72">
      <w:pPr>
        <w:tabs>
          <w:tab w:val="left" w:leader="dot" w:pos="7840"/>
        </w:tabs>
        <w:spacing w:line="238" w:lineRule="auto"/>
        <w:rPr>
          <w:rFonts w:ascii="Bookman Old Style" w:eastAsia="Bookman Old Style" w:hAnsi="Bookman Old Style" w:cs="Bookman Old Style"/>
          <w:sz w:val="20"/>
          <w:szCs w:val="20"/>
        </w:rPr>
      </w:pPr>
      <w:hyperlink w:anchor="page418">
        <w:r>
          <w:rPr>
            <w:rFonts w:ascii="Bookman Old Style" w:eastAsia="Bookman Old Style" w:hAnsi="Bookman Old Style" w:cs="Bookman Old Style"/>
            <w:sz w:val="20"/>
            <w:szCs w:val="20"/>
          </w:rPr>
          <w:t>SECCIÓN III</w:t>
        </w:r>
      </w:hyperlink>
      <w:r>
        <w:rPr>
          <w:rFonts w:ascii="Bookman Old Style" w:eastAsia="Bookman Old Style" w:hAnsi="Bookman Old Style" w:cs="Bookman Old Style"/>
          <w:sz w:val="20"/>
          <w:szCs w:val="20"/>
        </w:rPr>
        <w:tab/>
      </w:r>
      <w:hyperlink w:anchor="page418">
        <w:r>
          <w:rPr>
            <w:rFonts w:ascii="Bookman Old Style" w:eastAsia="Bookman Old Style" w:hAnsi="Bookman Old Style" w:cs="Bookman Old Style"/>
            <w:sz w:val="20"/>
            <w:szCs w:val="20"/>
          </w:rPr>
          <w:t>417</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418">
        <w:r>
          <w:rPr>
            <w:rFonts w:ascii="Bookman Old Style" w:eastAsia="Bookman Old Style" w:hAnsi="Bookman Old Style" w:cs="Bookman Old Style"/>
            <w:sz w:val="20"/>
            <w:szCs w:val="20"/>
          </w:rPr>
          <w:t>DE LA POLÍTICA ECOLÓGICA DEL MUNICIPIO</w:t>
        </w:r>
      </w:hyperlink>
      <w:r>
        <w:rPr>
          <w:rFonts w:ascii="Bookman Old Style" w:eastAsia="Bookman Old Style" w:hAnsi="Bookman Old Style" w:cs="Bookman Old Style"/>
          <w:sz w:val="20"/>
          <w:szCs w:val="20"/>
        </w:rPr>
        <w:tab/>
      </w:r>
      <w:hyperlink w:anchor="page418">
        <w:r>
          <w:rPr>
            <w:rFonts w:ascii="Bookman Old Style" w:eastAsia="Bookman Old Style" w:hAnsi="Bookman Old Style" w:cs="Bookman Old Style"/>
            <w:sz w:val="20"/>
            <w:szCs w:val="20"/>
          </w:rPr>
          <w:t>417</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18">
        <w:r>
          <w:rPr>
            <w:rFonts w:ascii="Bookman Old Style" w:eastAsia="Bookman Old Style" w:hAnsi="Bookman Old Style" w:cs="Bookman Old Style"/>
            <w:sz w:val="20"/>
            <w:szCs w:val="20"/>
          </w:rPr>
          <w:t>ARTÍCULO 825</w:t>
        </w:r>
      </w:hyperlink>
      <w:r>
        <w:rPr>
          <w:rFonts w:ascii="Bookman Old Style" w:eastAsia="Bookman Old Style" w:hAnsi="Bookman Old Style" w:cs="Bookman Old Style"/>
          <w:sz w:val="20"/>
          <w:szCs w:val="20"/>
        </w:rPr>
        <w:tab/>
      </w:r>
      <w:hyperlink w:anchor="page418">
        <w:r>
          <w:rPr>
            <w:rFonts w:ascii="Bookman Old Style" w:eastAsia="Bookman Old Style" w:hAnsi="Bookman Old Style" w:cs="Bookman Old Style"/>
            <w:sz w:val="20"/>
            <w:szCs w:val="20"/>
          </w:rPr>
          <w:t>417</w:t>
        </w:r>
      </w:hyperlink>
    </w:p>
    <w:p w:rsidR="00177846" w:rsidRDefault="00E52F72">
      <w:pPr>
        <w:tabs>
          <w:tab w:val="left" w:leader="dot" w:pos="7840"/>
        </w:tabs>
        <w:rPr>
          <w:rFonts w:ascii="Bookman Old Style" w:eastAsia="Bookman Old Style" w:hAnsi="Bookman Old Style" w:cs="Bookman Old Style"/>
          <w:sz w:val="20"/>
          <w:szCs w:val="20"/>
        </w:rPr>
      </w:pPr>
      <w:hyperlink w:anchor="page418">
        <w:r>
          <w:rPr>
            <w:rFonts w:ascii="Bookman Old Style" w:eastAsia="Bookman Old Style" w:hAnsi="Bookman Old Style" w:cs="Bookman Old Style"/>
            <w:sz w:val="20"/>
            <w:szCs w:val="20"/>
          </w:rPr>
          <w:t>CAPÍTULO TERCERO</w:t>
        </w:r>
      </w:hyperlink>
      <w:r>
        <w:rPr>
          <w:rFonts w:ascii="Bookman Old Style" w:eastAsia="Bookman Old Style" w:hAnsi="Bookman Old Style" w:cs="Bookman Old Style"/>
          <w:sz w:val="20"/>
          <w:szCs w:val="20"/>
        </w:rPr>
        <w:tab/>
      </w:r>
      <w:hyperlink w:anchor="page418">
        <w:r>
          <w:rPr>
            <w:rFonts w:ascii="Bookman Old Style" w:eastAsia="Bookman Old Style" w:hAnsi="Bookman Old Style" w:cs="Bookman Old Style"/>
            <w:sz w:val="20"/>
            <w:szCs w:val="20"/>
          </w:rPr>
          <w:t>417</w:t>
        </w:r>
      </w:hyperlink>
    </w:p>
    <w:p w:rsidR="00177846" w:rsidRDefault="00E52F72">
      <w:pPr>
        <w:tabs>
          <w:tab w:val="left" w:leader="dot" w:pos="7840"/>
        </w:tabs>
        <w:rPr>
          <w:rFonts w:ascii="Bookman Old Style" w:eastAsia="Bookman Old Style" w:hAnsi="Bookman Old Style" w:cs="Bookman Old Style"/>
          <w:sz w:val="20"/>
          <w:szCs w:val="20"/>
        </w:rPr>
      </w:pPr>
      <w:hyperlink w:anchor="page418">
        <w:r>
          <w:rPr>
            <w:rFonts w:ascii="Bookman Old Style" w:eastAsia="Bookman Old Style" w:hAnsi="Bookman Old Style" w:cs="Bookman Old Style"/>
            <w:sz w:val="20"/>
            <w:szCs w:val="20"/>
          </w:rPr>
          <w:t>DE LA EVALUACIÓN DEL IMPACTO AMBIENT</w:t>
        </w:r>
        <w:r>
          <w:rPr>
            <w:rFonts w:ascii="Bookman Old Style" w:eastAsia="Bookman Old Style" w:hAnsi="Bookman Old Style" w:cs="Bookman Old Style"/>
            <w:sz w:val="20"/>
            <w:szCs w:val="20"/>
          </w:rPr>
          <w:t>AL EN EL MUNICIPIO</w:t>
        </w:r>
      </w:hyperlink>
      <w:r>
        <w:rPr>
          <w:rFonts w:ascii="Bookman Old Style" w:eastAsia="Bookman Old Style" w:hAnsi="Bookman Old Style" w:cs="Bookman Old Style"/>
          <w:sz w:val="20"/>
          <w:szCs w:val="20"/>
        </w:rPr>
        <w:tab/>
      </w:r>
      <w:hyperlink w:anchor="page418">
        <w:r>
          <w:rPr>
            <w:rFonts w:ascii="Bookman Old Style" w:eastAsia="Bookman Old Style" w:hAnsi="Bookman Old Style" w:cs="Bookman Old Style"/>
            <w:sz w:val="20"/>
            <w:szCs w:val="20"/>
          </w:rPr>
          <w:t>417</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418">
        <w:r>
          <w:rPr>
            <w:rFonts w:ascii="Bookman Old Style" w:eastAsia="Bookman Old Style" w:hAnsi="Bookman Old Style" w:cs="Bookman Old Style"/>
            <w:sz w:val="20"/>
            <w:szCs w:val="20"/>
          </w:rPr>
          <w:t>ARTÍCULO 826</w:t>
        </w:r>
      </w:hyperlink>
      <w:r>
        <w:rPr>
          <w:rFonts w:ascii="Bookman Old Style" w:eastAsia="Bookman Old Style" w:hAnsi="Bookman Old Style" w:cs="Bookman Old Style"/>
          <w:sz w:val="20"/>
          <w:szCs w:val="20"/>
        </w:rPr>
        <w:tab/>
      </w:r>
      <w:hyperlink w:anchor="page418">
        <w:r>
          <w:rPr>
            <w:rFonts w:ascii="Bookman Old Style" w:eastAsia="Bookman Old Style" w:hAnsi="Bookman Old Style" w:cs="Bookman Old Style"/>
            <w:sz w:val="20"/>
            <w:szCs w:val="20"/>
          </w:rPr>
          <w:t>417</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419">
        <w:r>
          <w:rPr>
            <w:rFonts w:ascii="Bookman Old Style" w:eastAsia="Bookman Old Style" w:hAnsi="Bookman Old Style" w:cs="Bookman Old Style"/>
            <w:sz w:val="20"/>
            <w:szCs w:val="20"/>
          </w:rPr>
          <w:t>ARTÍCULO 827</w:t>
        </w:r>
      </w:hyperlink>
      <w:r>
        <w:rPr>
          <w:rFonts w:ascii="Bookman Old Style" w:eastAsia="Bookman Old Style" w:hAnsi="Bookman Old Style" w:cs="Bookman Old Style"/>
          <w:sz w:val="20"/>
          <w:szCs w:val="20"/>
        </w:rPr>
        <w:tab/>
      </w:r>
      <w:hyperlink w:anchor="page419">
        <w:r>
          <w:rPr>
            <w:rFonts w:ascii="Bookman Old Style" w:eastAsia="Bookman Old Style" w:hAnsi="Bookman Old Style" w:cs="Bookman Old Style"/>
            <w:sz w:val="20"/>
            <w:szCs w:val="20"/>
          </w:rPr>
          <w:t>418</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19">
        <w:r>
          <w:rPr>
            <w:rFonts w:ascii="Bookman Old Style" w:eastAsia="Bookman Old Style" w:hAnsi="Bookman Old Style" w:cs="Bookman Old Style"/>
            <w:sz w:val="20"/>
            <w:szCs w:val="20"/>
          </w:rPr>
          <w:t>ARTÍCULO 828</w:t>
        </w:r>
      </w:hyperlink>
      <w:r>
        <w:rPr>
          <w:rFonts w:ascii="Bookman Old Style" w:eastAsia="Bookman Old Style" w:hAnsi="Bookman Old Style" w:cs="Bookman Old Style"/>
          <w:sz w:val="20"/>
          <w:szCs w:val="20"/>
        </w:rPr>
        <w:tab/>
      </w:r>
      <w:hyperlink w:anchor="page419">
        <w:r>
          <w:rPr>
            <w:rFonts w:ascii="Bookman Old Style" w:eastAsia="Bookman Old Style" w:hAnsi="Bookman Old Style" w:cs="Bookman Old Style"/>
            <w:sz w:val="20"/>
            <w:szCs w:val="20"/>
          </w:rPr>
          <w:t>418</w:t>
        </w:r>
      </w:hyperlink>
    </w:p>
    <w:p w:rsidR="00177846" w:rsidRDefault="00E52F72">
      <w:pPr>
        <w:tabs>
          <w:tab w:val="left" w:leader="dot" w:pos="7840"/>
        </w:tabs>
        <w:rPr>
          <w:rFonts w:ascii="Bookman Old Style" w:eastAsia="Bookman Old Style" w:hAnsi="Bookman Old Style" w:cs="Bookman Old Style"/>
          <w:sz w:val="20"/>
          <w:szCs w:val="20"/>
        </w:rPr>
      </w:pPr>
      <w:hyperlink w:anchor="page420">
        <w:r>
          <w:rPr>
            <w:rFonts w:ascii="Bookman Old Style" w:eastAsia="Bookman Old Style" w:hAnsi="Bookman Old Style" w:cs="Bookman Old Style"/>
            <w:sz w:val="20"/>
            <w:szCs w:val="20"/>
          </w:rPr>
          <w:t>CAPÍTULO CUARTO</w:t>
        </w:r>
      </w:hyperlink>
      <w:r>
        <w:rPr>
          <w:rFonts w:ascii="Bookman Old Style" w:eastAsia="Bookman Old Style" w:hAnsi="Bookman Old Style" w:cs="Bookman Old Style"/>
          <w:sz w:val="20"/>
          <w:szCs w:val="20"/>
        </w:rPr>
        <w:tab/>
      </w:r>
      <w:hyperlink w:anchor="page420">
        <w:r>
          <w:rPr>
            <w:rFonts w:ascii="Bookman Old Style" w:eastAsia="Bookman Old Style" w:hAnsi="Bookman Old Style" w:cs="Bookman Old Style"/>
            <w:sz w:val="20"/>
            <w:szCs w:val="20"/>
          </w:rPr>
          <w:t>419</w:t>
        </w:r>
      </w:hyperlink>
    </w:p>
    <w:p w:rsidR="00177846" w:rsidRDefault="00E52F72">
      <w:pPr>
        <w:tabs>
          <w:tab w:val="left" w:leader="dot" w:pos="7840"/>
        </w:tabs>
        <w:rPr>
          <w:rFonts w:ascii="Bookman Old Style" w:eastAsia="Bookman Old Style" w:hAnsi="Bookman Old Style" w:cs="Bookman Old Style"/>
          <w:sz w:val="20"/>
          <w:szCs w:val="20"/>
        </w:rPr>
      </w:pPr>
      <w:hyperlink w:anchor="page420">
        <w:r>
          <w:rPr>
            <w:rFonts w:ascii="Bookman Old Style" w:eastAsia="Bookman Old Style" w:hAnsi="Bookman Old Style" w:cs="Bookman Old Style"/>
            <w:sz w:val="20"/>
            <w:szCs w:val="20"/>
          </w:rPr>
          <w:t>DE LA PROTECCIÓN AL AMBIENTE POR EL IMPACTO URBANO</w:t>
        </w:r>
      </w:hyperlink>
      <w:r>
        <w:rPr>
          <w:rFonts w:ascii="Bookman Old Style" w:eastAsia="Bookman Old Style" w:hAnsi="Bookman Old Style" w:cs="Bookman Old Style"/>
          <w:sz w:val="20"/>
          <w:szCs w:val="20"/>
        </w:rPr>
        <w:tab/>
      </w:r>
      <w:hyperlink w:anchor="page420">
        <w:r>
          <w:rPr>
            <w:rFonts w:ascii="Bookman Old Style" w:eastAsia="Bookman Old Style" w:hAnsi="Bookman Old Style" w:cs="Bookman Old Style"/>
            <w:sz w:val="20"/>
            <w:szCs w:val="20"/>
          </w:rPr>
          <w:t>419</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20">
        <w:r>
          <w:rPr>
            <w:rFonts w:ascii="Bookman Old Style" w:eastAsia="Bookman Old Style" w:hAnsi="Bookman Old Style" w:cs="Bookman Old Style"/>
            <w:sz w:val="20"/>
            <w:szCs w:val="20"/>
          </w:rPr>
          <w:t>ARTÍCULO 829</w:t>
        </w:r>
      </w:hyperlink>
      <w:r>
        <w:rPr>
          <w:rFonts w:ascii="Bookman Old Style" w:eastAsia="Bookman Old Style" w:hAnsi="Bookman Old Style" w:cs="Bookman Old Style"/>
          <w:sz w:val="20"/>
          <w:szCs w:val="20"/>
        </w:rPr>
        <w:tab/>
      </w:r>
      <w:hyperlink w:anchor="page420">
        <w:r>
          <w:rPr>
            <w:rFonts w:ascii="Bookman Old Style" w:eastAsia="Bookman Old Style" w:hAnsi="Bookman Old Style" w:cs="Bookman Old Style"/>
            <w:sz w:val="20"/>
            <w:szCs w:val="20"/>
          </w:rPr>
          <w:t>419</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420">
        <w:r>
          <w:rPr>
            <w:rFonts w:ascii="Bookman Old Style" w:eastAsia="Bookman Old Style" w:hAnsi="Bookman Old Style" w:cs="Bookman Old Style"/>
            <w:sz w:val="20"/>
            <w:szCs w:val="20"/>
          </w:rPr>
          <w:t>ARTÍCULO 830</w:t>
        </w:r>
      </w:hyperlink>
      <w:r>
        <w:rPr>
          <w:rFonts w:ascii="Bookman Old Style" w:eastAsia="Bookman Old Style" w:hAnsi="Bookman Old Style" w:cs="Bookman Old Style"/>
          <w:sz w:val="20"/>
          <w:szCs w:val="20"/>
        </w:rPr>
        <w:tab/>
      </w:r>
      <w:hyperlink w:anchor="page420">
        <w:r>
          <w:rPr>
            <w:rFonts w:ascii="Bookman Old Style" w:eastAsia="Bookman Old Style" w:hAnsi="Bookman Old Style" w:cs="Bookman Old Style"/>
            <w:sz w:val="20"/>
            <w:szCs w:val="20"/>
          </w:rPr>
          <w:t>419</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420">
        <w:r>
          <w:rPr>
            <w:rFonts w:ascii="Bookman Old Style" w:eastAsia="Bookman Old Style" w:hAnsi="Bookman Old Style" w:cs="Bookman Old Style"/>
            <w:sz w:val="20"/>
            <w:szCs w:val="20"/>
          </w:rPr>
          <w:t>ARTÍCULO 831</w:t>
        </w:r>
      </w:hyperlink>
      <w:r>
        <w:rPr>
          <w:rFonts w:ascii="Bookman Old Style" w:eastAsia="Bookman Old Style" w:hAnsi="Bookman Old Style" w:cs="Bookman Old Style"/>
          <w:sz w:val="20"/>
          <w:szCs w:val="20"/>
        </w:rPr>
        <w:tab/>
      </w:r>
      <w:hyperlink w:anchor="page420">
        <w:r>
          <w:rPr>
            <w:rFonts w:ascii="Bookman Old Style" w:eastAsia="Bookman Old Style" w:hAnsi="Bookman Old Style" w:cs="Bookman Old Style"/>
            <w:sz w:val="20"/>
            <w:szCs w:val="20"/>
          </w:rPr>
          <w:t>419</w:t>
        </w:r>
      </w:hyperlink>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420">
        <w:r>
          <w:rPr>
            <w:rFonts w:ascii="Bookman Old Style" w:eastAsia="Bookman Old Style" w:hAnsi="Bookman Old Style" w:cs="Bookman Old Style"/>
            <w:sz w:val="20"/>
            <w:szCs w:val="20"/>
          </w:rPr>
          <w:t>CAPÍTULO QUINTO</w:t>
        </w:r>
      </w:hyperlink>
      <w:r>
        <w:rPr>
          <w:rFonts w:ascii="Bookman Old Style" w:eastAsia="Bookman Old Style" w:hAnsi="Bookman Old Style" w:cs="Bookman Old Style"/>
          <w:sz w:val="20"/>
          <w:szCs w:val="20"/>
        </w:rPr>
        <w:tab/>
      </w:r>
      <w:hyperlink w:anchor="page420">
        <w:r>
          <w:rPr>
            <w:rFonts w:ascii="Bookman Old Style" w:eastAsia="Bookman Old Style" w:hAnsi="Bookman Old Style" w:cs="Bookman Old Style"/>
            <w:sz w:val="20"/>
            <w:szCs w:val="20"/>
          </w:rPr>
          <w:t>419</w:t>
        </w:r>
      </w:hyperlink>
    </w:p>
    <w:p w:rsidR="00177846" w:rsidRDefault="00177846">
      <w:pPr>
        <w:spacing w:line="2" w:lineRule="exact"/>
        <w:rPr>
          <w:sz w:val="20"/>
          <w:szCs w:val="20"/>
        </w:rPr>
      </w:pPr>
    </w:p>
    <w:p w:rsidR="00177846" w:rsidRDefault="00E52F72">
      <w:pPr>
        <w:tabs>
          <w:tab w:val="left" w:pos="480"/>
          <w:tab w:val="left" w:pos="900"/>
          <w:tab w:val="left" w:pos="2460"/>
          <w:tab w:val="left" w:pos="2880"/>
          <w:tab w:val="left" w:pos="4160"/>
          <w:tab w:val="left" w:pos="4780"/>
          <w:tab w:val="left" w:pos="5220"/>
          <w:tab w:val="left" w:pos="6340"/>
          <w:tab w:val="left" w:pos="7640"/>
        </w:tabs>
        <w:rPr>
          <w:rFonts w:ascii="Bookman Old Style" w:eastAsia="Bookman Old Style" w:hAnsi="Bookman Old Style" w:cs="Bookman Old Style"/>
          <w:sz w:val="19"/>
          <w:szCs w:val="19"/>
        </w:rPr>
      </w:pPr>
      <w:r>
        <w:rPr>
          <w:rFonts w:ascii="Bookman Old Style" w:eastAsia="Bookman Old Style" w:hAnsi="Bookman Old Style" w:cs="Bookman Old Style"/>
          <w:sz w:val="20"/>
          <w:szCs w:val="20"/>
        </w:rPr>
        <w:t>DE</w:t>
      </w:r>
      <w:r>
        <w:rPr>
          <w:sz w:val="20"/>
          <w:szCs w:val="20"/>
        </w:rPr>
        <w:tab/>
      </w:r>
      <w:r>
        <w:rPr>
          <w:rFonts w:ascii="Bookman Old Style" w:eastAsia="Bookman Old Style" w:hAnsi="Bookman Old Style" w:cs="Bookman Old Style"/>
          <w:sz w:val="20"/>
          <w:szCs w:val="20"/>
        </w:rPr>
        <w:t>LA</w:t>
      </w:r>
      <w:r>
        <w:rPr>
          <w:sz w:val="20"/>
          <w:szCs w:val="20"/>
        </w:rPr>
        <w:tab/>
      </w:r>
      <w:r>
        <w:rPr>
          <w:rFonts w:ascii="Bookman Old Style" w:eastAsia="Bookman Old Style" w:hAnsi="Bookman Old Style" w:cs="Bookman Old Style"/>
          <w:sz w:val="20"/>
          <w:szCs w:val="20"/>
        </w:rPr>
        <w:t>PROTECCIÓN</w:t>
      </w:r>
      <w:r>
        <w:rPr>
          <w:sz w:val="20"/>
          <w:szCs w:val="20"/>
        </w:rPr>
        <w:tab/>
      </w:r>
      <w:r>
        <w:rPr>
          <w:rFonts w:ascii="Bookman Old Style" w:eastAsia="Bookman Old Style" w:hAnsi="Bookman Old Style" w:cs="Bookman Old Style"/>
          <w:sz w:val="20"/>
          <w:szCs w:val="20"/>
        </w:rPr>
        <w:t>AL</w:t>
      </w:r>
      <w:r>
        <w:rPr>
          <w:sz w:val="20"/>
          <w:szCs w:val="20"/>
        </w:rPr>
        <w:tab/>
      </w:r>
      <w:r>
        <w:rPr>
          <w:rFonts w:ascii="Bookman Old Style" w:eastAsia="Bookman Old Style" w:hAnsi="Bookman Old Style" w:cs="Bookman Old Style"/>
          <w:sz w:val="20"/>
          <w:szCs w:val="20"/>
        </w:rPr>
        <w:t>AMBIENTE</w:t>
      </w:r>
      <w:r>
        <w:rPr>
          <w:sz w:val="20"/>
          <w:szCs w:val="20"/>
        </w:rPr>
        <w:tab/>
      </w:r>
      <w:r>
        <w:rPr>
          <w:rFonts w:ascii="Bookman Old Style" w:eastAsia="Bookman Old Style" w:hAnsi="Bookman Old Style" w:cs="Bookman Old Style"/>
          <w:sz w:val="20"/>
          <w:szCs w:val="20"/>
        </w:rPr>
        <w:t>POR</w:t>
      </w:r>
      <w:r>
        <w:rPr>
          <w:sz w:val="20"/>
          <w:szCs w:val="20"/>
        </w:rPr>
        <w:tab/>
      </w:r>
      <w:r>
        <w:rPr>
          <w:rFonts w:ascii="Bookman Old Style" w:eastAsia="Bookman Old Style" w:hAnsi="Bookman Old Style" w:cs="Bookman Old Style"/>
          <w:sz w:val="20"/>
          <w:szCs w:val="20"/>
        </w:rPr>
        <w:t>EL</w:t>
      </w:r>
      <w:r>
        <w:rPr>
          <w:sz w:val="20"/>
          <w:szCs w:val="20"/>
        </w:rPr>
        <w:tab/>
      </w:r>
      <w:r>
        <w:rPr>
          <w:rFonts w:ascii="Bookman Old Style" w:eastAsia="Bookman Old Style" w:hAnsi="Bookman Old Style" w:cs="Bookman Old Style"/>
          <w:sz w:val="20"/>
          <w:szCs w:val="20"/>
        </w:rPr>
        <w:t>IMPACTO</w:t>
      </w:r>
      <w:r>
        <w:rPr>
          <w:sz w:val="20"/>
          <w:szCs w:val="20"/>
        </w:rPr>
        <w:tab/>
      </w:r>
      <w:r>
        <w:rPr>
          <w:rFonts w:ascii="Bookman Old Style" w:eastAsia="Bookman Old Style" w:hAnsi="Bookman Old Style" w:cs="Bookman Old Style"/>
          <w:sz w:val="20"/>
          <w:szCs w:val="20"/>
        </w:rPr>
        <w:t>TURÍSTICO</w:t>
      </w:r>
      <w:r>
        <w:rPr>
          <w:sz w:val="20"/>
          <w:szCs w:val="20"/>
        </w:rPr>
        <w:tab/>
      </w:r>
      <w:hyperlink w:anchor="page420">
        <w:r>
          <w:rPr>
            <w:rFonts w:ascii="Bookman Old Style" w:eastAsia="Bookman Old Style" w:hAnsi="Bookman Old Style" w:cs="Bookman Old Style"/>
            <w:sz w:val="19"/>
            <w:szCs w:val="19"/>
          </w:rPr>
          <w:t>E</w:t>
        </w:r>
      </w:hyperlink>
    </w:p>
    <w:p w:rsidR="00177846" w:rsidRDefault="00E52F72">
      <w:pPr>
        <w:tabs>
          <w:tab w:val="left" w:leader="dot" w:pos="7840"/>
        </w:tabs>
        <w:rPr>
          <w:rFonts w:ascii="Bookman Old Style" w:eastAsia="Bookman Old Style" w:hAnsi="Bookman Old Style" w:cs="Bookman Old Style"/>
          <w:sz w:val="20"/>
          <w:szCs w:val="20"/>
        </w:rPr>
      </w:pPr>
      <w:hyperlink w:anchor="page420">
        <w:r>
          <w:rPr>
            <w:rFonts w:ascii="Bookman Old Style" w:eastAsia="Bookman Old Style" w:hAnsi="Bookman Old Style" w:cs="Bookman Old Style"/>
            <w:sz w:val="20"/>
            <w:szCs w:val="20"/>
          </w:rPr>
          <w:t>INDUSTRIAL</w:t>
        </w:r>
      </w:hyperlink>
      <w:r>
        <w:rPr>
          <w:rFonts w:ascii="Bookman Old Style" w:eastAsia="Bookman Old Style" w:hAnsi="Bookman Old Style" w:cs="Bookman Old Style"/>
          <w:sz w:val="20"/>
          <w:szCs w:val="20"/>
        </w:rPr>
        <w:tab/>
      </w:r>
      <w:hyperlink w:anchor="page420">
        <w:r>
          <w:rPr>
            <w:rFonts w:ascii="Bookman Old Style" w:eastAsia="Bookman Old Style" w:hAnsi="Bookman Old Style" w:cs="Bookman Old Style"/>
            <w:sz w:val="20"/>
            <w:szCs w:val="20"/>
          </w:rPr>
          <w:t>419</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420">
        <w:r>
          <w:rPr>
            <w:rFonts w:ascii="Bookman Old Style" w:eastAsia="Bookman Old Style" w:hAnsi="Bookman Old Style" w:cs="Bookman Old Style"/>
            <w:sz w:val="20"/>
            <w:szCs w:val="20"/>
          </w:rPr>
          <w:t>ARTÍCULO 832</w:t>
        </w:r>
      </w:hyperlink>
      <w:r>
        <w:rPr>
          <w:rFonts w:ascii="Bookman Old Style" w:eastAsia="Bookman Old Style" w:hAnsi="Bookman Old Style" w:cs="Bookman Old Style"/>
          <w:sz w:val="20"/>
          <w:szCs w:val="20"/>
        </w:rPr>
        <w:tab/>
      </w:r>
      <w:hyperlink w:anchor="page420">
        <w:r>
          <w:rPr>
            <w:rFonts w:ascii="Bookman Old Style" w:eastAsia="Bookman Old Style" w:hAnsi="Bookman Old Style" w:cs="Bookman Old Style"/>
            <w:sz w:val="20"/>
            <w:szCs w:val="20"/>
          </w:rPr>
          <w:t>419</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421">
        <w:r>
          <w:rPr>
            <w:rFonts w:ascii="Bookman Old Style" w:eastAsia="Bookman Old Style" w:hAnsi="Bookman Old Style" w:cs="Bookman Old Style"/>
            <w:sz w:val="20"/>
            <w:szCs w:val="20"/>
          </w:rPr>
          <w:t>ARTÍCULO 833</w:t>
        </w:r>
      </w:hyperlink>
      <w:r>
        <w:rPr>
          <w:rFonts w:ascii="Bookman Old Style" w:eastAsia="Bookman Old Style" w:hAnsi="Bookman Old Style" w:cs="Bookman Old Style"/>
          <w:sz w:val="20"/>
          <w:szCs w:val="20"/>
        </w:rPr>
        <w:tab/>
      </w:r>
      <w:hyperlink w:anchor="page421">
        <w:r>
          <w:rPr>
            <w:rFonts w:ascii="Bookman Old Style" w:eastAsia="Bookman Old Style" w:hAnsi="Bookman Old Style" w:cs="Bookman Old Style"/>
            <w:sz w:val="20"/>
            <w:szCs w:val="20"/>
          </w:rPr>
          <w:t>420</w:t>
        </w:r>
      </w:hyperlink>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21">
        <w:r>
          <w:rPr>
            <w:rFonts w:ascii="Bookman Old Style" w:eastAsia="Bookman Old Style" w:hAnsi="Bookman Old Style" w:cs="Bookman Old Style"/>
            <w:sz w:val="20"/>
            <w:szCs w:val="20"/>
          </w:rPr>
          <w:t>ARTÍCULO 834</w:t>
        </w:r>
      </w:hyperlink>
      <w:r>
        <w:rPr>
          <w:rFonts w:ascii="Bookman Old Style" w:eastAsia="Bookman Old Style" w:hAnsi="Bookman Old Style" w:cs="Bookman Old Style"/>
          <w:sz w:val="20"/>
          <w:szCs w:val="20"/>
        </w:rPr>
        <w:tab/>
      </w:r>
      <w:hyperlink w:anchor="page421">
        <w:r>
          <w:rPr>
            <w:rFonts w:ascii="Bookman Old Style" w:eastAsia="Bookman Old Style" w:hAnsi="Bookman Old Style" w:cs="Bookman Old Style"/>
            <w:sz w:val="20"/>
            <w:szCs w:val="20"/>
          </w:rPr>
          <w:t>420</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21">
        <w:r>
          <w:rPr>
            <w:rFonts w:ascii="Bookman Old Style" w:eastAsia="Bookman Old Style" w:hAnsi="Bookman Old Style" w:cs="Bookman Old Style"/>
            <w:sz w:val="20"/>
            <w:szCs w:val="20"/>
          </w:rPr>
          <w:t>ARTÍCULO 835</w:t>
        </w:r>
      </w:hyperlink>
      <w:r>
        <w:rPr>
          <w:rFonts w:ascii="Bookman Old Style" w:eastAsia="Bookman Old Style" w:hAnsi="Bookman Old Style" w:cs="Bookman Old Style"/>
          <w:sz w:val="20"/>
          <w:szCs w:val="20"/>
        </w:rPr>
        <w:tab/>
      </w:r>
      <w:hyperlink w:anchor="page421">
        <w:r>
          <w:rPr>
            <w:rFonts w:ascii="Bookman Old Style" w:eastAsia="Bookman Old Style" w:hAnsi="Bookman Old Style" w:cs="Bookman Old Style"/>
            <w:sz w:val="20"/>
            <w:szCs w:val="20"/>
          </w:rPr>
          <w:t>420</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421">
        <w:r>
          <w:rPr>
            <w:rFonts w:ascii="Bookman Old Style" w:eastAsia="Bookman Old Style" w:hAnsi="Bookman Old Style" w:cs="Bookman Old Style"/>
            <w:sz w:val="20"/>
            <w:szCs w:val="20"/>
          </w:rPr>
          <w:t>CAPÍTULO SEXTO</w:t>
        </w:r>
      </w:hyperlink>
      <w:r>
        <w:rPr>
          <w:rFonts w:ascii="Bookman Old Style" w:eastAsia="Bookman Old Style" w:hAnsi="Bookman Old Style" w:cs="Bookman Old Style"/>
          <w:sz w:val="20"/>
          <w:szCs w:val="20"/>
        </w:rPr>
        <w:tab/>
      </w:r>
      <w:hyperlink w:anchor="page421">
        <w:r>
          <w:rPr>
            <w:rFonts w:ascii="Bookman Old Style" w:eastAsia="Bookman Old Style" w:hAnsi="Bookman Old Style" w:cs="Bookman Old Style"/>
            <w:sz w:val="20"/>
            <w:szCs w:val="20"/>
          </w:rPr>
          <w:t>420</w:t>
        </w:r>
      </w:hyperlink>
    </w:p>
    <w:p w:rsidR="00177846" w:rsidRDefault="00E52F72">
      <w:pPr>
        <w:tabs>
          <w:tab w:val="left" w:leader="dot" w:pos="7840"/>
        </w:tabs>
        <w:rPr>
          <w:rFonts w:ascii="Bookman Old Style" w:eastAsia="Bookman Old Style" w:hAnsi="Bookman Old Style" w:cs="Bookman Old Style"/>
          <w:sz w:val="20"/>
          <w:szCs w:val="20"/>
        </w:rPr>
      </w:pPr>
      <w:hyperlink w:anchor="page421">
        <w:r>
          <w:rPr>
            <w:rFonts w:ascii="Bookman Old Style" w:eastAsia="Bookman Old Style" w:hAnsi="Bookman Old Style" w:cs="Bookman Old Style"/>
            <w:sz w:val="20"/>
            <w:szCs w:val="20"/>
          </w:rPr>
          <w:t>DE LA EDUCACIÓN AMBIENTAL</w:t>
        </w:r>
      </w:hyperlink>
      <w:r>
        <w:rPr>
          <w:rFonts w:ascii="Bookman Old Style" w:eastAsia="Bookman Old Style" w:hAnsi="Bookman Old Style" w:cs="Bookman Old Style"/>
          <w:sz w:val="20"/>
          <w:szCs w:val="20"/>
        </w:rPr>
        <w:tab/>
      </w:r>
      <w:hyperlink w:anchor="page421">
        <w:r>
          <w:rPr>
            <w:rFonts w:ascii="Bookman Old Style" w:eastAsia="Bookman Old Style" w:hAnsi="Bookman Old Style" w:cs="Bookman Old Style"/>
            <w:sz w:val="20"/>
            <w:szCs w:val="20"/>
          </w:rPr>
          <w:t>420</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421">
        <w:r>
          <w:rPr>
            <w:rFonts w:ascii="Bookman Old Style" w:eastAsia="Bookman Old Style" w:hAnsi="Bookman Old Style" w:cs="Bookman Old Style"/>
            <w:sz w:val="20"/>
            <w:szCs w:val="20"/>
          </w:rPr>
          <w:t>ARTÍCULO 836</w:t>
        </w:r>
      </w:hyperlink>
      <w:r>
        <w:rPr>
          <w:rFonts w:ascii="Bookman Old Style" w:eastAsia="Bookman Old Style" w:hAnsi="Bookman Old Style" w:cs="Bookman Old Style"/>
          <w:sz w:val="20"/>
          <w:szCs w:val="20"/>
        </w:rPr>
        <w:tab/>
      </w:r>
      <w:hyperlink w:anchor="page421">
        <w:r>
          <w:rPr>
            <w:rFonts w:ascii="Bookman Old Style" w:eastAsia="Bookman Old Style" w:hAnsi="Bookman Old Style" w:cs="Bookman Old Style"/>
            <w:sz w:val="20"/>
            <w:szCs w:val="20"/>
          </w:rPr>
          <w:t>420</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422">
        <w:r>
          <w:rPr>
            <w:rFonts w:ascii="Bookman Old Style" w:eastAsia="Bookman Old Style" w:hAnsi="Bookman Old Style" w:cs="Bookman Old Style"/>
            <w:sz w:val="20"/>
            <w:szCs w:val="20"/>
          </w:rPr>
          <w:t>ARTÍCULO 837</w:t>
        </w:r>
      </w:hyperlink>
      <w:r>
        <w:rPr>
          <w:rFonts w:ascii="Bookman Old Style" w:eastAsia="Bookman Old Style" w:hAnsi="Bookman Old Style" w:cs="Bookman Old Style"/>
          <w:sz w:val="20"/>
          <w:szCs w:val="20"/>
        </w:rPr>
        <w:tab/>
      </w:r>
      <w:hyperlink w:anchor="page422">
        <w:r>
          <w:rPr>
            <w:rFonts w:ascii="Bookman Old Style" w:eastAsia="Bookman Old Style" w:hAnsi="Bookman Old Style" w:cs="Bookman Old Style"/>
            <w:sz w:val="20"/>
            <w:szCs w:val="20"/>
          </w:rPr>
          <w:t>421</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22">
        <w:r>
          <w:rPr>
            <w:rFonts w:ascii="Bookman Old Style" w:eastAsia="Bookman Old Style" w:hAnsi="Bookman Old Style" w:cs="Bookman Old Style"/>
            <w:sz w:val="20"/>
            <w:szCs w:val="20"/>
          </w:rPr>
          <w:t>ARTÍCULO 838</w:t>
        </w:r>
      </w:hyperlink>
      <w:r>
        <w:rPr>
          <w:rFonts w:ascii="Bookman Old Style" w:eastAsia="Bookman Old Style" w:hAnsi="Bookman Old Style" w:cs="Bookman Old Style"/>
          <w:sz w:val="20"/>
          <w:szCs w:val="20"/>
        </w:rPr>
        <w:tab/>
      </w:r>
      <w:hyperlink w:anchor="page422">
        <w:r>
          <w:rPr>
            <w:rFonts w:ascii="Bookman Old Style" w:eastAsia="Bookman Old Style" w:hAnsi="Bookman Old Style" w:cs="Bookman Old Style"/>
            <w:sz w:val="20"/>
            <w:szCs w:val="20"/>
          </w:rPr>
          <w:t>421</w:t>
        </w:r>
      </w:hyperlink>
    </w:p>
    <w:p w:rsidR="00177846" w:rsidRDefault="00177846">
      <w:pPr>
        <w:sectPr w:rsidR="00177846">
          <w:type w:val="continuous"/>
          <w:pgSz w:w="12240" w:h="15840"/>
          <w:pgMar w:top="1251" w:right="1740" w:bottom="911" w:left="2260" w:header="0" w:footer="0" w:gutter="0"/>
          <w:cols w:space="720" w:equalWidth="0">
            <w:col w:w="8240"/>
          </w:cols>
        </w:sectPr>
      </w:pPr>
    </w:p>
    <w:p w:rsidR="00177846" w:rsidRDefault="00177846">
      <w:pPr>
        <w:spacing w:line="200" w:lineRule="exact"/>
        <w:rPr>
          <w:sz w:val="20"/>
          <w:szCs w:val="20"/>
        </w:rPr>
      </w:pPr>
    </w:p>
    <w:p w:rsidR="00177846" w:rsidRDefault="00177846">
      <w:pPr>
        <w:spacing w:line="273"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25</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27" w:name="page27"/>
      <w:bookmarkEnd w:id="2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40889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60"/>
        <w:gridCol w:w="380"/>
      </w:tblGrid>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23">
              <w:r>
                <w:rPr>
                  <w:rFonts w:ascii="Bookman Old Style" w:eastAsia="Bookman Old Style" w:hAnsi="Bookman Old Style" w:cs="Bookman Old Style"/>
                  <w:sz w:val="20"/>
                  <w:szCs w:val="20"/>
                </w:rPr>
                <w:t>CAPÍTULO SÉPTIMO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23">
              <w:r>
                <w:rPr>
                  <w:rFonts w:ascii="Bookman Old Style" w:eastAsia="Bookman Old Style" w:hAnsi="Bookman Old Style" w:cs="Bookman Old Style"/>
                  <w:w w:val="96"/>
                  <w:sz w:val="20"/>
                  <w:szCs w:val="20"/>
                </w:rPr>
                <w:t>422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23">
              <w:r>
                <w:rPr>
                  <w:rFonts w:ascii="Bookman Old Style" w:eastAsia="Bookman Old Style" w:hAnsi="Bookman Old Style" w:cs="Bookman Old Style"/>
                  <w:sz w:val="20"/>
                  <w:szCs w:val="20"/>
                </w:rPr>
                <w:t xml:space="preserve">DE   LA   INFORMACIÓN   OPORTUNA   SOBRE   LAS   </w:t>
              </w:r>
              <w:r>
                <w:rPr>
                  <w:rFonts w:ascii="Bookman Old Style" w:eastAsia="Bookman Old Style" w:hAnsi="Bookman Old Style" w:cs="Bookman Old Style"/>
                  <w:sz w:val="20"/>
                  <w:szCs w:val="20"/>
                </w:rPr>
                <w:t>CONDICIONES   DEL</w:t>
              </w:r>
            </w:hyperlink>
          </w:p>
        </w:tc>
        <w:tc>
          <w:tcPr>
            <w:tcW w:w="380" w:type="dxa"/>
            <w:vAlign w:val="bottom"/>
          </w:tcPr>
          <w:p w:rsidR="00177846" w:rsidRDefault="00177846">
            <w:pPr>
              <w:rPr>
                <w:sz w:val="20"/>
                <w:szCs w:val="20"/>
              </w:rPr>
            </w:pPr>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23">
              <w:r>
                <w:rPr>
                  <w:rFonts w:ascii="Bookman Old Style" w:eastAsia="Bookman Old Style" w:hAnsi="Bookman Old Style" w:cs="Bookman Old Style"/>
                  <w:sz w:val="20"/>
                  <w:szCs w:val="20"/>
                </w:rPr>
                <w:t>AMBIENTE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23">
              <w:r>
                <w:rPr>
                  <w:rFonts w:ascii="Bookman Old Style" w:eastAsia="Bookman Old Style" w:hAnsi="Bookman Old Style" w:cs="Bookman Old Style"/>
                  <w:w w:val="96"/>
                  <w:sz w:val="20"/>
                  <w:szCs w:val="20"/>
                </w:rPr>
                <w:t>422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23">
              <w:r>
                <w:rPr>
                  <w:rFonts w:ascii="Bookman Old Style" w:eastAsia="Bookman Old Style" w:hAnsi="Bookman Old Style" w:cs="Bookman Old Style"/>
                  <w:sz w:val="20"/>
                  <w:szCs w:val="20"/>
                </w:rPr>
                <w:t>ARTÍCULO 839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23">
              <w:r>
                <w:rPr>
                  <w:rFonts w:ascii="Bookman Old Style" w:eastAsia="Bookman Old Style" w:hAnsi="Bookman Old Style" w:cs="Bookman Old Style"/>
                  <w:w w:val="96"/>
                  <w:sz w:val="20"/>
                  <w:szCs w:val="20"/>
                </w:rPr>
                <w:t>422</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23">
              <w:r>
                <w:rPr>
                  <w:rFonts w:ascii="Bookman Old Style" w:eastAsia="Bookman Old Style" w:hAnsi="Bookman Old Style" w:cs="Bookman Old Style"/>
                  <w:sz w:val="20"/>
                  <w:szCs w:val="20"/>
                </w:rPr>
                <w:t>CAPÍTULO OCTAVO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23">
              <w:r>
                <w:rPr>
                  <w:rFonts w:ascii="Bookman Old Style" w:eastAsia="Bookman Old Style" w:hAnsi="Bookman Old Style" w:cs="Bookman Old Style"/>
                  <w:w w:val="96"/>
                  <w:sz w:val="20"/>
                  <w:szCs w:val="20"/>
                </w:rPr>
                <w:t>422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423">
              <w:r>
                <w:rPr>
                  <w:rFonts w:ascii="Bookman Old Style" w:eastAsia="Bookman Old Style" w:hAnsi="Bookman Old Style" w:cs="Bookman Old Style"/>
                  <w:w w:val="99"/>
                  <w:sz w:val="20"/>
                  <w:szCs w:val="20"/>
                </w:rPr>
                <w:t>DE LA PROTECCIÓN DE LA FLORA, FAUNA SILVESTRE Y ACUÁTICA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23">
              <w:r>
                <w:rPr>
                  <w:rFonts w:ascii="Bookman Old Style" w:eastAsia="Bookman Old Style" w:hAnsi="Bookman Old Style" w:cs="Bookman Old Style"/>
                  <w:w w:val="96"/>
                  <w:sz w:val="20"/>
                  <w:szCs w:val="20"/>
                </w:rPr>
                <w:t>422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23">
              <w:r>
                <w:rPr>
                  <w:rFonts w:ascii="Bookman Old Style" w:eastAsia="Bookman Old Style" w:hAnsi="Bookman Old Style" w:cs="Bookman Old Style"/>
                  <w:sz w:val="20"/>
                  <w:szCs w:val="20"/>
                </w:rPr>
                <w:t xml:space="preserve">ARTÍCULO 840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23">
              <w:r>
                <w:rPr>
                  <w:rFonts w:ascii="Bookman Old Style" w:eastAsia="Bookman Old Style" w:hAnsi="Bookman Old Style" w:cs="Bookman Old Style"/>
                  <w:w w:val="96"/>
                  <w:sz w:val="20"/>
                  <w:szCs w:val="20"/>
                </w:rPr>
                <w:t>422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424">
              <w:r>
                <w:rPr>
                  <w:rFonts w:ascii="Bookman Old Style" w:eastAsia="Bookman Old Style" w:hAnsi="Bookman Old Style" w:cs="Bookman Old Style"/>
                  <w:w w:val="99"/>
                  <w:sz w:val="20"/>
                  <w:szCs w:val="20"/>
                </w:rPr>
                <w:t>CAPÍTULO NOVENO ................................................................................</w:t>
              </w:r>
              <w:r>
                <w:rPr>
                  <w:rFonts w:ascii="Bookman Old Style" w:eastAsia="Bookman Old Style" w:hAnsi="Bookman Old Style" w:cs="Bookman Old Style"/>
                  <w:w w:val="99"/>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24">
              <w:r>
                <w:rPr>
                  <w:rFonts w:ascii="Bookman Old Style" w:eastAsia="Bookman Old Style" w:hAnsi="Bookman Old Style" w:cs="Bookman Old Style"/>
                  <w:w w:val="96"/>
                  <w:sz w:val="20"/>
                  <w:szCs w:val="20"/>
                </w:rPr>
                <w:t>423</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w w:val="99"/>
                <w:sz w:val="20"/>
                <w:szCs w:val="20"/>
              </w:rPr>
            </w:pPr>
            <w:hyperlink w:anchor="page424">
              <w:r>
                <w:rPr>
                  <w:rFonts w:ascii="Bookman Old Style" w:eastAsia="Bookman Old Style" w:hAnsi="Bookman Old Style" w:cs="Bookman Old Style"/>
                  <w:w w:val="99"/>
                  <w:sz w:val="20"/>
                  <w:szCs w:val="20"/>
                </w:rPr>
                <w:t>DE LA PROTECCIÓN AL AMBIENTE Y DEL SANEAMIENTO ATMOSFÉRICO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24">
              <w:r>
                <w:rPr>
                  <w:rFonts w:ascii="Bookman Old Style" w:eastAsia="Bookman Old Style" w:hAnsi="Bookman Old Style" w:cs="Bookman Old Style"/>
                  <w:w w:val="96"/>
                  <w:sz w:val="20"/>
                  <w:szCs w:val="20"/>
                </w:rPr>
                <w:t>423</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24">
              <w:r>
                <w:rPr>
                  <w:rFonts w:ascii="Bookman Old Style" w:eastAsia="Bookman Old Style" w:hAnsi="Bookman Old Style" w:cs="Bookman Old Style"/>
                  <w:sz w:val="20"/>
                  <w:szCs w:val="20"/>
                </w:rPr>
                <w:t>ARTÍCULO 841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24">
              <w:r>
                <w:rPr>
                  <w:rFonts w:ascii="Bookman Old Style" w:eastAsia="Bookman Old Style" w:hAnsi="Bookman Old Style" w:cs="Bookman Old Style"/>
                  <w:w w:val="96"/>
                  <w:sz w:val="20"/>
                  <w:szCs w:val="20"/>
                </w:rPr>
                <w:t>423</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24">
              <w:r>
                <w:rPr>
                  <w:rFonts w:ascii="Bookman Old Style" w:eastAsia="Bookman Old Style" w:hAnsi="Bookman Old Style" w:cs="Bookman Old Style"/>
                  <w:sz w:val="20"/>
                  <w:szCs w:val="20"/>
                </w:rPr>
                <w:t>ARTÍCULO 842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24">
              <w:r>
                <w:rPr>
                  <w:rFonts w:ascii="Bookman Old Style" w:eastAsia="Bookman Old Style" w:hAnsi="Bookman Old Style" w:cs="Bookman Old Style"/>
                  <w:w w:val="96"/>
                  <w:sz w:val="20"/>
                  <w:szCs w:val="20"/>
                </w:rPr>
                <w:t>423</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26">
              <w:r>
                <w:rPr>
                  <w:rFonts w:ascii="Bookman Old Style" w:eastAsia="Bookman Old Style" w:hAnsi="Bookman Old Style" w:cs="Bookman Old Style"/>
                  <w:sz w:val="20"/>
                  <w:szCs w:val="20"/>
                </w:rPr>
                <w:t>ARTÍCULO 843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26">
              <w:r>
                <w:rPr>
                  <w:rFonts w:ascii="Bookman Old Style" w:eastAsia="Bookman Old Style" w:hAnsi="Bookman Old Style" w:cs="Bookman Old Style"/>
                  <w:w w:val="96"/>
                  <w:sz w:val="20"/>
                  <w:szCs w:val="20"/>
                </w:rPr>
                <w:t>425</w:t>
              </w:r>
            </w:hyperlink>
          </w:p>
        </w:tc>
      </w:tr>
      <w:tr w:rsidR="00177846">
        <w:trPr>
          <w:trHeight w:val="236"/>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26">
              <w:r>
                <w:rPr>
                  <w:rFonts w:ascii="Bookman Old Style" w:eastAsia="Bookman Old Style" w:hAnsi="Bookman Old Style" w:cs="Bookman Old Style"/>
                  <w:sz w:val="20"/>
                  <w:szCs w:val="20"/>
                </w:rPr>
                <w:t xml:space="preserve">ARTÍCULO 844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26">
              <w:r>
                <w:rPr>
                  <w:rFonts w:ascii="Bookman Old Style" w:eastAsia="Bookman Old Style" w:hAnsi="Bookman Old Style" w:cs="Bookman Old Style"/>
                  <w:w w:val="96"/>
                  <w:sz w:val="20"/>
                  <w:szCs w:val="20"/>
                </w:rPr>
                <w:t>425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26">
              <w:r>
                <w:rPr>
                  <w:rFonts w:ascii="Bookman Old Style" w:eastAsia="Bookman Old Style" w:hAnsi="Bookman Old Style" w:cs="Bookman Old Style"/>
                  <w:sz w:val="20"/>
                  <w:szCs w:val="20"/>
                </w:rPr>
                <w:t>ARTÍCULO 845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26">
              <w:r>
                <w:rPr>
                  <w:rFonts w:ascii="Bookman Old Style" w:eastAsia="Bookman Old Style" w:hAnsi="Bookman Old Style" w:cs="Bookman Old Style"/>
                  <w:w w:val="96"/>
                  <w:sz w:val="20"/>
                  <w:szCs w:val="20"/>
                </w:rPr>
                <w:t>425</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26">
              <w:r>
                <w:rPr>
                  <w:rFonts w:ascii="Bookman Old Style" w:eastAsia="Bookman Old Style" w:hAnsi="Bookman Old Style" w:cs="Bookman Old Style"/>
                  <w:sz w:val="20"/>
                  <w:szCs w:val="20"/>
                </w:rPr>
                <w:t>ARTÍCULO 846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26">
              <w:r>
                <w:rPr>
                  <w:rFonts w:ascii="Bookman Old Style" w:eastAsia="Bookman Old Style" w:hAnsi="Bookman Old Style" w:cs="Bookman Old Style"/>
                  <w:w w:val="96"/>
                  <w:sz w:val="20"/>
                  <w:szCs w:val="20"/>
                </w:rPr>
                <w:t>425</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26">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847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26">
              <w:r>
                <w:rPr>
                  <w:rFonts w:ascii="Bookman Old Style" w:eastAsia="Bookman Old Style" w:hAnsi="Bookman Old Style" w:cs="Bookman Old Style"/>
                  <w:w w:val="96"/>
                  <w:sz w:val="20"/>
                  <w:szCs w:val="20"/>
                </w:rPr>
                <w:t>425</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27">
              <w:r>
                <w:rPr>
                  <w:rFonts w:ascii="Bookman Old Style" w:eastAsia="Bookman Old Style" w:hAnsi="Bookman Old Style" w:cs="Bookman Old Style"/>
                  <w:sz w:val="20"/>
                  <w:szCs w:val="20"/>
                </w:rPr>
                <w:t>ARTÍCULO 848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27">
              <w:r>
                <w:rPr>
                  <w:rFonts w:ascii="Bookman Old Style" w:eastAsia="Bookman Old Style" w:hAnsi="Bookman Old Style" w:cs="Bookman Old Style"/>
                  <w:w w:val="96"/>
                  <w:sz w:val="20"/>
                  <w:szCs w:val="20"/>
                </w:rPr>
                <w:t>426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27">
              <w:r>
                <w:rPr>
                  <w:rFonts w:ascii="Bookman Old Style" w:eastAsia="Bookman Old Style" w:hAnsi="Bookman Old Style" w:cs="Bookman Old Style"/>
                  <w:sz w:val="20"/>
                  <w:szCs w:val="20"/>
                </w:rPr>
                <w:t>ARTÍCULO 848 BIS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27">
              <w:r>
                <w:rPr>
                  <w:rFonts w:ascii="Bookman Old Style" w:eastAsia="Bookman Old Style" w:hAnsi="Bookman Old Style" w:cs="Bookman Old Style"/>
                  <w:w w:val="96"/>
                  <w:sz w:val="20"/>
                  <w:szCs w:val="20"/>
                </w:rPr>
                <w:t>426</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28">
              <w:r>
                <w:rPr>
                  <w:rFonts w:ascii="Bookman Old Style" w:eastAsia="Bookman Old Style" w:hAnsi="Bookman Old Style" w:cs="Bookman Old Style"/>
                  <w:sz w:val="20"/>
                  <w:szCs w:val="20"/>
                </w:rPr>
                <w:t>SECCIÓN I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28">
              <w:r>
                <w:rPr>
                  <w:rFonts w:ascii="Bookman Old Style" w:eastAsia="Bookman Old Style" w:hAnsi="Bookman Old Style" w:cs="Bookman Old Style"/>
                  <w:w w:val="96"/>
                  <w:sz w:val="20"/>
                  <w:szCs w:val="20"/>
                </w:rPr>
                <w:t>427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w w:val="99"/>
                <w:sz w:val="20"/>
                <w:szCs w:val="20"/>
              </w:rPr>
            </w:pPr>
            <w:hyperlink w:anchor="page428">
              <w:r>
                <w:rPr>
                  <w:rFonts w:ascii="Bookman Old Style" w:eastAsia="Bookman Old Style" w:hAnsi="Bookman Old Style" w:cs="Bookman Old Style"/>
                  <w:w w:val="99"/>
                  <w:sz w:val="20"/>
                  <w:szCs w:val="20"/>
                </w:rPr>
                <w:t>DEL SANEAMIENTO DEL AGUA Y EL USO DE LAS AGUAS RESIDUALES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28">
              <w:r>
                <w:rPr>
                  <w:rFonts w:ascii="Bookman Old Style" w:eastAsia="Bookman Old Style" w:hAnsi="Bookman Old Style" w:cs="Bookman Old Style"/>
                  <w:w w:val="96"/>
                  <w:sz w:val="20"/>
                  <w:szCs w:val="20"/>
                </w:rPr>
                <w:t>427</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28">
              <w:r>
                <w:rPr>
                  <w:rFonts w:ascii="Bookman Old Style" w:eastAsia="Bookman Old Style" w:hAnsi="Bookman Old Style" w:cs="Bookman Old Style"/>
                  <w:sz w:val="20"/>
                  <w:szCs w:val="20"/>
                </w:rPr>
                <w:t>ARTÍCULO 849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28">
              <w:r>
                <w:rPr>
                  <w:rFonts w:ascii="Bookman Old Style" w:eastAsia="Bookman Old Style" w:hAnsi="Bookman Old Style" w:cs="Bookman Old Style"/>
                  <w:w w:val="96"/>
                  <w:sz w:val="20"/>
                  <w:szCs w:val="20"/>
                </w:rPr>
                <w:t>427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28">
              <w:r>
                <w:rPr>
                  <w:rFonts w:ascii="Bookman Old Style" w:eastAsia="Bookman Old Style" w:hAnsi="Bookman Old Style" w:cs="Bookman Old Style"/>
                  <w:sz w:val="20"/>
                  <w:szCs w:val="20"/>
                </w:rPr>
                <w:t xml:space="preserve">ARTÍCULO 850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28">
              <w:r>
                <w:rPr>
                  <w:rFonts w:ascii="Bookman Old Style" w:eastAsia="Bookman Old Style" w:hAnsi="Bookman Old Style" w:cs="Bookman Old Style"/>
                  <w:w w:val="96"/>
                  <w:sz w:val="20"/>
                  <w:szCs w:val="20"/>
                </w:rPr>
                <w:t>427</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29">
              <w:r>
                <w:rPr>
                  <w:rFonts w:ascii="Bookman Old Style" w:eastAsia="Bookman Old Style" w:hAnsi="Bookman Old Style" w:cs="Bookman Old Style"/>
                  <w:sz w:val="20"/>
                  <w:szCs w:val="20"/>
                </w:rPr>
                <w:t xml:space="preserve">ARTÍCULO 851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29">
              <w:r>
                <w:rPr>
                  <w:rFonts w:ascii="Bookman Old Style" w:eastAsia="Bookman Old Style" w:hAnsi="Bookman Old Style" w:cs="Bookman Old Style"/>
                  <w:w w:val="96"/>
                  <w:sz w:val="20"/>
                  <w:szCs w:val="20"/>
                </w:rPr>
                <w:t>428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29">
              <w:r>
                <w:rPr>
                  <w:rFonts w:ascii="Bookman Old Style" w:eastAsia="Bookman Old Style" w:hAnsi="Bookman Old Style" w:cs="Bookman Old Style"/>
                  <w:sz w:val="20"/>
                  <w:szCs w:val="20"/>
                </w:rPr>
                <w:t>ARTÍCULO 852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29">
              <w:r>
                <w:rPr>
                  <w:rFonts w:ascii="Bookman Old Style" w:eastAsia="Bookman Old Style" w:hAnsi="Bookman Old Style" w:cs="Bookman Old Style"/>
                  <w:w w:val="96"/>
                  <w:sz w:val="20"/>
                  <w:szCs w:val="20"/>
                </w:rPr>
                <w:t>428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29">
              <w:r>
                <w:rPr>
                  <w:rFonts w:ascii="Bookman Old Style" w:eastAsia="Bookman Old Style" w:hAnsi="Bookman Old Style" w:cs="Bookman Old Style"/>
                  <w:sz w:val="20"/>
                  <w:szCs w:val="20"/>
                </w:rPr>
                <w:t>ARTÍCULO 853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29">
              <w:r>
                <w:rPr>
                  <w:rFonts w:ascii="Bookman Old Style" w:eastAsia="Bookman Old Style" w:hAnsi="Bookman Old Style" w:cs="Bookman Old Style"/>
                  <w:w w:val="96"/>
                  <w:sz w:val="20"/>
                  <w:szCs w:val="20"/>
                </w:rPr>
                <w:t>428</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29">
              <w:r>
                <w:rPr>
                  <w:rFonts w:ascii="Bookman Old Style" w:eastAsia="Bookman Old Style" w:hAnsi="Bookman Old Style" w:cs="Bookman Old Style"/>
                  <w:sz w:val="20"/>
                  <w:szCs w:val="20"/>
                </w:rPr>
                <w:t>ARTÍCU</w:t>
              </w:r>
              <w:r>
                <w:rPr>
                  <w:rFonts w:ascii="Bookman Old Style" w:eastAsia="Bookman Old Style" w:hAnsi="Bookman Old Style" w:cs="Bookman Old Style"/>
                  <w:sz w:val="20"/>
                  <w:szCs w:val="20"/>
                </w:rPr>
                <w:t>LO 854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29">
              <w:r>
                <w:rPr>
                  <w:rFonts w:ascii="Bookman Old Style" w:eastAsia="Bookman Old Style" w:hAnsi="Bookman Old Style" w:cs="Bookman Old Style"/>
                  <w:w w:val="96"/>
                  <w:sz w:val="20"/>
                  <w:szCs w:val="20"/>
                </w:rPr>
                <w:t>428</w:t>
              </w:r>
            </w:hyperlink>
          </w:p>
        </w:tc>
      </w:tr>
      <w:tr w:rsidR="00177846">
        <w:trPr>
          <w:trHeight w:val="233"/>
        </w:trPr>
        <w:tc>
          <w:tcPr>
            <w:tcW w:w="7860" w:type="dxa"/>
            <w:vAlign w:val="bottom"/>
          </w:tcPr>
          <w:p w:rsidR="00177846" w:rsidRDefault="00E52F72">
            <w:pPr>
              <w:spacing w:line="233" w:lineRule="exact"/>
              <w:jc w:val="right"/>
              <w:rPr>
                <w:rFonts w:ascii="Bookman Old Style" w:eastAsia="Bookman Old Style" w:hAnsi="Bookman Old Style" w:cs="Bookman Old Style"/>
                <w:sz w:val="20"/>
                <w:szCs w:val="20"/>
              </w:rPr>
            </w:pPr>
            <w:hyperlink w:anchor="page430">
              <w:r>
                <w:rPr>
                  <w:rFonts w:ascii="Bookman Old Style" w:eastAsia="Bookman Old Style" w:hAnsi="Bookman Old Style" w:cs="Bookman Old Style"/>
                  <w:sz w:val="20"/>
                  <w:szCs w:val="20"/>
                </w:rPr>
                <w:t xml:space="preserve">ARTÍCULO 855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3" w:lineRule="exact"/>
              <w:jc w:val="right"/>
              <w:rPr>
                <w:rFonts w:ascii="Bookman Old Style" w:eastAsia="Bookman Old Style" w:hAnsi="Bookman Old Style" w:cs="Bookman Old Style"/>
                <w:w w:val="96"/>
                <w:sz w:val="20"/>
                <w:szCs w:val="20"/>
              </w:rPr>
            </w:pPr>
            <w:hyperlink w:anchor="page430">
              <w:r>
                <w:rPr>
                  <w:rFonts w:ascii="Bookman Old Style" w:eastAsia="Bookman Old Style" w:hAnsi="Bookman Old Style" w:cs="Bookman Old Style"/>
                  <w:w w:val="96"/>
                  <w:sz w:val="20"/>
                  <w:szCs w:val="20"/>
                </w:rPr>
                <w:t>429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0">
              <w:r>
                <w:rPr>
                  <w:rFonts w:ascii="Bookman Old Style" w:eastAsia="Bookman Old Style" w:hAnsi="Bookman Old Style" w:cs="Bookman Old Style"/>
                  <w:sz w:val="20"/>
                  <w:szCs w:val="20"/>
                </w:rPr>
                <w:t>ARTÍCULO 856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0">
              <w:r>
                <w:rPr>
                  <w:rFonts w:ascii="Bookman Old Style" w:eastAsia="Bookman Old Style" w:hAnsi="Bookman Old Style" w:cs="Bookman Old Style"/>
                  <w:w w:val="96"/>
                  <w:sz w:val="20"/>
                  <w:szCs w:val="20"/>
                </w:rPr>
                <w:t>429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0">
              <w:r>
                <w:rPr>
                  <w:rFonts w:ascii="Bookman Old Style" w:eastAsia="Bookman Old Style" w:hAnsi="Bookman Old Style" w:cs="Bookman Old Style"/>
                  <w:sz w:val="20"/>
                  <w:szCs w:val="20"/>
                </w:rPr>
                <w:t>ARTÍCULO 857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0">
              <w:r>
                <w:rPr>
                  <w:rFonts w:ascii="Bookman Old Style" w:eastAsia="Bookman Old Style" w:hAnsi="Bookman Old Style" w:cs="Bookman Old Style"/>
                  <w:w w:val="96"/>
                  <w:sz w:val="20"/>
                  <w:szCs w:val="20"/>
                </w:rPr>
                <w:t>429</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1">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858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1">
              <w:r>
                <w:rPr>
                  <w:rFonts w:ascii="Bookman Old Style" w:eastAsia="Bookman Old Style" w:hAnsi="Bookman Old Style" w:cs="Bookman Old Style"/>
                  <w:w w:val="96"/>
                  <w:sz w:val="20"/>
                  <w:szCs w:val="20"/>
                </w:rPr>
                <w:t>430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1">
              <w:r>
                <w:rPr>
                  <w:rFonts w:ascii="Bookman Old Style" w:eastAsia="Bookman Old Style" w:hAnsi="Bookman Old Style" w:cs="Bookman Old Style"/>
                  <w:sz w:val="20"/>
                  <w:szCs w:val="20"/>
                </w:rPr>
                <w:t>ARTÍCULO 859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1">
              <w:r>
                <w:rPr>
                  <w:rFonts w:ascii="Bookman Old Style" w:eastAsia="Bookman Old Style" w:hAnsi="Bookman Old Style" w:cs="Bookman Old Style"/>
                  <w:w w:val="96"/>
                  <w:sz w:val="20"/>
                  <w:szCs w:val="20"/>
                </w:rPr>
                <w:t>430</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31">
              <w:r>
                <w:rPr>
                  <w:rFonts w:ascii="Bookman Old Style" w:eastAsia="Bookman Old Style" w:hAnsi="Bookman Old Style" w:cs="Bookman Old Style"/>
                  <w:sz w:val="20"/>
                  <w:szCs w:val="20"/>
                </w:rPr>
                <w:t>SECCIÓN II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31">
              <w:r>
                <w:rPr>
                  <w:rFonts w:ascii="Bookman Old Style" w:eastAsia="Bookman Old Style" w:hAnsi="Bookman Old Style" w:cs="Bookman Old Style"/>
                  <w:w w:val="96"/>
                  <w:sz w:val="20"/>
                  <w:szCs w:val="20"/>
                </w:rPr>
                <w:t>430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1">
              <w:r>
                <w:rPr>
                  <w:rFonts w:ascii="Bookman Old Style" w:eastAsia="Bookman Old Style" w:hAnsi="Bookman Old Style" w:cs="Bookman Old Style"/>
                  <w:sz w:val="20"/>
                  <w:szCs w:val="20"/>
                </w:rPr>
                <w:t>DE  LA  PROTECCIÓN  DEL  SUELO  Y  DEL  MANEJO  DE  LOS  RESIDUOS</w:t>
              </w:r>
            </w:hyperlink>
          </w:p>
        </w:tc>
        <w:tc>
          <w:tcPr>
            <w:tcW w:w="380" w:type="dxa"/>
            <w:vAlign w:val="bottom"/>
          </w:tcPr>
          <w:p w:rsidR="00177846" w:rsidRDefault="00177846">
            <w:pPr>
              <w:rPr>
                <w:sz w:val="20"/>
                <w:szCs w:val="20"/>
              </w:rPr>
            </w:pPr>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1">
              <w:r>
                <w:rPr>
                  <w:rFonts w:ascii="Bookman Old Style" w:eastAsia="Bookman Old Style" w:hAnsi="Bookman Old Style" w:cs="Bookman Old Style"/>
                  <w:sz w:val="20"/>
                  <w:szCs w:val="20"/>
                </w:rPr>
                <w:t>SÓLIDOS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1">
              <w:r>
                <w:rPr>
                  <w:rFonts w:ascii="Bookman Old Style" w:eastAsia="Bookman Old Style" w:hAnsi="Bookman Old Style" w:cs="Bookman Old Style"/>
                  <w:w w:val="96"/>
                  <w:sz w:val="20"/>
                  <w:szCs w:val="20"/>
                </w:rPr>
                <w:t>430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1">
              <w:r>
                <w:rPr>
                  <w:rFonts w:ascii="Bookman Old Style" w:eastAsia="Bookman Old Style" w:hAnsi="Bookman Old Style" w:cs="Bookman Old Style"/>
                  <w:sz w:val="20"/>
                  <w:szCs w:val="20"/>
                </w:rPr>
                <w:t>ARTÍCULO 860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1">
              <w:r>
                <w:rPr>
                  <w:rFonts w:ascii="Bookman Old Style" w:eastAsia="Bookman Old Style" w:hAnsi="Bookman Old Style" w:cs="Bookman Old Style"/>
                  <w:w w:val="96"/>
                  <w:sz w:val="20"/>
                  <w:szCs w:val="20"/>
                </w:rPr>
                <w:t>430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1">
              <w:r>
                <w:rPr>
                  <w:rFonts w:ascii="Bookman Old Style" w:eastAsia="Bookman Old Style" w:hAnsi="Bookman Old Style" w:cs="Bookman Old Style"/>
                  <w:sz w:val="20"/>
                  <w:szCs w:val="20"/>
                </w:rPr>
                <w:t xml:space="preserve">ARTÍCULO 861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1">
              <w:r>
                <w:rPr>
                  <w:rFonts w:ascii="Bookman Old Style" w:eastAsia="Bookman Old Style" w:hAnsi="Bookman Old Style" w:cs="Bookman Old Style"/>
                  <w:w w:val="96"/>
                  <w:sz w:val="20"/>
                  <w:szCs w:val="20"/>
                </w:rPr>
                <w:t>430</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2">
              <w:r>
                <w:rPr>
                  <w:rFonts w:ascii="Bookman Old Style" w:eastAsia="Bookman Old Style" w:hAnsi="Bookman Old Style" w:cs="Bookman Old Style"/>
                  <w:sz w:val="20"/>
                  <w:szCs w:val="20"/>
                </w:rPr>
                <w:t>ARTÍCULO 862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2">
              <w:r>
                <w:rPr>
                  <w:rFonts w:ascii="Bookman Old Style" w:eastAsia="Bookman Old Style" w:hAnsi="Bookman Old Style" w:cs="Bookman Old Style"/>
                  <w:w w:val="96"/>
                  <w:sz w:val="20"/>
                  <w:szCs w:val="20"/>
                </w:rPr>
                <w:t>431</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32">
              <w:r>
                <w:rPr>
                  <w:rFonts w:ascii="Bookman Old Style" w:eastAsia="Bookman Old Style" w:hAnsi="Bookman Old Style" w:cs="Bookman Old Style"/>
                  <w:sz w:val="20"/>
                  <w:szCs w:val="20"/>
                </w:rPr>
                <w:t>ARTÍCULO 863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32">
              <w:r>
                <w:rPr>
                  <w:rFonts w:ascii="Bookman Old Style" w:eastAsia="Bookman Old Style" w:hAnsi="Bookman Old Style" w:cs="Bookman Old Style"/>
                  <w:w w:val="96"/>
                  <w:sz w:val="20"/>
                  <w:szCs w:val="20"/>
                </w:rPr>
                <w:t>431</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3">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864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3">
              <w:r>
                <w:rPr>
                  <w:rFonts w:ascii="Bookman Old Style" w:eastAsia="Bookman Old Style" w:hAnsi="Bookman Old Style" w:cs="Bookman Old Style"/>
                  <w:w w:val="96"/>
                  <w:sz w:val="20"/>
                  <w:szCs w:val="20"/>
                </w:rPr>
                <w:t>432</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33">
              <w:r>
                <w:rPr>
                  <w:rFonts w:ascii="Bookman Old Style" w:eastAsia="Bookman Old Style" w:hAnsi="Bookman Old Style" w:cs="Bookman Old Style"/>
                  <w:sz w:val="20"/>
                  <w:szCs w:val="20"/>
                </w:rPr>
                <w:t>ARTÍCULO 865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33">
              <w:r>
                <w:rPr>
                  <w:rFonts w:ascii="Bookman Old Style" w:eastAsia="Bookman Old Style" w:hAnsi="Bookman Old Style" w:cs="Bookman Old Style"/>
                  <w:w w:val="96"/>
                  <w:sz w:val="20"/>
                  <w:szCs w:val="20"/>
                </w:rPr>
                <w:t>432</w:t>
              </w:r>
            </w:hyperlink>
          </w:p>
        </w:tc>
      </w:tr>
      <w:tr w:rsidR="00177846">
        <w:trPr>
          <w:trHeight w:val="236"/>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3">
              <w:r>
                <w:rPr>
                  <w:rFonts w:ascii="Bookman Old Style" w:eastAsia="Bookman Old Style" w:hAnsi="Bookman Old Style" w:cs="Bookman Old Style"/>
                  <w:sz w:val="20"/>
                  <w:szCs w:val="20"/>
                </w:rPr>
                <w:t>ARTÍCULO 866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3">
              <w:r>
                <w:rPr>
                  <w:rFonts w:ascii="Bookman Old Style" w:eastAsia="Bookman Old Style" w:hAnsi="Bookman Old Style" w:cs="Bookman Old Style"/>
                  <w:w w:val="96"/>
                  <w:sz w:val="20"/>
                  <w:szCs w:val="20"/>
                </w:rPr>
                <w:t>432</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3">
              <w:r>
                <w:rPr>
                  <w:rFonts w:ascii="Bookman Old Style" w:eastAsia="Bookman Old Style" w:hAnsi="Bookman Old Style" w:cs="Bookman Old Style"/>
                  <w:sz w:val="20"/>
                  <w:szCs w:val="20"/>
                </w:rPr>
                <w:t>ARTÍCULO 867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3">
              <w:r>
                <w:rPr>
                  <w:rFonts w:ascii="Bookman Old Style" w:eastAsia="Bookman Old Style" w:hAnsi="Bookman Old Style" w:cs="Bookman Old Style"/>
                  <w:w w:val="96"/>
                  <w:sz w:val="20"/>
                  <w:szCs w:val="20"/>
                </w:rPr>
                <w:t>432</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34">
              <w:r>
                <w:rPr>
                  <w:rFonts w:ascii="Bookman Old Style" w:eastAsia="Bookman Old Style" w:hAnsi="Bookman Old Style" w:cs="Bookman Old Style"/>
                  <w:sz w:val="20"/>
                  <w:szCs w:val="20"/>
                </w:rPr>
                <w:t>ARTÍCULO 868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34">
              <w:r>
                <w:rPr>
                  <w:rFonts w:ascii="Bookman Old Style" w:eastAsia="Bookman Old Style" w:hAnsi="Bookman Old Style" w:cs="Bookman Old Style"/>
                  <w:w w:val="96"/>
                  <w:sz w:val="20"/>
                  <w:szCs w:val="20"/>
                </w:rPr>
                <w:t>433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4">
              <w:r>
                <w:rPr>
                  <w:rFonts w:ascii="Bookman Old Style" w:eastAsia="Bookman Old Style" w:hAnsi="Bookman Old Style" w:cs="Bookman Old Style"/>
                  <w:sz w:val="20"/>
                  <w:szCs w:val="20"/>
                </w:rPr>
                <w:t>ARTÍCULO 869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4">
              <w:r>
                <w:rPr>
                  <w:rFonts w:ascii="Bookman Old Style" w:eastAsia="Bookman Old Style" w:hAnsi="Bookman Old Style" w:cs="Bookman Old Style"/>
                  <w:w w:val="96"/>
                  <w:sz w:val="20"/>
                  <w:szCs w:val="20"/>
                </w:rPr>
                <w:t>433</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34">
              <w:r>
                <w:rPr>
                  <w:rFonts w:ascii="Bookman Old Style" w:eastAsia="Bookman Old Style" w:hAnsi="Bookman Old Style" w:cs="Bookman Old Style"/>
                  <w:sz w:val="20"/>
                  <w:szCs w:val="20"/>
                </w:rPr>
                <w:t>ARTÍCULO 870 ..............................................................................................</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34">
              <w:r>
                <w:rPr>
                  <w:rFonts w:ascii="Bookman Old Style" w:eastAsia="Bookman Old Style" w:hAnsi="Bookman Old Style" w:cs="Bookman Old Style"/>
                  <w:w w:val="96"/>
                  <w:sz w:val="20"/>
                  <w:szCs w:val="20"/>
                </w:rPr>
                <w:t>433</w:t>
              </w:r>
            </w:hyperlink>
          </w:p>
        </w:tc>
      </w:tr>
      <w:tr w:rsidR="00177846">
        <w:trPr>
          <w:trHeight w:val="235"/>
        </w:trPr>
        <w:tc>
          <w:tcPr>
            <w:tcW w:w="7860" w:type="dxa"/>
            <w:vAlign w:val="bottom"/>
          </w:tcPr>
          <w:p w:rsidR="00177846" w:rsidRDefault="00E52F72">
            <w:pPr>
              <w:spacing w:line="234" w:lineRule="exact"/>
              <w:jc w:val="right"/>
              <w:rPr>
                <w:rFonts w:ascii="Bookman Old Style" w:eastAsia="Bookman Old Style" w:hAnsi="Bookman Old Style" w:cs="Bookman Old Style"/>
                <w:sz w:val="20"/>
                <w:szCs w:val="20"/>
              </w:rPr>
            </w:pPr>
            <w:hyperlink w:anchor="page434">
              <w:r>
                <w:rPr>
                  <w:rFonts w:ascii="Bookman Old Style" w:eastAsia="Bookman Old Style" w:hAnsi="Bookman Old Style" w:cs="Bookman Old Style"/>
                  <w:sz w:val="20"/>
                  <w:szCs w:val="20"/>
                </w:rPr>
                <w:t xml:space="preserve">ARTÍCULO 871 </w:t>
              </w:r>
              <w:r>
                <w:rPr>
                  <w:rFonts w:ascii="Bookman Old Style" w:eastAsia="Bookman Old Style" w:hAnsi="Bookman Old Style" w:cs="Bookman Old Style"/>
                  <w:sz w:val="20"/>
                  <w:szCs w:val="20"/>
                </w:rPr>
                <w:t>..............................................................................................</w:t>
              </w:r>
            </w:hyperlink>
          </w:p>
        </w:tc>
        <w:tc>
          <w:tcPr>
            <w:tcW w:w="380" w:type="dxa"/>
            <w:vAlign w:val="bottom"/>
          </w:tcPr>
          <w:p w:rsidR="00177846" w:rsidRDefault="00E52F72">
            <w:pPr>
              <w:spacing w:line="234" w:lineRule="exact"/>
              <w:jc w:val="right"/>
              <w:rPr>
                <w:rFonts w:ascii="Bookman Old Style" w:eastAsia="Bookman Old Style" w:hAnsi="Bookman Old Style" w:cs="Bookman Old Style"/>
                <w:w w:val="96"/>
                <w:sz w:val="20"/>
                <w:szCs w:val="20"/>
              </w:rPr>
            </w:pPr>
            <w:hyperlink w:anchor="page434">
              <w:r>
                <w:rPr>
                  <w:rFonts w:ascii="Bookman Old Style" w:eastAsia="Bookman Old Style" w:hAnsi="Bookman Old Style" w:cs="Bookman Old Style"/>
                  <w:w w:val="96"/>
                  <w:sz w:val="20"/>
                  <w:szCs w:val="20"/>
                </w:rPr>
                <w:t>433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4">
              <w:r>
                <w:rPr>
                  <w:rFonts w:ascii="Bookman Old Style" w:eastAsia="Bookman Old Style" w:hAnsi="Bookman Old Style" w:cs="Bookman Old Style"/>
                  <w:sz w:val="20"/>
                  <w:szCs w:val="20"/>
                </w:rPr>
                <w:t>ARTÍCULO 872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4">
              <w:r>
                <w:rPr>
                  <w:rFonts w:ascii="Bookman Old Style" w:eastAsia="Bookman Old Style" w:hAnsi="Bookman Old Style" w:cs="Bookman Old Style"/>
                  <w:w w:val="96"/>
                  <w:sz w:val="20"/>
                  <w:szCs w:val="20"/>
                </w:rPr>
                <w:t>433</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5">
              <w:r>
                <w:rPr>
                  <w:rFonts w:ascii="Bookman Old Style" w:eastAsia="Bookman Old Style" w:hAnsi="Bookman Old Style" w:cs="Bookman Old Style"/>
                  <w:sz w:val="20"/>
                  <w:szCs w:val="20"/>
                </w:rPr>
                <w:t>ARTÍCULO 873 ..............................................................................................</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5">
              <w:r>
                <w:rPr>
                  <w:rFonts w:ascii="Bookman Old Style" w:eastAsia="Bookman Old Style" w:hAnsi="Bookman Old Style" w:cs="Bookman Old Style"/>
                  <w:w w:val="96"/>
                  <w:sz w:val="20"/>
                  <w:szCs w:val="20"/>
                </w:rPr>
                <w:t>434</w:t>
              </w:r>
            </w:hyperlink>
          </w:p>
        </w:tc>
      </w:tr>
      <w:tr w:rsidR="00177846">
        <w:trPr>
          <w:trHeight w:val="233"/>
        </w:trPr>
        <w:tc>
          <w:tcPr>
            <w:tcW w:w="7860" w:type="dxa"/>
            <w:vAlign w:val="bottom"/>
          </w:tcPr>
          <w:p w:rsidR="00177846" w:rsidRDefault="00E52F72">
            <w:pPr>
              <w:spacing w:line="232" w:lineRule="exact"/>
              <w:jc w:val="right"/>
              <w:rPr>
                <w:rFonts w:ascii="Bookman Old Style" w:eastAsia="Bookman Old Style" w:hAnsi="Bookman Old Style" w:cs="Bookman Old Style"/>
                <w:sz w:val="20"/>
                <w:szCs w:val="20"/>
              </w:rPr>
            </w:pPr>
            <w:hyperlink w:anchor="page435">
              <w:r>
                <w:rPr>
                  <w:rFonts w:ascii="Bookman Old Style" w:eastAsia="Bookman Old Style" w:hAnsi="Bookman Old Style" w:cs="Bookman Old Style"/>
                  <w:sz w:val="20"/>
                  <w:szCs w:val="20"/>
                </w:rPr>
                <w:t>ARTÍ</w:t>
              </w:r>
              <w:r>
                <w:rPr>
                  <w:rFonts w:ascii="Bookman Old Style" w:eastAsia="Bookman Old Style" w:hAnsi="Bookman Old Style" w:cs="Bookman Old Style"/>
                  <w:sz w:val="20"/>
                  <w:szCs w:val="20"/>
                </w:rPr>
                <w:t>CULO 874 ..............................................................................................</w:t>
              </w:r>
            </w:hyperlink>
          </w:p>
        </w:tc>
        <w:tc>
          <w:tcPr>
            <w:tcW w:w="380" w:type="dxa"/>
            <w:vAlign w:val="bottom"/>
          </w:tcPr>
          <w:p w:rsidR="00177846" w:rsidRDefault="00E52F72">
            <w:pPr>
              <w:spacing w:line="232" w:lineRule="exact"/>
              <w:jc w:val="right"/>
              <w:rPr>
                <w:rFonts w:ascii="Bookman Old Style" w:eastAsia="Bookman Old Style" w:hAnsi="Bookman Old Style" w:cs="Bookman Old Style"/>
                <w:w w:val="96"/>
                <w:sz w:val="20"/>
                <w:szCs w:val="20"/>
              </w:rPr>
            </w:pPr>
            <w:hyperlink w:anchor="page435">
              <w:r>
                <w:rPr>
                  <w:rFonts w:ascii="Bookman Old Style" w:eastAsia="Bookman Old Style" w:hAnsi="Bookman Old Style" w:cs="Bookman Old Style"/>
                  <w:w w:val="96"/>
                  <w:sz w:val="20"/>
                  <w:szCs w:val="20"/>
                </w:rPr>
                <w:t>434</w:t>
              </w:r>
            </w:hyperlink>
          </w:p>
        </w:tc>
      </w:tr>
      <w:tr w:rsidR="00177846">
        <w:trPr>
          <w:trHeight w:val="235"/>
        </w:trPr>
        <w:tc>
          <w:tcPr>
            <w:tcW w:w="7860" w:type="dxa"/>
            <w:vAlign w:val="bottom"/>
          </w:tcPr>
          <w:p w:rsidR="00177846" w:rsidRDefault="00E52F72">
            <w:pPr>
              <w:jc w:val="right"/>
              <w:rPr>
                <w:rFonts w:ascii="Bookman Old Style" w:eastAsia="Bookman Old Style" w:hAnsi="Bookman Old Style" w:cs="Bookman Old Style"/>
                <w:sz w:val="20"/>
                <w:szCs w:val="20"/>
              </w:rPr>
            </w:pPr>
            <w:hyperlink w:anchor="page435">
              <w:r>
                <w:rPr>
                  <w:rFonts w:ascii="Bookman Old Style" w:eastAsia="Bookman Old Style" w:hAnsi="Bookman Old Style" w:cs="Bookman Old Style"/>
                  <w:sz w:val="20"/>
                  <w:szCs w:val="20"/>
                </w:rPr>
                <w:t>ARTÍCULO 875 ..........................................................................</w:t>
              </w:r>
              <w:r>
                <w:rPr>
                  <w:rFonts w:ascii="Bookman Old Style" w:eastAsia="Bookman Old Style" w:hAnsi="Bookman Old Style" w:cs="Bookman Old Style"/>
                  <w:sz w:val="20"/>
                  <w:szCs w:val="20"/>
                </w:rPr>
                <w:t>....................</w:t>
              </w:r>
            </w:hyperlink>
          </w:p>
        </w:tc>
        <w:tc>
          <w:tcPr>
            <w:tcW w:w="380" w:type="dxa"/>
            <w:vAlign w:val="bottom"/>
          </w:tcPr>
          <w:p w:rsidR="00177846" w:rsidRDefault="00E52F72">
            <w:pPr>
              <w:jc w:val="right"/>
              <w:rPr>
                <w:rFonts w:ascii="Bookman Old Style" w:eastAsia="Bookman Old Style" w:hAnsi="Bookman Old Style" w:cs="Bookman Old Style"/>
                <w:w w:val="96"/>
                <w:sz w:val="20"/>
                <w:szCs w:val="20"/>
              </w:rPr>
            </w:pPr>
            <w:hyperlink w:anchor="page435">
              <w:r>
                <w:rPr>
                  <w:rFonts w:ascii="Bookman Old Style" w:eastAsia="Bookman Old Style" w:hAnsi="Bookman Old Style" w:cs="Bookman Old Style"/>
                  <w:w w:val="96"/>
                  <w:sz w:val="20"/>
                  <w:szCs w:val="20"/>
                </w:rPr>
                <w:t>434</w:t>
              </w:r>
            </w:hyperlink>
          </w:p>
        </w:tc>
      </w:tr>
      <w:tr w:rsidR="00177846">
        <w:trPr>
          <w:trHeight w:val="938"/>
        </w:trPr>
        <w:tc>
          <w:tcPr>
            <w:tcW w:w="7860" w:type="dxa"/>
            <w:vAlign w:val="bottom"/>
          </w:tcPr>
          <w:p w:rsidR="00177846" w:rsidRDefault="00E52F72">
            <w:pPr>
              <w:spacing w:line="234" w:lineRule="exact"/>
              <w:ind w:right="3500"/>
              <w:jc w:val="right"/>
              <w:rPr>
                <w:sz w:val="20"/>
                <w:szCs w:val="20"/>
              </w:rPr>
            </w:pPr>
            <w:r>
              <w:rPr>
                <w:rFonts w:ascii="Bookman Old Style" w:eastAsia="Bookman Old Style" w:hAnsi="Bookman Old Style" w:cs="Bookman Old Style"/>
                <w:sz w:val="20"/>
                <w:szCs w:val="20"/>
              </w:rPr>
              <w:t>26</w:t>
            </w:r>
          </w:p>
        </w:tc>
        <w:tc>
          <w:tcPr>
            <w:tcW w:w="380" w:type="dxa"/>
            <w:vAlign w:val="bottom"/>
          </w:tcPr>
          <w:p w:rsidR="00177846" w:rsidRDefault="00177846">
            <w:pPr>
              <w:rPr>
                <w:sz w:val="24"/>
                <w:szCs w:val="24"/>
              </w:rPr>
            </w:pPr>
          </w:p>
        </w:tc>
      </w:tr>
    </w:tbl>
    <w:p w:rsidR="00177846" w:rsidRDefault="00177846">
      <w:pPr>
        <w:sectPr w:rsidR="00177846">
          <w:type w:val="continuous"/>
          <w:pgSz w:w="12240" w:h="15840"/>
          <w:pgMar w:top="1246" w:right="1740" w:bottom="904" w:left="2260" w:header="0" w:footer="0" w:gutter="0"/>
          <w:cols w:space="720" w:equalWidth="0">
            <w:col w:w="8240"/>
          </w:cols>
        </w:sectPr>
      </w:pPr>
    </w:p>
    <w:p w:rsidR="00177846" w:rsidRDefault="00E52F72">
      <w:pPr>
        <w:rPr>
          <w:sz w:val="20"/>
          <w:szCs w:val="20"/>
        </w:rPr>
      </w:pPr>
      <w:bookmarkStart w:id="28" w:name="page28"/>
      <w:bookmarkEnd w:id="28"/>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0992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435">
        <w:r>
          <w:rPr>
            <w:rFonts w:ascii="Bookman Old Style" w:eastAsia="Bookman Old Style" w:hAnsi="Bookman Old Style" w:cs="Bookman Old Style"/>
            <w:sz w:val="20"/>
            <w:szCs w:val="20"/>
          </w:rPr>
          <w:t>SECCIÓN III</w:t>
        </w:r>
      </w:hyperlink>
      <w:r>
        <w:rPr>
          <w:rFonts w:ascii="Bookman Old Style" w:eastAsia="Bookman Old Style" w:hAnsi="Bookman Old Style" w:cs="Bookman Old Style"/>
          <w:sz w:val="20"/>
          <w:szCs w:val="20"/>
        </w:rPr>
        <w:tab/>
      </w:r>
      <w:hyperlink w:anchor="page435">
        <w:r>
          <w:rPr>
            <w:rFonts w:ascii="Bookman Old Style" w:eastAsia="Bookman Old Style" w:hAnsi="Bookman Old Style" w:cs="Bookman Old Style"/>
            <w:sz w:val="20"/>
            <w:szCs w:val="20"/>
          </w:rPr>
          <w:t>434</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435">
        <w:r>
          <w:rPr>
            <w:rFonts w:ascii="Bookman Old Style" w:eastAsia="Bookman Old Style" w:hAnsi="Bookman Old Style" w:cs="Bookman Old Style"/>
            <w:sz w:val="20"/>
            <w:szCs w:val="20"/>
          </w:rPr>
          <w:t>DE LA PROTECCIÓN CONTRA LA CONTAMINACIÓN VISUAL</w:t>
        </w:r>
      </w:hyperlink>
      <w:r>
        <w:rPr>
          <w:rFonts w:ascii="Bookman Old Style" w:eastAsia="Bookman Old Style" w:hAnsi="Bookman Old Style" w:cs="Bookman Old Style"/>
          <w:sz w:val="20"/>
          <w:szCs w:val="20"/>
        </w:rPr>
        <w:tab/>
      </w:r>
      <w:hyperlink w:anchor="page435">
        <w:r>
          <w:rPr>
            <w:rFonts w:ascii="Bookman Old Style" w:eastAsia="Bookman Old Style" w:hAnsi="Bookman Old Style" w:cs="Bookman Old Style"/>
            <w:sz w:val="20"/>
            <w:szCs w:val="20"/>
          </w:rPr>
          <w:t>434</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35">
        <w:r>
          <w:rPr>
            <w:rFonts w:ascii="Bookman Old Style" w:eastAsia="Bookman Old Style" w:hAnsi="Bookman Old Style" w:cs="Bookman Old Style"/>
            <w:sz w:val="20"/>
            <w:szCs w:val="20"/>
          </w:rPr>
          <w:t>ARTÍCULO 876</w:t>
        </w:r>
      </w:hyperlink>
      <w:r>
        <w:rPr>
          <w:rFonts w:ascii="Bookman Old Style" w:eastAsia="Bookman Old Style" w:hAnsi="Bookman Old Style" w:cs="Bookman Old Style"/>
          <w:sz w:val="20"/>
          <w:szCs w:val="20"/>
        </w:rPr>
        <w:tab/>
      </w:r>
      <w:hyperlink w:anchor="page435">
        <w:r>
          <w:rPr>
            <w:rFonts w:ascii="Bookman Old Style" w:eastAsia="Bookman Old Style" w:hAnsi="Bookman Old Style" w:cs="Bookman Old Style"/>
            <w:sz w:val="20"/>
            <w:szCs w:val="20"/>
          </w:rPr>
          <w:t>434</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435">
        <w:r>
          <w:rPr>
            <w:rFonts w:ascii="Bookman Old Style" w:eastAsia="Bookman Old Style" w:hAnsi="Bookman Old Style" w:cs="Bookman Old Style"/>
            <w:sz w:val="20"/>
            <w:szCs w:val="20"/>
          </w:rPr>
          <w:t>SECCIÓN IV</w:t>
        </w:r>
      </w:hyperlink>
      <w:r>
        <w:rPr>
          <w:rFonts w:ascii="Bookman Old Style" w:eastAsia="Bookman Old Style" w:hAnsi="Bookman Old Style" w:cs="Bookman Old Style"/>
          <w:sz w:val="20"/>
          <w:szCs w:val="20"/>
        </w:rPr>
        <w:tab/>
      </w:r>
      <w:hyperlink w:anchor="page435">
        <w:r>
          <w:rPr>
            <w:rFonts w:ascii="Bookman Old Style" w:eastAsia="Bookman Old Style" w:hAnsi="Bookman Old Style" w:cs="Bookman Old Style"/>
            <w:sz w:val="20"/>
            <w:szCs w:val="20"/>
          </w:rPr>
          <w:t>434</w:t>
        </w:r>
      </w:hyperlink>
    </w:p>
    <w:p w:rsidR="00177846" w:rsidRDefault="00E52F72">
      <w:pPr>
        <w:tabs>
          <w:tab w:val="left" w:pos="460"/>
          <w:tab w:val="left" w:pos="900"/>
          <w:tab w:val="left" w:pos="2440"/>
          <w:tab w:val="left" w:pos="3480"/>
          <w:tab w:val="left" w:pos="3900"/>
          <w:tab w:val="left" w:pos="5920"/>
          <w:tab w:val="left" w:pos="7360"/>
        </w:tabs>
        <w:rPr>
          <w:rFonts w:ascii="Bookman Old Style" w:eastAsia="Bookman Old Style" w:hAnsi="Bookman Old Style" w:cs="Bookman Old Style"/>
          <w:sz w:val="19"/>
          <w:szCs w:val="19"/>
        </w:rPr>
      </w:pPr>
      <w:r>
        <w:rPr>
          <w:rFonts w:ascii="Bookman Old Style" w:eastAsia="Bookman Old Style" w:hAnsi="Bookman Old Style" w:cs="Bookman Old Style"/>
          <w:sz w:val="20"/>
          <w:szCs w:val="20"/>
        </w:rPr>
        <w:t>DE</w:t>
      </w:r>
      <w:r>
        <w:rPr>
          <w:sz w:val="20"/>
          <w:szCs w:val="20"/>
        </w:rPr>
        <w:tab/>
      </w:r>
      <w:r>
        <w:rPr>
          <w:rFonts w:ascii="Bookman Old Style" w:eastAsia="Bookman Old Style" w:hAnsi="Bookman Old Style" w:cs="Bookman Old Style"/>
          <w:sz w:val="20"/>
          <w:szCs w:val="20"/>
        </w:rPr>
        <w:t>LA</w:t>
      </w:r>
      <w:r>
        <w:rPr>
          <w:sz w:val="20"/>
          <w:szCs w:val="20"/>
        </w:rPr>
        <w:tab/>
      </w:r>
      <w:r>
        <w:rPr>
          <w:rFonts w:ascii="Bookman Old Style" w:eastAsia="Bookman Old Style" w:hAnsi="Bookman Old Style" w:cs="Bookman Old Style"/>
          <w:sz w:val="20"/>
          <w:szCs w:val="20"/>
        </w:rPr>
        <w:t>PROTECCIÓN</w:t>
      </w:r>
      <w:r>
        <w:rPr>
          <w:sz w:val="20"/>
          <w:szCs w:val="20"/>
        </w:rPr>
        <w:tab/>
      </w:r>
      <w:r>
        <w:rPr>
          <w:rFonts w:ascii="Bookman Old Style" w:eastAsia="Bookman Old Style" w:hAnsi="Bookman Old Style" w:cs="Bookman Old Style"/>
          <w:sz w:val="20"/>
          <w:szCs w:val="20"/>
        </w:rPr>
        <w:t>CONTRA</w:t>
      </w:r>
      <w:r>
        <w:rPr>
          <w:sz w:val="20"/>
          <w:szCs w:val="20"/>
        </w:rPr>
        <w:tab/>
      </w:r>
      <w:r>
        <w:rPr>
          <w:rFonts w:ascii="Bookman Old Style" w:eastAsia="Bookman Old Style" w:hAnsi="Bookman Old Style" w:cs="Bookman Old Style"/>
          <w:sz w:val="20"/>
          <w:szCs w:val="20"/>
        </w:rPr>
        <w:t>LA</w:t>
      </w:r>
      <w:r>
        <w:rPr>
          <w:sz w:val="20"/>
          <w:szCs w:val="20"/>
        </w:rPr>
        <w:tab/>
      </w:r>
      <w:r>
        <w:rPr>
          <w:rFonts w:ascii="Bookman Old Style" w:eastAsia="Bookman Old Style" w:hAnsi="Bookman Old Style" w:cs="Bookman Old Style"/>
          <w:sz w:val="20"/>
          <w:szCs w:val="20"/>
        </w:rPr>
        <w:t>CONTAMINACIÓN,</w:t>
      </w:r>
      <w:r>
        <w:rPr>
          <w:sz w:val="20"/>
          <w:szCs w:val="20"/>
        </w:rPr>
        <w:tab/>
      </w:r>
      <w:r>
        <w:rPr>
          <w:rFonts w:ascii="Bookman Old Style" w:eastAsia="Bookman Old Style" w:hAnsi="Bookman Old Style" w:cs="Bookman Old Style"/>
          <w:sz w:val="20"/>
          <w:szCs w:val="20"/>
        </w:rPr>
        <w:t>PRODUCIDA</w:t>
      </w:r>
      <w:r>
        <w:rPr>
          <w:sz w:val="20"/>
          <w:szCs w:val="20"/>
        </w:rPr>
        <w:tab/>
      </w:r>
      <w:hyperlink w:anchor="page435">
        <w:r>
          <w:rPr>
            <w:rFonts w:ascii="Bookman Old Style" w:eastAsia="Bookman Old Style" w:hAnsi="Bookman Old Style" w:cs="Bookman Old Style"/>
            <w:sz w:val="19"/>
            <w:szCs w:val="19"/>
          </w:rPr>
          <w:t>POR</w:t>
        </w:r>
      </w:hyperlink>
    </w:p>
    <w:p w:rsidR="00177846" w:rsidRDefault="00177846">
      <w:pPr>
        <w:spacing w:line="1" w:lineRule="exact"/>
        <w:rPr>
          <w:sz w:val="20"/>
          <w:szCs w:val="20"/>
        </w:rPr>
      </w:pPr>
    </w:p>
    <w:p w:rsidR="00177846" w:rsidRDefault="00E52F72">
      <w:pPr>
        <w:tabs>
          <w:tab w:val="left" w:pos="1140"/>
          <w:tab w:val="left" w:pos="2060"/>
          <w:tab w:val="left" w:pos="3780"/>
          <w:tab w:val="left" w:pos="5460"/>
          <w:tab w:val="left" w:pos="5840"/>
          <w:tab w:val="left" w:pos="6800"/>
        </w:tabs>
        <w:rPr>
          <w:rFonts w:ascii="Bookman Old Style" w:eastAsia="Bookman Old Style" w:hAnsi="Bookman Old Style" w:cs="Bookman Old Style"/>
          <w:sz w:val="19"/>
          <w:szCs w:val="19"/>
        </w:rPr>
      </w:pPr>
      <w:r>
        <w:rPr>
          <w:rFonts w:ascii="Bookman Old Style" w:eastAsia="Bookman Old Style" w:hAnsi="Bookman Old Style" w:cs="Bookman Old Style"/>
          <w:sz w:val="20"/>
          <w:szCs w:val="20"/>
        </w:rPr>
        <w:t>OLORES,</w:t>
      </w:r>
      <w:r>
        <w:rPr>
          <w:sz w:val="20"/>
          <w:szCs w:val="20"/>
        </w:rPr>
        <w:tab/>
      </w:r>
      <w:r>
        <w:rPr>
          <w:rFonts w:ascii="Bookman Old Style" w:eastAsia="Bookman Old Style" w:hAnsi="Bookman Old Style" w:cs="Bookman Old Style"/>
          <w:sz w:val="20"/>
          <w:szCs w:val="20"/>
        </w:rPr>
        <w:t>RUIDO</w:t>
      </w:r>
      <w:r>
        <w:rPr>
          <w:sz w:val="20"/>
          <w:szCs w:val="20"/>
        </w:rPr>
        <w:tab/>
      </w:r>
      <w:r>
        <w:rPr>
          <w:rFonts w:ascii="Bookman Old Style" w:eastAsia="Bookman Old Style" w:hAnsi="Bookman Old Style" w:cs="Bookman Old Style"/>
          <w:sz w:val="20"/>
          <w:szCs w:val="20"/>
        </w:rPr>
        <w:t>VIBRACIONES,</w:t>
      </w:r>
      <w:r>
        <w:rPr>
          <w:sz w:val="20"/>
          <w:szCs w:val="20"/>
        </w:rPr>
        <w:tab/>
      </w:r>
      <w:r>
        <w:rPr>
          <w:rFonts w:ascii="Bookman Old Style" w:eastAsia="Bookman Old Style" w:hAnsi="Bookman Old Style" w:cs="Bookman Old Style"/>
          <w:sz w:val="20"/>
          <w:szCs w:val="20"/>
        </w:rPr>
        <w:t>RADIACIONES</w:t>
      </w:r>
      <w:r>
        <w:rPr>
          <w:sz w:val="20"/>
          <w:szCs w:val="20"/>
        </w:rPr>
        <w:tab/>
      </w:r>
      <w:r>
        <w:rPr>
          <w:rFonts w:ascii="Bookman Old Style" w:eastAsia="Bookman Old Style" w:hAnsi="Bookman Old Style" w:cs="Bookman Old Style"/>
          <w:sz w:val="20"/>
          <w:szCs w:val="20"/>
        </w:rPr>
        <w:t>U</w:t>
      </w:r>
      <w:r>
        <w:rPr>
          <w:sz w:val="20"/>
          <w:szCs w:val="20"/>
        </w:rPr>
        <w:tab/>
      </w:r>
      <w:r>
        <w:rPr>
          <w:rFonts w:ascii="Bookman Old Style" w:eastAsia="Bookman Old Style" w:hAnsi="Bookman Old Style" w:cs="Bookman Old Style"/>
          <w:sz w:val="20"/>
          <w:szCs w:val="20"/>
        </w:rPr>
        <w:t>OTROS</w:t>
      </w:r>
      <w:r>
        <w:rPr>
          <w:sz w:val="20"/>
          <w:szCs w:val="20"/>
        </w:rPr>
        <w:tab/>
      </w:r>
      <w:hyperlink w:anchor="page435">
        <w:r>
          <w:rPr>
            <w:rFonts w:ascii="Bookman Old Style" w:eastAsia="Bookman Old Style" w:hAnsi="Bookman Old Style" w:cs="Bookman Old Style"/>
            <w:sz w:val="19"/>
            <w:szCs w:val="19"/>
          </w:rPr>
          <w:t>AGENTES</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435">
        <w:r>
          <w:rPr>
            <w:rFonts w:ascii="Bookman Old Style" w:eastAsia="Bookman Old Style" w:hAnsi="Bookman Old Style" w:cs="Bookman Old Style"/>
            <w:sz w:val="20"/>
            <w:szCs w:val="20"/>
          </w:rPr>
          <w:t>GENERADORES VECTORES DE ENERGÍA</w:t>
        </w:r>
      </w:hyperlink>
      <w:r>
        <w:rPr>
          <w:rFonts w:ascii="Bookman Old Style" w:eastAsia="Bookman Old Style" w:hAnsi="Bookman Old Style" w:cs="Bookman Old Style"/>
          <w:sz w:val="20"/>
          <w:szCs w:val="20"/>
        </w:rPr>
        <w:tab/>
      </w:r>
      <w:hyperlink w:anchor="page435">
        <w:r>
          <w:rPr>
            <w:rFonts w:ascii="Bookman Old Style" w:eastAsia="Bookman Old Style" w:hAnsi="Bookman Old Style" w:cs="Bookman Old Style"/>
            <w:sz w:val="20"/>
            <w:szCs w:val="20"/>
          </w:rPr>
          <w:t>434</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35">
        <w:r>
          <w:rPr>
            <w:rFonts w:ascii="Bookman Old Style" w:eastAsia="Bookman Old Style" w:hAnsi="Bookman Old Style" w:cs="Bookman Old Style"/>
            <w:sz w:val="20"/>
            <w:szCs w:val="20"/>
          </w:rPr>
          <w:t>ARTÍCULO 877</w:t>
        </w:r>
      </w:hyperlink>
      <w:r>
        <w:rPr>
          <w:rFonts w:ascii="Bookman Old Style" w:eastAsia="Bookman Old Style" w:hAnsi="Bookman Old Style" w:cs="Bookman Old Style"/>
          <w:sz w:val="20"/>
          <w:szCs w:val="20"/>
        </w:rPr>
        <w:tab/>
      </w:r>
      <w:hyperlink w:anchor="page435">
        <w:r>
          <w:rPr>
            <w:rFonts w:ascii="Bookman Old Style" w:eastAsia="Bookman Old Style" w:hAnsi="Bookman Old Style" w:cs="Bookman Old Style"/>
            <w:sz w:val="20"/>
            <w:szCs w:val="20"/>
          </w:rPr>
          <w:t>434</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36">
        <w:r>
          <w:rPr>
            <w:rFonts w:ascii="Bookman Old Style" w:eastAsia="Bookman Old Style" w:hAnsi="Bookman Old Style" w:cs="Bookman Old Style"/>
            <w:sz w:val="20"/>
            <w:szCs w:val="20"/>
          </w:rPr>
          <w:t>ARTÍCULO 878</w:t>
        </w:r>
      </w:hyperlink>
      <w:r>
        <w:rPr>
          <w:rFonts w:ascii="Bookman Old Style" w:eastAsia="Bookman Old Style" w:hAnsi="Bookman Old Style" w:cs="Bookman Old Style"/>
          <w:sz w:val="20"/>
          <w:szCs w:val="20"/>
        </w:rPr>
        <w:tab/>
      </w:r>
      <w:hyperlink w:anchor="page436">
        <w:r>
          <w:rPr>
            <w:rFonts w:ascii="Bookman Old Style" w:eastAsia="Bookman Old Style" w:hAnsi="Bookman Old Style" w:cs="Bookman Old Style"/>
            <w:sz w:val="20"/>
            <w:szCs w:val="20"/>
          </w:rPr>
          <w:t>435</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436">
        <w:r>
          <w:rPr>
            <w:rFonts w:ascii="Bookman Old Style" w:eastAsia="Bookman Old Style" w:hAnsi="Bookman Old Style" w:cs="Bookman Old Style"/>
            <w:sz w:val="20"/>
            <w:szCs w:val="20"/>
          </w:rPr>
          <w:t>ARTÍCULO 879</w:t>
        </w:r>
      </w:hyperlink>
      <w:r>
        <w:rPr>
          <w:rFonts w:ascii="Bookman Old Style" w:eastAsia="Bookman Old Style" w:hAnsi="Bookman Old Style" w:cs="Bookman Old Style"/>
          <w:sz w:val="20"/>
          <w:szCs w:val="20"/>
        </w:rPr>
        <w:tab/>
      </w:r>
      <w:hyperlink w:anchor="page436">
        <w:r>
          <w:rPr>
            <w:rFonts w:ascii="Bookman Old Style" w:eastAsia="Bookman Old Style" w:hAnsi="Bookman Old Style" w:cs="Bookman Old Style"/>
            <w:sz w:val="20"/>
            <w:szCs w:val="20"/>
          </w:rPr>
          <w:t>435</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36">
        <w:r>
          <w:rPr>
            <w:rFonts w:ascii="Bookman Old Style" w:eastAsia="Bookman Old Style" w:hAnsi="Bookman Old Style" w:cs="Bookman Old Style"/>
            <w:sz w:val="20"/>
            <w:szCs w:val="20"/>
          </w:rPr>
          <w:t>ARTÍCULO 880</w:t>
        </w:r>
      </w:hyperlink>
      <w:r>
        <w:rPr>
          <w:rFonts w:ascii="Bookman Old Style" w:eastAsia="Bookman Old Style" w:hAnsi="Bookman Old Style" w:cs="Bookman Old Style"/>
          <w:sz w:val="20"/>
          <w:szCs w:val="20"/>
        </w:rPr>
        <w:tab/>
      </w:r>
      <w:hyperlink w:anchor="page436">
        <w:r>
          <w:rPr>
            <w:rFonts w:ascii="Bookman Old Style" w:eastAsia="Bookman Old Style" w:hAnsi="Bookman Old Style" w:cs="Bookman Old Style"/>
            <w:sz w:val="20"/>
            <w:szCs w:val="20"/>
          </w:rPr>
          <w:t>435</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37">
        <w:r>
          <w:rPr>
            <w:rFonts w:ascii="Bookman Old Style" w:eastAsia="Bookman Old Style" w:hAnsi="Bookman Old Style" w:cs="Bookman Old Style"/>
            <w:sz w:val="20"/>
            <w:szCs w:val="20"/>
          </w:rPr>
          <w:t>ARTÍCULO 881</w:t>
        </w:r>
      </w:hyperlink>
      <w:r>
        <w:rPr>
          <w:rFonts w:ascii="Bookman Old Style" w:eastAsia="Bookman Old Style" w:hAnsi="Bookman Old Style" w:cs="Bookman Old Style"/>
          <w:sz w:val="20"/>
          <w:szCs w:val="20"/>
        </w:rPr>
        <w:tab/>
      </w:r>
      <w:hyperlink w:anchor="page437">
        <w:r>
          <w:rPr>
            <w:rFonts w:ascii="Bookman Old Style" w:eastAsia="Bookman Old Style" w:hAnsi="Bookman Old Style" w:cs="Bookman Old Style"/>
            <w:sz w:val="20"/>
            <w:szCs w:val="20"/>
          </w:rPr>
          <w:t>436</w:t>
        </w:r>
      </w:hyperlink>
    </w:p>
    <w:p w:rsidR="00177846" w:rsidRDefault="00177846">
      <w:pPr>
        <w:spacing w:line="2"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37">
        <w:r>
          <w:rPr>
            <w:rFonts w:ascii="Bookman Old Style" w:eastAsia="Bookman Old Style" w:hAnsi="Bookman Old Style" w:cs="Bookman Old Style"/>
            <w:sz w:val="20"/>
            <w:szCs w:val="20"/>
          </w:rPr>
          <w:t>ARTÍCULO 882</w:t>
        </w:r>
      </w:hyperlink>
      <w:r>
        <w:rPr>
          <w:rFonts w:ascii="Bookman Old Style" w:eastAsia="Bookman Old Style" w:hAnsi="Bookman Old Style" w:cs="Bookman Old Style"/>
          <w:sz w:val="20"/>
          <w:szCs w:val="20"/>
        </w:rPr>
        <w:tab/>
      </w:r>
      <w:hyperlink w:anchor="page437">
        <w:r>
          <w:rPr>
            <w:rFonts w:ascii="Bookman Old Style" w:eastAsia="Bookman Old Style" w:hAnsi="Bookman Old Style" w:cs="Bookman Old Style"/>
            <w:sz w:val="20"/>
            <w:szCs w:val="20"/>
          </w:rPr>
          <w:t>436</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37">
        <w:r>
          <w:rPr>
            <w:rFonts w:ascii="Bookman Old Style" w:eastAsia="Bookman Old Style" w:hAnsi="Bookman Old Style" w:cs="Bookman Old Style"/>
            <w:sz w:val="20"/>
            <w:szCs w:val="20"/>
          </w:rPr>
          <w:t>ARTÍCULO 883</w:t>
        </w:r>
      </w:hyperlink>
      <w:r>
        <w:rPr>
          <w:rFonts w:ascii="Bookman Old Style" w:eastAsia="Bookman Old Style" w:hAnsi="Bookman Old Style" w:cs="Bookman Old Style"/>
          <w:sz w:val="20"/>
          <w:szCs w:val="20"/>
        </w:rPr>
        <w:tab/>
      </w:r>
      <w:hyperlink w:anchor="page437">
        <w:r>
          <w:rPr>
            <w:rFonts w:ascii="Bookman Old Style" w:eastAsia="Bookman Old Style" w:hAnsi="Bookman Old Style" w:cs="Bookman Old Style"/>
            <w:sz w:val="20"/>
            <w:szCs w:val="20"/>
          </w:rPr>
          <w:t>436</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437">
        <w:r>
          <w:rPr>
            <w:rFonts w:ascii="Bookman Old Style" w:eastAsia="Bookman Old Style" w:hAnsi="Bookman Old Style" w:cs="Bookman Old Style"/>
            <w:sz w:val="20"/>
            <w:szCs w:val="20"/>
          </w:rPr>
          <w:t>CAPÍTULO DÉCIMO</w:t>
        </w:r>
      </w:hyperlink>
      <w:r>
        <w:rPr>
          <w:rFonts w:ascii="Bookman Old Style" w:eastAsia="Bookman Old Style" w:hAnsi="Bookman Old Style" w:cs="Bookman Old Style"/>
          <w:sz w:val="20"/>
          <w:szCs w:val="20"/>
        </w:rPr>
        <w:tab/>
      </w:r>
      <w:hyperlink w:anchor="page437">
        <w:r>
          <w:rPr>
            <w:rFonts w:ascii="Bookman Old Style" w:eastAsia="Bookman Old Style" w:hAnsi="Bookman Old Style" w:cs="Bookman Old Style"/>
            <w:sz w:val="20"/>
            <w:szCs w:val="20"/>
          </w:rPr>
          <w:t>436</w:t>
        </w:r>
      </w:hyperlink>
    </w:p>
    <w:p w:rsidR="00177846" w:rsidRDefault="00E52F72">
      <w:pPr>
        <w:tabs>
          <w:tab w:val="left" w:leader="dot" w:pos="7840"/>
        </w:tabs>
        <w:spacing w:line="238" w:lineRule="auto"/>
        <w:rPr>
          <w:rFonts w:ascii="Bookman Old Style" w:eastAsia="Bookman Old Style" w:hAnsi="Bookman Old Style" w:cs="Bookman Old Style"/>
          <w:sz w:val="20"/>
          <w:szCs w:val="20"/>
        </w:rPr>
      </w:pPr>
      <w:hyperlink w:anchor="page437">
        <w:r>
          <w:rPr>
            <w:rFonts w:ascii="Bookman Old Style" w:eastAsia="Bookman Old Style" w:hAnsi="Bookman Old Style" w:cs="Bookman Old Style"/>
            <w:sz w:val="20"/>
            <w:szCs w:val="20"/>
          </w:rPr>
          <w:t>DE LA DENUNCIA POPULAR</w:t>
        </w:r>
      </w:hyperlink>
      <w:r>
        <w:rPr>
          <w:rFonts w:ascii="Bookman Old Style" w:eastAsia="Bookman Old Style" w:hAnsi="Bookman Old Style" w:cs="Bookman Old Style"/>
          <w:sz w:val="20"/>
          <w:szCs w:val="20"/>
        </w:rPr>
        <w:tab/>
      </w:r>
      <w:hyperlink w:anchor="page437">
        <w:r>
          <w:rPr>
            <w:rFonts w:ascii="Bookman Old Style" w:eastAsia="Bookman Old Style" w:hAnsi="Bookman Old Style" w:cs="Bookman Old Style"/>
            <w:sz w:val="20"/>
            <w:szCs w:val="20"/>
          </w:rPr>
          <w:t>436</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437">
        <w:r>
          <w:rPr>
            <w:rFonts w:ascii="Bookman Old Style" w:eastAsia="Bookman Old Style" w:hAnsi="Bookman Old Style" w:cs="Bookman Old Style"/>
            <w:sz w:val="20"/>
            <w:szCs w:val="20"/>
          </w:rPr>
          <w:t>ARTÍCULO 884</w:t>
        </w:r>
      </w:hyperlink>
      <w:r>
        <w:rPr>
          <w:rFonts w:ascii="Bookman Old Style" w:eastAsia="Bookman Old Style" w:hAnsi="Bookman Old Style" w:cs="Bookman Old Style"/>
          <w:sz w:val="20"/>
          <w:szCs w:val="20"/>
        </w:rPr>
        <w:tab/>
      </w:r>
      <w:hyperlink w:anchor="page437">
        <w:r>
          <w:rPr>
            <w:rFonts w:ascii="Bookman Old Style" w:eastAsia="Bookman Old Style" w:hAnsi="Bookman Old Style" w:cs="Bookman Old Style"/>
            <w:sz w:val="20"/>
            <w:szCs w:val="20"/>
          </w:rPr>
          <w:t>436</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38">
        <w:r>
          <w:rPr>
            <w:rFonts w:ascii="Bookman Old Style" w:eastAsia="Bookman Old Style" w:hAnsi="Bookman Old Style" w:cs="Bookman Old Style"/>
            <w:sz w:val="20"/>
            <w:szCs w:val="20"/>
          </w:rPr>
          <w:t>ARTÍCULO 885</w:t>
        </w:r>
      </w:hyperlink>
      <w:r>
        <w:rPr>
          <w:rFonts w:ascii="Bookman Old Style" w:eastAsia="Bookman Old Style" w:hAnsi="Bookman Old Style" w:cs="Bookman Old Style"/>
          <w:sz w:val="20"/>
          <w:szCs w:val="20"/>
        </w:rPr>
        <w:tab/>
      </w:r>
      <w:hyperlink w:anchor="page438">
        <w:r>
          <w:rPr>
            <w:rFonts w:ascii="Bookman Old Style" w:eastAsia="Bookman Old Style" w:hAnsi="Bookman Old Style" w:cs="Bookman Old Style"/>
            <w:sz w:val="20"/>
            <w:szCs w:val="20"/>
          </w:rPr>
          <w:t>437</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38">
        <w:r>
          <w:rPr>
            <w:rFonts w:ascii="Bookman Old Style" w:eastAsia="Bookman Old Style" w:hAnsi="Bookman Old Style" w:cs="Bookman Old Style"/>
            <w:sz w:val="20"/>
            <w:szCs w:val="20"/>
          </w:rPr>
          <w:t>ARTÍCULO 886</w:t>
        </w:r>
      </w:hyperlink>
      <w:r>
        <w:rPr>
          <w:rFonts w:ascii="Bookman Old Style" w:eastAsia="Bookman Old Style" w:hAnsi="Bookman Old Style" w:cs="Bookman Old Style"/>
          <w:sz w:val="20"/>
          <w:szCs w:val="20"/>
        </w:rPr>
        <w:tab/>
      </w:r>
      <w:hyperlink w:anchor="page438">
        <w:r>
          <w:rPr>
            <w:rFonts w:ascii="Bookman Old Style" w:eastAsia="Bookman Old Style" w:hAnsi="Bookman Old Style" w:cs="Bookman Old Style"/>
            <w:sz w:val="20"/>
            <w:szCs w:val="20"/>
          </w:rPr>
          <w:t>437</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38">
        <w:r>
          <w:rPr>
            <w:rFonts w:ascii="Bookman Old Style" w:eastAsia="Bookman Old Style" w:hAnsi="Bookman Old Style" w:cs="Bookman Old Style"/>
            <w:sz w:val="20"/>
            <w:szCs w:val="20"/>
          </w:rPr>
          <w:t>ARTÍCULO 887</w:t>
        </w:r>
      </w:hyperlink>
      <w:r>
        <w:rPr>
          <w:rFonts w:ascii="Bookman Old Style" w:eastAsia="Bookman Old Style" w:hAnsi="Bookman Old Style" w:cs="Bookman Old Style"/>
          <w:sz w:val="20"/>
          <w:szCs w:val="20"/>
        </w:rPr>
        <w:tab/>
      </w:r>
      <w:hyperlink w:anchor="page438">
        <w:r>
          <w:rPr>
            <w:rFonts w:ascii="Bookman Old Style" w:eastAsia="Bookman Old Style" w:hAnsi="Bookman Old Style" w:cs="Bookman Old Style"/>
            <w:sz w:val="20"/>
            <w:szCs w:val="20"/>
          </w:rPr>
          <w:t>437</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439">
        <w:r>
          <w:rPr>
            <w:rFonts w:ascii="Bookman Old Style" w:eastAsia="Bookman Old Style" w:hAnsi="Bookman Old Style" w:cs="Bookman Old Style"/>
            <w:sz w:val="20"/>
            <w:szCs w:val="20"/>
          </w:rPr>
          <w:t>ARTÍCULO 888</w:t>
        </w:r>
      </w:hyperlink>
      <w:r>
        <w:rPr>
          <w:rFonts w:ascii="Bookman Old Style" w:eastAsia="Bookman Old Style" w:hAnsi="Bookman Old Style" w:cs="Bookman Old Style"/>
          <w:sz w:val="20"/>
          <w:szCs w:val="20"/>
        </w:rPr>
        <w:tab/>
      </w:r>
      <w:hyperlink w:anchor="page439">
        <w:r>
          <w:rPr>
            <w:rFonts w:ascii="Bookman Old Style" w:eastAsia="Bookman Old Style" w:hAnsi="Bookman Old Style" w:cs="Bookman Old Style"/>
            <w:sz w:val="20"/>
            <w:szCs w:val="20"/>
          </w:rPr>
          <w:t>438</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439">
        <w:r>
          <w:rPr>
            <w:rFonts w:ascii="Bookman Old Style" w:eastAsia="Bookman Old Style" w:hAnsi="Bookman Old Style" w:cs="Bookman Old Style"/>
            <w:sz w:val="20"/>
            <w:szCs w:val="20"/>
          </w:rPr>
          <w:t>ARTÍCULO 889</w:t>
        </w:r>
      </w:hyperlink>
      <w:r>
        <w:rPr>
          <w:rFonts w:ascii="Bookman Old Style" w:eastAsia="Bookman Old Style" w:hAnsi="Bookman Old Style" w:cs="Bookman Old Style"/>
          <w:sz w:val="20"/>
          <w:szCs w:val="20"/>
        </w:rPr>
        <w:tab/>
      </w:r>
      <w:hyperlink w:anchor="page439">
        <w:r>
          <w:rPr>
            <w:rFonts w:ascii="Bookman Old Style" w:eastAsia="Bookman Old Style" w:hAnsi="Bookman Old Style" w:cs="Bookman Old Style"/>
            <w:sz w:val="20"/>
            <w:szCs w:val="20"/>
          </w:rPr>
          <w:t>438</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39">
        <w:r>
          <w:rPr>
            <w:rFonts w:ascii="Bookman Old Style" w:eastAsia="Bookman Old Style" w:hAnsi="Bookman Old Style" w:cs="Bookman Old Style"/>
            <w:sz w:val="20"/>
            <w:szCs w:val="20"/>
          </w:rPr>
          <w:t>ARTÍCULO 890</w:t>
        </w:r>
      </w:hyperlink>
      <w:r>
        <w:rPr>
          <w:rFonts w:ascii="Bookman Old Style" w:eastAsia="Bookman Old Style" w:hAnsi="Bookman Old Style" w:cs="Bookman Old Style"/>
          <w:sz w:val="20"/>
          <w:szCs w:val="20"/>
        </w:rPr>
        <w:tab/>
      </w:r>
      <w:hyperlink w:anchor="page439">
        <w:r>
          <w:rPr>
            <w:rFonts w:ascii="Bookman Old Style" w:eastAsia="Bookman Old Style" w:hAnsi="Bookman Old Style" w:cs="Bookman Old Style"/>
            <w:sz w:val="20"/>
            <w:szCs w:val="20"/>
          </w:rPr>
          <w:t>438</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39">
        <w:r>
          <w:rPr>
            <w:rFonts w:ascii="Bookman Old Style" w:eastAsia="Bookman Old Style" w:hAnsi="Bookman Old Style" w:cs="Bookman Old Style"/>
            <w:sz w:val="20"/>
            <w:szCs w:val="20"/>
          </w:rPr>
          <w:t>ARTÍCULO 891</w:t>
        </w:r>
      </w:hyperlink>
      <w:r>
        <w:rPr>
          <w:rFonts w:ascii="Bookman Old Style" w:eastAsia="Bookman Old Style" w:hAnsi="Bookman Old Style" w:cs="Bookman Old Style"/>
          <w:sz w:val="20"/>
          <w:szCs w:val="20"/>
        </w:rPr>
        <w:tab/>
      </w:r>
      <w:hyperlink w:anchor="page439">
        <w:r>
          <w:rPr>
            <w:rFonts w:ascii="Bookman Old Style" w:eastAsia="Bookman Old Style" w:hAnsi="Bookman Old Style" w:cs="Bookman Old Style"/>
            <w:sz w:val="20"/>
            <w:szCs w:val="20"/>
          </w:rPr>
          <w:t>438</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40">
        <w:r>
          <w:rPr>
            <w:rFonts w:ascii="Bookman Old Style" w:eastAsia="Bookman Old Style" w:hAnsi="Bookman Old Style" w:cs="Bookman Old Style"/>
            <w:sz w:val="20"/>
            <w:szCs w:val="20"/>
          </w:rPr>
          <w:t>ARTÍCULO 892</w:t>
        </w:r>
      </w:hyperlink>
      <w:r>
        <w:rPr>
          <w:rFonts w:ascii="Bookman Old Style" w:eastAsia="Bookman Old Style" w:hAnsi="Bookman Old Style" w:cs="Bookman Old Style"/>
          <w:sz w:val="20"/>
          <w:szCs w:val="20"/>
        </w:rPr>
        <w:tab/>
      </w:r>
      <w:hyperlink w:anchor="page440">
        <w:r>
          <w:rPr>
            <w:rFonts w:ascii="Bookman Old Style" w:eastAsia="Bookman Old Style" w:hAnsi="Bookman Old Style" w:cs="Bookman Old Style"/>
            <w:sz w:val="20"/>
            <w:szCs w:val="20"/>
          </w:rPr>
          <w:t>439</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40">
        <w:r>
          <w:rPr>
            <w:rFonts w:ascii="Bookman Old Style" w:eastAsia="Bookman Old Style" w:hAnsi="Bookman Old Style" w:cs="Bookman Old Style"/>
            <w:sz w:val="20"/>
            <w:szCs w:val="20"/>
          </w:rPr>
          <w:t>ARTÍCULO 893</w:t>
        </w:r>
      </w:hyperlink>
      <w:r>
        <w:rPr>
          <w:rFonts w:ascii="Bookman Old Style" w:eastAsia="Bookman Old Style" w:hAnsi="Bookman Old Style" w:cs="Bookman Old Style"/>
          <w:sz w:val="20"/>
          <w:szCs w:val="20"/>
        </w:rPr>
        <w:tab/>
      </w:r>
      <w:hyperlink w:anchor="page440">
        <w:r>
          <w:rPr>
            <w:rFonts w:ascii="Bookman Old Style" w:eastAsia="Bookman Old Style" w:hAnsi="Bookman Old Style" w:cs="Bookman Old Style"/>
            <w:sz w:val="20"/>
            <w:szCs w:val="20"/>
          </w:rPr>
          <w:t>439</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440">
        <w:r>
          <w:rPr>
            <w:rFonts w:ascii="Bookman Old Style" w:eastAsia="Bookman Old Style" w:hAnsi="Bookman Old Style" w:cs="Bookman Old Style"/>
            <w:sz w:val="20"/>
            <w:szCs w:val="20"/>
          </w:rPr>
          <w:t>ARTÍCULO 894</w:t>
        </w:r>
      </w:hyperlink>
      <w:r>
        <w:rPr>
          <w:rFonts w:ascii="Bookman Old Style" w:eastAsia="Bookman Old Style" w:hAnsi="Bookman Old Style" w:cs="Bookman Old Style"/>
          <w:sz w:val="20"/>
          <w:szCs w:val="20"/>
        </w:rPr>
        <w:tab/>
      </w:r>
      <w:hyperlink w:anchor="page440">
        <w:r>
          <w:rPr>
            <w:rFonts w:ascii="Bookman Old Style" w:eastAsia="Bookman Old Style" w:hAnsi="Bookman Old Style" w:cs="Bookman Old Style"/>
            <w:sz w:val="20"/>
            <w:szCs w:val="20"/>
          </w:rPr>
          <w:t>439</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440">
        <w:r>
          <w:rPr>
            <w:rFonts w:ascii="Bookman Old Style" w:eastAsia="Bookman Old Style" w:hAnsi="Bookman Old Style" w:cs="Bookman Old Style"/>
            <w:sz w:val="20"/>
            <w:szCs w:val="20"/>
          </w:rPr>
          <w:t>CAPÍTULO DÉCIMO PRIMERO</w:t>
        </w:r>
      </w:hyperlink>
      <w:r>
        <w:rPr>
          <w:rFonts w:ascii="Bookman Old Style" w:eastAsia="Bookman Old Style" w:hAnsi="Bookman Old Style" w:cs="Bookman Old Style"/>
          <w:sz w:val="20"/>
          <w:szCs w:val="20"/>
        </w:rPr>
        <w:tab/>
      </w:r>
      <w:hyperlink w:anchor="page440">
        <w:r>
          <w:rPr>
            <w:rFonts w:ascii="Bookman Old Style" w:eastAsia="Bookman Old Style" w:hAnsi="Bookman Old Style" w:cs="Bookman Old Style"/>
            <w:sz w:val="20"/>
            <w:szCs w:val="20"/>
          </w:rPr>
          <w:t>439</w:t>
        </w:r>
      </w:hyperlink>
    </w:p>
    <w:p w:rsidR="00177846" w:rsidRDefault="00E52F72">
      <w:pPr>
        <w:tabs>
          <w:tab w:val="left" w:leader="dot" w:pos="7840"/>
        </w:tabs>
        <w:rPr>
          <w:rFonts w:ascii="Bookman Old Style" w:eastAsia="Bookman Old Style" w:hAnsi="Bookman Old Style" w:cs="Bookman Old Style"/>
          <w:sz w:val="20"/>
          <w:szCs w:val="20"/>
        </w:rPr>
      </w:pPr>
      <w:hyperlink w:anchor="page440">
        <w:r>
          <w:rPr>
            <w:rFonts w:ascii="Bookman Old Style" w:eastAsia="Bookman Old Style" w:hAnsi="Bookman Old Style" w:cs="Bookman Old Style"/>
            <w:sz w:val="20"/>
            <w:szCs w:val="20"/>
          </w:rPr>
          <w:t>DE LAS MEDIDAS DE SEGURIDAD</w:t>
        </w:r>
      </w:hyperlink>
      <w:r>
        <w:rPr>
          <w:rFonts w:ascii="Bookman Old Style" w:eastAsia="Bookman Old Style" w:hAnsi="Bookman Old Style" w:cs="Bookman Old Style"/>
          <w:sz w:val="20"/>
          <w:szCs w:val="20"/>
        </w:rPr>
        <w:tab/>
      </w:r>
      <w:hyperlink w:anchor="page440">
        <w:r>
          <w:rPr>
            <w:rFonts w:ascii="Bookman Old Style" w:eastAsia="Bookman Old Style" w:hAnsi="Bookman Old Style" w:cs="Bookman Old Style"/>
            <w:sz w:val="20"/>
            <w:szCs w:val="20"/>
          </w:rPr>
          <w:t>439</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40">
        <w:r>
          <w:rPr>
            <w:rFonts w:ascii="Bookman Old Style" w:eastAsia="Bookman Old Style" w:hAnsi="Bookman Old Style" w:cs="Bookman Old Style"/>
            <w:sz w:val="20"/>
            <w:szCs w:val="20"/>
          </w:rPr>
          <w:t>ARTÍCULO 895</w:t>
        </w:r>
      </w:hyperlink>
      <w:r>
        <w:rPr>
          <w:rFonts w:ascii="Bookman Old Style" w:eastAsia="Bookman Old Style" w:hAnsi="Bookman Old Style" w:cs="Bookman Old Style"/>
          <w:sz w:val="20"/>
          <w:szCs w:val="20"/>
        </w:rPr>
        <w:tab/>
      </w:r>
      <w:hyperlink w:anchor="page440">
        <w:r>
          <w:rPr>
            <w:rFonts w:ascii="Bookman Old Style" w:eastAsia="Bookman Old Style" w:hAnsi="Bookman Old Style" w:cs="Bookman Old Style"/>
            <w:sz w:val="20"/>
            <w:szCs w:val="20"/>
          </w:rPr>
          <w:t>439</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41">
        <w:r>
          <w:rPr>
            <w:rFonts w:ascii="Bookman Old Style" w:eastAsia="Bookman Old Style" w:hAnsi="Bookman Old Style" w:cs="Bookman Old Style"/>
            <w:sz w:val="20"/>
            <w:szCs w:val="20"/>
          </w:rPr>
          <w:t>ARTÍCULO 896</w:t>
        </w:r>
      </w:hyperlink>
      <w:r>
        <w:rPr>
          <w:rFonts w:ascii="Bookman Old Style" w:eastAsia="Bookman Old Style" w:hAnsi="Bookman Old Style" w:cs="Bookman Old Style"/>
          <w:sz w:val="20"/>
          <w:szCs w:val="20"/>
        </w:rPr>
        <w:tab/>
      </w:r>
      <w:hyperlink w:anchor="page441">
        <w:r>
          <w:rPr>
            <w:rFonts w:ascii="Bookman Old Style" w:eastAsia="Bookman Old Style" w:hAnsi="Bookman Old Style" w:cs="Bookman Old Style"/>
            <w:sz w:val="20"/>
            <w:szCs w:val="20"/>
          </w:rPr>
          <w:t>440</w:t>
        </w:r>
      </w:hyperlink>
    </w:p>
    <w:p w:rsidR="00177846" w:rsidRDefault="00E52F72">
      <w:pPr>
        <w:tabs>
          <w:tab w:val="left" w:leader="dot" w:pos="7840"/>
        </w:tabs>
        <w:spacing w:line="237" w:lineRule="auto"/>
        <w:rPr>
          <w:rFonts w:ascii="Bookman Old Style" w:eastAsia="Bookman Old Style" w:hAnsi="Bookman Old Style" w:cs="Bookman Old Style"/>
          <w:sz w:val="20"/>
          <w:szCs w:val="20"/>
        </w:rPr>
      </w:pPr>
      <w:hyperlink w:anchor="page441">
        <w:r>
          <w:rPr>
            <w:rFonts w:ascii="Bookman Old Style" w:eastAsia="Bookman Old Style" w:hAnsi="Bookman Old Style" w:cs="Bookman Old Style"/>
            <w:sz w:val="20"/>
            <w:szCs w:val="20"/>
          </w:rPr>
          <w:t>CAPÍTULO DÉCIMO SEGUNDO</w:t>
        </w:r>
      </w:hyperlink>
      <w:r>
        <w:rPr>
          <w:rFonts w:ascii="Bookman Old Style" w:eastAsia="Bookman Old Style" w:hAnsi="Bookman Old Style" w:cs="Bookman Old Style"/>
          <w:sz w:val="20"/>
          <w:szCs w:val="20"/>
        </w:rPr>
        <w:tab/>
      </w:r>
      <w:hyperlink w:anchor="page441">
        <w:r>
          <w:rPr>
            <w:rFonts w:ascii="Bookman Old Style" w:eastAsia="Bookman Old Style" w:hAnsi="Bookman Old Style" w:cs="Bookman Old Style"/>
            <w:sz w:val="20"/>
            <w:szCs w:val="20"/>
          </w:rPr>
          <w:t>440</w:t>
        </w:r>
      </w:hyperlink>
    </w:p>
    <w:p w:rsidR="00177846" w:rsidRDefault="00177846">
      <w:pPr>
        <w:spacing w:line="1" w:lineRule="exact"/>
        <w:rPr>
          <w:sz w:val="20"/>
          <w:szCs w:val="20"/>
        </w:rPr>
      </w:pPr>
    </w:p>
    <w:p w:rsidR="00177846" w:rsidRDefault="00E52F72">
      <w:pPr>
        <w:tabs>
          <w:tab w:val="left" w:pos="500"/>
          <w:tab w:val="left" w:pos="980"/>
          <w:tab w:val="left" w:pos="2480"/>
          <w:tab w:val="left" w:pos="2820"/>
          <w:tab w:val="left" w:pos="4240"/>
          <w:tab w:val="left" w:pos="4740"/>
          <w:tab w:val="left" w:pos="5900"/>
          <w:tab w:val="left" w:pos="6420"/>
        </w:tabs>
        <w:rPr>
          <w:rFonts w:ascii="Bookman Old Style" w:eastAsia="Bookman Old Style" w:hAnsi="Bookman Old Style" w:cs="Bookman Old Style"/>
          <w:sz w:val="19"/>
          <w:szCs w:val="19"/>
        </w:rPr>
      </w:pPr>
      <w:r>
        <w:rPr>
          <w:rFonts w:ascii="Bookman Old Style" w:eastAsia="Bookman Old Style" w:hAnsi="Bookman Old Style" w:cs="Bookman Old Style"/>
          <w:sz w:val="20"/>
          <w:szCs w:val="20"/>
        </w:rPr>
        <w:t>DE</w:t>
      </w:r>
      <w:r>
        <w:rPr>
          <w:sz w:val="20"/>
          <w:szCs w:val="20"/>
        </w:rPr>
        <w:tab/>
      </w:r>
      <w:r>
        <w:rPr>
          <w:rFonts w:ascii="Bookman Old Style" w:eastAsia="Bookman Old Style" w:hAnsi="Bookman Old Style" w:cs="Bookman Old Style"/>
          <w:sz w:val="20"/>
          <w:szCs w:val="20"/>
        </w:rPr>
        <w:t>LA</w:t>
      </w:r>
      <w:r>
        <w:rPr>
          <w:sz w:val="20"/>
          <w:szCs w:val="20"/>
        </w:rPr>
        <w:tab/>
      </w:r>
      <w:r>
        <w:rPr>
          <w:rFonts w:ascii="Bookman Old Style" w:eastAsia="Bookman Old Style" w:hAnsi="Bookman Old Style" w:cs="Bookman Old Style"/>
          <w:sz w:val="20"/>
          <w:szCs w:val="20"/>
        </w:rPr>
        <w:t>INSPECCIÓN</w:t>
      </w:r>
      <w:r>
        <w:rPr>
          <w:sz w:val="20"/>
          <w:szCs w:val="20"/>
        </w:rPr>
        <w:tab/>
      </w:r>
      <w:r>
        <w:rPr>
          <w:rFonts w:ascii="Bookman Old Style" w:eastAsia="Bookman Old Style" w:hAnsi="Bookman Old Style" w:cs="Bookman Old Style"/>
          <w:sz w:val="20"/>
          <w:szCs w:val="20"/>
        </w:rPr>
        <w:t>Y</w:t>
      </w:r>
      <w:r>
        <w:rPr>
          <w:sz w:val="20"/>
          <w:szCs w:val="20"/>
        </w:rPr>
        <w:tab/>
      </w:r>
      <w:r>
        <w:rPr>
          <w:rFonts w:ascii="Bookman Old Style" w:eastAsia="Bookman Old Style" w:hAnsi="Bookman Old Style" w:cs="Bookman Old Style"/>
          <w:sz w:val="20"/>
          <w:szCs w:val="20"/>
        </w:rPr>
        <w:t>VIGILANCIA</w:t>
      </w:r>
      <w:r>
        <w:rPr>
          <w:sz w:val="20"/>
          <w:szCs w:val="20"/>
        </w:rPr>
        <w:tab/>
      </w:r>
      <w:r>
        <w:rPr>
          <w:rFonts w:ascii="Bookman Old Style" w:eastAsia="Bookman Old Style" w:hAnsi="Bookman Old Style" w:cs="Bookman Old Style"/>
          <w:sz w:val="20"/>
          <w:szCs w:val="20"/>
        </w:rPr>
        <w:t>EN</w:t>
      </w:r>
      <w:r>
        <w:rPr>
          <w:sz w:val="20"/>
          <w:szCs w:val="20"/>
        </w:rPr>
        <w:tab/>
      </w:r>
      <w:r>
        <w:rPr>
          <w:rFonts w:ascii="Bookman Old Style" w:eastAsia="Bookman Old Style" w:hAnsi="Bookman Old Style" w:cs="Bookman Old Style"/>
          <w:sz w:val="20"/>
          <w:szCs w:val="20"/>
        </w:rPr>
        <w:t>MATERIA</w:t>
      </w:r>
      <w:r>
        <w:rPr>
          <w:sz w:val="20"/>
          <w:szCs w:val="20"/>
        </w:rPr>
        <w:tab/>
      </w:r>
      <w:r>
        <w:rPr>
          <w:rFonts w:ascii="Bookman Old Style" w:eastAsia="Bookman Old Style" w:hAnsi="Bookman Old Style" w:cs="Bookman Old Style"/>
          <w:sz w:val="20"/>
          <w:szCs w:val="20"/>
        </w:rPr>
        <w:t>DE</w:t>
      </w:r>
      <w:r>
        <w:rPr>
          <w:sz w:val="20"/>
          <w:szCs w:val="20"/>
        </w:rPr>
        <w:tab/>
      </w:r>
      <w:hyperlink w:anchor="page441">
        <w:r>
          <w:rPr>
            <w:rFonts w:ascii="Bookman Old Style" w:eastAsia="Bookman Old Style" w:hAnsi="Bookman Old Style" w:cs="Bookman Old Style"/>
            <w:sz w:val="19"/>
            <w:szCs w:val="19"/>
          </w:rPr>
          <w:t>PROTECCIÓN</w:t>
        </w:r>
      </w:hyperlink>
    </w:p>
    <w:p w:rsidR="00177846" w:rsidRDefault="00E52F72">
      <w:pPr>
        <w:tabs>
          <w:tab w:val="left" w:leader="dot" w:pos="7840"/>
        </w:tabs>
        <w:rPr>
          <w:rFonts w:ascii="Bookman Old Style" w:eastAsia="Bookman Old Style" w:hAnsi="Bookman Old Style" w:cs="Bookman Old Style"/>
          <w:sz w:val="20"/>
          <w:szCs w:val="20"/>
        </w:rPr>
      </w:pPr>
      <w:hyperlink w:anchor="page441">
        <w:r>
          <w:rPr>
            <w:rFonts w:ascii="Bookman Old Style" w:eastAsia="Bookman Old Style" w:hAnsi="Bookman Old Style" w:cs="Bookman Old Style"/>
            <w:sz w:val="20"/>
            <w:szCs w:val="20"/>
          </w:rPr>
          <w:t>AMBIENTAL</w:t>
        </w:r>
      </w:hyperlink>
      <w:r>
        <w:rPr>
          <w:rFonts w:ascii="Bookman Old Style" w:eastAsia="Bookman Old Style" w:hAnsi="Bookman Old Style" w:cs="Bookman Old Style"/>
          <w:sz w:val="20"/>
          <w:szCs w:val="20"/>
        </w:rPr>
        <w:tab/>
      </w:r>
      <w:hyperlink w:anchor="page441">
        <w:r>
          <w:rPr>
            <w:rFonts w:ascii="Bookman Old Style" w:eastAsia="Bookman Old Style" w:hAnsi="Bookman Old Style" w:cs="Bookman Old Style"/>
            <w:sz w:val="20"/>
            <w:szCs w:val="20"/>
          </w:rPr>
          <w:t>440</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41">
        <w:r>
          <w:rPr>
            <w:rFonts w:ascii="Bookman Old Style" w:eastAsia="Bookman Old Style" w:hAnsi="Bookman Old Style" w:cs="Bookman Old Style"/>
            <w:sz w:val="20"/>
            <w:szCs w:val="20"/>
          </w:rPr>
          <w:t>ARTÍCULO 897</w:t>
        </w:r>
      </w:hyperlink>
      <w:r>
        <w:rPr>
          <w:rFonts w:ascii="Bookman Old Style" w:eastAsia="Bookman Old Style" w:hAnsi="Bookman Old Style" w:cs="Bookman Old Style"/>
          <w:sz w:val="20"/>
          <w:szCs w:val="20"/>
        </w:rPr>
        <w:tab/>
      </w:r>
      <w:hyperlink w:anchor="page441">
        <w:r>
          <w:rPr>
            <w:rFonts w:ascii="Bookman Old Style" w:eastAsia="Bookman Old Style" w:hAnsi="Bookman Old Style" w:cs="Bookman Old Style"/>
            <w:sz w:val="20"/>
            <w:szCs w:val="20"/>
          </w:rPr>
          <w:t>440</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42">
        <w:r>
          <w:rPr>
            <w:rFonts w:ascii="Bookman Old Style" w:eastAsia="Bookman Old Style" w:hAnsi="Bookman Old Style" w:cs="Bookman Old Style"/>
            <w:sz w:val="20"/>
            <w:szCs w:val="20"/>
          </w:rPr>
          <w:t>ARTÍCULO 898</w:t>
        </w:r>
      </w:hyperlink>
      <w:r>
        <w:rPr>
          <w:rFonts w:ascii="Bookman Old Style" w:eastAsia="Bookman Old Style" w:hAnsi="Bookman Old Style" w:cs="Bookman Old Style"/>
          <w:sz w:val="20"/>
          <w:szCs w:val="20"/>
        </w:rPr>
        <w:tab/>
      </w:r>
      <w:hyperlink w:anchor="page442">
        <w:r>
          <w:rPr>
            <w:rFonts w:ascii="Bookman Old Style" w:eastAsia="Bookman Old Style" w:hAnsi="Bookman Old Style" w:cs="Bookman Old Style"/>
            <w:sz w:val="20"/>
            <w:szCs w:val="20"/>
          </w:rPr>
          <w:t>441</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42">
        <w:r>
          <w:rPr>
            <w:rFonts w:ascii="Bookman Old Style" w:eastAsia="Bookman Old Style" w:hAnsi="Bookman Old Style" w:cs="Bookman Old Style"/>
            <w:sz w:val="20"/>
            <w:szCs w:val="20"/>
          </w:rPr>
          <w:t>ARTÍCULO 899</w:t>
        </w:r>
      </w:hyperlink>
      <w:r>
        <w:rPr>
          <w:rFonts w:ascii="Bookman Old Style" w:eastAsia="Bookman Old Style" w:hAnsi="Bookman Old Style" w:cs="Bookman Old Style"/>
          <w:sz w:val="20"/>
          <w:szCs w:val="20"/>
        </w:rPr>
        <w:tab/>
      </w:r>
      <w:hyperlink w:anchor="page442">
        <w:r>
          <w:rPr>
            <w:rFonts w:ascii="Bookman Old Style" w:eastAsia="Bookman Old Style" w:hAnsi="Bookman Old Style" w:cs="Bookman Old Style"/>
            <w:sz w:val="20"/>
            <w:szCs w:val="20"/>
          </w:rPr>
          <w:t>441</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442">
        <w:r>
          <w:rPr>
            <w:rFonts w:ascii="Bookman Old Style" w:eastAsia="Bookman Old Style" w:hAnsi="Bookman Old Style" w:cs="Bookman Old Style"/>
            <w:sz w:val="20"/>
            <w:szCs w:val="20"/>
          </w:rPr>
          <w:t>ARTÍCULO 900</w:t>
        </w:r>
      </w:hyperlink>
      <w:r>
        <w:rPr>
          <w:rFonts w:ascii="Bookman Old Style" w:eastAsia="Bookman Old Style" w:hAnsi="Bookman Old Style" w:cs="Bookman Old Style"/>
          <w:sz w:val="20"/>
          <w:szCs w:val="20"/>
        </w:rPr>
        <w:tab/>
      </w:r>
      <w:hyperlink w:anchor="page442">
        <w:r>
          <w:rPr>
            <w:rFonts w:ascii="Bookman Old Style" w:eastAsia="Bookman Old Style" w:hAnsi="Bookman Old Style" w:cs="Bookman Old Style"/>
            <w:sz w:val="20"/>
            <w:szCs w:val="20"/>
          </w:rPr>
          <w:t>441</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442">
        <w:r>
          <w:rPr>
            <w:rFonts w:ascii="Bookman Old Style" w:eastAsia="Bookman Old Style" w:hAnsi="Bookman Old Style" w:cs="Bookman Old Style"/>
            <w:sz w:val="20"/>
            <w:szCs w:val="20"/>
          </w:rPr>
          <w:t>ARTÍCULO 901</w:t>
        </w:r>
      </w:hyperlink>
      <w:r>
        <w:rPr>
          <w:rFonts w:ascii="Bookman Old Style" w:eastAsia="Bookman Old Style" w:hAnsi="Bookman Old Style" w:cs="Bookman Old Style"/>
          <w:sz w:val="20"/>
          <w:szCs w:val="20"/>
        </w:rPr>
        <w:tab/>
      </w:r>
      <w:hyperlink w:anchor="page442">
        <w:r>
          <w:rPr>
            <w:rFonts w:ascii="Bookman Old Style" w:eastAsia="Bookman Old Style" w:hAnsi="Bookman Old Style" w:cs="Bookman Old Style"/>
            <w:sz w:val="20"/>
            <w:szCs w:val="20"/>
          </w:rPr>
          <w:t>441</w:t>
        </w:r>
      </w:hyperlink>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42">
        <w:r>
          <w:rPr>
            <w:rFonts w:ascii="Bookman Old Style" w:eastAsia="Bookman Old Style" w:hAnsi="Bookman Old Style" w:cs="Bookman Old Style"/>
            <w:sz w:val="20"/>
            <w:szCs w:val="20"/>
          </w:rPr>
          <w:t>ARTÍCULO 902</w:t>
        </w:r>
      </w:hyperlink>
      <w:r>
        <w:rPr>
          <w:rFonts w:ascii="Bookman Old Style" w:eastAsia="Bookman Old Style" w:hAnsi="Bookman Old Style" w:cs="Bookman Old Style"/>
          <w:sz w:val="20"/>
          <w:szCs w:val="20"/>
        </w:rPr>
        <w:tab/>
      </w:r>
      <w:hyperlink w:anchor="page442">
        <w:r>
          <w:rPr>
            <w:rFonts w:ascii="Bookman Old Style" w:eastAsia="Bookman Old Style" w:hAnsi="Bookman Old Style" w:cs="Bookman Old Style"/>
            <w:sz w:val="20"/>
            <w:szCs w:val="20"/>
          </w:rPr>
          <w:t>441</w:t>
        </w:r>
      </w:hyperlink>
    </w:p>
    <w:p w:rsidR="00177846" w:rsidRDefault="00177846">
      <w:pPr>
        <w:spacing w:line="2"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443">
        <w:r>
          <w:rPr>
            <w:rFonts w:ascii="Bookman Old Style" w:eastAsia="Bookman Old Style" w:hAnsi="Bookman Old Style" w:cs="Bookman Old Style"/>
            <w:sz w:val="20"/>
            <w:szCs w:val="20"/>
          </w:rPr>
          <w:t>ARTÍCULO 903</w:t>
        </w:r>
      </w:hyperlink>
      <w:r>
        <w:rPr>
          <w:rFonts w:ascii="Bookman Old Style" w:eastAsia="Bookman Old Style" w:hAnsi="Bookman Old Style" w:cs="Bookman Old Style"/>
          <w:sz w:val="20"/>
          <w:szCs w:val="20"/>
        </w:rPr>
        <w:tab/>
      </w:r>
      <w:hyperlink w:anchor="page443">
        <w:r>
          <w:rPr>
            <w:rFonts w:ascii="Bookman Old Style" w:eastAsia="Bookman Old Style" w:hAnsi="Bookman Old Style" w:cs="Bookman Old Style"/>
            <w:sz w:val="20"/>
            <w:szCs w:val="20"/>
          </w:rPr>
          <w:t>442</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43">
        <w:r>
          <w:rPr>
            <w:rFonts w:ascii="Bookman Old Style" w:eastAsia="Bookman Old Style" w:hAnsi="Bookman Old Style" w:cs="Bookman Old Style"/>
            <w:sz w:val="20"/>
            <w:szCs w:val="20"/>
          </w:rPr>
          <w:t>ARTÍCULO 904</w:t>
        </w:r>
      </w:hyperlink>
      <w:r>
        <w:rPr>
          <w:rFonts w:ascii="Bookman Old Style" w:eastAsia="Bookman Old Style" w:hAnsi="Bookman Old Style" w:cs="Bookman Old Style"/>
          <w:sz w:val="20"/>
          <w:szCs w:val="20"/>
        </w:rPr>
        <w:tab/>
      </w:r>
      <w:hyperlink w:anchor="page443">
        <w:r>
          <w:rPr>
            <w:rFonts w:ascii="Bookman Old Style" w:eastAsia="Bookman Old Style" w:hAnsi="Bookman Old Style" w:cs="Bookman Old Style"/>
            <w:sz w:val="20"/>
            <w:szCs w:val="20"/>
          </w:rPr>
          <w:t>442</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444">
        <w:r>
          <w:rPr>
            <w:rFonts w:ascii="Bookman Old Style" w:eastAsia="Bookman Old Style" w:hAnsi="Bookman Old Style" w:cs="Bookman Old Style"/>
            <w:sz w:val="20"/>
            <w:szCs w:val="20"/>
          </w:rPr>
          <w:t>ARTÍCULO 905</w:t>
        </w:r>
      </w:hyperlink>
      <w:r>
        <w:rPr>
          <w:rFonts w:ascii="Bookman Old Style" w:eastAsia="Bookman Old Style" w:hAnsi="Bookman Old Style" w:cs="Bookman Old Style"/>
          <w:sz w:val="20"/>
          <w:szCs w:val="20"/>
        </w:rPr>
        <w:tab/>
      </w:r>
      <w:hyperlink w:anchor="page444">
        <w:r>
          <w:rPr>
            <w:rFonts w:ascii="Bookman Old Style" w:eastAsia="Bookman Old Style" w:hAnsi="Bookman Old Style" w:cs="Bookman Old Style"/>
            <w:sz w:val="20"/>
            <w:szCs w:val="20"/>
          </w:rPr>
          <w:t>443</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444">
        <w:r>
          <w:rPr>
            <w:rFonts w:ascii="Bookman Old Style" w:eastAsia="Bookman Old Style" w:hAnsi="Bookman Old Style" w:cs="Bookman Old Style"/>
            <w:sz w:val="20"/>
            <w:szCs w:val="20"/>
          </w:rPr>
          <w:t>ARTÍCULO 906</w:t>
        </w:r>
      </w:hyperlink>
      <w:r>
        <w:rPr>
          <w:rFonts w:ascii="Bookman Old Style" w:eastAsia="Bookman Old Style" w:hAnsi="Bookman Old Style" w:cs="Bookman Old Style"/>
          <w:sz w:val="20"/>
          <w:szCs w:val="20"/>
        </w:rPr>
        <w:tab/>
      </w:r>
      <w:hyperlink w:anchor="page444">
        <w:r>
          <w:rPr>
            <w:rFonts w:ascii="Bookman Old Style" w:eastAsia="Bookman Old Style" w:hAnsi="Bookman Old Style" w:cs="Bookman Old Style"/>
            <w:sz w:val="20"/>
            <w:szCs w:val="20"/>
          </w:rPr>
          <w:t>443</w:t>
        </w:r>
      </w:hyperlink>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44">
        <w:r>
          <w:rPr>
            <w:rFonts w:ascii="Bookman Old Style" w:eastAsia="Bookman Old Style" w:hAnsi="Bookman Old Style" w:cs="Bookman Old Style"/>
            <w:sz w:val="20"/>
            <w:szCs w:val="20"/>
          </w:rPr>
          <w:t>ARTÍCULO 907</w:t>
        </w:r>
      </w:hyperlink>
      <w:r>
        <w:rPr>
          <w:rFonts w:ascii="Bookman Old Style" w:eastAsia="Bookman Old Style" w:hAnsi="Bookman Old Style" w:cs="Bookman Old Style"/>
          <w:sz w:val="20"/>
          <w:szCs w:val="20"/>
        </w:rPr>
        <w:tab/>
      </w:r>
      <w:hyperlink w:anchor="page444">
        <w:r>
          <w:rPr>
            <w:rFonts w:ascii="Bookman Old Style" w:eastAsia="Bookman Old Style" w:hAnsi="Bookman Old Style" w:cs="Bookman Old Style"/>
            <w:sz w:val="20"/>
            <w:szCs w:val="20"/>
          </w:rPr>
          <w:t>443</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44">
        <w:r>
          <w:rPr>
            <w:rFonts w:ascii="Bookman Old Style" w:eastAsia="Bookman Old Style" w:hAnsi="Bookman Old Style" w:cs="Bookman Old Style"/>
            <w:sz w:val="20"/>
            <w:szCs w:val="20"/>
          </w:rPr>
          <w:t>ARTÍCULO 908</w:t>
        </w:r>
      </w:hyperlink>
      <w:r>
        <w:rPr>
          <w:rFonts w:ascii="Bookman Old Style" w:eastAsia="Bookman Old Style" w:hAnsi="Bookman Old Style" w:cs="Bookman Old Style"/>
          <w:sz w:val="20"/>
          <w:szCs w:val="20"/>
        </w:rPr>
        <w:tab/>
      </w:r>
      <w:hyperlink w:anchor="page444">
        <w:r>
          <w:rPr>
            <w:rFonts w:ascii="Bookman Old Style" w:eastAsia="Bookman Old Style" w:hAnsi="Bookman Old Style" w:cs="Bookman Old Style"/>
            <w:sz w:val="20"/>
            <w:szCs w:val="20"/>
          </w:rPr>
          <w:t>443</w:t>
        </w:r>
      </w:hyperlink>
    </w:p>
    <w:p w:rsidR="00177846" w:rsidRDefault="00177846">
      <w:pPr>
        <w:spacing w:line="1" w:lineRule="exact"/>
        <w:rPr>
          <w:sz w:val="20"/>
          <w:szCs w:val="20"/>
        </w:rPr>
      </w:pPr>
    </w:p>
    <w:p w:rsidR="00177846" w:rsidRDefault="00E52F72">
      <w:pPr>
        <w:tabs>
          <w:tab w:val="left" w:leader="dot" w:pos="7840"/>
        </w:tabs>
        <w:rPr>
          <w:rFonts w:ascii="Bookman Old Style" w:eastAsia="Bookman Old Style" w:hAnsi="Bookman Old Style" w:cs="Bookman Old Style"/>
          <w:sz w:val="20"/>
          <w:szCs w:val="20"/>
        </w:rPr>
      </w:pPr>
      <w:hyperlink w:anchor="page445">
        <w:r>
          <w:rPr>
            <w:rFonts w:ascii="Bookman Old Style" w:eastAsia="Bookman Old Style" w:hAnsi="Bookman Old Style" w:cs="Bookman Old Style"/>
            <w:sz w:val="20"/>
            <w:szCs w:val="20"/>
          </w:rPr>
          <w:t>CAPÍTULO DÉCIMO TERCERO</w:t>
        </w:r>
      </w:hyperlink>
      <w:r>
        <w:rPr>
          <w:rFonts w:ascii="Bookman Old Style" w:eastAsia="Bookman Old Style" w:hAnsi="Bookman Old Style" w:cs="Bookman Old Style"/>
          <w:sz w:val="20"/>
          <w:szCs w:val="20"/>
        </w:rPr>
        <w:tab/>
      </w:r>
      <w:hyperlink w:anchor="page445">
        <w:r>
          <w:rPr>
            <w:rFonts w:ascii="Bookman Old Style" w:eastAsia="Bookman Old Style" w:hAnsi="Bookman Old Style" w:cs="Bookman Old Style"/>
            <w:sz w:val="20"/>
            <w:szCs w:val="20"/>
          </w:rPr>
          <w:t>444</w:t>
        </w:r>
      </w:hyperlink>
    </w:p>
    <w:p w:rsidR="00177846" w:rsidRDefault="00E52F72">
      <w:pPr>
        <w:tabs>
          <w:tab w:val="left" w:leader="dot" w:pos="7840"/>
        </w:tabs>
        <w:rPr>
          <w:rFonts w:ascii="Bookman Old Style" w:eastAsia="Bookman Old Style" w:hAnsi="Bookman Old Style" w:cs="Bookman Old Style"/>
          <w:sz w:val="20"/>
          <w:szCs w:val="20"/>
        </w:rPr>
      </w:pPr>
      <w:hyperlink w:anchor="page445">
        <w:r>
          <w:rPr>
            <w:rFonts w:ascii="Bookman Old Style" w:eastAsia="Bookman Old Style" w:hAnsi="Bookman Old Style" w:cs="Bookman Old Style"/>
            <w:sz w:val="20"/>
            <w:szCs w:val="20"/>
          </w:rPr>
          <w:t>DE LAS SANCIONES EN MATERIA DE PROTECCIÓN AMBIENTAL</w:t>
        </w:r>
      </w:hyperlink>
      <w:r>
        <w:rPr>
          <w:rFonts w:ascii="Bookman Old Style" w:eastAsia="Bookman Old Style" w:hAnsi="Bookman Old Style" w:cs="Bookman Old Style"/>
          <w:sz w:val="20"/>
          <w:szCs w:val="20"/>
        </w:rPr>
        <w:tab/>
      </w:r>
      <w:hyperlink w:anchor="page445">
        <w:r>
          <w:rPr>
            <w:rFonts w:ascii="Bookman Old Style" w:eastAsia="Bookman Old Style" w:hAnsi="Bookman Old Style" w:cs="Bookman Old Style"/>
            <w:sz w:val="20"/>
            <w:szCs w:val="20"/>
          </w:rPr>
          <w:t>444</w:t>
        </w:r>
      </w:hyperlink>
    </w:p>
    <w:p w:rsidR="00177846" w:rsidRDefault="00E52F72">
      <w:pPr>
        <w:tabs>
          <w:tab w:val="left" w:leader="dot" w:pos="7840"/>
        </w:tabs>
        <w:spacing w:line="237" w:lineRule="auto"/>
        <w:ind w:left="240"/>
        <w:rPr>
          <w:rFonts w:ascii="Bookman Old Style" w:eastAsia="Bookman Old Style" w:hAnsi="Bookman Old Style" w:cs="Bookman Old Style"/>
          <w:sz w:val="20"/>
          <w:szCs w:val="20"/>
        </w:rPr>
      </w:pPr>
      <w:hyperlink w:anchor="page445">
        <w:r>
          <w:rPr>
            <w:rFonts w:ascii="Bookman Old Style" w:eastAsia="Bookman Old Style" w:hAnsi="Bookman Old Style" w:cs="Bookman Old Style"/>
            <w:sz w:val="20"/>
            <w:szCs w:val="20"/>
          </w:rPr>
          <w:t>ARTÍCULO 909</w:t>
        </w:r>
      </w:hyperlink>
      <w:r>
        <w:rPr>
          <w:rFonts w:ascii="Bookman Old Style" w:eastAsia="Bookman Old Style" w:hAnsi="Bookman Old Style" w:cs="Bookman Old Style"/>
          <w:sz w:val="20"/>
          <w:szCs w:val="20"/>
        </w:rPr>
        <w:tab/>
      </w:r>
      <w:hyperlink w:anchor="page445">
        <w:r>
          <w:rPr>
            <w:rFonts w:ascii="Bookman Old Style" w:eastAsia="Bookman Old Style" w:hAnsi="Bookman Old Style" w:cs="Bookman Old Style"/>
            <w:sz w:val="20"/>
            <w:szCs w:val="20"/>
          </w:rPr>
          <w:t>444</w:t>
        </w:r>
      </w:hyperlink>
    </w:p>
    <w:p w:rsidR="00177846" w:rsidRDefault="00177846">
      <w:pPr>
        <w:spacing w:line="1" w:lineRule="exact"/>
        <w:rPr>
          <w:sz w:val="20"/>
          <w:szCs w:val="20"/>
        </w:rPr>
      </w:pPr>
    </w:p>
    <w:p w:rsidR="00177846" w:rsidRDefault="00E52F72">
      <w:pPr>
        <w:tabs>
          <w:tab w:val="left" w:leader="dot" w:pos="7840"/>
        </w:tabs>
        <w:ind w:left="240"/>
        <w:rPr>
          <w:rFonts w:ascii="Bookman Old Style" w:eastAsia="Bookman Old Style" w:hAnsi="Bookman Old Style" w:cs="Bookman Old Style"/>
          <w:sz w:val="20"/>
          <w:szCs w:val="20"/>
        </w:rPr>
      </w:pPr>
      <w:hyperlink w:anchor="page445">
        <w:r>
          <w:rPr>
            <w:rFonts w:ascii="Bookman Old Style" w:eastAsia="Bookman Old Style" w:hAnsi="Bookman Old Style" w:cs="Bookman Old Style"/>
            <w:sz w:val="20"/>
            <w:szCs w:val="20"/>
          </w:rPr>
          <w:t>ARTÍCULO 910</w:t>
        </w:r>
      </w:hyperlink>
      <w:r>
        <w:rPr>
          <w:rFonts w:ascii="Bookman Old Style" w:eastAsia="Bookman Old Style" w:hAnsi="Bookman Old Style" w:cs="Bookman Old Style"/>
          <w:sz w:val="20"/>
          <w:szCs w:val="20"/>
        </w:rPr>
        <w:tab/>
      </w:r>
      <w:hyperlink w:anchor="page445">
        <w:r>
          <w:rPr>
            <w:rFonts w:ascii="Bookman Old Style" w:eastAsia="Bookman Old Style" w:hAnsi="Bookman Old Style" w:cs="Bookman Old Style"/>
            <w:sz w:val="20"/>
            <w:szCs w:val="20"/>
          </w:rPr>
          <w:t>444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45">
        <w:r>
          <w:rPr>
            <w:rFonts w:ascii="Bookman Old Style" w:eastAsia="Bookman Old Style" w:hAnsi="Bookman Old Style" w:cs="Bookman Old Style"/>
            <w:sz w:val="20"/>
            <w:szCs w:val="20"/>
          </w:rPr>
          <w:t>ARTÍCULO 911</w:t>
        </w:r>
      </w:hyperlink>
      <w:r>
        <w:rPr>
          <w:rFonts w:ascii="Bookman Old Style" w:eastAsia="Bookman Old Style" w:hAnsi="Bookman Old Style" w:cs="Bookman Old Style"/>
          <w:sz w:val="20"/>
          <w:szCs w:val="20"/>
        </w:rPr>
        <w:tab/>
      </w:r>
      <w:hyperlink w:anchor="page445">
        <w:r>
          <w:rPr>
            <w:rFonts w:ascii="Bookman Old Style" w:eastAsia="Bookman Old Style" w:hAnsi="Bookman Old Style" w:cs="Bookman Old Style"/>
            <w:sz w:val="20"/>
            <w:szCs w:val="20"/>
          </w:rPr>
          <w:t>444</w:t>
        </w:r>
      </w:hyperlink>
    </w:p>
    <w:p w:rsidR="00177846" w:rsidRDefault="00E52F72">
      <w:pPr>
        <w:tabs>
          <w:tab w:val="left" w:leader="dot" w:pos="7840"/>
        </w:tabs>
        <w:ind w:left="240"/>
        <w:rPr>
          <w:rFonts w:ascii="Bookman Old Style" w:eastAsia="Bookman Old Style" w:hAnsi="Bookman Old Style" w:cs="Bookman Old Style"/>
          <w:sz w:val="20"/>
          <w:szCs w:val="20"/>
        </w:rPr>
      </w:pPr>
      <w:hyperlink w:anchor="page445">
        <w:r>
          <w:rPr>
            <w:rFonts w:ascii="Bookman Old Style" w:eastAsia="Bookman Old Style" w:hAnsi="Bookman Old Style" w:cs="Bookman Old Style"/>
            <w:sz w:val="20"/>
            <w:szCs w:val="20"/>
          </w:rPr>
          <w:t>ARTÍCULO 912</w:t>
        </w:r>
      </w:hyperlink>
      <w:r>
        <w:rPr>
          <w:rFonts w:ascii="Bookman Old Style" w:eastAsia="Bookman Old Style" w:hAnsi="Bookman Old Style" w:cs="Bookman Old Style"/>
          <w:sz w:val="20"/>
          <w:szCs w:val="20"/>
        </w:rPr>
        <w:tab/>
      </w:r>
      <w:hyperlink w:anchor="page445">
        <w:r>
          <w:rPr>
            <w:rFonts w:ascii="Bookman Old Style" w:eastAsia="Bookman Old Style" w:hAnsi="Bookman Old Style" w:cs="Bookman Old Style"/>
            <w:sz w:val="20"/>
            <w:szCs w:val="20"/>
          </w:rPr>
          <w:t>444</w:t>
        </w:r>
      </w:hyperlink>
    </w:p>
    <w:p w:rsidR="00177846" w:rsidRDefault="00177846">
      <w:pPr>
        <w:sectPr w:rsidR="00177846">
          <w:type w:val="continuous"/>
          <w:pgSz w:w="12240" w:h="15840"/>
          <w:pgMar w:top="1251" w:right="1740" w:bottom="911" w:left="2260" w:header="0" w:footer="0" w:gutter="0"/>
          <w:cols w:space="720" w:equalWidth="0">
            <w:col w:w="8240"/>
          </w:cols>
        </w:sectPr>
      </w:pP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27</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29" w:name="page29"/>
      <w:bookmarkEnd w:id="2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1094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45">
        <w:r>
          <w:rPr>
            <w:rFonts w:ascii="Bookman Old Style" w:eastAsia="Bookman Old Style" w:hAnsi="Bookman Old Style" w:cs="Bookman Old Style"/>
            <w:sz w:val="20"/>
            <w:szCs w:val="20"/>
          </w:rPr>
          <w:t>ARTÍCULO 913</w:t>
        </w:r>
      </w:hyperlink>
      <w:r>
        <w:rPr>
          <w:rFonts w:ascii="Bookman Old Style" w:eastAsia="Bookman Old Style" w:hAnsi="Bookman Old Style" w:cs="Bookman Old Style"/>
          <w:sz w:val="20"/>
          <w:szCs w:val="20"/>
        </w:rPr>
        <w:tab/>
      </w:r>
      <w:hyperlink w:anchor="page445">
        <w:r>
          <w:rPr>
            <w:rFonts w:ascii="Bookman Old Style" w:eastAsia="Bookman Old Style" w:hAnsi="Bookman Old Style" w:cs="Bookman Old Style"/>
            <w:sz w:val="20"/>
            <w:szCs w:val="20"/>
          </w:rPr>
          <w:t>444</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46">
        <w:r>
          <w:rPr>
            <w:rFonts w:ascii="Bookman Old Style" w:eastAsia="Bookman Old Style" w:hAnsi="Bookman Old Style" w:cs="Bookman Old Style"/>
            <w:sz w:val="20"/>
            <w:szCs w:val="20"/>
          </w:rPr>
          <w:t>ARTÍCULO 914</w:t>
        </w:r>
      </w:hyperlink>
      <w:r>
        <w:rPr>
          <w:rFonts w:ascii="Bookman Old Style" w:eastAsia="Bookman Old Style" w:hAnsi="Bookman Old Style" w:cs="Bookman Old Style"/>
          <w:sz w:val="20"/>
          <w:szCs w:val="20"/>
        </w:rPr>
        <w:tab/>
      </w:r>
      <w:hyperlink w:anchor="page446">
        <w:r>
          <w:rPr>
            <w:rFonts w:ascii="Bookman Old Style" w:eastAsia="Bookman Old Style" w:hAnsi="Bookman Old Style" w:cs="Bookman Old Style"/>
            <w:sz w:val="20"/>
            <w:szCs w:val="20"/>
          </w:rPr>
          <w:t>445</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46">
        <w:r>
          <w:rPr>
            <w:rFonts w:ascii="Bookman Old Style" w:eastAsia="Bookman Old Style" w:hAnsi="Bookman Old Style" w:cs="Bookman Old Style"/>
            <w:sz w:val="20"/>
            <w:szCs w:val="20"/>
          </w:rPr>
          <w:t>ARTÍCULO 915</w:t>
        </w:r>
      </w:hyperlink>
      <w:r>
        <w:rPr>
          <w:rFonts w:ascii="Bookman Old Style" w:eastAsia="Bookman Old Style" w:hAnsi="Bookman Old Style" w:cs="Bookman Old Style"/>
          <w:sz w:val="20"/>
          <w:szCs w:val="20"/>
        </w:rPr>
        <w:tab/>
      </w:r>
      <w:hyperlink w:anchor="page446">
        <w:r>
          <w:rPr>
            <w:rFonts w:ascii="Bookman Old Style" w:eastAsia="Bookman Old Style" w:hAnsi="Bookman Old Style" w:cs="Bookman Old Style"/>
            <w:sz w:val="20"/>
            <w:szCs w:val="20"/>
          </w:rPr>
          <w:t>445</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46">
        <w:r>
          <w:rPr>
            <w:rFonts w:ascii="Bookman Old Style" w:eastAsia="Bookman Old Style" w:hAnsi="Bookman Old Style" w:cs="Bookman Old Style"/>
            <w:sz w:val="20"/>
            <w:szCs w:val="20"/>
          </w:rPr>
          <w:t>ARTÍCULO 916</w:t>
        </w:r>
      </w:hyperlink>
      <w:r>
        <w:rPr>
          <w:rFonts w:ascii="Bookman Old Style" w:eastAsia="Bookman Old Style" w:hAnsi="Bookman Old Style" w:cs="Bookman Old Style"/>
          <w:sz w:val="20"/>
          <w:szCs w:val="20"/>
        </w:rPr>
        <w:tab/>
      </w:r>
      <w:hyperlink w:anchor="page446">
        <w:r>
          <w:rPr>
            <w:rFonts w:ascii="Bookman Old Style" w:eastAsia="Bookman Old Style" w:hAnsi="Bookman Old Style" w:cs="Bookman Old Style"/>
            <w:sz w:val="20"/>
            <w:szCs w:val="20"/>
          </w:rPr>
          <w:t>445</w:t>
        </w:r>
      </w:hyperlink>
    </w:p>
    <w:p w:rsidR="00177846" w:rsidRDefault="00E52F72">
      <w:pPr>
        <w:tabs>
          <w:tab w:val="left" w:leader="dot" w:pos="7840"/>
        </w:tabs>
        <w:spacing w:line="238" w:lineRule="auto"/>
        <w:ind w:left="240"/>
        <w:rPr>
          <w:rFonts w:ascii="Bookman Old Style" w:eastAsia="Bookman Old Style" w:hAnsi="Bookman Old Style" w:cs="Bookman Old Style"/>
          <w:sz w:val="20"/>
          <w:szCs w:val="20"/>
        </w:rPr>
      </w:pPr>
      <w:hyperlink w:anchor="page446">
        <w:r>
          <w:rPr>
            <w:rFonts w:ascii="Bookman Old Style" w:eastAsia="Bookman Old Style" w:hAnsi="Bookman Old Style" w:cs="Bookman Old Style"/>
            <w:sz w:val="20"/>
            <w:szCs w:val="20"/>
          </w:rPr>
          <w:t>ARTÍCULO 917</w:t>
        </w:r>
      </w:hyperlink>
      <w:r>
        <w:rPr>
          <w:rFonts w:ascii="Bookman Old Style" w:eastAsia="Bookman Old Style" w:hAnsi="Bookman Old Style" w:cs="Bookman Old Style"/>
          <w:sz w:val="20"/>
          <w:szCs w:val="20"/>
        </w:rPr>
        <w:tab/>
      </w:r>
      <w:hyperlink w:anchor="page446">
        <w:r>
          <w:rPr>
            <w:rFonts w:ascii="Bookman Old Style" w:eastAsia="Bookman Old Style" w:hAnsi="Bookman Old Style" w:cs="Bookman Old Style"/>
            <w:sz w:val="20"/>
            <w:szCs w:val="20"/>
          </w:rPr>
          <w:t>445</w:t>
        </w:r>
      </w:hyperlink>
    </w:p>
    <w:p w:rsidR="00177846" w:rsidRDefault="00177846">
      <w:pPr>
        <w:spacing w:line="1" w:lineRule="exact"/>
        <w:rPr>
          <w:sz w:val="20"/>
          <w:szCs w:val="20"/>
        </w:rPr>
      </w:pPr>
    </w:p>
    <w:p w:rsidR="00177846" w:rsidRDefault="00E52F72">
      <w:pPr>
        <w:tabs>
          <w:tab w:val="left" w:leader="dot" w:pos="7840"/>
        </w:tabs>
        <w:spacing w:line="239" w:lineRule="auto"/>
        <w:ind w:left="240"/>
        <w:rPr>
          <w:rFonts w:ascii="Bookman Old Style" w:eastAsia="Bookman Old Style" w:hAnsi="Bookman Old Style" w:cs="Bookman Old Style"/>
          <w:sz w:val="20"/>
          <w:szCs w:val="20"/>
        </w:rPr>
      </w:pPr>
      <w:hyperlink w:anchor="page446">
        <w:r>
          <w:rPr>
            <w:rFonts w:ascii="Bookman Old Style" w:eastAsia="Bookman Old Style" w:hAnsi="Bookman Old Style" w:cs="Bookman Old Style"/>
            <w:sz w:val="20"/>
            <w:szCs w:val="20"/>
          </w:rPr>
          <w:t>ARTÍCULO 918</w:t>
        </w:r>
      </w:hyperlink>
      <w:r>
        <w:rPr>
          <w:rFonts w:ascii="Bookman Old Style" w:eastAsia="Bookman Old Style" w:hAnsi="Bookman Old Style" w:cs="Bookman Old Style"/>
          <w:sz w:val="20"/>
          <w:szCs w:val="20"/>
        </w:rPr>
        <w:tab/>
      </w:r>
      <w:hyperlink w:anchor="page446">
        <w:r>
          <w:rPr>
            <w:rFonts w:ascii="Bookman Old Style" w:eastAsia="Bookman Old Style" w:hAnsi="Bookman Old Style" w:cs="Bookman Old Style"/>
            <w:sz w:val="20"/>
            <w:szCs w:val="20"/>
          </w:rPr>
          <w:t>445</w:t>
        </w:r>
      </w:hyperlink>
    </w:p>
    <w:p w:rsidR="00177846" w:rsidRDefault="00177846">
      <w:pPr>
        <w:spacing w:line="1" w:lineRule="exact"/>
        <w:rPr>
          <w:sz w:val="20"/>
          <w:szCs w:val="20"/>
        </w:rPr>
      </w:pPr>
    </w:p>
    <w:p w:rsidR="00177846" w:rsidRDefault="00E52F72">
      <w:pPr>
        <w:tabs>
          <w:tab w:val="left" w:leader="dot" w:pos="7840"/>
        </w:tabs>
        <w:spacing w:line="239" w:lineRule="auto"/>
        <w:rPr>
          <w:rFonts w:ascii="Bookman Old Style" w:eastAsia="Bookman Old Style" w:hAnsi="Bookman Old Style" w:cs="Bookman Old Style"/>
          <w:sz w:val="20"/>
          <w:szCs w:val="20"/>
        </w:rPr>
      </w:pPr>
      <w:hyperlink w:anchor="page447">
        <w:r>
          <w:rPr>
            <w:rFonts w:ascii="Bookman Old Style" w:eastAsia="Bookman Old Style" w:hAnsi="Bookman Old Style" w:cs="Bookman Old Style"/>
            <w:sz w:val="20"/>
            <w:szCs w:val="20"/>
          </w:rPr>
          <w:t>TRANSITORIOS</w:t>
        </w:r>
      </w:hyperlink>
      <w:r>
        <w:rPr>
          <w:rFonts w:ascii="Bookman Old Style" w:eastAsia="Bookman Old Style" w:hAnsi="Bookman Old Style" w:cs="Bookman Old Style"/>
          <w:sz w:val="20"/>
          <w:szCs w:val="20"/>
        </w:rPr>
        <w:tab/>
      </w:r>
      <w:hyperlink w:anchor="page447">
        <w:r>
          <w:rPr>
            <w:rFonts w:ascii="Bookman Old Style" w:eastAsia="Bookman Old Style" w:hAnsi="Bookman Old Style" w:cs="Bookman Old Style"/>
            <w:sz w:val="20"/>
            <w:szCs w:val="20"/>
          </w:rPr>
          <w:t>446</w:t>
        </w:r>
      </w:hyperlink>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1"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28</w:t>
      </w:r>
    </w:p>
    <w:p w:rsidR="00177846" w:rsidRDefault="00177846">
      <w:pPr>
        <w:sectPr w:rsidR="00177846">
          <w:type w:val="continuous"/>
          <w:pgSz w:w="12240" w:h="15840"/>
          <w:pgMar w:top="1246" w:right="1740" w:bottom="905" w:left="2260" w:header="0" w:footer="0" w:gutter="0"/>
          <w:cols w:space="720" w:equalWidth="0">
            <w:col w:w="8240"/>
          </w:cols>
        </w:sectPr>
      </w:pPr>
    </w:p>
    <w:p w:rsidR="00177846" w:rsidRDefault="00E52F72">
      <w:pPr>
        <w:rPr>
          <w:sz w:val="20"/>
          <w:szCs w:val="20"/>
        </w:rPr>
      </w:pPr>
      <w:bookmarkStart w:id="30" w:name="page30"/>
      <w:bookmarkEnd w:id="30"/>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1196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7" w:lineRule="exact"/>
        <w:rPr>
          <w:sz w:val="20"/>
          <w:szCs w:val="20"/>
        </w:rPr>
      </w:pPr>
    </w:p>
    <w:p w:rsidR="00177846" w:rsidRDefault="00E52F72">
      <w:pPr>
        <w:ind w:left="300"/>
        <w:rPr>
          <w:sz w:val="20"/>
          <w:szCs w:val="20"/>
        </w:rPr>
      </w:pPr>
      <w:r>
        <w:rPr>
          <w:rFonts w:ascii="Bookman Old Style" w:eastAsia="Bookman Old Style" w:hAnsi="Bookman Old Style" w:cs="Bookman Old Style"/>
          <w:b/>
          <w:bCs/>
          <w:sz w:val="24"/>
          <w:szCs w:val="24"/>
        </w:rPr>
        <w:t>REGLAMENTO URBANO-AMBIENTAL PARA EL MUNICIPIO DE</w:t>
      </w:r>
    </w:p>
    <w:p w:rsidR="00177846" w:rsidRDefault="00E52F72">
      <w:pPr>
        <w:spacing w:line="239" w:lineRule="auto"/>
        <w:ind w:left="3580"/>
        <w:rPr>
          <w:sz w:val="20"/>
          <w:szCs w:val="20"/>
        </w:rPr>
      </w:pPr>
      <w:r>
        <w:rPr>
          <w:rFonts w:ascii="Bookman Old Style" w:eastAsia="Bookman Old Style" w:hAnsi="Bookman Old Style" w:cs="Bookman Old Style"/>
          <w:b/>
          <w:bCs/>
          <w:sz w:val="24"/>
          <w:szCs w:val="24"/>
        </w:rPr>
        <w:t>ATLIXCO</w:t>
      </w:r>
    </w:p>
    <w:p w:rsidR="00177846" w:rsidRDefault="00177846">
      <w:pPr>
        <w:spacing w:line="242" w:lineRule="exact"/>
        <w:rPr>
          <w:sz w:val="20"/>
          <w:szCs w:val="20"/>
        </w:rPr>
      </w:pPr>
    </w:p>
    <w:p w:rsidR="00177846" w:rsidRDefault="00E52F72">
      <w:pPr>
        <w:ind w:left="2320"/>
        <w:rPr>
          <w:sz w:val="20"/>
          <w:szCs w:val="20"/>
        </w:rPr>
      </w:pPr>
      <w:r>
        <w:rPr>
          <w:rFonts w:ascii="Bookman Old Style" w:eastAsia="Bookman Old Style" w:hAnsi="Bookman Old Style" w:cs="Bookman Old Style"/>
          <w:b/>
          <w:bCs/>
          <w:sz w:val="24"/>
          <w:szCs w:val="24"/>
        </w:rPr>
        <w:t>DISPOSICIONES GENERALES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disposiciones del presente Reglamento son de</w:t>
      </w:r>
      <w:r>
        <w:rPr>
          <w:rFonts w:ascii="Bookman Old Style" w:eastAsia="Bookman Old Style" w:hAnsi="Bookman Old Style" w:cs="Bookman Old Style"/>
          <w:sz w:val="24"/>
          <w:szCs w:val="24"/>
        </w:rPr>
        <w:t xml:space="preserve"> Orden Público e interés social, y tienen por objeto establecer las normas conforme a las cuales el Municipio en la medida de sus atribuciones regulará los siguientes aspectos:</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Zonificación y asignación de los usos, destinos y reservas de áreas, predio</w:t>
      </w:r>
      <w:r>
        <w:rPr>
          <w:rFonts w:ascii="Bookman Old Style" w:eastAsia="Bookman Old Style" w:hAnsi="Bookman Old Style" w:cs="Bookman Old Style"/>
          <w:sz w:val="24"/>
          <w:szCs w:val="24"/>
        </w:rPr>
        <w:t>s, construcciones, e inmuebles en general, independientemente de su régimen jurídico;</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Precisar los procedimientos conforme a los cuales el Ayuntamiento podrá determinar adecuadas provisiones y autorización, control y vigilancia de los Usos y Destinos </w:t>
      </w:r>
      <w:r>
        <w:rPr>
          <w:rFonts w:ascii="Bookman Old Style" w:eastAsia="Bookman Old Style" w:hAnsi="Bookman Old Style" w:cs="Bookman Old Style"/>
          <w:sz w:val="24"/>
          <w:szCs w:val="24"/>
        </w:rPr>
        <w:t>del Suelo o predios y reservas territoriales en el Municipio, y las formas de autorización a particulares para la construcción de edificaciones;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Establecer los requisitos para el otorgamiento de licencias, constancias y factibilidades de uso del suel</w:t>
      </w:r>
      <w:r>
        <w:rPr>
          <w:rFonts w:ascii="Bookman Old Style" w:eastAsia="Bookman Old Style" w:hAnsi="Bookman Old Style" w:cs="Bookman Old Style"/>
          <w:sz w:val="24"/>
          <w:szCs w:val="24"/>
        </w:rPr>
        <w:t>o, construcción, instalación, ampliación, remodelación, reparación, restauración, o demolición;</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Las disposiciones aplicables en materia de seguridad, estabilidad e higiene, y la prevención de contingencias, desastres o emergencias en construcciones, e</w:t>
      </w:r>
      <w:r>
        <w:rPr>
          <w:rFonts w:ascii="Bookman Old Style" w:eastAsia="Bookman Old Style" w:hAnsi="Bookman Old Style" w:cs="Bookman Old Style"/>
          <w:sz w:val="24"/>
          <w:szCs w:val="24"/>
        </w:rPr>
        <w:t>dificaciones, así como las medidas preventivas contra incendios;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La autorización y realización de urbanizaciones, fusiones, relotificaciones y subdivisiones de áreas y predios en el Municipio;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 Las obras, el uso de suelo y la colocación de anuncios</w:t>
      </w:r>
      <w:r>
        <w:rPr>
          <w:rFonts w:ascii="Bookman Old Style" w:eastAsia="Bookman Old Style" w:hAnsi="Bookman Old Style" w:cs="Bookman Old Style"/>
          <w:sz w:val="24"/>
          <w:szCs w:val="24"/>
        </w:rPr>
        <w:t xml:space="preserve"> en las zonas de interés arqueológico, artístico, típico e histórico en la circunscripción del Municipio;</w:t>
      </w:r>
    </w:p>
    <w:p w:rsidR="00177846" w:rsidRDefault="00177846">
      <w:pPr>
        <w:spacing w:line="127" w:lineRule="exact"/>
        <w:rPr>
          <w:sz w:val="20"/>
          <w:szCs w:val="20"/>
        </w:rPr>
      </w:pPr>
    </w:p>
    <w:p w:rsidR="00177846" w:rsidRDefault="00E52F72">
      <w:pPr>
        <w:spacing w:line="239" w:lineRule="auto"/>
        <w:ind w:right="20"/>
        <w:jc w:val="both"/>
        <w:rPr>
          <w:sz w:val="20"/>
          <w:szCs w:val="20"/>
        </w:rPr>
      </w:pPr>
      <w:r>
        <w:rPr>
          <w:rFonts w:ascii="Bookman Old Style" w:eastAsia="Bookman Old Style" w:hAnsi="Bookman Old Style" w:cs="Bookman Old Style"/>
          <w:sz w:val="24"/>
          <w:szCs w:val="24"/>
        </w:rPr>
        <w:t>VII. La imagen urbana, el control de la instalación de anuncios y mobiliario urbano dentro o fuera de la vía pública;</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VIII. La instrumentación (dent</w:t>
      </w:r>
      <w:r>
        <w:rPr>
          <w:rFonts w:ascii="Bookman Old Style" w:eastAsia="Bookman Old Style" w:hAnsi="Bookman Old Style" w:cs="Bookman Old Style"/>
          <w:sz w:val="24"/>
          <w:szCs w:val="24"/>
        </w:rPr>
        <w:t>ro de su ámbito de competencia) de acciones tendientes a prevenir y controlar la contaminación del aire, agua y suelo; así como la protección de los ecosistemas y el ambiente;</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70"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29</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31" w:name="page31"/>
      <w:bookmarkEnd w:id="31"/>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1299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IX. Los procedimientos y acciones de control, supervisión e inspección de inmuebles para vigilar el debido cumplimiento y observancia del presente Reglamento y los actos jurídicos que de él se deriven, y</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 La determinación e imposic</w:t>
      </w:r>
      <w:r>
        <w:rPr>
          <w:rFonts w:ascii="Bookman Old Style" w:eastAsia="Bookman Old Style" w:hAnsi="Bookman Old Style" w:cs="Bookman Old Style"/>
          <w:sz w:val="24"/>
          <w:szCs w:val="24"/>
        </w:rPr>
        <w:t>ión de infracciones, medidas de seguridad y sanciones en los casos previstos por este Reglamento.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cumplir con los fines señalados en el Párrafo Tercero del artículo</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27 de la Constitución General de la República, el ejercicio del derecho </w:t>
      </w:r>
      <w:r>
        <w:rPr>
          <w:rFonts w:ascii="Bookman Old Style" w:eastAsia="Bookman Old Style" w:hAnsi="Bookman Old Style" w:cs="Bookman Old Style"/>
          <w:sz w:val="24"/>
          <w:szCs w:val="24"/>
        </w:rPr>
        <w:t>de propiedad, posesión o cualquier otro derivado de la tenencia de bienes e inmuebles ubicados en el Municipio, se sujetará a las provisiones, reservas, usos y destinos que se determinen por el Ayuntamiento, en el Programa Municipal de Desarrollo Urbano Su</w:t>
      </w:r>
      <w:r>
        <w:rPr>
          <w:rFonts w:ascii="Bookman Old Style" w:eastAsia="Bookman Old Style" w:hAnsi="Bookman Old Style" w:cs="Bookman Old Style"/>
          <w:sz w:val="24"/>
          <w:szCs w:val="24"/>
        </w:rPr>
        <w:t>stentable de Atlixco, Puebla, así como a los actos jurídicos derivados de éstos.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 BIS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el  estudio  y propuesta  de  reformas  y  adiciones  del  presente</w:t>
      </w:r>
    </w:p>
    <w:p w:rsidR="00177846" w:rsidRDefault="00177846">
      <w:pPr>
        <w:spacing w:line="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Reglamento, se integrará una Comisión que estará compuesta por representantes de la</w:t>
      </w:r>
      <w:r>
        <w:rPr>
          <w:rFonts w:ascii="Bookman Old Style" w:eastAsia="Bookman Old Style" w:hAnsi="Bookman Old Style" w:cs="Bookman Old Style"/>
          <w:sz w:val="24"/>
          <w:szCs w:val="24"/>
        </w:rPr>
        <w:t xml:space="preserve"> Regiduría de Obras Públicas, Secretaría General del Ayuntamiento, Sindicatura Municipal, Colegio de Ingenieros</w:t>
      </w:r>
    </w:p>
    <w:p w:rsidR="00177846" w:rsidRDefault="00177846">
      <w:pPr>
        <w:spacing w:line="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Civiles del Estado de Puebla A.C., Colegio de Arquitectos del Estado de Puebla A.C., las Delegaciones Estatales de la Cámara Mexicana de la Ind</w:t>
      </w:r>
      <w:r>
        <w:rPr>
          <w:rFonts w:ascii="Bookman Old Style" w:eastAsia="Bookman Old Style" w:hAnsi="Bookman Old Style" w:cs="Bookman Old Style"/>
          <w:sz w:val="24"/>
          <w:szCs w:val="24"/>
        </w:rPr>
        <w:t>ustria de la Construcción y de la Cámara Mexicana de</w:t>
      </w:r>
    </w:p>
    <w:p w:rsidR="00177846" w:rsidRDefault="00177846">
      <w:pPr>
        <w:spacing w:line="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Empresas de Consultoría; así como por otras dependencias o instituciones públicas o privadas de las que se considere necesaria su participación, coordinados por la dependencia que designe el Presidente </w:t>
      </w:r>
      <w:r>
        <w:rPr>
          <w:rFonts w:ascii="Bookman Old Style" w:eastAsia="Bookman Old Style" w:hAnsi="Bookman Old Style" w:cs="Bookman Old Style"/>
          <w:sz w:val="24"/>
          <w:szCs w:val="24"/>
        </w:rPr>
        <w:t>Municipal, siendo esta Comisión con carácter de consulta, sin que sus opiniones obliguen al ciudadano Presidente Municipal.</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previsiones contenidas en el Programa Municipal de Desarrollo Urbano Sustentable de Atlixco, Puebla, vigente aproba</w:t>
      </w:r>
      <w:r>
        <w:rPr>
          <w:rFonts w:ascii="Bookman Old Style" w:eastAsia="Bookman Old Style" w:hAnsi="Bookman Old Style" w:cs="Bookman Old Style"/>
          <w:sz w:val="24"/>
          <w:szCs w:val="24"/>
        </w:rPr>
        <w:t>das, publicadas en el Periódico Oficial del Gobierno Constitucional del Estado de</w:t>
      </w:r>
    </w:p>
    <w:p w:rsidR="00177846" w:rsidRDefault="00177846">
      <w:pPr>
        <w:spacing w:line="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Puebla e inscritas en el Registro Público de la Propiedad, así como los actos jurídicos que se deriven de ellos, serán obligatorios para los particulares y las autoridades.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efectos del presente Reglamento, los términos “áreas y predios”, comprenden lo construido, edificado o incorporado a ellos, así como los derechos reales relacionados con tales inmuebles.</w:t>
      </w:r>
    </w:p>
    <w:p w:rsidR="00177846" w:rsidRDefault="00177846">
      <w:pPr>
        <w:spacing w:line="179"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30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2" w:name="page32"/>
      <w:bookmarkEnd w:id="32"/>
      <w:r>
        <w:rPr>
          <w:rFonts w:ascii="Bookman Old Style" w:eastAsia="Bookman Old Style" w:hAnsi="Bookman Old Style" w:cs="Bookman Old Style"/>
          <w:i/>
          <w:iCs/>
          <w:sz w:val="19"/>
          <w:szCs w:val="19"/>
        </w:rPr>
        <w:lastRenderedPageBreak/>
        <w:t>Reglamento Urbano Ambiental</w:t>
      </w:r>
      <w:r>
        <w:rPr>
          <w:rFonts w:ascii="Bookman Old Style" w:eastAsia="Bookman Old Style" w:hAnsi="Bookman Old Style" w:cs="Bookman Old Style"/>
          <w:i/>
          <w:iCs/>
          <w:sz w:val="19"/>
          <w:szCs w:val="19"/>
        </w:rPr>
        <w:t xml:space="preserve">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1401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Todas las obras, acciones, servicios e inversiones en materia de Desarrollo Urbano, y Vivienda que se realicen en Territorio del</w:t>
      </w:r>
    </w:p>
    <w:p w:rsidR="00177846" w:rsidRDefault="00177846">
      <w:pPr>
        <w:spacing w:line="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Municipio, sean públicos o privados, deberán sujetarse a </w:t>
      </w:r>
      <w:r>
        <w:rPr>
          <w:rFonts w:ascii="Bookman Old Style" w:eastAsia="Bookman Old Style" w:hAnsi="Bookman Old Style" w:cs="Bookman Old Style"/>
          <w:sz w:val="24"/>
          <w:szCs w:val="24"/>
        </w:rPr>
        <w:t>lo dispuesto en este ordenamiento, en términos de los Programas y Zonificación aplicables. Sin este requisito no se otorgará permiso, autorización, licencia o concesión para efectuarlos.</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w:t>
      </w:r>
    </w:p>
    <w:p w:rsidR="00177846" w:rsidRDefault="00177846">
      <w:pPr>
        <w:spacing w:line="125" w:lineRule="exact"/>
        <w:rPr>
          <w:sz w:val="20"/>
          <w:szCs w:val="20"/>
        </w:rPr>
      </w:pPr>
    </w:p>
    <w:p w:rsidR="00177846" w:rsidRDefault="00E52F72">
      <w:pPr>
        <w:spacing w:line="239" w:lineRule="auto"/>
        <w:ind w:right="20"/>
        <w:jc w:val="both"/>
        <w:rPr>
          <w:sz w:val="20"/>
          <w:szCs w:val="20"/>
        </w:rPr>
      </w:pPr>
      <w:r>
        <w:rPr>
          <w:rFonts w:ascii="Bookman Old Style" w:eastAsia="Bookman Old Style" w:hAnsi="Bookman Old Style" w:cs="Bookman Old Style"/>
          <w:sz w:val="24"/>
          <w:szCs w:val="24"/>
        </w:rPr>
        <w:t>Para la aplicación del presente Reglamento, se tomarán e</w:t>
      </w:r>
      <w:r>
        <w:rPr>
          <w:rFonts w:ascii="Bookman Old Style" w:eastAsia="Bookman Old Style" w:hAnsi="Bookman Old Style" w:cs="Bookman Old Style"/>
          <w:sz w:val="24"/>
          <w:szCs w:val="24"/>
        </w:rPr>
        <w:t>n cuenta los conceptos y definiciones siguientes: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ALINEACIÓN: Línea que delimita la construcción de un edificio por el lado de la calle. Línea de la calle.</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ALINEAMIENTO: Documento oficial expedido por la DDUE que se refiere a la traza sobre el terreno qu</w:t>
      </w:r>
      <w:r>
        <w:rPr>
          <w:rFonts w:ascii="Bookman Old Style" w:eastAsia="Bookman Old Style" w:hAnsi="Bookman Old Style" w:cs="Bookman Old Style"/>
          <w:sz w:val="24"/>
          <w:szCs w:val="24"/>
        </w:rPr>
        <w:t>e limita el predio respectivo con la vía pública o vías programadas para un futuro. El alineamiento debe contener las afectaciones y restricciones de carácter urbano que señala el Programa Municipal de Desarrollo Urbano Sustentable de Atlixco, Puebla.</w:t>
      </w:r>
    </w:p>
    <w:p w:rsidR="00177846" w:rsidRDefault="00177846">
      <w:pPr>
        <w:spacing w:line="126"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ÁRE</w:t>
      </w:r>
      <w:r>
        <w:rPr>
          <w:rFonts w:ascii="Bookman Old Style" w:eastAsia="Bookman Old Style" w:hAnsi="Bookman Old Style" w:cs="Bookman Old Style"/>
          <w:sz w:val="24"/>
          <w:szCs w:val="24"/>
        </w:rPr>
        <w:t>A VERDE: Superficie de terreno provista de vegetación, jardines, arboledas y edificaciones menores complementarias.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ÁREAS PRIVATIVAS: Departamentos, viviendas, casas o locales de propiedad exclusiva de cada condómino, así como los servicios e instalacione</w:t>
      </w:r>
      <w:r>
        <w:rPr>
          <w:rFonts w:ascii="Bookman Old Style" w:eastAsia="Bookman Old Style" w:hAnsi="Bookman Old Style" w:cs="Bookman Old Style"/>
          <w:sz w:val="24"/>
          <w:szCs w:val="24"/>
        </w:rPr>
        <w:t>s existentes dentro de ellos. CEV.</w:t>
      </w:r>
    </w:p>
    <w:p w:rsidR="00177846" w:rsidRDefault="00177846">
      <w:pPr>
        <w:spacing w:line="123" w:lineRule="exact"/>
        <w:rPr>
          <w:sz w:val="20"/>
          <w:szCs w:val="20"/>
        </w:rPr>
      </w:pPr>
    </w:p>
    <w:p w:rsidR="00177846" w:rsidRDefault="00E52F72">
      <w:pPr>
        <w:spacing w:line="237" w:lineRule="auto"/>
        <w:ind w:right="20"/>
        <w:jc w:val="both"/>
        <w:rPr>
          <w:sz w:val="20"/>
          <w:szCs w:val="20"/>
        </w:rPr>
      </w:pPr>
      <w:r>
        <w:rPr>
          <w:rFonts w:ascii="Bookman Old Style" w:eastAsia="Bookman Old Style" w:hAnsi="Bookman Old Style" w:cs="Bookman Old Style"/>
          <w:sz w:val="24"/>
          <w:szCs w:val="24"/>
        </w:rPr>
        <w:t>BARLOVENTO: Es la parte de donde viene el viento e impacta con la superficie que se tiene frente a dicha trayectoria.</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BITÁCORA: Es el instrumento legal donde se escribe la actuación del Director Responsable de Obra y </w:t>
      </w:r>
      <w:r>
        <w:rPr>
          <w:rFonts w:ascii="Bookman Old Style" w:eastAsia="Bookman Old Style" w:hAnsi="Bookman Old Style" w:cs="Bookman Old Style"/>
          <w:sz w:val="24"/>
          <w:szCs w:val="24"/>
        </w:rPr>
        <w:t>Corresponsables, al dirigir y vigilar la obra; asegurándose de que tanto el proyecto, como la ejecución de la misma, cumplan con lo establecido en los ordenamientos y demás disposiciones a que se refieren los requerimientos para obtener el registro como Re</w:t>
      </w:r>
      <w:r>
        <w:rPr>
          <w:rFonts w:ascii="Bookman Old Style" w:eastAsia="Bookman Old Style" w:hAnsi="Bookman Old Style" w:cs="Bookman Old Style"/>
          <w:sz w:val="24"/>
          <w:szCs w:val="24"/>
        </w:rPr>
        <w:t>sponsable de Obra o Corresponsable. Planear y supervisar las medidas de seguridad del personal y terceras personas en la obra, sus colindancias y en la vía pública, durante la ejecución de la misma. CEV.</w:t>
      </w:r>
    </w:p>
    <w:p w:rsidR="00177846" w:rsidRDefault="00177846">
      <w:pPr>
        <w:spacing w:line="127" w:lineRule="exact"/>
        <w:rPr>
          <w:sz w:val="20"/>
          <w:szCs w:val="20"/>
        </w:rPr>
      </w:pPr>
    </w:p>
    <w:p w:rsidR="00177846" w:rsidRDefault="00E52F72">
      <w:pPr>
        <w:tabs>
          <w:tab w:val="left" w:pos="1580"/>
          <w:tab w:val="left" w:pos="2940"/>
          <w:tab w:val="left" w:pos="3480"/>
          <w:tab w:val="left" w:pos="4740"/>
          <w:tab w:val="left" w:pos="5140"/>
          <w:tab w:val="left" w:pos="6520"/>
          <w:tab w:val="left" w:pos="7060"/>
        </w:tabs>
        <w:rPr>
          <w:sz w:val="20"/>
          <w:szCs w:val="20"/>
        </w:rPr>
      </w:pPr>
      <w:r>
        <w:rPr>
          <w:rFonts w:ascii="Bookman Old Style" w:eastAsia="Bookman Old Style" w:hAnsi="Bookman Old Style" w:cs="Bookman Old Style"/>
          <w:sz w:val="24"/>
          <w:szCs w:val="24"/>
        </w:rPr>
        <w:t>CAADROC:</w:t>
      </w:r>
      <w:r>
        <w:rPr>
          <w:sz w:val="20"/>
          <w:szCs w:val="20"/>
        </w:rPr>
        <w:tab/>
      </w:r>
      <w:r>
        <w:rPr>
          <w:rFonts w:ascii="Bookman Old Style" w:eastAsia="Bookman Old Style" w:hAnsi="Bookman Old Style" w:cs="Bookman Old Style"/>
          <w:sz w:val="24"/>
          <w:szCs w:val="24"/>
        </w:rPr>
        <w:t>Comisión</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Asesoría</w:t>
      </w:r>
      <w:r>
        <w:rPr>
          <w:sz w:val="20"/>
          <w:szCs w:val="20"/>
        </w:rPr>
        <w:tab/>
      </w:r>
      <w:r>
        <w:rPr>
          <w:rFonts w:ascii="Bookman Old Style" w:eastAsia="Bookman Old Style" w:hAnsi="Bookman Old Style" w:cs="Bookman Old Style"/>
          <w:sz w:val="24"/>
          <w:szCs w:val="24"/>
        </w:rPr>
        <w:t>y</w:t>
      </w:r>
      <w:r>
        <w:rPr>
          <w:sz w:val="20"/>
          <w:szCs w:val="20"/>
        </w:rPr>
        <w:tab/>
      </w:r>
      <w:r>
        <w:rPr>
          <w:rFonts w:ascii="Bookman Old Style" w:eastAsia="Bookman Old Style" w:hAnsi="Bookman Old Style" w:cs="Bookman Old Style"/>
          <w:sz w:val="24"/>
          <w:szCs w:val="24"/>
        </w:rPr>
        <w:t>Admisión</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3"/>
          <w:szCs w:val="23"/>
        </w:rPr>
        <w:t>Directo</w:t>
      </w:r>
      <w:r>
        <w:rPr>
          <w:rFonts w:ascii="Bookman Old Style" w:eastAsia="Bookman Old Style" w:hAnsi="Bookman Old Style" w:cs="Bookman Old Style"/>
          <w:sz w:val="23"/>
          <w:szCs w:val="23"/>
        </w:rPr>
        <w:t>res</w:t>
      </w:r>
    </w:p>
    <w:p w:rsidR="00177846" w:rsidRDefault="00E52F72">
      <w:pPr>
        <w:spacing w:line="237" w:lineRule="auto"/>
        <w:rPr>
          <w:sz w:val="20"/>
          <w:szCs w:val="20"/>
        </w:rPr>
      </w:pPr>
      <w:r>
        <w:rPr>
          <w:rFonts w:ascii="Bookman Old Style" w:eastAsia="Bookman Old Style" w:hAnsi="Bookman Old Style" w:cs="Bookman Old Style"/>
          <w:sz w:val="24"/>
          <w:szCs w:val="24"/>
        </w:rPr>
        <w:t>Responsables de Obra y Corresponsables.</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CATASTRO: Sistema de información territorial que permite captar y registrar en los Reglamentos correspondientes, la información sobre</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303"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31</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33" w:name="page33"/>
      <w:bookmarkEnd w:id="3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1504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deslindes y avalúos de la propiedad o posesión urbana y la rústica o rural, sea federal, estatal, municipal, particular o ejidal, para conocer oportunamente los cambios que en ella se operen, a efecto de llevar un control exacto de la</w:t>
      </w:r>
      <w:r>
        <w:rPr>
          <w:rFonts w:ascii="Bookman Old Style" w:eastAsia="Bookman Old Style" w:hAnsi="Bookman Old Style" w:cs="Bookman Old Style"/>
          <w:sz w:val="24"/>
          <w:szCs w:val="24"/>
        </w:rPr>
        <w:t xml:space="preserve"> propiedad raíz. SEDESOL, CONAVI, CEV.</w:t>
      </w:r>
    </w:p>
    <w:p w:rsidR="00177846" w:rsidRDefault="00177846">
      <w:pPr>
        <w:spacing w:line="131"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CEV: Código de Edificación de Vivienda, (Instrumento homologado a nivel nacional sobre vivienda) publicado por la CONAVI en 2007.</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COLINDANCIAS: Señalamiento de terrenos o edificios, basándose </w:t>
      </w:r>
      <w:r>
        <w:rPr>
          <w:rFonts w:ascii="Bookman Old Style" w:eastAsia="Bookman Old Style" w:hAnsi="Bookman Old Style" w:cs="Bookman Old Style"/>
          <w:sz w:val="24"/>
          <w:szCs w:val="24"/>
        </w:rPr>
        <w:t>cardinales. CEV, CONAVI.</w:t>
      </w:r>
    </w:p>
    <w:p w:rsidR="00177846" w:rsidRDefault="00E52F72">
      <w:pPr>
        <w:spacing w:line="123" w:lineRule="exact"/>
        <w:rPr>
          <w:sz w:val="20"/>
          <w:szCs w:val="20"/>
        </w:rPr>
      </w:pPr>
      <w:r>
        <w:rPr>
          <w:sz w:val="20"/>
          <w:szCs w:val="20"/>
        </w:rPr>
        <w:br w:type="column"/>
      </w:r>
    </w:p>
    <w:p w:rsidR="00177846" w:rsidRDefault="00E52F72">
      <w:pPr>
        <w:spacing w:line="239" w:lineRule="auto"/>
        <w:ind w:hanging="65"/>
        <w:rPr>
          <w:sz w:val="20"/>
          <w:szCs w:val="20"/>
        </w:rPr>
      </w:pPr>
      <w:r>
        <w:rPr>
          <w:rFonts w:ascii="Bookman Old Style" w:eastAsia="Bookman Old Style" w:hAnsi="Bookman Old Style" w:cs="Bookman Old Style"/>
          <w:sz w:val="24"/>
          <w:szCs w:val="24"/>
        </w:rPr>
        <w:t>las propiedades que limitan a generalmente en los puntos</w:t>
      </w:r>
    </w:p>
    <w:p w:rsidR="00177846" w:rsidRDefault="00177846">
      <w:pPr>
        <w:sectPr w:rsidR="00177846">
          <w:type w:val="continuous"/>
          <w:pgSz w:w="12240" w:h="15840"/>
          <w:pgMar w:top="1246" w:right="1700" w:bottom="905" w:left="2260" w:header="0" w:footer="0" w:gutter="0"/>
          <w:cols w:num="2" w:space="720" w:equalWidth="0">
            <w:col w:w="4200" w:space="260"/>
            <w:col w:w="3820"/>
          </w:cols>
        </w:sectPr>
      </w:pP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CONAGUA: Comisión Nacional del Agua o la dependencia que cubra las funciones de esta.</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CONAVI: Comisión Nacional de Vivienda.</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CONDOMINIO: Una m</w:t>
      </w:r>
      <w:r>
        <w:rPr>
          <w:rFonts w:ascii="Bookman Old Style" w:eastAsia="Bookman Old Style" w:hAnsi="Bookman Old Style" w:cs="Bookman Old Style"/>
          <w:sz w:val="24"/>
          <w:szCs w:val="24"/>
        </w:rPr>
        <w:t>odalidad de la propiedad, mediante la cual un terreno, y en su caso, sus edificaciones pertenecen en común a distintos propietarios, manteniendo exclusiva propiedad sobre áreas privativas. CEV.</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CONDOMINIO HORIZONTAL: La modalidad en la cual cada condómino</w:t>
      </w:r>
      <w:r>
        <w:rPr>
          <w:rFonts w:ascii="Bookman Old Style" w:eastAsia="Bookman Old Style" w:hAnsi="Bookman Old Style" w:cs="Bookman Old Style"/>
          <w:sz w:val="24"/>
          <w:szCs w:val="24"/>
        </w:rPr>
        <w:t xml:space="preserve"> es propietario exclusivo de un área privativa de terreno, y en este caso, tal propietario lo será también de la edificación que se construya sobre el mismo, a la vez que es propietario en parte proporcional de las áreas, servicios, instalaciones y edifica</w:t>
      </w:r>
      <w:r>
        <w:rPr>
          <w:rFonts w:ascii="Bookman Old Style" w:eastAsia="Bookman Old Style" w:hAnsi="Bookman Old Style" w:cs="Bookman Old Style"/>
          <w:sz w:val="24"/>
          <w:szCs w:val="24"/>
        </w:rPr>
        <w:t>ciones de uso común. CONAVI, CEV.</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CONDOMINIO MIXTO: La combinación en un mismo predio de las modalidades de condominio vertical y horizontal. CONAVI, CEV.</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CONDOMINIO VERTICAL: La modalidad en la cual cada condómino es propietario exclusivo de un departam</w:t>
      </w:r>
      <w:r>
        <w:rPr>
          <w:rFonts w:ascii="Bookman Old Style" w:eastAsia="Bookman Old Style" w:hAnsi="Bookman Old Style" w:cs="Bookman Old Style"/>
          <w:sz w:val="24"/>
          <w:szCs w:val="24"/>
        </w:rPr>
        <w:t>ento, vivienda o local de un edificio, compartiendo muros, losas y techos, y además es propietario en parte proporcional de sus elementos estructurales o partes comunes, así como del terreno e instalaciones de uso general.</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CONAVI, CEV.</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COEFICIENTE DE </w:t>
      </w:r>
      <w:r>
        <w:rPr>
          <w:rFonts w:ascii="Bookman Old Style" w:eastAsia="Bookman Old Style" w:hAnsi="Bookman Old Style" w:cs="Bookman Old Style"/>
          <w:sz w:val="24"/>
          <w:szCs w:val="24"/>
        </w:rPr>
        <w:t>OCUPACIÓN DE SUELO COS: La relación aritmética existente entre la superficie total construida en planta baja y la superficie total del terreno.</w:t>
      </w:r>
    </w:p>
    <w:p w:rsidR="00177846" w:rsidRDefault="00177846">
      <w:pPr>
        <w:spacing w:line="130"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COEFICIENTE DE UTILIZACIÓN DE SUELO CUS: La relación aritmética existente entre la superficie total construida </w:t>
      </w:r>
      <w:r>
        <w:rPr>
          <w:rFonts w:ascii="Bookman Old Style" w:eastAsia="Bookman Old Style" w:hAnsi="Bookman Old Style" w:cs="Bookman Old Style"/>
          <w:sz w:val="24"/>
          <w:szCs w:val="24"/>
        </w:rPr>
        <w:t>en todos los niveles de la construcción, y la superficie total del terreno.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4"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32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4" w:name="page34"/>
      <w:bookmarkEnd w:id="3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1606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DDUE: Dirección de Desarrollo Urbano y Ecología o la dependencia en l</w:t>
      </w:r>
      <w:r>
        <w:rPr>
          <w:rFonts w:ascii="Bookman Old Style" w:eastAsia="Bookman Old Style" w:hAnsi="Bookman Old Style" w:cs="Bookman Old Style"/>
          <w:sz w:val="24"/>
          <w:szCs w:val="24"/>
        </w:rPr>
        <w:t>a estructura municipal que se encargue de cumplir las funciones de la DDUE en el presente Reglamento.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DE USO DE SUELO: El permisible de una función o género a otro de los que marca la tabla de usos y compatibilidades establecidas por el Programa de </w:t>
      </w:r>
      <w:r>
        <w:rPr>
          <w:rFonts w:ascii="Bookman Old Style" w:eastAsia="Bookman Old Style" w:hAnsi="Bookman Old Style" w:cs="Bookman Old Style"/>
          <w:sz w:val="24"/>
          <w:szCs w:val="24"/>
        </w:rPr>
        <w:t>Desarrollo Urbano Sustentable del Municipio de Atlixco,</w:t>
      </w:r>
    </w:p>
    <w:p w:rsidR="00177846" w:rsidRDefault="00E52F72">
      <w:pPr>
        <w:spacing w:line="238" w:lineRule="auto"/>
        <w:rPr>
          <w:sz w:val="20"/>
          <w:szCs w:val="20"/>
        </w:rPr>
      </w:pPr>
      <w:r>
        <w:rPr>
          <w:rFonts w:ascii="Bookman Old Style" w:eastAsia="Bookman Old Style" w:hAnsi="Bookman Old Style" w:cs="Bookman Old Style"/>
          <w:sz w:val="24"/>
          <w:szCs w:val="24"/>
        </w:rPr>
        <w:t>Puebla.</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DARCY–WEISBACH: Es una ecuación ampliamente usada en hidráulica. Permite el cálculo de la pérdida de carga, debido a la fricción dentro de una tubería.</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DESARROLLO RURAL: En las normas de </w:t>
      </w:r>
      <w:r>
        <w:rPr>
          <w:rFonts w:ascii="Bookman Old Style" w:eastAsia="Bookman Old Style" w:hAnsi="Bookman Old Style" w:cs="Bookman Old Style"/>
          <w:sz w:val="24"/>
          <w:szCs w:val="24"/>
        </w:rPr>
        <w:t>agua potable y el alcantarillado se entiende como sinónimo de predios o áreas no urbanizadas, o no industrializadas.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DESARROLLO SOSTENIBLE: Proceso de transformaciones naturales, económico-sociales, culturales e institucionales, que tienen por objeto aseg</w:t>
      </w:r>
      <w:r>
        <w:rPr>
          <w:rFonts w:ascii="Bookman Old Style" w:eastAsia="Bookman Old Style" w:hAnsi="Bookman Old Style" w:cs="Bookman Old Style"/>
          <w:sz w:val="24"/>
          <w:szCs w:val="24"/>
        </w:rPr>
        <w:t>urar el mejoramiento de las condiciones de vida del ser humano, la producción de bienes y prestación de servicios, sin deteriorar el ambiente natural ni comprometer las bases de un desarrollo similar para las futuras generaciones. CEV.</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DESARROLLO SUSTENTA</w:t>
      </w:r>
      <w:r>
        <w:rPr>
          <w:rFonts w:ascii="Bookman Old Style" w:eastAsia="Bookman Old Style" w:hAnsi="Bookman Old Style" w:cs="Bookman Old Style"/>
          <w:sz w:val="24"/>
          <w:szCs w:val="24"/>
        </w:rPr>
        <w:t>BLE: Proceso evaluable mediante criterios e indicadores de carácter ambiental, económico y social que tiende a mejorar la calidad de vida y la productividad de las personas, que se funda en medidas apropiadas de preservación del equilibrio ecológico, prote</w:t>
      </w:r>
      <w:r>
        <w:rPr>
          <w:rFonts w:ascii="Bookman Old Style" w:eastAsia="Bookman Old Style" w:hAnsi="Bookman Old Style" w:cs="Bookman Old Style"/>
          <w:sz w:val="24"/>
          <w:szCs w:val="24"/>
        </w:rPr>
        <w:t>cción al ambiente y aprovechamiento de recursos naturales, de manera que no se comprometa la satisfacción de las necesidades de las generaciones futuras. CEV. SEDESOL.</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DESARROLLO URBANO: Proceso programado de adecuación y ordenamiento del medio urbano en </w:t>
      </w:r>
      <w:r>
        <w:rPr>
          <w:rFonts w:ascii="Bookman Old Style" w:eastAsia="Bookman Old Style" w:hAnsi="Bookman Old Style" w:cs="Bookman Old Style"/>
          <w:sz w:val="24"/>
          <w:szCs w:val="24"/>
        </w:rPr>
        <w:t>sus aspectos físicos, económicos y sociales, y en función de factores dinámicos como el crecimiento y el cambio. En las normas de agua potable y el Alcantarillado se entiende como sinónimo de urbanización o área industrial.</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DESCARGA DOMICILIARIA O ALBAÑAL</w:t>
      </w:r>
      <w:r>
        <w:rPr>
          <w:rFonts w:ascii="Bookman Old Style" w:eastAsia="Bookman Old Style" w:hAnsi="Bookman Old Style" w:cs="Bookman Old Style"/>
          <w:sz w:val="24"/>
          <w:szCs w:val="24"/>
        </w:rPr>
        <w:t xml:space="preserve"> EXTERIOR: Instalación que conecta el último registro del albañal interior de una edificación a la atarjea o colector. CEV.</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DESTINOS DEL SUELO: Los fines públicos a que se prevea dedicar determinadas zonas, áreas o predios de un centro de población y su</w:t>
      </w:r>
    </w:p>
    <w:p w:rsidR="00177846" w:rsidRDefault="00177846">
      <w:pPr>
        <w:spacing w:line="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4"/>
          <w:szCs w:val="24"/>
        </w:rPr>
        <w:t>área de expansión.</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DICAVP: Dirección de Comercio Abasto y Vía Pública.</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0"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33</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35" w:name="page35"/>
      <w:bookmarkEnd w:id="3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1708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DICTAMEN DE FACTIBILIDAD: Acto jurídico administrativo mediante el cual la autoridad </w:t>
      </w:r>
      <w:r>
        <w:rPr>
          <w:rFonts w:ascii="Bookman Old Style" w:eastAsia="Bookman Old Style" w:hAnsi="Bookman Old Style" w:cs="Bookman Old Style"/>
          <w:sz w:val="24"/>
          <w:szCs w:val="24"/>
        </w:rPr>
        <w:t>competente determina la congruencia del uso, destino y la disponibilidad de uso de un servicio público.</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DISCAPACIDAD:  En  términos  de  lo  señalado  por  la  Organización</w:t>
      </w:r>
    </w:p>
    <w:p w:rsidR="00177846" w:rsidRDefault="00177846">
      <w:pPr>
        <w:spacing w:line="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Mundial de la Salud, se entiende como toda restricción o ausencia, debida a una d</w:t>
      </w:r>
      <w:r>
        <w:rPr>
          <w:rFonts w:ascii="Bookman Old Style" w:eastAsia="Bookman Old Style" w:hAnsi="Bookman Old Style" w:cs="Bookman Old Style"/>
          <w:sz w:val="24"/>
          <w:szCs w:val="24"/>
        </w:rPr>
        <w:t>eficiencia en la capacidad de realizar una actividad dentro del margen que se considera normal para un ser humano.</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DOP: Dirección de Obras Públicas o la dependencia en la estructura municipal, que se encargue de cumplir las funciones de la DOP en el prese</w:t>
      </w:r>
      <w:r>
        <w:rPr>
          <w:rFonts w:ascii="Bookman Old Style" w:eastAsia="Bookman Old Style" w:hAnsi="Bookman Old Style" w:cs="Bookman Old Style"/>
          <w:sz w:val="24"/>
          <w:szCs w:val="24"/>
        </w:rPr>
        <w:t>nte Reglamento.</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DSP: Dirección de Servicios Públicos o la dependencia en la estructura municipal, que se encargue de cumplir las funciones de la DSP en el presente Reglamento.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EQUIPAMIENTO URBANO: El conjunto de inmuebles, instalaciones y construcciones </w:t>
      </w:r>
      <w:r>
        <w:rPr>
          <w:rFonts w:ascii="Bookman Old Style" w:eastAsia="Bookman Old Style" w:hAnsi="Bookman Old Style" w:cs="Bookman Old Style"/>
          <w:sz w:val="24"/>
          <w:szCs w:val="24"/>
        </w:rPr>
        <w:t>utilizadas para prestar a la población los servicios urbanos, y desarrollar actividades económicas, culturales, educativas, de esparcimiento, deportivas y asistenciales, entre otras.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ESTRUCTURA URBANA: Conjunto de componentes que actúan interrelacionados,</w:t>
      </w:r>
      <w:r>
        <w:rPr>
          <w:rFonts w:ascii="Bookman Old Style" w:eastAsia="Bookman Old Style" w:hAnsi="Bookman Old Style" w:cs="Bookman Old Style"/>
          <w:sz w:val="24"/>
          <w:szCs w:val="24"/>
        </w:rPr>
        <w:t xml:space="preserve"> suelo, vialidad, transporte, vivienda, equipamiento, infraestructura, imagen urbana y medio ambiente, que forman la ciudad.</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ESTUDIO DE IMPACTO URBANO SUSTENTABLE: Documento de carácter técnico en el cual el fraccionador propone en predios que lo </w:t>
      </w:r>
      <w:r>
        <w:rPr>
          <w:rFonts w:ascii="Bookman Old Style" w:eastAsia="Bookman Old Style" w:hAnsi="Bookman Old Style" w:cs="Bookman Old Style"/>
          <w:sz w:val="24"/>
          <w:szCs w:val="24"/>
        </w:rPr>
        <w:t>requieran, estrategias urbanas ambientales que resuelvan o mitiguen los impactos urbanos, económicos, sociales y ambientales, que genere la edificación de un fraccionamiento.</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FIDE: Fideicomiso para el Ahorro de Energía Eléctrica.</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FRACCIONAMIENTO: Se enti</w:t>
      </w:r>
      <w:r>
        <w:rPr>
          <w:rFonts w:ascii="Bookman Old Style" w:eastAsia="Bookman Old Style" w:hAnsi="Bookman Old Style" w:cs="Bookman Old Style"/>
          <w:sz w:val="24"/>
          <w:szCs w:val="24"/>
        </w:rPr>
        <w:t>ende por fraccionamiento, la división de un terreno en manzanas y lotes, que requiera del trazo de una o más vías públicas, así como la ejecución de obras de urbanización que le presten servicios urbanos. SEDESOL, CEV.</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HÁBITAT: La organización tanto del e</w:t>
      </w:r>
      <w:r>
        <w:rPr>
          <w:rFonts w:ascii="Bookman Old Style" w:eastAsia="Bookman Old Style" w:hAnsi="Bookman Old Style" w:cs="Bookman Old Style"/>
          <w:sz w:val="24"/>
          <w:szCs w:val="24"/>
        </w:rPr>
        <w:t>spacio para las actividades del hombre como de las actividades del hombre en el espacio. SEDESOL,</w:t>
      </w:r>
    </w:p>
    <w:p w:rsidR="00177846" w:rsidRDefault="00177846">
      <w:pPr>
        <w:spacing w:line="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CONAVI.</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HÁBITAT URBANO: Medio ambiente físico y social fuertemente influenciado por la actividad cultural del hombre, en el cual vive una parte importante d</w:t>
      </w:r>
      <w:r>
        <w:rPr>
          <w:rFonts w:ascii="Bookman Old Style" w:eastAsia="Bookman Old Style" w:hAnsi="Bookman Old Style" w:cs="Bookman Old Style"/>
          <w:sz w:val="24"/>
          <w:szCs w:val="24"/>
        </w:rPr>
        <w:t>e la especie humana. CONAVI.</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17"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34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6" w:name="page36"/>
      <w:bookmarkEnd w:id="36"/>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1811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INFORME PREVENTIVO DE IMPACTO AMBIENTAL: Es un documento de buena fe, expedido por el propietario y el DRO por el que</w:t>
      </w:r>
      <w:r>
        <w:rPr>
          <w:rFonts w:ascii="Bookman Old Style" w:eastAsia="Bookman Old Style" w:hAnsi="Bookman Old Style" w:cs="Bookman Old Style"/>
          <w:sz w:val="24"/>
          <w:szCs w:val="24"/>
        </w:rPr>
        <w:t xml:space="preserve"> manifiestan su conformidad en que para la construcción que se autoriza no implicarán el uso de ningún agente contaminante del medio ambiente, tales como: aceites quemados, baterías de automóvil, pilas y artefactos electrónicos, la emisión de gases product</w:t>
      </w:r>
      <w:r>
        <w:rPr>
          <w:rFonts w:ascii="Bookman Old Style" w:eastAsia="Bookman Old Style" w:hAnsi="Bookman Old Style" w:cs="Bookman Old Style"/>
          <w:sz w:val="24"/>
          <w:szCs w:val="24"/>
        </w:rPr>
        <w:t>os de la combustión y que el destino del material sobrante y escombro producto de la construcción no será depositado en barrancas y cuerpos de agua, sino en el lugar final de disposición de los desechos que para el efecto le indique la autoridad.</w:t>
      </w:r>
    </w:p>
    <w:p w:rsidR="00177846" w:rsidRDefault="00177846">
      <w:pPr>
        <w:spacing w:line="13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INFRAEST</w:t>
      </w:r>
      <w:r>
        <w:rPr>
          <w:rFonts w:ascii="Bookman Old Style" w:eastAsia="Bookman Old Style" w:hAnsi="Bookman Old Style" w:cs="Bookman Old Style"/>
          <w:sz w:val="24"/>
          <w:szCs w:val="24"/>
        </w:rPr>
        <w:t>RUCTURA: Acervo físico y material que permite el desarrollo de la actividad económica y social, el cual está representado por las obras relacionadas con las vías de comunicación y el desarrollo urbano y rural tales como: carreteras, ferrocarriles, caminos,</w:t>
      </w:r>
      <w:r>
        <w:rPr>
          <w:rFonts w:ascii="Bookman Old Style" w:eastAsia="Bookman Old Style" w:hAnsi="Bookman Old Style" w:cs="Bookman Old Style"/>
          <w:sz w:val="24"/>
          <w:szCs w:val="24"/>
        </w:rPr>
        <w:t xml:space="preserve"> puentes, presas, sistemas de riego, suministro de agua potable, alcantarillado, viviendas, escuelas, hospitales, energía eléctrica, etc. CONAVI.</w:t>
      </w:r>
    </w:p>
    <w:p w:rsidR="00177846" w:rsidRDefault="00177846">
      <w:pPr>
        <w:spacing w:line="12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INFRAESTRUCTURA URBANA: Los sistemas y redes de organización y distribución de bienes y servicios en los cent</w:t>
      </w:r>
      <w:r>
        <w:rPr>
          <w:rFonts w:ascii="Bookman Old Style" w:eastAsia="Bookman Old Style" w:hAnsi="Bookman Old Style" w:cs="Bookman Old Style"/>
          <w:sz w:val="24"/>
          <w:szCs w:val="24"/>
        </w:rPr>
        <w:t>ros de población.</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IMPACTO URBANO–AMBIENTAL: Es la influencia o alteración causado por alguna obra pública o privada, que por su funcionamiento, forma o magnitud rebase las capacidades de la infraestructura o de los servicios públicos del área o zona donde</w:t>
      </w:r>
      <w:r>
        <w:rPr>
          <w:rFonts w:ascii="Bookman Old Style" w:eastAsia="Bookman Old Style" w:hAnsi="Bookman Old Style" w:cs="Bookman Old Style"/>
          <w:sz w:val="24"/>
          <w:szCs w:val="24"/>
        </w:rPr>
        <w:t xml:space="preserve"> se pretende ubicar, afecte negativamente el espacio urbano, el medio ambiente, la imagen o el paisaje urbano, o la estructura socioeconómica, o signifique un riesgo para la salud, el ambiente, la vida o los bienes de la comunidad.</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MEDIDA DE SEGURIDAD: La</w:t>
      </w:r>
      <w:r>
        <w:rPr>
          <w:rFonts w:ascii="Bookman Old Style" w:eastAsia="Bookman Old Style" w:hAnsi="Bookman Old Style" w:cs="Bookman Old Style"/>
          <w:sz w:val="24"/>
          <w:szCs w:val="24"/>
        </w:rPr>
        <w:t>s encaminadas a evitar los daños que puedan causar las instalaciones, construcciones y obras, tanto públicas como privadas.</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MODALIDADES A LA PROPIEDAD: Limitaciones o formas de realizar o ejercitar un derecho real sobre inmuebles, determinadas por la auto</w:t>
      </w:r>
      <w:r>
        <w:rPr>
          <w:rFonts w:ascii="Bookman Old Style" w:eastAsia="Bookman Old Style" w:hAnsi="Bookman Old Style" w:cs="Bookman Old Style"/>
          <w:sz w:val="24"/>
          <w:szCs w:val="24"/>
        </w:rPr>
        <w:t>ridad municipal, en términos de lo consignado por las disposiciones legales y programáticas de Desarrollo Urbano y</w:t>
      </w:r>
    </w:p>
    <w:p w:rsidR="00177846" w:rsidRDefault="00177846">
      <w:pPr>
        <w:spacing w:line="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Ordenamiento Ecológico.</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MOBILIARIO URBANO: Conjunto de instalaciones en la vía pública que complementan al equipamiento de las ciudades, ta</w:t>
      </w:r>
      <w:r>
        <w:rPr>
          <w:rFonts w:ascii="Bookman Old Style" w:eastAsia="Bookman Old Style" w:hAnsi="Bookman Old Style" w:cs="Bookman Old Style"/>
          <w:sz w:val="24"/>
          <w:szCs w:val="24"/>
        </w:rPr>
        <w:t>les como basureros, casetas telefónicas, semáforos, bancas, juegos infantiles, fuentes y otros.</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0"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35</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37" w:name="page37"/>
      <w:bookmarkEnd w:id="3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1913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MUNICIPALIZACIÓN: Acto formal mediante el cual el fraccionador entrega</w:t>
      </w:r>
      <w:r>
        <w:rPr>
          <w:rFonts w:ascii="Bookman Old Style" w:eastAsia="Bookman Old Style" w:hAnsi="Bookman Old Style" w:cs="Bookman Old Style"/>
          <w:sz w:val="24"/>
          <w:szCs w:val="24"/>
        </w:rPr>
        <w:t xml:space="preserve"> al Ayuntamiento respectivo, los inmuebles, equipo e instalaciones destinados a los servicios públicos que preste el</w:t>
      </w:r>
    </w:p>
    <w:p w:rsidR="00177846" w:rsidRDefault="00E52F72">
      <w:pPr>
        <w:spacing w:line="238" w:lineRule="auto"/>
        <w:rPr>
          <w:sz w:val="20"/>
          <w:szCs w:val="20"/>
        </w:rPr>
      </w:pPr>
      <w:r>
        <w:rPr>
          <w:rFonts w:ascii="Bookman Old Style" w:eastAsia="Bookman Old Style" w:hAnsi="Bookman Old Style" w:cs="Bookman Old Style"/>
          <w:sz w:val="24"/>
          <w:szCs w:val="24"/>
        </w:rPr>
        <w:t>Ayuntamiento, así como las obras de urbanización correspondientes.</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NÚMERO OFICIAL: Signo aritmético determinado por la autoridad municipal</w:t>
      </w:r>
      <w:r>
        <w:rPr>
          <w:rFonts w:ascii="Bookman Old Style" w:eastAsia="Bookman Old Style" w:hAnsi="Bookman Old Style" w:cs="Bookman Old Style"/>
          <w:sz w:val="24"/>
          <w:szCs w:val="24"/>
        </w:rPr>
        <w:t>, que identifica un inmueble en el contexto urbano y facilita la ubicación exacta del predio.</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NORMA OFICIAL MEXICANA (NOM): Normas oficiales mexicanas para los efectos de este Reglamento, se entiende por norma oficial mexicana, el conjunto de reglas cient</w:t>
      </w:r>
      <w:r>
        <w:rPr>
          <w:rFonts w:ascii="Bookman Old Style" w:eastAsia="Bookman Old Style" w:hAnsi="Bookman Old Style" w:cs="Bookman Old Style"/>
          <w:sz w:val="24"/>
          <w:szCs w:val="24"/>
        </w:rPr>
        <w:t xml:space="preserve">íficas o tecnológicas emitidas por la Secretaría, que establezcan los requisitos, especificaciones, condiciones, procedimientos, parámetros y límites permisibles, que deberán observarse en el desarrollo de actividades o uso y destino de bienes, que causen </w:t>
      </w:r>
      <w:r>
        <w:rPr>
          <w:rFonts w:ascii="Bookman Old Style" w:eastAsia="Bookman Old Style" w:hAnsi="Bookman Old Style" w:cs="Bookman Old Style"/>
          <w:sz w:val="24"/>
          <w:szCs w:val="24"/>
        </w:rPr>
        <w:t>o puedan causar desequilibrio ecológico o daño al ambiente y demás que uniformen principios, criterios, políticas y estrategias en la materia las normas oficiales mexicanas determinarán los parámetros dentro de los cuales se garanticen las condiciones nece</w:t>
      </w:r>
      <w:r>
        <w:rPr>
          <w:rFonts w:ascii="Bookman Old Style" w:eastAsia="Bookman Old Style" w:hAnsi="Bookman Old Style" w:cs="Bookman Old Style"/>
          <w:sz w:val="24"/>
          <w:szCs w:val="24"/>
        </w:rPr>
        <w:t>sarias para el bienestar de la población y para asegurar la preservación y restauración del equilibrio ecológico y la protección del ambiente.</w:t>
      </w:r>
    </w:p>
    <w:p w:rsidR="00177846" w:rsidRDefault="00177846">
      <w:pPr>
        <w:spacing w:line="13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PMDUSAP: Programa Municipal de Desarrollo Urbano Sustentable de Atlixco, Puebla.</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PREDIO: Terreno o lote unitari</w:t>
      </w:r>
      <w:r>
        <w:rPr>
          <w:rFonts w:ascii="Bookman Old Style" w:eastAsia="Bookman Old Style" w:hAnsi="Bookman Old Style" w:cs="Bookman Old Style"/>
          <w:sz w:val="24"/>
          <w:szCs w:val="24"/>
        </w:rPr>
        <w:t>o, con o sin construcciones, cuyos linderos forman un perímetro (Ley de Catastro del Estado de Puebla).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RESERVA TERRITORIAL: Áreas que por determinación legal y con base en un plan específico serán utilizadas para el crecimiento de un centro de población,</w:t>
      </w:r>
      <w:r>
        <w:rPr>
          <w:rFonts w:ascii="Bookman Old Style" w:eastAsia="Bookman Old Style" w:hAnsi="Bookman Old Style" w:cs="Bookman Old Style"/>
          <w:sz w:val="24"/>
          <w:szCs w:val="24"/>
        </w:rPr>
        <w:t xml:space="preserve"> con prohibición estricta de darle otros usos diferentes a los especificados por las declaratorias de usos y destinos.</w:t>
      </w:r>
    </w:p>
    <w:p w:rsidR="00177846" w:rsidRDefault="00E52F72">
      <w:pPr>
        <w:rPr>
          <w:sz w:val="20"/>
          <w:szCs w:val="20"/>
        </w:rPr>
      </w:pPr>
      <w:r>
        <w:rPr>
          <w:rFonts w:ascii="Bookman Old Style" w:eastAsia="Bookman Old Style" w:hAnsi="Bookman Old Style" w:cs="Bookman Old Style"/>
          <w:sz w:val="24"/>
          <w:szCs w:val="24"/>
        </w:rPr>
        <w:t>SEDESOL.</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RESERVAS: Las áreas de un centro de población que serán utilizadas para su crecimiento. CONAVI.</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SE: Secretaría de Economía.</w:t>
      </w:r>
    </w:p>
    <w:p w:rsidR="00177846" w:rsidRDefault="00177846">
      <w:pPr>
        <w:spacing w:line="124" w:lineRule="exact"/>
        <w:rPr>
          <w:sz w:val="20"/>
          <w:szCs w:val="20"/>
        </w:rPr>
      </w:pPr>
    </w:p>
    <w:p w:rsidR="00177846" w:rsidRDefault="00E52F72">
      <w:pPr>
        <w:spacing w:line="338" w:lineRule="auto"/>
        <w:ind w:right="3260"/>
        <w:rPr>
          <w:sz w:val="20"/>
          <w:szCs w:val="20"/>
        </w:rPr>
      </w:pPr>
      <w:r>
        <w:rPr>
          <w:rFonts w:ascii="Bookman Old Style" w:eastAsia="Bookman Old Style" w:hAnsi="Bookman Old Style" w:cs="Bookman Old Style"/>
          <w:sz w:val="24"/>
          <w:szCs w:val="24"/>
        </w:rPr>
        <w:t>SEDESOL: Secretaría de Desarrollo Social. SENER: Secretaría de Energía.</w:t>
      </w:r>
    </w:p>
    <w:p w:rsidR="00177846" w:rsidRDefault="00177846">
      <w:pPr>
        <w:spacing w:line="1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SOTAVENTO: Parte opuesta al lado que recibe el viento en un barco, un lugar, un edificio. En donde en esta cara se ejercen empujes y acciones diversas producto de dio empuje por vient</w:t>
      </w:r>
      <w:r>
        <w:rPr>
          <w:rFonts w:ascii="Bookman Old Style" w:eastAsia="Bookman Old Style" w:hAnsi="Bookman Old Style" w:cs="Bookman Old Style"/>
          <w:sz w:val="24"/>
          <w:szCs w:val="24"/>
        </w:rPr>
        <w:t>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17"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36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8" w:name="page38"/>
      <w:bookmarkEnd w:id="38"/>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2016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SOSAPAMA: Sistema Operador de los Servicios de Agua Potable y Alcantarillado del Municipio de Atlixco, o la dependencia en la estructura </w:t>
      </w:r>
      <w:r>
        <w:rPr>
          <w:rFonts w:ascii="Bookman Old Style" w:eastAsia="Bookman Old Style" w:hAnsi="Bookman Old Style" w:cs="Bookman Old Style"/>
          <w:sz w:val="24"/>
          <w:szCs w:val="24"/>
        </w:rPr>
        <w:t>municipal que se encargue de cumplir las funciones de la</w:t>
      </w:r>
    </w:p>
    <w:p w:rsidR="00177846" w:rsidRDefault="00E52F72">
      <w:pPr>
        <w:spacing w:line="238" w:lineRule="auto"/>
        <w:rPr>
          <w:sz w:val="20"/>
          <w:szCs w:val="20"/>
        </w:rPr>
      </w:pPr>
      <w:r>
        <w:rPr>
          <w:rFonts w:ascii="Bookman Old Style" w:eastAsia="Bookman Old Style" w:hAnsi="Bookman Old Style" w:cs="Bookman Old Style"/>
          <w:sz w:val="24"/>
          <w:szCs w:val="24"/>
        </w:rPr>
        <w:t>SOSAPAMA en el presente Reglamento.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SDRSOT: Secretaría de Desarrollo Rural, Sustentabilidad y Ordenamiento Territorial.</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UOPC: Unidad Operativa de Protección Civil, o la dependencia en la estructura</w:t>
      </w:r>
      <w:r>
        <w:rPr>
          <w:rFonts w:ascii="Bookman Old Style" w:eastAsia="Bookman Old Style" w:hAnsi="Bookman Old Style" w:cs="Bookman Old Style"/>
          <w:sz w:val="24"/>
          <w:szCs w:val="24"/>
        </w:rPr>
        <w:t xml:space="preserve"> municipal que se encargue de cumplir las funciones de la UOPC en el presente Reglamento.</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VIGENCIA: Lapso durante el cual se considera legalmente válido un acto o documento. Tratándose de licencias condicionadas, su inicio de vigencia comenzará una vez sa</w:t>
      </w:r>
      <w:r>
        <w:rPr>
          <w:rFonts w:ascii="Bookman Old Style" w:eastAsia="Bookman Old Style" w:hAnsi="Bookman Old Style" w:cs="Bookman Old Style"/>
          <w:sz w:val="24"/>
          <w:szCs w:val="24"/>
        </w:rPr>
        <w:t>tisfechos los requisitos a que fue condicionada la misma.</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ZONA FEDERAL DE RESTRICCIÓN DE INMUEBLES DE PROPIEDAD</w:t>
      </w:r>
    </w:p>
    <w:p w:rsidR="00177846" w:rsidRDefault="00177846">
      <w:pPr>
        <w:spacing w:line="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PÚBLICA: Las franjas de terrenos contiguas a un bien sujeto a la jurisdicción federal, como vía de comunicación, barrancas, cauces, acuíferos,</w:t>
      </w:r>
      <w:r>
        <w:rPr>
          <w:rFonts w:ascii="Bookman Old Style" w:eastAsia="Bookman Old Style" w:hAnsi="Bookman Old Style" w:cs="Bookman Old Style"/>
          <w:sz w:val="24"/>
          <w:szCs w:val="24"/>
        </w:rPr>
        <w:t xml:space="preserve"> entre otras, determinadas en las leyes, o en términos de las mismas, señaladas por la autoridad competente; se entiende como sinónimo de Zona Federal a los derechos de vía y/o protección.</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ZONA ALEDAÑA: Franja de terreno inmediata a la zona federal, a que</w:t>
      </w:r>
      <w:r>
        <w:rPr>
          <w:rFonts w:ascii="Bookman Old Style" w:eastAsia="Bookman Old Style" w:hAnsi="Bookman Old Style" w:cs="Bookman Old Style"/>
          <w:sz w:val="24"/>
          <w:szCs w:val="24"/>
        </w:rPr>
        <w:t xml:space="preserve"> se refiere la fracción anterior, y determinada en las leyes o por las autoridades competentes.</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ZONA DE DESARROLLO CONTROLADO Y SALVAGUARDA: Es aquella en la que se realizan actividades peligrosas o se manejen materiales y residuos peligrosos. Es requisit</w:t>
      </w:r>
      <w:r>
        <w:rPr>
          <w:rFonts w:ascii="Bookman Old Style" w:eastAsia="Bookman Old Style" w:hAnsi="Bookman Old Style" w:cs="Bookman Old Style"/>
          <w:sz w:val="24"/>
          <w:szCs w:val="24"/>
        </w:rPr>
        <w:t>o que cumplan con las Normas Federales.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ZONA DE TRANSICIÓN: Se entiende por Zona de Aprovechamiento Sustentable.</w:t>
      </w:r>
    </w:p>
    <w:p w:rsidR="00177846" w:rsidRDefault="00177846">
      <w:pPr>
        <w:spacing w:line="240" w:lineRule="exact"/>
        <w:rPr>
          <w:sz w:val="20"/>
          <w:szCs w:val="20"/>
        </w:rPr>
      </w:pPr>
    </w:p>
    <w:p w:rsidR="00177846" w:rsidRDefault="00E52F72">
      <w:pPr>
        <w:ind w:left="3020"/>
        <w:rPr>
          <w:sz w:val="20"/>
          <w:szCs w:val="20"/>
        </w:rPr>
      </w:pPr>
      <w:r>
        <w:rPr>
          <w:rFonts w:ascii="Bookman Old Style" w:eastAsia="Bookman Old Style" w:hAnsi="Bookman Old Style" w:cs="Bookman Old Style"/>
          <w:b/>
          <w:bCs/>
          <w:sz w:val="24"/>
          <w:szCs w:val="24"/>
        </w:rPr>
        <w:t>TÍTULO PRIMERO</w:t>
      </w:r>
    </w:p>
    <w:p w:rsidR="00177846" w:rsidRDefault="00177846">
      <w:pPr>
        <w:spacing w:line="240" w:lineRule="exact"/>
        <w:rPr>
          <w:sz w:val="20"/>
          <w:szCs w:val="20"/>
        </w:rPr>
      </w:pPr>
    </w:p>
    <w:p w:rsidR="00177846" w:rsidRDefault="00E52F72">
      <w:pPr>
        <w:ind w:left="1460"/>
        <w:rPr>
          <w:sz w:val="20"/>
          <w:szCs w:val="20"/>
        </w:rPr>
      </w:pPr>
      <w:r>
        <w:rPr>
          <w:rFonts w:ascii="Bookman Old Style" w:eastAsia="Bookman Old Style" w:hAnsi="Bookman Old Style" w:cs="Bookman Old Style"/>
          <w:b/>
          <w:bCs/>
          <w:sz w:val="24"/>
          <w:szCs w:val="24"/>
        </w:rPr>
        <w:t>DEL USO DEL SUELO Y CONSTRUCCIONES</w:t>
      </w:r>
    </w:p>
    <w:p w:rsidR="00177846" w:rsidRDefault="00177846">
      <w:pPr>
        <w:spacing w:line="241" w:lineRule="exact"/>
        <w:rPr>
          <w:sz w:val="20"/>
          <w:szCs w:val="20"/>
        </w:rPr>
      </w:pPr>
    </w:p>
    <w:p w:rsidR="00177846" w:rsidRDefault="00E52F72">
      <w:pPr>
        <w:ind w:left="2840"/>
        <w:rPr>
          <w:sz w:val="20"/>
          <w:szCs w:val="20"/>
        </w:rPr>
      </w:pPr>
      <w:r>
        <w:rPr>
          <w:rFonts w:ascii="Bookman Old Style" w:eastAsia="Bookman Old Style" w:hAnsi="Bookman Old Style" w:cs="Bookman Old Style"/>
          <w:b/>
          <w:bCs/>
          <w:sz w:val="24"/>
          <w:szCs w:val="24"/>
        </w:rPr>
        <w:t>CAPÍTULO PRIMERO</w:t>
      </w:r>
    </w:p>
    <w:p w:rsidR="00177846" w:rsidRDefault="00177846">
      <w:pPr>
        <w:spacing w:line="239" w:lineRule="exact"/>
        <w:rPr>
          <w:sz w:val="20"/>
          <w:szCs w:val="20"/>
        </w:rPr>
      </w:pPr>
    </w:p>
    <w:p w:rsidR="00177846" w:rsidRDefault="00E52F72">
      <w:pPr>
        <w:ind w:left="3160"/>
        <w:rPr>
          <w:sz w:val="20"/>
          <w:szCs w:val="20"/>
        </w:rPr>
      </w:pPr>
      <w:r>
        <w:rPr>
          <w:rFonts w:ascii="Bookman Old Style" w:eastAsia="Bookman Old Style" w:hAnsi="Bookman Old Style" w:cs="Bookman Old Style"/>
          <w:b/>
          <w:bCs/>
          <w:sz w:val="24"/>
          <w:szCs w:val="24"/>
        </w:rPr>
        <w:t>PRELIMINARES</w:t>
      </w:r>
    </w:p>
    <w:p w:rsidR="00177846" w:rsidRDefault="00177846">
      <w:pPr>
        <w:spacing w:line="23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7</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El presente Reglamento establece las normas </w:t>
      </w:r>
      <w:r>
        <w:rPr>
          <w:rFonts w:ascii="Bookman Old Style" w:eastAsia="Bookman Old Style" w:hAnsi="Bookman Old Style" w:cs="Bookman Old Style"/>
          <w:sz w:val="24"/>
          <w:szCs w:val="24"/>
        </w:rPr>
        <w:t>para regular los aprovechamientos predominantes, las reservas, usos y destinos de</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2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37</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39" w:name="page39"/>
      <w:bookmarkEnd w:id="3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11" w:left="5280" w:header="0" w:footer="0" w:gutter="0"/>
          <w:cols w:space="720" w:equalWidth="0">
            <w:col w:w="2240"/>
          </w:cols>
        </w:sectPr>
      </w:pPr>
      <w:r>
        <w:rPr>
          <w:noProof/>
          <w:sz w:val="20"/>
          <w:szCs w:val="20"/>
        </w:rPr>
        <w:drawing>
          <wp:anchor distT="0" distB="0" distL="114300" distR="114300" simplePos="0" relativeHeight="25142118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áreas y predios, y las normas específicas para la construcción, ampliación, remodelac</w:t>
      </w:r>
      <w:r>
        <w:rPr>
          <w:rFonts w:ascii="Bookman Old Style" w:eastAsia="Bookman Old Style" w:hAnsi="Bookman Old Style" w:cs="Bookman Old Style"/>
          <w:sz w:val="24"/>
          <w:szCs w:val="24"/>
        </w:rPr>
        <w:t>ión, reconstrucción, instalación y cualquier obra en inmuebles, dentro de la circunscripción correspondiente al</w:t>
      </w:r>
    </w:p>
    <w:p w:rsidR="00177846" w:rsidRDefault="00E52F72">
      <w:pPr>
        <w:spacing w:line="238" w:lineRule="auto"/>
        <w:rPr>
          <w:sz w:val="20"/>
          <w:szCs w:val="20"/>
        </w:rPr>
      </w:pPr>
      <w:r>
        <w:rPr>
          <w:rFonts w:ascii="Bookman Old Style" w:eastAsia="Bookman Old Style" w:hAnsi="Bookman Old Style" w:cs="Bookman Old Style"/>
          <w:sz w:val="24"/>
          <w:szCs w:val="24"/>
        </w:rPr>
        <w:t>Municipio.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w:t>
      </w:r>
    </w:p>
    <w:p w:rsidR="00177846" w:rsidRDefault="00177846">
      <w:pPr>
        <w:spacing w:line="124"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En los términos consignados en el artículo 2 del presente Reglamento corresponden al Ayuntamiento las siguientes atribuc</w:t>
      </w:r>
      <w:r>
        <w:rPr>
          <w:rFonts w:ascii="Bookman Old Style" w:eastAsia="Bookman Old Style" w:hAnsi="Bookman Old Style" w:cs="Bookman Old Style"/>
          <w:sz w:val="24"/>
          <w:szCs w:val="24"/>
        </w:rPr>
        <w:t>iones: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Administrar la zonificación prevista con base en el Programa Municipal de Desarrollo Urbano Sustentable de Atlixco, Puebla;</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Regular los usos, destinos y reservas de áreas, y predios en el</w:t>
      </w:r>
    </w:p>
    <w:p w:rsidR="00177846" w:rsidRDefault="00E52F72">
      <w:pPr>
        <w:spacing w:line="237" w:lineRule="auto"/>
        <w:rPr>
          <w:sz w:val="20"/>
          <w:szCs w:val="20"/>
        </w:rPr>
      </w:pPr>
      <w:r>
        <w:rPr>
          <w:rFonts w:ascii="Bookman Old Style" w:eastAsia="Bookman Old Style" w:hAnsi="Bookman Old Style" w:cs="Bookman Old Style"/>
          <w:sz w:val="24"/>
          <w:szCs w:val="24"/>
        </w:rPr>
        <w:t>Municipio;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III. Determinar y autorizar el trazo, </w:t>
      </w:r>
      <w:r>
        <w:rPr>
          <w:rFonts w:ascii="Bookman Old Style" w:eastAsia="Bookman Old Style" w:hAnsi="Bookman Old Style" w:cs="Bookman Old Style"/>
          <w:sz w:val="24"/>
          <w:szCs w:val="24"/>
        </w:rPr>
        <w:t>ejes, niveles, alineamientos y demás características de las vías públicas. De acuerdo a la normativa correspondiente de SCT Federal y/o Estatal o las dependencias que cubran sus funciones;</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Determinar las normas de utilización aplicables a los usos y d</w:t>
      </w:r>
      <w:r>
        <w:rPr>
          <w:rFonts w:ascii="Bookman Old Style" w:eastAsia="Bookman Old Style" w:hAnsi="Bookman Old Style" w:cs="Bookman Old Style"/>
          <w:sz w:val="24"/>
          <w:szCs w:val="24"/>
        </w:rPr>
        <w:t>estinos condicionados, consignándolos en las licencias, permisos o autorizaciones que este expida;</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Establecer las disposiciones tendientes a compatibilizar los usos y destinos permitidos;</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VI. Determinar las densidades de población, así como el número </w:t>
      </w:r>
      <w:r>
        <w:rPr>
          <w:rFonts w:ascii="Bookman Old Style" w:eastAsia="Bookman Old Style" w:hAnsi="Bookman Old Style" w:cs="Bookman Old Style"/>
          <w:sz w:val="24"/>
          <w:szCs w:val="24"/>
        </w:rPr>
        <w:t>e intensidad de las construcciones;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 Establecer las medidas de utilización de áreas y predios para proteger los derechos de vía, las zonas federales, estatales y municipales de restricción de inmuebles de propiedad pública, así como las zonas aledañas</w:t>
      </w:r>
      <w:r>
        <w:rPr>
          <w:rFonts w:ascii="Bookman Old Style" w:eastAsia="Bookman Old Style" w:hAnsi="Bookman Old Style" w:cs="Bookman Old Style"/>
          <w:sz w:val="24"/>
          <w:szCs w:val="24"/>
        </w:rPr>
        <w:t xml:space="preserve"> a los mismos;</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VIII. Vigilar que las acciones, obras y servicios que se ejecuten en el</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Municipio cumplan con la normatividad contenida en el Programa</w:t>
      </w:r>
    </w:p>
    <w:p w:rsidR="00177846" w:rsidRDefault="00E52F72">
      <w:pPr>
        <w:spacing w:line="239" w:lineRule="auto"/>
        <w:rPr>
          <w:sz w:val="20"/>
          <w:szCs w:val="20"/>
        </w:rPr>
      </w:pPr>
      <w:r>
        <w:rPr>
          <w:rFonts w:ascii="Bookman Old Style" w:eastAsia="Bookman Old Style" w:hAnsi="Bookman Old Style" w:cs="Bookman Old Style"/>
          <w:sz w:val="24"/>
          <w:szCs w:val="24"/>
        </w:rPr>
        <w:t>Municipal de Desarrollo Urbano Sustentable de Atlixco, Puebla;</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IX. Otorgar licencias, permisos o </w:t>
      </w:r>
      <w:r>
        <w:rPr>
          <w:rFonts w:ascii="Bookman Old Style" w:eastAsia="Bookman Old Style" w:hAnsi="Bookman Old Style" w:cs="Bookman Old Style"/>
          <w:sz w:val="24"/>
          <w:szCs w:val="24"/>
        </w:rPr>
        <w:t>autorizaciones de construcción, remodelación, instalación, ampliación, demolición o uso de suelo en</w:t>
      </w:r>
    </w:p>
    <w:p w:rsidR="00177846" w:rsidRDefault="00E52F72">
      <w:pPr>
        <w:spacing w:line="237" w:lineRule="auto"/>
        <w:rPr>
          <w:sz w:val="20"/>
          <w:szCs w:val="20"/>
        </w:rPr>
      </w:pPr>
      <w:r>
        <w:rPr>
          <w:rFonts w:ascii="Bookman Old Style" w:eastAsia="Bookman Old Style" w:hAnsi="Bookman Old Style" w:cs="Bookman Old Style"/>
          <w:sz w:val="24"/>
          <w:szCs w:val="24"/>
        </w:rPr>
        <w:t>áreas y predios;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 Determinar el tipo de construcciones que se puedan levantar en áreas y predios, en términos de este Reglamento y del Programa Municipal</w:t>
      </w:r>
      <w:r>
        <w:rPr>
          <w:rFonts w:ascii="Bookman Old Style" w:eastAsia="Bookman Old Style" w:hAnsi="Bookman Old Style" w:cs="Bookman Old Style"/>
          <w:sz w:val="24"/>
          <w:szCs w:val="24"/>
        </w:rPr>
        <w:t xml:space="preserve"> de Desarrollo Urbano Sustentable de Atlixco, Puebla;</w:t>
      </w:r>
    </w:p>
    <w:p w:rsidR="00177846" w:rsidRDefault="00177846">
      <w:pPr>
        <w:sectPr w:rsidR="00177846">
          <w:type w:val="continuous"/>
          <w:pgSz w:w="12240" w:h="15840"/>
          <w:pgMar w:top="1246" w:right="1700" w:bottom="911" w:left="2260" w:header="0" w:footer="0" w:gutter="0"/>
          <w:cols w:space="720" w:equalWidth="0">
            <w:col w:w="8280"/>
          </w:cols>
        </w:sectPr>
      </w:pPr>
    </w:p>
    <w:p w:rsidR="00177846" w:rsidRDefault="00177846">
      <w:pPr>
        <w:spacing w:line="127"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XI. Fijar los requisitos técnicos construcciones o instalaciones en</w:t>
      </w:r>
    </w:p>
    <w:p w:rsidR="00177846" w:rsidRDefault="00E52F72">
      <w:pPr>
        <w:spacing w:line="127" w:lineRule="exact"/>
        <w:rPr>
          <w:sz w:val="20"/>
          <w:szCs w:val="20"/>
        </w:rPr>
      </w:pPr>
      <w:r>
        <w:rPr>
          <w:sz w:val="20"/>
          <w:szCs w:val="20"/>
        </w:rPr>
        <w:br w:type="column"/>
      </w:r>
    </w:p>
    <w:p w:rsidR="00177846" w:rsidRDefault="00E52F72">
      <w:pPr>
        <w:spacing w:line="238" w:lineRule="auto"/>
        <w:ind w:firstLine="50"/>
        <w:rPr>
          <w:sz w:val="20"/>
          <w:szCs w:val="20"/>
        </w:rPr>
      </w:pPr>
      <w:r>
        <w:rPr>
          <w:rFonts w:ascii="Bookman Old Style" w:eastAsia="Bookman Old Style" w:hAnsi="Bookman Old Style" w:cs="Bookman Old Style"/>
          <w:sz w:val="24"/>
          <w:szCs w:val="24"/>
        </w:rPr>
        <w:t>a que deberán sujetarse las predios cualquiera que sea su</w:t>
      </w:r>
    </w:p>
    <w:p w:rsidR="00177846" w:rsidRDefault="00177846">
      <w:pPr>
        <w:sectPr w:rsidR="00177846">
          <w:type w:val="continuous"/>
          <w:pgSz w:w="12240" w:h="15840"/>
          <w:pgMar w:top="1246" w:right="1700" w:bottom="911" w:left="2260" w:header="0" w:footer="0" w:gutter="0"/>
          <w:cols w:num="2" w:space="720" w:equalWidth="0">
            <w:col w:w="4240" w:space="160"/>
            <w:col w:w="3880"/>
          </w:cols>
        </w:sectPr>
      </w:pPr>
    </w:p>
    <w:p w:rsidR="00177846" w:rsidRDefault="00177846">
      <w:pPr>
        <w:spacing w:line="344"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38</w:t>
      </w:r>
    </w:p>
    <w:p w:rsidR="00177846" w:rsidRDefault="00177846">
      <w:pPr>
        <w:sectPr w:rsidR="00177846">
          <w:type w:val="continuous"/>
          <w:pgSz w:w="12240" w:h="15840"/>
          <w:pgMar w:top="1246" w:right="5720" w:bottom="911" w:left="6280" w:header="0" w:footer="0" w:gutter="0"/>
          <w:cols w:space="720" w:equalWidth="0">
            <w:col w:w="240"/>
          </w:cols>
        </w:sectPr>
      </w:pPr>
    </w:p>
    <w:p w:rsidR="00177846" w:rsidRDefault="00E52F72">
      <w:pPr>
        <w:rPr>
          <w:sz w:val="20"/>
          <w:szCs w:val="20"/>
        </w:rPr>
      </w:pPr>
      <w:bookmarkStart w:id="40" w:name="page40"/>
      <w:bookmarkEnd w:id="40"/>
      <w:r>
        <w:rPr>
          <w:rFonts w:ascii="Bookman Old Style" w:eastAsia="Bookman Old Style" w:hAnsi="Bookman Old Style" w:cs="Bookman Old Style"/>
          <w:i/>
          <w:iCs/>
          <w:sz w:val="19"/>
          <w:szCs w:val="19"/>
        </w:rPr>
        <w:lastRenderedPageBreak/>
        <w:t>Re</w:t>
      </w:r>
      <w:r>
        <w:rPr>
          <w:rFonts w:ascii="Bookman Old Style" w:eastAsia="Bookman Old Style" w:hAnsi="Bookman Old Style" w:cs="Bookman Old Style"/>
          <w:i/>
          <w:iCs/>
          <w:sz w:val="19"/>
          <w:szCs w:val="19"/>
        </w:rPr>
        <w:t>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2220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régimen jurídico, y vía pública de jurisdicción municipal, a fin de que se satisfagan las condiciones de seguridad, higiene, comodidad y estética;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XII. Llevar un registro cla</w:t>
      </w:r>
      <w:r>
        <w:rPr>
          <w:rFonts w:ascii="Bookman Old Style" w:eastAsia="Bookman Old Style" w:hAnsi="Bookman Old Style" w:cs="Bookman Old Style"/>
          <w:sz w:val="24"/>
          <w:szCs w:val="24"/>
        </w:rPr>
        <w:t>sificado de Directores Responsables de Obra y Corresponsables;</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XIII. Realizar inspecciones a las obras en proceso de construcción o terminadas;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XIV. Practicar inspecciones para verificar las instalaciones o estructuras que se realicen sobre un inmueble;</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XV. Autorizar o negar la utilización u ocupación de una estructura, instalación, edificio o construcción;</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XVI. Acordar las medidas preventivas y correctivas que fueran procedentes, en relación con construcciones, estructuras o instalaciones peligrosas o </w:t>
      </w:r>
      <w:r>
        <w:rPr>
          <w:rFonts w:ascii="Bookman Old Style" w:eastAsia="Bookman Old Style" w:hAnsi="Bookman Old Style" w:cs="Bookman Old Style"/>
          <w:sz w:val="24"/>
          <w:szCs w:val="24"/>
        </w:rPr>
        <w:t>ruinosas, o con posibilidad de riesgo, emergencia o contingencia;</w:t>
      </w:r>
    </w:p>
    <w:p w:rsidR="00177846" w:rsidRDefault="00177846">
      <w:pPr>
        <w:spacing w:line="125" w:lineRule="exact"/>
        <w:rPr>
          <w:sz w:val="20"/>
          <w:szCs w:val="20"/>
        </w:rPr>
      </w:pPr>
    </w:p>
    <w:p w:rsidR="00177846" w:rsidRDefault="00E52F72">
      <w:pPr>
        <w:tabs>
          <w:tab w:val="left" w:pos="760"/>
          <w:tab w:val="left" w:pos="1980"/>
          <w:tab w:val="left" w:pos="2500"/>
          <w:tab w:val="left" w:pos="3340"/>
          <w:tab w:val="left" w:pos="3960"/>
          <w:tab w:val="left" w:pos="4400"/>
          <w:tab w:val="left" w:pos="5680"/>
          <w:tab w:val="left" w:pos="6980"/>
          <w:tab w:val="left" w:pos="7280"/>
          <w:tab w:val="left" w:pos="7900"/>
        </w:tabs>
        <w:rPr>
          <w:sz w:val="20"/>
          <w:szCs w:val="20"/>
        </w:rPr>
      </w:pPr>
      <w:r>
        <w:rPr>
          <w:rFonts w:ascii="Bookman Old Style" w:eastAsia="Bookman Old Style" w:hAnsi="Bookman Old Style" w:cs="Bookman Old Style"/>
          <w:sz w:val="24"/>
          <w:szCs w:val="24"/>
        </w:rPr>
        <w:t>XVII.</w:t>
      </w:r>
      <w:r>
        <w:rPr>
          <w:sz w:val="20"/>
          <w:szCs w:val="20"/>
        </w:rPr>
        <w:tab/>
      </w:r>
      <w:r>
        <w:rPr>
          <w:rFonts w:ascii="Bookman Old Style" w:eastAsia="Bookman Old Style" w:hAnsi="Bookman Old Style" w:cs="Bookman Old Style"/>
          <w:sz w:val="24"/>
          <w:szCs w:val="24"/>
        </w:rPr>
        <w:t>Ejecutar</w:t>
      </w:r>
      <w:r>
        <w:rPr>
          <w:sz w:val="20"/>
          <w:szCs w:val="20"/>
        </w:rPr>
        <w:tab/>
      </w:r>
      <w:r>
        <w:rPr>
          <w:rFonts w:ascii="Bookman Old Style" w:eastAsia="Bookman Old Style" w:hAnsi="Bookman Old Style" w:cs="Bookman Old Style"/>
          <w:sz w:val="24"/>
          <w:szCs w:val="24"/>
        </w:rPr>
        <w:t>las</w:t>
      </w:r>
      <w:r>
        <w:rPr>
          <w:sz w:val="20"/>
          <w:szCs w:val="20"/>
        </w:rPr>
        <w:tab/>
      </w:r>
      <w:r>
        <w:rPr>
          <w:rFonts w:ascii="Bookman Old Style" w:eastAsia="Bookman Old Style" w:hAnsi="Bookman Old Style" w:cs="Bookman Old Style"/>
          <w:sz w:val="24"/>
          <w:szCs w:val="24"/>
        </w:rPr>
        <w:t>obras</w:t>
      </w:r>
      <w:r>
        <w:rPr>
          <w:sz w:val="20"/>
          <w:szCs w:val="20"/>
        </w:rPr>
        <w:tab/>
      </w:r>
      <w:r>
        <w:rPr>
          <w:rFonts w:ascii="Bookman Old Style" w:eastAsia="Bookman Old Style" w:hAnsi="Bookman Old Style" w:cs="Bookman Old Style"/>
          <w:sz w:val="24"/>
          <w:szCs w:val="24"/>
        </w:rPr>
        <w:t>que</w:t>
      </w:r>
      <w:r>
        <w:rPr>
          <w:sz w:val="20"/>
          <w:szCs w:val="20"/>
        </w:rPr>
        <w:tab/>
      </w:r>
      <w:r>
        <w:rPr>
          <w:rFonts w:ascii="Bookman Old Style" w:eastAsia="Bookman Old Style" w:hAnsi="Bookman Old Style" w:cs="Bookman Old Style"/>
          <w:sz w:val="24"/>
          <w:szCs w:val="24"/>
        </w:rPr>
        <w:t>se</w:t>
      </w:r>
      <w:r>
        <w:rPr>
          <w:sz w:val="20"/>
          <w:szCs w:val="20"/>
        </w:rPr>
        <w:tab/>
      </w:r>
      <w:r>
        <w:rPr>
          <w:rFonts w:ascii="Bookman Old Style" w:eastAsia="Bookman Old Style" w:hAnsi="Bookman Old Style" w:cs="Bookman Old Style"/>
          <w:sz w:val="24"/>
          <w:szCs w:val="24"/>
        </w:rPr>
        <w:t>hubieren</w:t>
      </w:r>
      <w:r>
        <w:rPr>
          <w:sz w:val="20"/>
          <w:szCs w:val="20"/>
        </w:rPr>
        <w:tab/>
      </w:r>
      <w:r>
        <w:rPr>
          <w:rFonts w:ascii="Bookman Old Style" w:eastAsia="Bookman Old Style" w:hAnsi="Bookman Old Style" w:cs="Bookman Old Style"/>
          <w:sz w:val="24"/>
          <w:szCs w:val="24"/>
        </w:rPr>
        <w:t>ordenado</w:t>
      </w:r>
      <w:r>
        <w:rPr>
          <w:sz w:val="20"/>
          <w:szCs w:val="20"/>
        </w:rPr>
        <w:tab/>
      </w:r>
      <w:r>
        <w:rPr>
          <w:rFonts w:ascii="Bookman Old Style" w:eastAsia="Bookman Old Style" w:hAnsi="Bookman Old Style" w:cs="Bookman Old Style"/>
          <w:sz w:val="24"/>
          <w:szCs w:val="24"/>
        </w:rPr>
        <w:t>y</w:t>
      </w:r>
      <w:r>
        <w:rPr>
          <w:sz w:val="20"/>
          <w:szCs w:val="20"/>
        </w:rPr>
        <w:tab/>
      </w:r>
      <w:r>
        <w:rPr>
          <w:rFonts w:ascii="Bookman Old Style" w:eastAsia="Bookman Old Style" w:hAnsi="Bookman Old Style" w:cs="Bookman Old Style"/>
          <w:sz w:val="24"/>
          <w:szCs w:val="24"/>
        </w:rPr>
        <w:t>que</w:t>
      </w:r>
      <w:r>
        <w:rPr>
          <w:sz w:val="20"/>
          <w:szCs w:val="20"/>
        </w:rPr>
        <w:tab/>
      </w:r>
      <w:r>
        <w:rPr>
          <w:rFonts w:ascii="Bookman Old Style" w:eastAsia="Bookman Old Style" w:hAnsi="Bookman Old Style" w:cs="Bookman Old Style"/>
          <w:sz w:val="24"/>
          <w:szCs w:val="24"/>
        </w:rPr>
        <w:t>los</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Propietarios o Poseedores en rebeldía no hayan cumplido;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XVIII. Ordenar la suspensión temporal o definitiva y la clausura </w:t>
      </w:r>
      <w:r>
        <w:rPr>
          <w:rFonts w:ascii="Bookman Old Style" w:eastAsia="Bookman Old Style" w:hAnsi="Bookman Old Style" w:cs="Bookman Old Style"/>
          <w:sz w:val="24"/>
          <w:szCs w:val="24"/>
        </w:rPr>
        <w:t>parcial o total de obras en ejecución o terminadas, por violaciones al presente Reglamento;</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XIX. Ordenar el retiro de instalaciones o estructuras colocadas sin los permisos o autorizaciones correspondientes;</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XX. Determinar las infracciones o violaciones </w:t>
      </w:r>
      <w:r>
        <w:rPr>
          <w:rFonts w:ascii="Bookman Old Style" w:eastAsia="Bookman Old Style" w:hAnsi="Bookman Old Style" w:cs="Bookman Old Style"/>
          <w:sz w:val="24"/>
          <w:szCs w:val="24"/>
        </w:rPr>
        <w:t>a éste ordenamiento;</w:t>
      </w:r>
    </w:p>
    <w:p w:rsidR="00177846" w:rsidRDefault="00177846">
      <w:pPr>
        <w:spacing w:line="122"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XXI. Imponer las sanciones y medidas de seguridad correspondientes por violaciones a este Reglamento;</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XXII. Ordenar y ejecutar demoliciones de edificaciones en proceso o terminadas en los casos que prevé el presente ordenamiento;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XXIII. Solicitar el uso de la fuerza pública cuando sea necesario, para hacer cumplir sus determinaciones, y</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XXIV. Expedir y modificar, cuando lo considere necesario, los acuerdos, resoluciones, circulares y disposiciones administrativas que procedan para</w:t>
      </w:r>
      <w:r>
        <w:rPr>
          <w:rFonts w:ascii="Bookman Old Style" w:eastAsia="Bookman Old Style" w:hAnsi="Bookman Old Style" w:cs="Bookman Old Style"/>
          <w:sz w:val="24"/>
          <w:szCs w:val="24"/>
        </w:rPr>
        <w:t xml:space="preserve"> el debido cumplimiento del presente Reglamento.</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74"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39</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41" w:name="page41"/>
      <w:bookmarkEnd w:id="41"/>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2323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2820"/>
        <w:rPr>
          <w:sz w:val="20"/>
          <w:szCs w:val="20"/>
        </w:rPr>
      </w:pPr>
      <w:r>
        <w:rPr>
          <w:rFonts w:ascii="Bookman Old Style" w:eastAsia="Bookman Old Style" w:hAnsi="Bookman Old Style" w:cs="Bookman Old Style"/>
          <w:b/>
          <w:bCs/>
          <w:sz w:val="24"/>
          <w:szCs w:val="24"/>
        </w:rPr>
        <w:t>CAPÍTULO SEGUNDO</w:t>
      </w:r>
    </w:p>
    <w:p w:rsidR="00177846" w:rsidRDefault="00177846">
      <w:pPr>
        <w:spacing w:line="239" w:lineRule="exact"/>
        <w:rPr>
          <w:sz w:val="20"/>
          <w:szCs w:val="20"/>
        </w:rPr>
      </w:pPr>
    </w:p>
    <w:p w:rsidR="00177846" w:rsidRDefault="00E52F72">
      <w:pPr>
        <w:ind w:left="500"/>
        <w:rPr>
          <w:sz w:val="20"/>
          <w:szCs w:val="20"/>
        </w:rPr>
      </w:pPr>
      <w:r>
        <w:rPr>
          <w:rFonts w:ascii="Bookman Old Style" w:eastAsia="Bookman Old Style" w:hAnsi="Bookman Old Style" w:cs="Bookman Old Style"/>
          <w:b/>
          <w:bCs/>
          <w:sz w:val="24"/>
          <w:szCs w:val="24"/>
        </w:rPr>
        <w:t>DE LAS VÍAS PÚBLICAS Y OTROS BIENES DE USO COMÚN</w:t>
      </w:r>
    </w:p>
    <w:p w:rsidR="00177846" w:rsidRDefault="00177846">
      <w:pPr>
        <w:spacing w:line="241"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39" w:lineRule="exact"/>
        <w:rPr>
          <w:sz w:val="20"/>
          <w:szCs w:val="20"/>
        </w:rPr>
      </w:pPr>
    </w:p>
    <w:p w:rsidR="00177846" w:rsidRDefault="00E52F72">
      <w:pPr>
        <w:ind w:left="3040"/>
        <w:rPr>
          <w:sz w:val="20"/>
          <w:szCs w:val="20"/>
        </w:rPr>
      </w:pPr>
      <w:r>
        <w:rPr>
          <w:rFonts w:ascii="Bookman Old Style" w:eastAsia="Bookman Old Style" w:hAnsi="Bookman Old Style" w:cs="Bookman Old Style"/>
          <w:b/>
          <w:bCs/>
          <w:sz w:val="24"/>
          <w:szCs w:val="24"/>
        </w:rPr>
        <w:t>GENERALIDADES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w:t>
      </w:r>
    </w:p>
    <w:p w:rsidR="00177846" w:rsidRDefault="00177846">
      <w:pPr>
        <w:spacing w:line="124"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VÍA P</w:t>
      </w:r>
      <w:r>
        <w:rPr>
          <w:rFonts w:ascii="Bookman Old Style" w:eastAsia="Bookman Old Style" w:hAnsi="Bookman Old Style" w:cs="Bookman Old Style"/>
          <w:sz w:val="24"/>
          <w:szCs w:val="24"/>
        </w:rPr>
        <w:t>ÚBLICA: Se considera vía pública, todo espacio de uso común destinado al libre tránsito y que sea propiedad del Municipio.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10</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Son características de la vía pública:</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Ser una vía de comunicación:</w:t>
      </w:r>
    </w:p>
    <w:p w:rsidR="00177846" w:rsidRDefault="00177846">
      <w:pPr>
        <w:spacing w:line="119" w:lineRule="exact"/>
        <w:rPr>
          <w:sz w:val="20"/>
          <w:szCs w:val="20"/>
        </w:rPr>
      </w:pPr>
    </w:p>
    <w:p w:rsidR="00177846" w:rsidRDefault="00E52F72">
      <w:pPr>
        <w:numPr>
          <w:ilvl w:val="0"/>
          <w:numId w:val="1"/>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Para el libre y ordenado tránsito vehicular y </w:t>
      </w:r>
      <w:r>
        <w:rPr>
          <w:rFonts w:ascii="Bookman Old Style" w:eastAsia="Bookman Old Style" w:hAnsi="Bookman Old Style" w:cs="Bookman Old Style"/>
          <w:sz w:val="24"/>
          <w:szCs w:val="24"/>
        </w:rPr>
        <w:t>peatonal.</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dar acceso a los predios colindantes.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Servir para la aireación, iluminación, y/o asoleamiento de los edificios que la delimiten;</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Recibir cualquier tipo de instalación aérea o subterránea de una obra o de un servicio público, y</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Alojar todo tipo de mobiliario urbano necesario para dar un servicio público, como unidades de servicio informativo municipal, kioscos móviles, bancas, basureros, postes, arbotantes, faroles, casetas telefónicas, casetas para espera de pasajeros, másti</w:t>
      </w:r>
      <w:r>
        <w:rPr>
          <w:rFonts w:ascii="Bookman Old Style" w:eastAsia="Bookman Old Style" w:hAnsi="Bookman Old Style" w:cs="Bookman Old Style"/>
          <w:sz w:val="24"/>
          <w:szCs w:val="24"/>
        </w:rPr>
        <w:t>l urbano y demás similares.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vía pública, está limitada por las dos superficies formadas por las verticales que siguen el alineamiento oficial, o el lindero de dicha vía pública. Todas las vías públicas, se formarán con un área para vehícul</w:t>
      </w:r>
      <w:r>
        <w:rPr>
          <w:rFonts w:ascii="Bookman Old Style" w:eastAsia="Bookman Old Style" w:hAnsi="Bookman Old Style" w:cs="Bookman Old Style"/>
          <w:sz w:val="24"/>
          <w:szCs w:val="24"/>
        </w:rPr>
        <w:t>os de motor y otra para tránsito peatonal, las cuales variarán con respecto a los lineamientos y autorizaciones de los ordenamientos en materia de Desarrollo Urbano, el Programa Municipal de</w:t>
      </w:r>
    </w:p>
    <w:p w:rsidR="00177846" w:rsidRDefault="00177846">
      <w:pPr>
        <w:spacing w:line="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Desarrollo Urbano Sustentable de Atlixco, Puebla, pudiendo ser t</w:t>
      </w:r>
      <w:r>
        <w:rPr>
          <w:rFonts w:ascii="Bookman Old Style" w:eastAsia="Bookman Old Style" w:hAnsi="Bookman Old Style" w:cs="Bookman Old Style"/>
          <w:sz w:val="24"/>
          <w:szCs w:val="24"/>
        </w:rPr>
        <w:t>otalmente peatonales, pero nunca totalmente vehiculares.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PRESUNCIÓN DE VÍA PÚBLICA: Todo inmueble consignado como vía pública en algún plano o registro oficial existente en cualquiera de las</w:t>
      </w:r>
    </w:p>
    <w:p w:rsidR="00177846" w:rsidRDefault="00177846">
      <w:pPr>
        <w:spacing w:line="264"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40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2" w:name="page42"/>
      <w:bookmarkEnd w:id="42"/>
      <w:r>
        <w:rPr>
          <w:rFonts w:ascii="Bookman Old Style" w:eastAsia="Bookman Old Style" w:hAnsi="Bookman Old Style" w:cs="Bookman Old Style"/>
          <w:i/>
          <w:iCs/>
          <w:sz w:val="19"/>
          <w:szCs w:val="19"/>
        </w:rPr>
        <w:lastRenderedPageBreak/>
        <w:t>Reglamento Urbano Ambiental</w:t>
      </w:r>
      <w:r>
        <w:rPr>
          <w:rFonts w:ascii="Bookman Old Style" w:eastAsia="Bookman Old Style" w:hAnsi="Bookman Old Style" w:cs="Bookman Old Style"/>
          <w:i/>
          <w:iCs/>
          <w:sz w:val="19"/>
          <w:szCs w:val="19"/>
        </w:rPr>
        <w:t xml:space="preserve">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2425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dependencias del Municipio, o en otro archivo como Museo, Biblioteca, o dependencia oficial o que se esté usando de hecho como tal, se presumirá, salvo prueba o aclaración en contrario, que es vía pú</w:t>
      </w:r>
      <w:r>
        <w:rPr>
          <w:rFonts w:ascii="Bookman Old Style" w:eastAsia="Bookman Old Style" w:hAnsi="Bookman Old Style" w:cs="Bookman Old Style"/>
          <w:sz w:val="24"/>
          <w:szCs w:val="24"/>
        </w:rPr>
        <w:t>blica sujeta al régimen de dominio público municipal.</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RÉGIMEN DE LAS VÍAS PÚBLICAS: Las vías públicas son bienes del dominio público del Municipio, regidas por las disposiciones legales relativas, son inalienables, intransmisibles, inembargab</w:t>
      </w:r>
      <w:r>
        <w:rPr>
          <w:rFonts w:ascii="Bookman Old Style" w:eastAsia="Bookman Old Style" w:hAnsi="Bookman Old Style" w:cs="Bookman Old Style"/>
          <w:sz w:val="24"/>
          <w:szCs w:val="24"/>
        </w:rPr>
        <w:t>les e imprescriptibles y estarán sujetas a la regulación y modalidades que, en cuanto al uso de las mismas imponga la autoridad municipal.</w:t>
      </w:r>
    </w:p>
    <w:p w:rsidR="00177846" w:rsidRDefault="00177846">
      <w:pPr>
        <w:spacing w:line="24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14</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IMPROCEDENCIA DE LA EXPEDICIÓN DE DOCUMENTOS EN VÍAS PÚBLICAS DE HECHO: El Municipio no estará obligado</w:t>
      </w:r>
      <w:r>
        <w:rPr>
          <w:rFonts w:ascii="Bookman Old Style" w:eastAsia="Bookman Old Style" w:hAnsi="Bookman Old Style" w:cs="Bookman Old Style"/>
          <w:sz w:val="24"/>
          <w:szCs w:val="24"/>
        </w:rPr>
        <w:t xml:space="preserve"> a expedir alineamiento y autorización de uso de suelo, número oficial, licencias de construcción, ni orden o autorización para instalación de servicios públicos para predios con frente a vías públicas de hecho, o aquellas que se presuman como tales, si és</w:t>
      </w:r>
      <w:r>
        <w:rPr>
          <w:rFonts w:ascii="Bookman Old Style" w:eastAsia="Bookman Old Style" w:hAnsi="Bookman Old Style" w:cs="Bookman Old Style"/>
          <w:sz w:val="24"/>
          <w:szCs w:val="24"/>
        </w:rPr>
        <w:t>tas no se ajustan a la planificación oficial y cumplen con lo que se establece en este Reglamento.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VÍAS PÚBLICAS PROCEDENTES DE URBANIZACIONES: Los inmuebles que en el plano oficial de una urbanización, aprobados por el Ayuntamiento aparezcan</w:t>
      </w:r>
      <w:r>
        <w:rPr>
          <w:rFonts w:ascii="Bookman Old Style" w:eastAsia="Bookman Old Style" w:hAnsi="Bookman Old Style" w:cs="Bookman Old Style"/>
          <w:sz w:val="24"/>
          <w:szCs w:val="24"/>
        </w:rPr>
        <w:t xml:space="preserve"> destinados a vías públicas, o al uso que determine el Ayuntamiento, se considerarán por ese sólo hecho, sujetos a la normatividad y disposición que determine el propio</w:t>
      </w:r>
    </w:p>
    <w:p w:rsidR="00177846" w:rsidRDefault="00177846">
      <w:pPr>
        <w:spacing w:line="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Ayuntamiento, aplicándose lo previsto en el título correspondiente a urbanizaciones.</w:t>
      </w:r>
    </w:p>
    <w:p w:rsidR="00177846" w:rsidRDefault="00177846">
      <w:pPr>
        <w:spacing w:line="240"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39" w:lineRule="exact"/>
        <w:rPr>
          <w:sz w:val="20"/>
          <w:szCs w:val="20"/>
        </w:rPr>
      </w:pPr>
    </w:p>
    <w:p w:rsidR="00177846" w:rsidRDefault="00E52F72">
      <w:pPr>
        <w:ind w:left="2300"/>
        <w:rPr>
          <w:sz w:val="20"/>
          <w:szCs w:val="20"/>
        </w:rPr>
      </w:pPr>
      <w:r>
        <w:rPr>
          <w:rFonts w:ascii="Bookman Old Style" w:eastAsia="Bookman Old Style" w:hAnsi="Bookman Old Style" w:cs="Bookman Old Style"/>
          <w:b/>
          <w:bCs/>
          <w:sz w:val="24"/>
          <w:szCs w:val="24"/>
        </w:rPr>
        <w:t>DEL USO DE LA VÍA PÚBLICA</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LICENCIA PARA LA EJECUCIÓN DE OBRAS EN LA VÍA PÚBLICA: Se requiere licencia del Ayuntamiento a través de la DDUE, para:</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 Realizar obras, modificaciones o reparaciones a los servicios públicos o </w:t>
      </w:r>
      <w:r>
        <w:rPr>
          <w:rFonts w:ascii="Bookman Old Style" w:eastAsia="Bookman Old Style" w:hAnsi="Bookman Old Style" w:cs="Bookman Old Style"/>
          <w:sz w:val="24"/>
          <w:szCs w:val="24"/>
        </w:rPr>
        <w:t>privados en la vía pública;</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41</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43" w:name="page43"/>
      <w:bookmarkEnd w:id="4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2528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Ocupar la vía pública, con instalaciones de servicio público, construcciones provisionales o mobiliario urbano, en términos de los </w:t>
      </w:r>
      <w:r>
        <w:rPr>
          <w:rFonts w:ascii="Bookman Old Style" w:eastAsia="Bookman Old Style" w:hAnsi="Bookman Old Style" w:cs="Bookman Old Style"/>
          <w:sz w:val="24"/>
          <w:szCs w:val="24"/>
        </w:rPr>
        <w:t>artículos 10 fracción IV y 16 BIS;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Romper el pavimento o hacer cortes de las aceras y guarniciones de la vía pública para la ejecución de obras públicas o privadas;</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IV. Construir o colocar instalaciones aéreas, subterráneas o reponer aceras y/o </w:t>
      </w:r>
      <w:r>
        <w:rPr>
          <w:rFonts w:ascii="Bookman Old Style" w:eastAsia="Bookman Old Style" w:hAnsi="Bookman Old Style" w:cs="Bookman Old Style"/>
          <w:sz w:val="24"/>
          <w:szCs w:val="24"/>
        </w:rPr>
        <w:t>guarniciones;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Construir, modificar o reparar guarniciones y banquetas para prevenir impactos del tránsito vehicular;</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 Construir o instalar cualquier tipo de barrera sobre las guarniciones, aceras y pavimento;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 Construir módulos de información,</w:t>
      </w:r>
      <w:r>
        <w:rPr>
          <w:rFonts w:ascii="Bookman Old Style" w:eastAsia="Bookman Old Style" w:hAnsi="Bookman Old Style" w:cs="Bookman Old Style"/>
          <w:sz w:val="24"/>
          <w:szCs w:val="24"/>
        </w:rPr>
        <w:t xml:space="preserve"> casetas de vigilancia, paradas de autobuses, puestos de revistas y periódicos, y que impidan la libre circulación o paso de personas con discapacidad;</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VIII. Construir pasos y puentes peatonales, públicos y privados, y</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IX. Construir o instalar en la vía </w:t>
      </w:r>
      <w:r>
        <w:rPr>
          <w:rFonts w:ascii="Bookman Old Style" w:eastAsia="Bookman Old Style" w:hAnsi="Bookman Old Style" w:cs="Bookman Old Style"/>
          <w:sz w:val="24"/>
          <w:szCs w:val="24"/>
        </w:rPr>
        <w:t>pública moderadores de velocidad, vibradores, vados o cualquier otro sistema que obstruya el paso vehicular o haga disminuir su velocidad.</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DDUE, al otorgar licencia para las obras anteriores, señalará en cada caso, las condiciones bajo las cuales se co</w:t>
      </w:r>
      <w:r>
        <w:rPr>
          <w:rFonts w:ascii="Bookman Old Style" w:eastAsia="Bookman Old Style" w:hAnsi="Bookman Old Style" w:cs="Bookman Old Style"/>
          <w:sz w:val="24"/>
          <w:szCs w:val="24"/>
        </w:rPr>
        <w:t>nceda, de acuerdo con la normatividad que para estos casos establezcan las competencias federales o estatales.</w:t>
      </w:r>
    </w:p>
    <w:p w:rsidR="00177846" w:rsidRDefault="00177846">
      <w:pPr>
        <w:spacing w:line="131"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Los solicitantes estarán obligados a efectuar las reparaciones correspondientes para restaurar o mejorar el estado original, así como a realizar</w:t>
      </w:r>
      <w:r>
        <w:rPr>
          <w:rFonts w:ascii="Bookman Old Style" w:eastAsia="Bookman Old Style" w:hAnsi="Bookman Old Style" w:cs="Bookman Old Style"/>
          <w:sz w:val="24"/>
          <w:szCs w:val="24"/>
        </w:rPr>
        <w:t xml:space="preserve"> el pago de su importe cuando el Ayuntamiento las realice.</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16 BIS</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ocupación de la vía pública con mobiliario urbano utilizado con fines publicitarios, se permitirá siempre y cuando el mobiliario cumpla con funciones de carácter social, en tér</w:t>
      </w:r>
      <w:r>
        <w:rPr>
          <w:rFonts w:ascii="Bookman Old Style" w:eastAsia="Bookman Old Style" w:hAnsi="Bookman Old Style" w:cs="Bookman Old Style"/>
          <w:sz w:val="24"/>
          <w:szCs w:val="24"/>
        </w:rPr>
        <w:t>minos del “Convenio de Mejoramiento” respectivo.</w:t>
      </w:r>
    </w:p>
    <w:p w:rsidR="00177846" w:rsidRDefault="00177846">
      <w:pPr>
        <w:spacing w:line="246"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17</w:t>
      </w:r>
    </w:p>
    <w:p w:rsidR="00177846" w:rsidRDefault="00177846">
      <w:pPr>
        <w:spacing w:line="124"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PROHIBICIÓN DE USO DE LA VÍA PÚBLICA: Queda prohibido a los particulares, el uso de la vía pública en los siguientes casos:</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I. Para aumentar el área de un predio o de una construcción, salvo </w:t>
      </w:r>
      <w:r>
        <w:rPr>
          <w:rFonts w:ascii="Bookman Old Style" w:eastAsia="Bookman Old Style" w:hAnsi="Bookman Old Style" w:cs="Bookman Old Style"/>
          <w:sz w:val="24"/>
          <w:szCs w:val="24"/>
        </w:rPr>
        <w:t>en lo señalado en los artículos 160 y 161 de este reglamento;</w:t>
      </w:r>
    </w:p>
    <w:p w:rsidR="00177846" w:rsidRDefault="00E52F72">
      <w:pPr>
        <w:spacing w:line="200" w:lineRule="exact"/>
        <w:rPr>
          <w:sz w:val="20"/>
          <w:szCs w:val="20"/>
        </w:rPr>
      </w:pPr>
      <w:r>
        <w:rPr>
          <w:noProof/>
          <w:sz w:val="20"/>
          <w:szCs w:val="20"/>
        </w:rPr>
        <mc:AlternateContent>
          <mc:Choice Requires="wps">
            <w:drawing>
              <wp:anchor distT="0" distB="0" distL="114300" distR="114300" simplePos="0" relativeHeight="251426304" behindDoc="1" locked="0" layoutInCell="0" allowOverlap="1">
                <wp:simplePos x="0" y="0"/>
                <wp:positionH relativeFrom="column">
                  <wp:posOffset>2831465</wp:posOffset>
                </wp:positionH>
                <wp:positionV relativeFrom="paragraph">
                  <wp:posOffset>-9525</wp:posOffset>
                </wp:positionV>
                <wp:extent cx="4826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 cy="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604934D4" id="Shape 49" o:spid="_x0000_s1026" style="position:absolute;z-index:-251890176;visibility:visible;mso-wrap-style:square;mso-wrap-distance-left:9pt;mso-wrap-distance-top:0;mso-wrap-distance-right:9pt;mso-wrap-distance-bottom:0;mso-position-horizontal:absolute;mso-position-horizontal-relative:text;mso-position-vertical:absolute;mso-position-vertical-relative:text" from="222.95pt,-.75pt" to="226.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" o:allowincell="f" filled="t" strokeweight=".25397mm">
                <v:stroke joinstyle="miter"/>
                <o:lock v:ext="edit" shapetype="f"/>
              </v:line>
            </w:pict>
          </mc:Fallback>
        </mc:AlternateContent>
      </w:r>
    </w:p>
    <w:p w:rsidR="00177846" w:rsidRDefault="00177846">
      <w:pPr>
        <w:spacing w:line="200" w:lineRule="exact"/>
        <w:rPr>
          <w:sz w:val="20"/>
          <w:szCs w:val="20"/>
        </w:rPr>
      </w:pPr>
    </w:p>
    <w:p w:rsidR="00177846" w:rsidRDefault="00177846">
      <w:pPr>
        <w:spacing w:line="263"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42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4" w:name="page44"/>
      <w:bookmarkEnd w:id="4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2732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Para obras o actividades que ocasionen molestias al vecindario, tales como la </w:t>
      </w:r>
      <w:r>
        <w:rPr>
          <w:rFonts w:ascii="Bookman Old Style" w:eastAsia="Bookman Old Style" w:hAnsi="Bookman Old Style" w:cs="Bookman Old Style"/>
          <w:sz w:val="24"/>
          <w:szCs w:val="24"/>
        </w:rPr>
        <w:t>producción de polvos, humos, malos olores, gases, ruidos, luces intensas o desechos que sean producto de actividades prolongadas, nocivas y atenten con la estabilidad y armonía de los que ahí habitan. Deberán de cumplir lo especificado en el artículo 440 d</w:t>
      </w:r>
      <w:r>
        <w:rPr>
          <w:rFonts w:ascii="Bookman Old Style" w:eastAsia="Bookman Old Style" w:hAnsi="Bookman Old Style" w:cs="Bookman Old Style"/>
          <w:sz w:val="24"/>
          <w:szCs w:val="24"/>
        </w:rPr>
        <w:t>e este Reglamento;</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Para conducir líquidos por su superficie;</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Para depósito de basura y otros desechos, a excepción de mobiliario urbano;</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Para depósito de materiales de construcción y escombro;</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VI. Para depósito de concreto, de concreto </w:t>
      </w:r>
      <w:r>
        <w:rPr>
          <w:rFonts w:ascii="Bookman Old Style" w:eastAsia="Bookman Old Style" w:hAnsi="Bookman Old Style" w:cs="Bookman Old Style"/>
          <w:sz w:val="24"/>
          <w:szCs w:val="24"/>
        </w:rPr>
        <w:t>pre-mezclado o cualquier otro material que ocasione molestias al paso o circulación;</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VII. Queda prohibido a las compañías que elaboran concreto pre-mezclado, tirar, depositar o dejar residuos de concreto sobre la vía pública;</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VIII. Cerrar calles privadas</w:t>
      </w:r>
      <w:r>
        <w:rPr>
          <w:rFonts w:ascii="Bookman Old Style" w:eastAsia="Bookman Old Style" w:hAnsi="Bookman Old Style" w:cs="Bookman Old Style"/>
          <w:sz w:val="24"/>
          <w:szCs w:val="24"/>
        </w:rPr>
        <w:t>, retornos, cerradas con rejas, postes, bardas, portones o cualquier otro tipo de construcción aunque sea de tipo provisional;</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IX. Construir expendios de dulces o mercancías y cualquier otra construcción sobre la vía pública;</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X. Toda obra que se ejecute </w:t>
      </w:r>
      <w:r>
        <w:rPr>
          <w:rFonts w:ascii="Bookman Old Style" w:eastAsia="Bookman Old Style" w:hAnsi="Bookman Old Style" w:cs="Bookman Old Style"/>
          <w:sz w:val="24"/>
          <w:szCs w:val="24"/>
        </w:rPr>
        <w:t>en la vía pública evitará obstruir la libre circulación peatonal y vehicular, así como de las personas con discapacidad;</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XI. Para aquellos otros fines que el Ayuntamiento considere contrarios al interés público, y</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XII. Queda prohibido la colocación de ob</w:t>
      </w:r>
      <w:r>
        <w:rPr>
          <w:rFonts w:ascii="Bookman Old Style" w:eastAsia="Bookman Old Style" w:hAnsi="Bookman Old Style" w:cs="Bookman Old Style"/>
          <w:sz w:val="24"/>
          <w:szCs w:val="24"/>
        </w:rPr>
        <w:t>jetos que obstruyan el libre tránsito peatonal, y/o vehicular sobre aceras y vialidades.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18</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LICENCIAS Y CONCESIONES PARA EL USO DE LA VÍA PÚBLICA: Las licencias o concesiones que la DDUE otorgue para el uso de la vía pública, no crean ningún der</w:t>
      </w:r>
      <w:r>
        <w:rPr>
          <w:rFonts w:ascii="Bookman Old Style" w:eastAsia="Bookman Old Style" w:hAnsi="Bookman Old Style" w:cs="Bookman Old Style"/>
          <w:sz w:val="24"/>
          <w:szCs w:val="24"/>
        </w:rPr>
        <w:t>echo real o posesorio. Tales permisos o concesiones serán siempre revocables y temporales, y en ningún caso podrán otorgarse con perjuicio del libre, seguro y expedito tránsito, de los accesos a los predios colindantes, de los servicios públicos instalados</w:t>
      </w:r>
      <w:r>
        <w:rPr>
          <w:rFonts w:ascii="Bookman Old Style" w:eastAsia="Bookman Old Style" w:hAnsi="Bookman Old Style" w:cs="Bookman Old Style"/>
          <w:sz w:val="24"/>
          <w:szCs w:val="24"/>
        </w:rPr>
        <w:t>, o en general de cualquiera de los fines a que esté destinada la vía pública.</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43</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45" w:name="page45"/>
      <w:bookmarkEnd w:id="4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2835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OBRAS O INSTALACIONES EN LA VÍA PÚBLICA: Toda persona que ocupe con obras </w:t>
      </w:r>
      <w:r>
        <w:rPr>
          <w:rFonts w:ascii="Bookman Old Style" w:eastAsia="Bookman Old Style" w:hAnsi="Bookman Old Style" w:cs="Bookman Old Style"/>
          <w:sz w:val="24"/>
          <w:szCs w:val="24"/>
        </w:rPr>
        <w:t>o instalaciones la vía pública, estará obligada a retirarlas o a cambiarlas de lugar por su exclusiva cuenta, cuando la autoridad municipal correspondiente se lo requiera, así como mantener las señales necesarias y evitar cualquier clase de accidente.</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En </w:t>
      </w:r>
      <w:r>
        <w:rPr>
          <w:rFonts w:ascii="Bookman Old Style" w:eastAsia="Bookman Old Style" w:hAnsi="Bookman Old Style" w:cs="Bookman Old Style"/>
          <w:sz w:val="24"/>
          <w:szCs w:val="24"/>
        </w:rPr>
        <w:t>las licencias que la DDUE expida para la ocupación o uso de la Vía</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Pública, se indicará el plazo para retirar o trasladar las obras, o las instalaciones a que se ha hecho referencia, así como el área autorizada a ocupar. Toda licencia que se expida para l</w:t>
      </w:r>
      <w:r>
        <w:rPr>
          <w:rFonts w:ascii="Bookman Old Style" w:eastAsia="Bookman Old Style" w:hAnsi="Bookman Old Style" w:cs="Bookman Old Style"/>
          <w:sz w:val="24"/>
          <w:szCs w:val="24"/>
        </w:rPr>
        <w:t>a ocupación y uso de la vía pública, se entenderá condicionada a la observancia de este Reglamento aunque no se exprese.</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Cuando las obras o instalaciones ocupen el arroyo de tránsito vehicular, los señalamientos viales preventivos necesarios deberán coloc</w:t>
      </w:r>
      <w:r>
        <w:rPr>
          <w:rFonts w:ascii="Bookman Old Style" w:eastAsia="Bookman Old Style" w:hAnsi="Bookman Old Style" w:cs="Bookman Old Style"/>
          <w:sz w:val="24"/>
          <w:szCs w:val="24"/>
        </w:rPr>
        <w:t>arse como mínimo 50 metros, antes del lugar, en el sentido del tránsito, siempre y cuando no sean arterias de alta velocidad.</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OBRAS DE EMERGENCIA EN LA VÍA PÚBLICA: En caso de fuerza mayor, las empresas de servicio públicos, podrán ejecutar d</w:t>
      </w:r>
      <w:r>
        <w:rPr>
          <w:rFonts w:ascii="Bookman Old Style" w:eastAsia="Bookman Old Style" w:hAnsi="Bookman Old Style" w:cs="Bookman Old Style"/>
          <w:sz w:val="24"/>
          <w:szCs w:val="24"/>
        </w:rPr>
        <w:t>e inmediato las obras de emergencia que se requieran, pero estarán obligadas a dar aviso y solicitar la autorización correspondiente en un plazo de tres días, a partir de aquel en que se inicien dichas obras.</w:t>
      </w:r>
    </w:p>
    <w:p w:rsidR="00177846" w:rsidRDefault="00177846">
      <w:pPr>
        <w:spacing w:line="132"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Cuando la autoridad municipal tenga necesidad </w:t>
      </w:r>
      <w:r>
        <w:rPr>
          <w:rFonts w:ascii="Bookman Old Style" w:eastAsia="Bookman Old Style" w:hAnsi="Bookman Old Style" w:cs="Bookman Old Style"/>
          <w:sz w:val="24"/>
          <w:szCs w:val="24"/>
        </w:rPr>
        <w:t>de remover o retirar dichas obras, no estará obligada a pagar cantidad alguna y el costo del retiro será a cargo de la empresa ó particular correspondiente.</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RETIRO DE OBSTÁCULOS DE LA VÍA PÚBLICA: El Ayuntamiento tomará las medidas necesarias</w:t>
      </w:r>
      <w:r>
        <w:rPr>
          <w:rFonts w:ascii="Bookman Old Style" w:eastAsia="Bookman Old Style" w:hAnsi="Bookman Old Style" w:cs="Bookman Old Style"/>
          <w:sz w:val="24"/>
          <w:szCs w:val="24"/>
        </w:rPr>
        <w:t xml:space="preserve"> para mantener, obtener o recuperar la posesión de la Vía Pública, así como para remover o retirar cualquier obstáculo de éstas, en los términos que señalan las leyes y disposiciones aplicables.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OBRAS O INSTALACIONES EJECUTADAS EN LA VÍA PÚBL</w:t>
      </w:r>
      <w:r>
        <w:rPr>
          <w:rFonts w:ascii="Bookman Old Style" w:eastAsia="Bookman Old Style" w:hAnsi="Bookman Old Style" w:cs="Bookman Old Style"/>
          <w:sz w:val="24"/>
          <w:szCs w:val="24"/>
        </w:rPr>
        <w:t>ICA SIN AUTORIZACIÓN: El que ocupe sin autorización la vía pública con construcciones o instalaciones superficiales, aéreas o subterráneas, estará obligado a retirarlas o a demolerlas, independientemente de la sanción administrativa a que se haga acreedor.</w:t>
      </w:r>
    </w:p>
    <w:p w:rsidR="00177846" w:rsidRDefault="00177846">
      <w:pPr>
        <w:spacing w:line="200" w:lineRule="exact"/>
        <w:rPr>
          <w:sz w:val="20"/>
          <w:szCs w:val="20"/>
        </w:rPr>
      </w:pPr>
    </w:p>
    <w:p w:rsidR="00177846" w:rsidRDefault="00177846">
      <w:pPr>
        <w:spacing w:line="260"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44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6" w:name="page46"/>
      <w:bookmarkEnd w:id="46"/>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2937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39" w:lineRule="exact"/>
        <w:rPr>
          <w:sz w:val="20"/>
          <w:szCs w:val="20"/>
        </w:rPr>
      </w:pPr>
    </w:p>
    <w:p w:rsidR="00177846" w:rsidRDefault="00E52F72">
      <w:pPr>
        <w:ind w:left="2260"/>
        <w:rPr>
          <w:sz w:val="20"/>
          <w:szCs w:val="20"/>
        </w:rPr>
      </w:pPr>
      <w:r>
        <w:rPr>
          <w:rFonts w:ascii="Bookman Old Style" w:eastAsia="Bookman Old Style" w:hAnsi="Bookman Old Style" w:cs="Bookman Old Style"/>
          <w:b/>
          <w:bCs/>
          <w:sz w:val="24"/>
          <w:szCs w:val="24"/>
        </w:rPr>
        <w:t>DEL EQUIPAMIENTO URBANO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EQUIPAMIENTO URBANO: Es toda zona, área espacio, edificios, espacios libres, mobiliario e </w:t>
      </w:r>
      <w:r>
        <w:rPr>
          <w:rFonts w:ascii="Bookman Old Style" w:eastAsia="Bookman Old Style" w:hAnsi="Bookman Old Style" w:cs="Bookman Old Style"/>
          <w:sz w:val="24"/>
          <w:szCs w:val="24"/>
        </w:rPr>
        <w:t xml:space="preserve">instalaciones para la prestación de un servicio público que la comunidad requiera. Se considera como equipamiento urbano, entre otros: parques, servicios educativos, jardines, fuentes, mercados, plazas, explanadas, asistenciales y de salud, de transporte, </w:t>
      </w:r>
      <w:r>
        <w:rPr>
          <w:rFonts w:ascii="Bookman Old Style" w:eastAsia="Bookman Old Style" w:hAnsi="Bookman Old Style" w:cs="Bookman Old Style"/>
          <w:sz w:val="24"/>
          <w:szCs w:val="24"/>
        </w:rPr>
        <w:t>comerciales e instalaciones para protección y confort del individuo.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zonas, áreas o destinos afectos para equipamiento urbano, estarán bajo el régimen del Municipio y sujetas a la normatividad de este Reglamento.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24 BIS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equi</w:t>
      </w:r>
      <w:r>
        <w:rPr>
          <w:rFonts w:ascii="Bookman Old Style" w:eastAsia="Bookman Old Style" w:hAnsi="Bookman Old Style" w:cs="Bookman Old Style"/>
          <w:sz w:val="24"/>
          <w:szCs w:val="24"/>
        </w:rPr>
        <w:t>pamiento urbano podrá ser dignificado o restaurado; para tal efecto se podrán celebrar los “Convenios de Mejoramiento Urbano” correspondientes.</w:t>
      </w:r>
    </w:p>
    <w:p w:rsidR="00177846" w:rsidRDefault="00177846">
      <w:pPr>
        <w:spacing w:line="238" w:lineRule="exact"/>
        <w:rPr>
          <w:sz w:val="20"/>
          <w:szCs w:val="20"/>
        </w:rPr>
      </w:pPr>
    </w:p>
    <w:p w:rsidR="00177846" w:rsidRDefault="00E52F72">
      <w:pPr>
        <w:ind w:left="2580"/>
        <w:rPr>
          <w:sz w:val="20"/>
          <w:szCs w:val="20"/>
        </w:rPr>
      </w:pPr>
      <w:r>
        <w:rPr>
          <w:rFonts w:ascii="Bookman Old Style" w:eastAsia="Bookman Old Style" w:hAnsi="Bookman Old Style" w:cs="Bookman Old Style"/>
          <w:b/>
          <w:bCs/>
          <w:sz w:val="24"/>
          <w:szCs w:val="24"/>
        </w:rPr>
        <w:t>CAPÍTULO SEGUNDO BIS</w:t>
      </w:r>
    </w:p>
    <w:p w:rsidR="00177846" w:rsidRDefault="00177846">
      <w:pPr>
        <w:spacing w:line="239" w:lineRule="exact"/>
        <w:rPr>
          <w:sz w:val="20"/>
          <w:szCs w:val="20"/>
        </w:rPr>
      </w:pPr>
    </w:p>
    <w:p w:rsidR="00177846" w:rsidRDefault="00E52F72">
      <w:pPr>
        <w:ind w:left="1560"/>
        <w:rPr>
          <w:sz w:val="20"/>
          <w:szCs w:val="20"/>
        </w:rPr>
      </w:pPr>
      <w:r>
        <w:rPr>
          <w:rFonts w:ascii="Bookman Old Style" w:eastAsia="Bookman Old Style" w:hAnsi="Bookman Old Style" w:cs="Bookman Old Style"/>
          <w:b/>
          <w:bCs/>
          <w:sz w:val="24"/>
          <w:szCs w:val="24"/>
        </w:rPr>
        <w:t>DEL ALINEAMIENTO Y NÚMERO OFICIAL</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Afectación, es una superficie de terreno </w:t>
      </w:r>
      <w:r>
        <w:rPr>
          <w:rFonts w:ascii="Bookman Old Style" w:eastAsia="Bookman Old Style" w:hAnsi="Bookman Old Style" w:cs="Bookman Old Style"/>
          <w:sz w:val="24"/>
          <w:szCs w:val="24"/>
        </w:rPr>
        <w:t>que en el futuro podrá formar parte de la vía pública, que esté prevista en el Programa Municipal de</w:t>
      </w:r>
    </w:p>
    <w:p w:rsidR="00177846" w:rsidRDefault="00177846">
      <w:pPr>
        <w:spacing w:line="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Desarrollo Urbano Sustentable de Atlixco, Puebla, siendo aplicable lo previsto en el artículo 58.</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26</w:t>
      </w:r>
    </w:p>
    <w:p w:rsidR="00177846" w:rsidRDefault="00177846">
      <w:pPr>
        <w:spacing w:line="119" w:lineRule="exact"/>
        <w:rPr>
          <w:sz w:val="20"/>
          <w:szCs w:val="20"/>
        </w:rPr>
      </w:pPr>
    </w:p>
    <w:p w:rsidR="00177846" w:rsidRDefault="00E52F72">
      <w:pPr>
        <w:tabs>
          <w:tab w:val="left" w:pos="460"/>
          <w:tab w:val="left" w:pos="1400"/>
          <w:tab w:val="left" w:pos="2520"/>
          <w:tab w:val="left" w:pos="3060"/>
          <w:tab w:val="left" w:pos="4740"/>
          <w:tab w:val="left" w:pos="5340"/>
          <w:tab w:val="left" w:pos="6740"/>
          <w:tab w:val="left" w:pos="7140"/>
        </w:tabs>
        <w:rPr>
          <w:sz w:val="20"/>
          <w:szCs w:val="20"/>
        </w:rPr>
      </w:pPr>
      <w:r>
        <w:rPr>
          <w:rFonts w:ascii="Bookman Old Style" w:eastAsia="Bookman Old Style" w:hAnsi="Bookman Old Style" w:cs="Bookman Old Style"/>
          <w:sz w:val="24"/>
          <w:szCs w:val="24"/>
        </w:rPr>
        <w:t>La</w:t>
      </w:r>
      <w:r>
        <w:rPr>
          <w:sz w:val="20"/>
          <w:szCs w:val="20"/>
        </w:rPr>
        <w:tab/>
      </w:r>
      <w:r>
        <w:rPr>
          <w:rFonts w:ascii="Bookman Old Style" w:eastAsia="Bookman Old Style" w:hAnsi="Bookman Old Style" w:cs="Bookman Old Style"/>
          <w:sz w:val="24"/>
          <w:szCs w:val="24"/>
        </w:rPr>
        <w:t>DDUE</w:t>
      </w:r>
      <w:r>
        <w:rPr>
          <w:sz w:val="20"/>
          <w:szCs w:val="20"/>
        </w:rPr>
        <w:tab/>
      </w:r>
      <w:r>
        <w:rPr>
          <w:rFonts w:ascii="Bookman Old Style" w:eastAsia="Bookman Old Style" w:hAnsi="Bookman Old Style" w:cs="Bookman Old Style"/>
          <w:sz w:val="24"/>
          <w:szCs w:val="24"/>
        </w:rPr>
        <w:t>aplicará</w:t>
      </w:r>
      <w:r>
        <w:rPr>
          <w:sz w:val="20"/>
          <w:szCs w:val="20"/>
        </w:rPr>
        <w:tab/>
      </w:r>
      <w:r>
        <w:rPr>
          <w:rFonts w:ascii="Bookman Old Style" w:eastAsia="Bookman Old Style" w:hAnsi="Bookman Old Style" w:cs="Bookman Old Style"/>
          <w:sz w:val="24"/>
          <w:szCs w:val="24"/>
        </w:rPr>
        <w:t>las</w:t>
      </w:r>
      <w:r>
        <w:rPr>
          <w:sz w:val="20"/>
          <w:szCs w:val="20"/>
        </w:rPr>
        <w:tab/>
      </w:r>
      <w:r>
        <w:rPr>
          <w:rFonts w:ascii="Bookman Old Style" w:eastAsia="Bookman Old Style" w:hAnsi="Bookman Old Style" w:cs="Bookman Old Style"/>
          <w:sz w:val="24"/>
          <w:szCs w:val="24"/>
        </w:rPr>
        <w:t>restricciones</w:t>
      </w:r>
      <w:r>
        <w:rPr>
          <w:sz w:val="20"/>
          <w:szCs w:val="20"/>
        </w:rPr>
        <w:tab/>
      </w:r>
      <w:r>
        <w:rPr>
          <w:rFonts w:ascii="Bookman Old Style" w:eastAsia="Bookman Old Style" w:hAnsi="Bookman Old Style" w:cs="Bookman Old Style"/>
          <w:sz w:val="24"/>
          <w:szCs w:val="24"/>
        </w:rPr>
        <w:t>que</w:t>
      </w:r>
      <w:r>
        <w:rPr>
          <w:sz w:val="20"/>
          <w:szCs w:val="20"/>
        </w:rPr>
        <w:tab/>
      </w:r>
      <w:r>
        <w:rPr>
          <w:rFonts w:ascii="Bookman Old Style" w:eastAsia="Bookman Old Style" w:hAnsi="Bookman Old Style" w:cs="Bookman Old Style"/>
          <w:sz w:val="24"/>
          <w:szCs w:val="24"/>
        </w:rPr>
        <w:t>establezca</w:t>
      </w:r>
      <w:r>
        <w:rPr>
          <w:sz w:val="20"/>
          <w:szCs w:val="20"/>
        </w:rPr>
        <w:tab/>
      </w:r>
      <w:r>
        <w:rPr>
          <w:rFonts w:ascii="Bookman Old Style" w:eastAsia="Bookman Old Style" w:hAnsi="Bookman Old Style" w:cs="Bookman Old Style"/>
          <w:sz w:val="24"/>
          <w:szCs w:val="24"/>
        </w:rPr>
        <w:t>el</w:t>
      </w:r>
      <w:r>
        <w:rPr>
          <w:sz w:val="20"/>
          <w:szCs w:val="20"/>
        </w:rPr>
        <w:tab/>
      </w:r>
      <w:r>
        <w:rPr>
          <w:rFonts w:ascii="Bookman Old Style" w:eastAsia="Bookman Old Style" w:hAnsi="Bookman Old Style" w:cs="Bookman Old Style"/>
          <w:sz w:val="23"/>
          <w:szCs w:val="23"/>
        </w:rPr>
        <w:t>Programa</w:t>
      </w:r>
    </w:p>
    <w:p w:rsidR="00177846" w:rsidRDefault="00177846">
      <w:pPr>
        <w:spacing w:line="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Municipal de Desarrollo Urbano Sustentable de Atlixco, Puebla, y/o sus actualizaciones para la construcción o para uso de los bienes inmuebles, sea en forma general, en forma determinada; en urbanizaciones, en lugares o predios </w:t>
      </w:r>
      <w:r>
        <w:rPr>
          <w:rFonts w:ascii="Bookman Old Style" w:eastAsia="Bookman Old Style" w:hAnsi="Bookman Old Style" w:cs="Bookman Old Style"/>
          <w:sz w:val="24"/>
          <w:szCs w:val="24"/>
        </w:rPr>
        <w:t>específicos, y las hará constar en los permisos, constancias de alineamiento o licencias que expida, quedando obligados a respetarlas los propietarios o poseedores de los inmuebles.</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352"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45</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47" w:name="page47"/>
      <w:bookmarkEnd w:id="4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3040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Restricción es el área libre de terreno, en la cual no se podrá construir.</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Ayuntamiento hará que se cumplan las restricciones impuestas a los predios con fundamento en el Programas y las disposiciones legales aplicables.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w:t>
      </w:r>
      <w:r>
        <w:rPr>
          <w:rFonts w:ascii="Bookman Old Style" w:eastAsia="Bookman Old Style" w:hAnsi="Bookman Old Style" w:cs="Bookman Old Style"/>
          <w:b/>
          <w:bCs/>
          <w:sz w:val="24"/>
          <w:szCs w:val="24"/>
        </w:rPr>
        <w:t xml:space="preserve"> 27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Ayuntamiento a través de la DDUE, determinará las zonas de protección a lo largo de la infraestructura tales como viaductos, pasos a desnivel e instalaciones similares, dentro de cuyos límites solamente podrán realizarse excavaciones, cimentaciones</w:t>
      </w:r>
      <w:r>
        <w:rPr>
          <w:rFonts w:ascii="Bookman Old Style" w:eastAsia="Bookman Old Style" w:hAnsi="Bookman Old Style" w:cs="Bookman Old Style"/>
          <w:sz w:val="24"/>
          <w:szCs w:val="24"/>
        </w:rPr>
        <w:t>, demoliciones y otras obras similares, previa autorización especial de la DDUE, que señalará la obras de protección que sea necesario realizar o ejecutar para salvaguardar la infraestructura, e instalaciones antes mencionadas.</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reparación de los daños </w:t>
      </w:r>
      <w:r>
        <w:rPr>
          <w:rFonts w:ascii="Bookman Old Style" w:eastAsia="Bookman Old Style" w:hAnsi="Bookman Old Style" w:cs="Bookman Old Style"/>
          <w:sz w:val="24"/>
          <w:szCs w:val="24"/>
        </w:rPr>
        <w:t>que se ocasionan en esas zonas, correrán a cargo de la persona física o moral, pública o privada a quien se otorgue la autorización.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28</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alineamiento oficial es la traza sobre el terreno que limita el predio respectivo con la vía pública en us</w:t>
      </w:r>
      <w:r>
        <w:rPr>
          <w:rFonts w:ascii="Bookman Old Style" w:eastAsia="Bookman Old Style" w:hAnsi="Bookman Old Style" w:cs="Bookman Old Style"/>
          <w:sz w:val="24"/>
          <w:szCs w:val="24"/>
        </w:rPr>
        <w:t>o o con la futura vía pública, determinada:</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En el Programa Municipal de Desarrollo Urbano Sustentable de</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Atlixco, Puebla, en su estrategia de Vialidad;</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De  conformidad  con  lo  previsto  en  el  título  correspondiente  a</w:t>
      </w:r>
    </w:p>
    <w:p w:rsidR="00177846" w:rsidRDefault="00E52F72">
      <w:pPr>
        <w:spacing w:line="237" w:lineRule="auto"/>
        <w:rPr>
          <w:sz w:val="20"/>
          <w:szCs w:val="20"/>
        </w:rPr>
      </w:pPr>
      <w:r>
        <w:rPr>
          <w:rFonts w:ascii="Bookman Old Style" w:eastAsia="Bookman Old Style" w:hAnsi="Bookman Old Style" w:cs="Bookman Old Style"/>
          <w:sz w:val="24"/>
          <w:szCs w:val="24"/>
        </w:rPr>
        <w:t>Urbanizaciones, y</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w:t>
      </w:r>
      <w:r>
        <w:rPr>
          <w:rFonts w:ascii="Bookman Old Style" w:eastAsia="Bookman Old Style" w:hAnsi="Bookman Old Style" w:cs="Bookman Old Style"/>
          <w:sz w:val="24"/>
          <w:szCs w:val="24"/>
        </w:rPr>
        <w:t>. En los planos y proyectos legalmente aprobados o en estudio.</w:t>
      </w:r>
    </w:p>
    <w:p w:rsidR="00177846" w:rsidRDefault="00177846">
      <w:pPr>
        <w:spacing w:line="239" w:lineRule="exact"/>
        <w:rPr>
          <w:sz w:val="20"/>
          <w:szCs w:val="20"/>
        </w:rPr>
      </w:pPr>
    </w:p>
    <w:p w:rsidR="00177846" w:rsidRDefault="00E52F72">
      <w:pPr>
        <w:ind w:left="760"/>
        <w:rPr>
          <w:sz w:val="20"/>
          <w:szCs w:val="20"/>
        </w:rPr>
      </w:pPr>
      <w:r>
        <w:rPr>
          <w:rFonts w:ascii="Bookman Old Style" w:eastAsia="Bookman Old Style" w:hAnsi="Bookman Old Style" w:cs="Bookman Old Style"/>
          <w:b/>
          <w:bCs/>
          <w:sz w:val="24"/>
          <w:szCs w:val="24"/>
        </w:rPr>
        <w:t>CONSTANCIA DE ALINEAMIENTO Y NÚMERO OFICIAL</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29</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 DDUE expedirá un documento de carácter técnico que consigne el alineamiento y número oficial, previa solicitud del interesado. En </w:t>
      </w:r>
      <w:r>
        <w:rPr>
          <w:rFonts w:ascii="Bookman Old Style" w:eastAsia="Bookman Old Style" w:hAnsi="Bookman Old Style" w:cs="Bookman Old Style"/>
          <w:sz w:val="24"/>
          <w:szCs w:val="24"/>
        </w:rPr>
        <w:t>dicho documento se asentará la colonia, barrio o localidad a la que pertenezca el predio o inmueble.</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dictamen de alineamiento y número oficial tendrá una vigencia de trescientos sesenta y cinco días naturales, contados a partir de la fecha de su expedi</w:t>
      </w:r>
      <w:r>
        <w:rPr>
          <w:rFonts w:ascii="Bookman Old Style" w:eastAsia="Bookman Old Style" w:hAnsi="Bookman Old Style" w:cs="Bookman Old Style"/>
          <w:sz w:val="24"/>
          <w:szCs w:val="24"/>
        </w:rPr>
        <w:t>ción. El interesado deberá asentar en el formato de la solicitud un croquis de localización, indicando la ubicación exacta</w:t>
      </w:r>
    </w:p>
    <w:p w:rsidR="00177846" w:rsidRDefault="00177846">
      <w:pPr>
        <w:spacing w:line="260"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46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8" w:name="page48"/>
      <w:bookmarkEnd w:id="48"/>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3142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del predio con relación a </w:t>
      </w:r>
      <w:r>
        <w:rPr>
          <w:rFonts w:ascii="Bookman Old Style" w:eastAsia="Bookman Old Style" w:hAnsi="Bookman Old Style" w:cs="Bookman Old Style"/>
          <w:sz w:val="24"/>
          <w:szCs w:val="24"/>
        </w:rPr>
        <w:t>las vías públicas, anexando copia de la documentación relativa a la propiedad, posesión, tenencia y/o ubicación del predio.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29 BIS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Si entre la expedición de la constancia vigente de alineamiento y número oficial, y la presentación de la solicitu</w:t>
      </w:r>
      <w:r>
        <w:rPr>
          <w:rFonts w:ascii="Bookman Old Style" w:eastAsia="Bookman Old Style" w:hAnsi="Bookman Old Style" w:cs="Bookman Old Style"/>
          <w:sz w:val="24"/>
          <w:szCs w:val="24"/>
        </w:rPr>
        <w:t>d de la licencia de construcción, se hubiere modificado el alineamiento en los términos del artículo 28, los proyectos constructivos de los interesados deberán ajustarse a los nuevos requerimientos.</w:t>
      </w:r>
    </w:p>
    <w:p w:rsidR="00177846" w:rsidRDefault="00177846">
      <w:pPr>
        <w:spacing w:line="241" w:lineRule="exact"/>
        <w:rPr>
          <w:sz w:val="20"/>
          <w:szCs w:val="20"/>
        </w:rPr>
      </w:pPr>
    </w:p>
    <w:p w:rsidR="00177846" w:rsidRDefault="00E52F72">
      <w:pPr>
        <w:ind w:left="3020"/>
        <w:rPr>
          <w:sz w:val="20"/>
          <w:szCs w:val="20"/>
        </w:rPr>
      </w:pPr>
      <w:r>
        <w:rPr>
          <w:rFonts w:ascii="Bookman Old Style" w:eastAsia="Bookman Old Style" w:hAnsi="Bookman Old Style" w:cs="Bookman Old Style"/>
          <w:b/>
          <w:bCs/>
          <w:sz w:val="24"/>
          <w:szCs w:val="24"/>
        </w:rPr>
        <w:t>NÚMERO OFICIAL</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DDUE, previa solicitud, </w:t>
      </w:r>
      <w:r>
        <w:rPr>
          <w:rFonts w:ascii="Bookman Old Style" w:eastAsia="Bookman Old Style" w:hAnsi="Bookman Old Style" w:cs="Bookman Old Style"/>
          <w:sz w:val="24"/>
          <w:szCs w:val="24"/>
        </w:rPr>
        <w:t>señalará para cada predio que tenga frente a la vía pública un sólo número oficial que corresponderá a la entrada del mismo.</w:t>
      </w:r>
    </w:p>
    <w:p w:rsidR="00177846" w:rsidRDefault="00177846">
      <w:pPr>
        <w:spacing w:line="123" w:lineRule="exact"/>
        <w:rPr>
          <w:sz w:val="20"/>
          <w:szCs w:val="20"/>
        </w:rPr>
      </w:pPr>
    </w:p>
    <w:p w:rsidR="00177846" w:rsidRDefault="00E52F72">
      <w:pPr>
        <w:spacing w:line="239" w:lineRule="auto"/>
        <w:ind w:right="20"/>
        <w:jc w:val="both"/>
        <w:rPr>
          <w:sz w:val="20"/>
          <w:szCs w:val="20"/>
        </w:rPr>
      </w:pPr>
      <w:r>
        <w:rPr>
          <w:rFonts w:ascii="Bookman Old Style" w:eastAsia="Bookman Old Style" w:hAnsi="Bookman Old Style" w:cs="Bookman Old Style"/>
          <w:sz w:val="24"/>
          <w:szCs w:val="24"/>
        </w:rPr>
        <w:t xml:space="preserve">El costo que se asigne al documento que consigne el alineamiento y número oficial, se determinará únicamente de acuerdo al número </w:t>
      </w:r>
      <w:r>
        <w:rPr>
          <w:rFonts w:ascii="Bookman Old Style" w:eastAsia="Bookman Old Style" w:hAnsi="Bookman Old Style" w:cs="Bookman Old Style"/>
          <w:sz w:val="24"/>
          <w:szCs w:val="24"/>
        </w:rPr>
        <w:t>de metros lineales que limite al predio con la vía pública, con base en la Ley de Ingresos vigente.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Colocación del número oficial; el número oficial deberá ser claramente legible y con las placas oficiales expedidas por la DDUE; de no contar </w:t>
      </w:r>
      <w:r>
        <w:rPr>
          <w:rFonts w:ascii="Bookman Old Style" w:eastAsia="Bookman Old Style" w:hAnsi="Bookman Old Style" w:cs="Bookman Old Style"/>
          <w:sz w:val="24"/>
          <w:szCs w:val="24"/>
        </w:rPr>
        <w:t>la DDUE con éstas, serán a cargo del interesado. En edificios públicos y edificios que por su naturaleza generen intensa concentración de usuarios, deberán tener nomenclatura en braille, para servicio y uso de personas invidentes.</w:t>
      </w:r>
    </w:p>
    <w:p w:rsidR="00177846" w:rsidRDefault="00177846">
      <w:pPr>
        <w:spacing w:line="24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32</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DDUE pod</w:t>
      </w:r>
      <w:r>
        <w:rPr>
          <w:rFonts w:ascii="Bookman Old Style" w:eastAsia="Bookman Old Style" w:hAnsi="Bookman Old Style" w:cs="Bookman Old Style"/>
          <w:sz w:val="24"/>
          <w:szCs w:val="24"/>
        </w:rPr>
        <w:t>rá ordenar el cambio del número oficial, para lo cual lo notificará al interesado, quedando éste obligado a colocar el nuevo número en el plazo que se fije, pudiendo conservar el anterior noventa días más.</w:t>
      </w:r>
    </w:p>
    <w:p w:rsidR="00177846" w:rsidRDefault="00177846">
      <w:pPr>
        <w:spacing w:line="12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Dicho cambio deberá ser notificado por la DDUE, a</w:t>
      </w:r>
      <w:r>
        <w:rPr>
          <w:rFonts w:ascii="Bookman Old Style" w:eastAsia="Bookman Old Style" w:hAnsi="Bookman Old Style" w:cs="Bookman Old Style"/>
          <w:sz w:val="24"/>
          <w:szCs w:val="24"/>
        </w:rPr>
        <w:t xml:space="preserve"> la Dirección</w:t>
      </w:r>
    </w:p>
    <w:p w:rsidR="00177846" w:rsidRDefault="00177846">
      <w:pPr>
        <w:spacing w:line="2"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General de Correos de la Secretaría de Comunicaciones y Transportes, a la Secretaría de Finanzas, al Registro del Programa Municipal de Desarrollo Urbano Sustentable de Atlixco, Puebla, Registro Público de la Propiedad, Tesorería del Ayuntam</w:t>
      </w:r>
      <w:r>
        <w:rPr>
          <w:rFonts w:ascii="Bookman Old Style" w:eastAsia="Bookman Old Style" w:hAnsi="Bookman Old Style" w:cs="Bookman Old Style"/>
          <w:sz w:val="24"/>
          <w:szCs w:val="24"/>
        </w:rPr>
        <w:t>iento, al</w:t>
      </w:r>
    </w:p>
    <w:p w:rsidR="00177846" w:rsidRDefault="00177846">
      <w:pPr>
        <w:spacing w:line="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Sistema Operador de los Servicios de Agua Potable y Alcantarillado</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384"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47</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49" w:name="page49"/>
      <w:bookmarkEnd w:id="4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3244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ind w:right="20"/>
        <w:jc w:val="both"/>
        <w:rPr>
          <w:sz w:val="20"/>
          <w:szCs w:val="20"/>
        </w:rPr>
      </w:pPr>
      <w:r>
        <w:rPr>
          <w:rFonts w:ascii="Bookman Old Style" w:eastAsia="Bookman Old Style" w:hAnsi="Bookman Old Style" w:cs="Bookman Old Style"/>
          <w:sz w:val="24"/>
          <w:szCs w:val="24"/>
        </w:rPr>
        <w:t xml:space="preserve">del Municipio de Atlixco, Puebla, (SOSAPAMA) correspondiente, y Catastro Municipal, a fin </w:t>
      </w:r>
      <w:r>
        <w:rPr>
          <w:rFonts w:ascii="Bookman Old Style" w:eastAsia="Bookman Old Style" w:hAnsi="Bookman Old Style" w:cs="Bookman Old Style"/>
          <w:sz w:val="24"/>
          <w:szCs w:val="24"/>
        </w:rPr>
        <w:t>de que se hagan las modificaciones necesarias en los registros correspondientes.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33</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Cuando, como resultado del alineamiento que se señale al ejecutarse las obras de Vialidad respectivas, quede terreno sobrante de la vía pública con superficies m</w:t>
      </w:r>
      <w:r>
        <w:rPr>
          <w:rFonts w:ascii="Bookman Old Style" w:eastAsia="Bookman Old Style" w:hAnsi="Bookman Old Style" w:cs="Bookman Old Style"/>
          <w:sz w:val="24"/>
          <w:szCs w:val="24"/>
        </w:rPr>
        <w:t>enores para construir a las que autoriza este</w:t>
      </w:r>
    </w:p>
    <w:p w:rsidR="00177846" w:rsidRDefault="00177846">
      <w:pPr>
        <w:spacing w:line="1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Reglamento, éstos pasarán, mediante el procedimiento administrativo correspondiente, a ser propiedad del Municipio. Los propietarios colindantes tendrán la preferencia para adquirirlos, pagando su valor al Ayu</w:t>
      </w:r>
      <w:r>
        <w:rPr>
          <w:rFonts w:ascii="Bookman Old Style" w:eastAsia="Bookman Old Style" w:hAnsi="Bookman Old Style" w:cs="Bookman Old Style"/>
          <w:sz w:val="24"/>
          <w:szCs w:val="24"/>
        </w:rPr>
        <w:t>ntamiento.</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A excepción de los casos previstos por el Programa Municipal de Desarrollo Urbano Sustentable de Atlixco, Puebla, en su estrategia de Vialidad, las secciones de éstas para los efectos de alineamientos, a los que se refiere el presente Capítu</w:t>
      </w:r>
      <w:r>
        <w:rPr>
          <w:rFonts w:ascii="Bookman Old Style" w:eastAsia="Bookman Old Style" w:hAnsi="Bookman Old Style" w:cs="Bookman Old Style"/>
          <w:sz w:val="24"/>
          <w:szCs w:val="24"/>
        </w:rPr>
        <w:t>lo, y las demás autorizaciones, previstas en este ordenamiento, tendrán las dimensiones mínimas que establece el título correspondiente a urbanizaciones;</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En los casos que se requiera, por causa de utilidad pública, la creación de circuitos y vialidade</w:t>
      </w:r>
      <w:r>
        <w:rPr>
          <w:rFonts w:ascii="Bookman Old Style" w:eastAsia="Bookman Old Style" w:hAnsi="Bookman Old Style" w:cs="Bookman Old Style"/>
          <w:sz w:val="24"/>
          <w:szCs w:val="24"/>
        </w:rPr>
        <w:t>s continuas para ligar diversas zonas, podrán establecerse previo estudio técnico, secciones diferentes a las señaladas;</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En las esquinas de las manzanas, en los predios se marcará pancoupé de tres por tres metros, en donde no se autorizará construcci</w:t>
      </w:r>
      <w:r>
        <w:rPr>
          <w:rFonts w:ascii="Bookman Old Style" w:eastAsia="Bookman Old Style" w:hAnsi="Bookman Old Style" w:cs="Bookman Old Style"/>
          <w:sz w:val="24"/>
          <w:szCs w:val="24"/>
        </w:rPr>
        <w:t>ón en planta baja, y en las plantas superiores -según el caso- se estará a lo señalado en los alineamientos de las vías que forman la esquina, pero en ningún caso, en su unión esta construcción rebasará el límite de la banqueta;</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IV. En las vías formadas </w:t>
      </w:r>
      <w:r>
        <w:rPr>
          <w:rFonts w:ascii="Bookman Old Style" w:eastAsia="Bookman Old Style" w:hAnsi="Bookman Old Style" w:cs="Bookman Old Style"/>
          <w:sz w:val="24"/>
          <w:szCs w:val="24"/>
        </w:rPr>
        <w:t>por doble carril con o sin camellón, con sección superior a treinta metros, el paramento de las construcciones tendrá una restricción, en función de lo señalado por el Programa</w:t>
      </w:r>
    </w:p>
    <w:p w:rsidR="00177846" w:rsidRDefault="00177846">
      <w:pPr>
        <w:spacing w:line="10"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Municipal de Desarrollo Urbano Sustentable de Atlixco, Puebla, en su aspecto d</w:t>
      </w:r>
      <w:r>
        <w:rPr>
          <w:rFonts w:ascii="Bookman Old Style" w:eastAsia="Bookman Old Style" w:hAnsi="Bookman Old Style" w:cs="Bookman Old Style"/>
          <w:sz w:val="24"/>
          <w:szCs w:val="24"/>
        </w:rPr>
        <w:t>e Vialidad, y</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En casos necesarios el Ayuntamiento ordenará a sus empleados, la colocación de señales en lugares con el propósito de que marquen claramente los alineamientos.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1"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48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50" w:name="page50"/>
      <w:bookmarkEnd w:id="50"/>
      <w:r>
        <w:rPr>
          <w:rFonts w:ascii="Bookman Old Style" w:eastAsia="Bookman Old Style" w:hAnsi="Bookman Old Style" w:cs="Bookman Old Style"/>
          <w:i/>
          <w:iCs/>
          <w:sz w:val="19"/>
          <w:szCs w:val="19"/>
        </w:rPr>
        <w:lastRenderedPageBreak/>
        <w:t>Reglamento Urbano Ambiental del Municipio de At</w:t>
      </w:r>
      <w:r>
        <w:rPr>
          <w:rFonts w:ascii="Bookman Old Style" w:eastAsia="Bookman Old Style" w:hAnsi="Bookman Old Style" w:cs="Bookman Old Style"/>
          <w:i/>
          <w:iCs/>
          <w:sz w:val="19"/>
          <w:szCs w:val="19"/>
        </w:rPr>
        <w: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3347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ind w:left="2500"/>
        <w:rPr>
          <w:sz w:val="20"/>
          <w:szCs w:val="20"/>
        </w:rPr>
      </w:pPr>
      <w:r>
        <w:rPr>
          <w:rFonts w:ascii="Bookman Old Style" w:eastAsia="Bookman Old Style" w:hAnsi="Bookman Old Style" w:cs="Bookman Old Style"/>
          <w:b/>
          <w:bCs/>
          <w:sz w:val="24"/>
          <w:szCs w:val="24"/>
        </w:rPr>
        <w:t>NOMENCLATURA OFICIAL</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Ayuntamiento a través de la DDUE, establecerá la nomenclatura oficial, considerando sugerencias de la ciudadanía para la denominación de las vías públicas, parques, jardines y </w:t>
      </w:r>
      <w:r>
        <w:rPr>
          <w:rFonts w:ascii="Bookman Old Style" w:eastAsia="Bookman Old Style" w:hAnsi="Bookman Old Style" w:cs="Bookman Old Style"/>
          <w:sz w:val="24"/>
          <w:szCs w:val="24"/>
        </w:rPr>
        <w:t>plazas, así como la numeración de los predios en el Municipio.</w:t>
      </w:r>
    </w:p>
    <w:p w:rsidR="00177846" w:rsidRDefault="00177846">
      <w:pPr>
        <w:spacing w:line="238" w:lineRule="exact"/>
        <w:rPr>
          <w:sz w:val="20"/>
          <w:szCs w:val="20"/>
        </w:rPr>
      </w:pPr>
    </w:p>
    <w:p w:rsidR="00177846" w:rsidRDefault="00E52F72">
      <w:pPr>
        <w:ind w:left="2820"/>
        <w:rPr>
          <w:sz w:val="20"/>
          <w:szCs w:val="20"/>
        </w:rPr>
      </w:pPr>
      <w:r>
        <w:rPr>
          <w:rFonts w:ascii="Bookman Old Style" w:eastAsia="Bookman Old Style" w:hAnsi="Bookman Old Style" w:cs="Bookman Old Style"/>
          <w:b/>
          <w:bCs/>
          <w:sz w:val="24"/>
          <w:szCs w:val="24"/>
        </w:rPr>
        <w:t>CAPÍTULO TERCERO</w:t>
      </w:r>
    </w:p>
    <w:p w:rsidR="00177846" w:rsidRDefault="00177846">
      <w:pPr>
        <w:spacing w:line="242" w:lineRule="exact"/>
        <w:rPr>
          <w:sz w:val="20"/>
          <w:szCs w:val="20"/>
        </w:rPr>
      </w:pPr>
    </w:p>
    <w:p w:rsidR="00177846" w:rsidRDefault="00E52F72">
      <w:pPr>
        <w:ind w:left="1700"/>
        <w:rPr>
          <w:sz w:val="20"/>
          <w:szCs w:val="20"/>
        </w:rPr>
      </w:pPr>
      <w:r>
        <w:rPr>
          <w:rFonts w:ascii="Bookman Old Style" w:eastAsia="Bookman Old Style" w:hAnsi="Bookman Old Style" w:cs="Bookman Old Style"/>
          <w:b/>
          <w:bCs/>
          <w:sz w:val="24"/>
          <w:szCs w:val="24"/>
        </w:rPr>
        <w:t>DE LOS USOS Y DESTINOS DEL SUELO</w:t>
      </w:r>
    </w:p>
    <w:p w:rsidR="00177846" w:rsidRDefault="00177846">
      <w:pPr>
        <w:spacing w:line="239"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41" w:lineRule="exact"/>
        <w:rPr>
          <w:sz w:val="20"/>
          <w:szCs w:val="20"/>
        </w:rPr>
      </w:pPr>
    </w:p>
    <w:p w:rsidR="00177846" w:rsidRDefault="00E52F72">
      <w:pPr>
        <w:ind w:left="3040"/>
        <w:rPr>
          <w:sz w:val="20"/>
          <w:szCs w:val="20"/>
        </w:rPr>
      </w:pPr>
      <w:r>
        <w:rPr>
          <w:rFonts w:ascii="Bookman Old Style" w:eastAsia="Bookman Old Style" w:hAnsi="Bookman Old Style" w:cs="Bookman Old Style"/>
          <w:b/>
          <w:bCs/>
          <w:sz w:val="24"/>
          <w:szCs w:val="24"/>
        </w:rPr>
        <w:t>GENERALIDADES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Corresponde a la DDUE, la administración de la zonificación comprendida en el Programa Municipal de D</w:t>
      </w:r>
      <w:r>
        <w:rPr>
          <w:rFonts w:ascii="Bookman Old Style" w:eastAsia="Bookman Old Style" w:hAnsi="Bookman Old Style" w:cs="Bookman Old Style"/>
          <w:sz w:val="24"/>
          <w:szCs w:val="24"/>
        </w:rPr>
        <w:t>esarrollo Urbano Sustentable de Atlixco, Puebla, regulando entre otros, los usos, reservas (territoriales o ecológicas), destinos y provisiones en el Municipio, con base en dichos Programas.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36</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construcción, adaptación, reconstrucción, amplia</w:t>
      </w:r>
      <w:r>
        <w:rPr>
          <w:rFonts w:ascii="Bookman Old Style" w:eastAsia="Bookman Old Style" w:hAnsi="Bookman Old Style" w:cs="Bookman Old Style"/>
          <w:sz w:val="24"/>
          <w:szCs w:val="24"/>
        </w:rPr>
        <w:t>ción, modificación de edificaciones o instalaciones; el uso, destino o cambio de uso en inmuebles, áreas o predios, y toda obra sobre inmuebles deberá obtener, previa a la ejecución de dichas acciones, obras ó utilización, la licencia de uso de suelo e Imp</w:t>
      </w:r>
      <w:r>
        <w:rPr>
          <w:rFonts w:ascii="Bookman Old Style" w:eastAsia="Bookman Old Style" w:hAnsi="Bookman Old Style" w:cs="Bookman Old Style"/>
          <w:sz w:val="24"/>
          <w:szCs w:val="24"/>
        </w:rPr>
        <w:t>acto Ambiental expedida por la DDUE.</w:t>
      </w:r>
    </w:p>
    <w:p w:rsidR="00177846" w:rsidRDefault="00177846">
      <w:pPr>
        <w:spacing w:line="241"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40" w:lineRule="exact"/>
        <w:rPr>
          <w:sz w:val="20"/>
          <w:szCs w:val="20"/>
        </w:rPr>
      </w:pPr>
    </w:p>
    <w:p w:rsidR="00177846" w:rsidRDefault="00E52F72">
      <w:pPr>
        <w:ind w:left="2100"/>
        <w:rPr>
          <w:sz w:val="20"/>
          <w:szCs w:val="20"/>
        </w:rPr>
      </w:pPr>
      <w:r>
        <w:rPr>
          <w:rFonts w:ascii="Bookman Old Style" w:eastAsia="Bookman Old Style" w:hAnsi="Bookman Old Style" w:cs="Bookman Old Style"/>
          <w:b/>
          <w:bCs/>
          <w:sz w:val="24"/>
          <w:szCs w:val="24"/>
        </w:rPr>
        <w:t>CONSTANCIA DE USO DE SUELO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CONSTANCIA DE USO DE SUELO: La constancia de uso de suelo, es el documento en el que se indica la densidad de vivienda por hectárea, los coeficientes de ocupación y </w:t>
      </w:r>
      <w:r>
        <w:rPr>
          <w:rFonts w:ascii="Bookman Old Style" w:eastAsia="Bookman Old Style" w:hAnsi="Bookman Old Style" w:cs="Bookman Old Style"/>
          <w:sz w:val="24"/>
          <w:szCs w:val="24"/>
        </w:rPr>
        <w:t>utilización del suelo, y el uso o destino asignado por el Programa Municipal de Desarrollo Urbano Sustentable de Atlixco, Puebla, para un inmueble determinado, para efectos de carácter notarial.</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53"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49</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51" w:name="page51"/>
      <w:bookmarkEnd w:id="51"/>
      <w:r>
        <w:rPr>
          <w:rFonts w:ascii="Bookman Old Style" w:eastAsia="Bookman Old Style" w:hAnsi="Bookman Old Style" w:cs="Bookman Old Style"/>
          <w:i/>
          <w:iCs/>
          <w:sz w:val="20"/>
          <w:szCs w:val="20"/>
        </w:rPr>
        <w:lastRenderedPageBreak/>
        <w:t>Orden Jurídico P</w:t>
      </w:r>
      <w:r>
        <w:rPr>
          <w:rFonts w:ascii="Bookman Old Style" w:eastAsia="Bookman Old Style" w:hAnsi="Bookman Old Style" w:cs="Bookman Old Style"/>
          <w:i/>
          <w:iCs/>
          <w:sz w:val="20"/>
          <w:szCs w:val="20"/>
        </w:rPr>
        <w:t>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3449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38</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 la solicitud de constancia de uso de suelo se anexarán:</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 La documentación que ampare la propiedad, posesión o tenencia del inmueble o predio;</w:t>
      </w:r>
    </w:p>
    <w:p w:rsidR="00177846" w:rsidRDefault="00177846">
      <w:pPr>
        <w:spacing w:line="128" w:lineRule="exact"/>
        <w:rPr>
          <w:sz w:val="20"/>
          <w:szCs w:val="20"/>
        </w:rPr>
      </w:pPr>
    </w:p>
    <w:p w:rsidR="00177846" w:rsidRDefault="00E52F72">
      <w:pPr>
        <w:spacing w:line="338" w:lineRule="auto"/>
        <w:ind w:right="2960"/>
        <w:rPr>
          <w:sz w:val="20"/>
          <w:szCs w:val="20"/>
        </w:rPr>
      </w:pPr>
      <w:r>
        <w:rPr>
          <w:rFonts w:ascii="Bookman Old Style" w:eastAsia="Bookman Old Style" w:hAnsi="Bookman Old Style" w:cs="Bookman Old Style"/>
          <w:sz w:val="24"/>
          <w:szCs w:val="24"/>
        </w:rPr>
        <w:t xml:space="preserve">II. Alineamiento y número oficial actualizado; III. Fotografía del </w:t>
      </w:r>
      <w:r>
        <w:rPr>
          <w:rFonts w:ascii="Bookman Old Style" w:eastAsia="Bookman Old Style" w:hAnsi="Bookman Old Style" w:cs="Bookman Old Style"/>
          <w:sz w:val="24"/>
          <w:szCs w:val="24"/>
        </w:rPr>
        <w:t>inmueble, y</w:t>
      </w:r>
    </w:p>
    <w:p w:rsidR="00177846" w:rsidRDefault="00177846">
      <w:pPr>
        <w:spacing w:line="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Los demás requisitos determinados por la DDUE, y que se consideren necesarios, de acuerdo con las características de la obra.</w:t>
      </w:r>
    </w:p>
    <w:p w:rsidR="00177846" w:rsidRDefault="00177846">
      <w:pPr>
        <w:spacing w:line="238"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41" w:lineRule="exact"/>
        <w:rPr>
          <w:sz w:val="20"/>
          <w:szCs w:val="20"/>
        </w:rPr>
      </w:pPr>
    </w:p>
    <w:p w:rsidR="00177846" w:rsidRDefault="00E52F72">
      <w:pPr>
        <w:ind w:left="2000"/>
        <w:rPr>
          <w:sz w:val="20"/>
          <w:szCs w:val="20"/>
        </w:rPr>
      </w:pPr>
      <w:r>
        <w:rPr>
          <w:rFonts w:ascii="Bookman Old Style" w:eastAsia="Bookman Old Style" w:hAnsi="Bookman Old Style" w:cs="Bookman Old Style"/>
          <w:b/>
          <w:bCs/>
          <w:sz w:val="24"/>
          <w:szCs w:val="24"/>
        </w:rPr>
        <w:t>FACTIBILIDAD DE USO DE SUELO</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factibilidad de uso de suelo, es el documento expedid</w:t>
      </w:r>
      <w:r>
        <w:rPr>
          <w:rFonts w:ascii="Bookman Old Style" w:eastAsia="Bookman Old Style" w:hAnsi="Bookman Old Style" w:cs="Bookman Old Style"/>
          <w:sz w:val="24"/>
          <w:szCs w:val="24"/>
        </w:rPr>
        <w:t xml:space="preserve">o por la DDUE, a solicitud del interesado, en el que se indica la densidad de vivienda por hectárea, los coeficientes de ocupación y utilización de suelo, y el uso que en términos del Programa Municipal de Desarrollo Urbano Sustentable de Atlixco, Puebla, </w:t>
      </w:r>
      <w:r>
        <w:rPr>
          <w:rFonts w:ascii="Bookman Old Style" w:eastAsia="Bookman Old Style" w:hAnsi="Bookman Old Style" w:cs="Bookman Old Style"/>
          <w:sz w:val="24"/>
          <w:szCs w:val="24"/>
        </w:rPr>
        <w:t>así como en la normatividad aplicable, es factible desarrollar en un predio determinado.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40</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 la solicitud de factibilidad de uso de suelo se acompañará:</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 Documentación que ampare la propiedad, posesión o tenencia del predio o inmueble en </w:t>
      </w:r>
      <w:r>
        <w:rPr>
          <w:rFonts w:ascii="Bookman Old Style" w:eastAsia="Bookman Old Style" w:hAnsi="Bookman Old Style" w:cs="Bookman Old Style"/>
          <w:sz w:val="24"/>
          <w:szCs w:val="24"/>
        </w:rPr>
        <w:t>general;</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Alineamiento y número oficial actualizado;</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Fotografía del inmueble;</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Indicación del uso que se propone para el inmueble, y</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Los demás requisitos que sean necesarios, de acuerdo a la naturaleza de la obra o actividad.</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constancia de factibilidad y la constancia de uso de suelo no autorizan la utilización o aprovechamiento del suelo, siendo documentos de carácter meramente indicativo. Los derechos que cause la factibilidad de uso de suelo, se tomarán a cuenta de la l</w:t>
      </w:r>
      <w:r>
        <w:rPr>
          <w:rFonts w:ascii="Bookman Old Style" w:eastAsia="Bookman Old Style" w:hAnsi="Bookman Old Style" w:cs="Bookman Old Style"/>
          <w:sz w:val="24"/>
          <w:szCs w:val="24"/>
        </w:rPr>
        <w:t>icencia de uso de suelo y evaluación de impacto ambiental que se expida en su momento.</w:t>
      </w:r>
    </w:p>
    <w:p w:rsidR="00177846" w:rsidRDefault="00177846">
      <w:pPr>
        <w:spacing w:line="388"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50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52" w:name="page52"/>
      <w:bookmarkEnd w:id="52"/>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3552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IV</w:t>
      </w:r>
    </w:p>
    <w:p w:rsidR="00177846" w:rsidRDefault="00177846">
      <w:pPr>
        <w:spacing w:line="239" w:lineRule="exact"/>
        <w:rPr>
          <w:sz w:val="20"/>
          <w:szCs w:val="20"/>
        </w:rPr>
      </w:pPr>
    </w:p>
    <w:p w:rsidR="00177846" w:rsidRDefault="00E52F72">
      <w:pPr>
        <w:ind w:left="460"/>
        <w:rPr>
          <w:sz w:val="20"/>
          <w:szCs w:val="20"/>
        </w:rPr>
      </w:pPr>
      <w:r>
        <w:rPr>
          <w:rFonts w:ascii="Bookman Old Style" w:eastAsia="Bookman Old Style" w:hAnsi="Bookman Old Style" w:cs="Bookman Old Style"/>
          <w:b/>
          <w:bCs/>
          <w:sz w:val="24"/>
          <w:szCs w:val="24"/>
        </w:rPr>
        <w:t>LICENCIA DE USO DE SUELO Y EVALUACIÓN DE IMPACTO</w:t>
      </w:r>
    </w:p>
    <w:p w:rsidR="00177846" w:rsidRDefault="00177846">
      <w:pPr>
        <w:spacing w:line="1"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AMBIENTAL</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42</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Licencia de Uso de Suelo y el Informe Preventivo de Impacto Ambiental, son los documentos técnicos expedidos por la DDUE, en los que se indican un Uso de Suelo específico, en relación con una actividad o proyecto determinado, de </w:t>
      </w:r>
      <w:r>
        <w:rPr>
          <w:rFonts w:ascii="Bookman Old Style" w:eastAsia="Bookman Old Style" w:hAnsi="Bookman Old Style" w:cs="Bookman Old Style"/>
          <w:sz w:val="24"/>
          <w:szCs w:val="24"/>
        </w:rPr>
        <w:t>acuerdo con las disposiciones del Programa Municipal de Desarrollo Urbano Sustentable de Atlixco, Puebla, y las demás previstas en este Reglamento y en la legislación o reglamentos aplicables para un inmueble específico, cualquiera que sea su régimen juríd</w:t>
      </w:r>
      <w:r>
        <w:rPr>
          <w:rFonts w:ascii="Bookman Old Style" w:eastAsia="Bookman Old Style" w:hAnsi="Bookman Old Style" w:cs="Bookman Old Style"/>
          <w:sz w:val="24"/>
          <w:szCs w:val="24"/>
        </w:rPr>
        <w:t>ico, indicando las correspondientes medidas de mitigación, en su caso, dentro de la circunscripción del Municipio de Atlixco.</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todo caso, para la edificación sobre un predio, se deberá obtener posteriormente la licencia de construcción respectiva.</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w:t>
      </w:r>
      <w:r>
        <w:rPr>
          <w:rFonts w:ascii="Bookman Old Style" w:eastAsia="Bookman Old Style" w:hAnsi="Bookman Old Style" w:cs="Bookman Old Style"/>
          <w:b/>
          <w:bCs/>
          <w:sz w:val="24"/>
          <w:szCs w:val="24"/>
        </w:rPr>
        <w:t>CULO 43</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constancias de uso de suelo, las de factibilidad, las licencias de uso del suelo y el Informe Preventivo de Impacto Ambiental, no constituyen o acreditan apeo y deslinde, ni derechos reales, como propiedad o posesión respecto a los inmuebles s</w:t>
      </w:r>
      <w:r>
        <w:rPr>
          <w:rFonts w:ascii="Bookman Old Style" w:eastAsia="Bookman Old Style" w:hAnsi="Bookman Old Style" w:cs="Bookman Old Style"/>
          <w:sz w:val="24"/>
          <w:szCs w:val="24"/>
        </w:rPr>
        <w:t>obre los que se otorgan; y se expiden sin afectación a derechos de terceros.</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La  licencia  de  uso  de  suelo  y  el  Informe  Preventivo  de  Impacto</w:t>
      </w:r>
    </w:p>
    <w:p w:rsidR="00177846" w:rsidRDefault="00177846">
      <w:pPr>
        <w:spacing w:line="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Ambiental, son independientes y condicionan la expedición de autorizaciones, permisos ó li</w:t>
      </w:r>
      <w:r>
        <w:rPr>
          <w:rFonts w:ascii="Bookman Old Style" w:eastAsia="Bookman Old Style" w:hAnsi="Bookman Old Style" w:cs="Bookman Old Style"/>
          <w:sz w:val="24"/>
          <w:szCs w:val="24"/>
        </w:rPr>
        <w:t>cencias, tales como: urbanizaciones, subdivisiones, fraccionamientos, fusiones, relotificaciones, construcciones, demoliciones, reconstrucciones o adaptaciones de obras.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45</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Los fines de las licencias de uso de suelo y el Informe Preventivo de</w:t>
      </w:r>
    </w:p>
    <w:p w:rsidR="00177846" w:rsidRDefault="00E52F72">
      <w:pPr>
        <w:spacing w:line="237" w:lineRule="auto"/>
        <w:rPr>
          <w:sz w:val="20"/>
          <w:szCs w:val="20"/>
        </w:rPr>
      </w:pPr>
      <w:r>
        <w:rPr>
          <w:rFonts w:ascii="Bookman Old Style" w:eastAsia="Bookman Old Style" w:hAnsi="Bookman Old Style" w:cs="Bookman Old Style"/>
          <w:sz w:val="24"/>
          <w:szCs w:val="24"/>
        </w:rPr>
        <w:t>Impacto Ambiental son:</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Ser instrumentos administrativos de control del Desarrollo Urbano, ya que permiten el que las edificaciones, instalaciones y uso de los inmuebles, independientemente del régimen de propiedad, posesión o tenencia a que estén sujet</w:t>
      </w:r>
      <w:r>
        <w:rPr>
          <w:rFonts w:ascii="Bookman Old Style" w:eastAsia="Bookman Old Style" w:hAnsi="Bookman Old Style" w:cs="Bookman Old Style"/>
          <w:sz w:val="24"/>
          <w:szCs w:val="24"/>
        </w:rPr>
        <w:t>os, se realicen en los sitios</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385"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51</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53" w:name="page53"/>
      <w:bookmarkEnd w:id="5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3654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adecuados, en términos de la zonificación urbano- ambiental, y demás normatividad aplicable;</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La identificación de inmuebles en el con</w:t>
      </w:r>
      <w:r>
        <w:rPr>
          <w:rFonts w:ascii="Bookman Old Style" w:eastAsia="Bookman Old Style" w:hAnsi="Bookman Old Style" w:cs="Bookman Old Style"/>
          <w:sz w:val="24"/>
          <w:szCs w:val="24"/>
        </w:rPr>
        <w:t>texto urbano;</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Impedir el establecimiento de Asentamientos Humanos en zonas y</w:t>
      </w:r>
    </w:p>
    <w:p w:rsidR="00177846" w:rsidRDefault="00177846">
      <w:pPr>
        <w:spacing w:line="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áreas no permitidas o restringidas por el Programas y Normas Municipales, así como la ocupación y urbanización descontrolada en</w:t>
      </w:r>
    </w:p>
    <w:p w:rsidR="00177846" w:rsidRDefault="00E52F72">
      <w:pPr>
        <w:spacing w:line="237" w:lineRule="auto"/>
        <w:rPr>
          <w:sz w:val="20"/>
          <w:szCs w:val="20"/>
        </w:rPr>
      </w:pPr>
      <w:r>
        <w:rPr>
          <w:rFonts w:ascii="Bookman Old Style" w:eastAsia="Bookman Old Style" w:hAnsi="Bookman Old Style" w:cs="Bookman Old Style"/>
          <w:sz w:val="24"/>
          <w:szCs w:val="24"/>
        </w:rPr>
        <w:t xml:space="preserve">“Zonas de Preservación Ecológica del </w:t>
      </w:r>
      <w:r>
        <w:rPr>
          <w:rFonts w:ascii="Bookman Old Style" w:eastAsia="Bookman Old Style" w:hAnsi="Bookman Old Style" w:cs="Bookman Old Style"/>
          <w:sz w:val="24"/>
          <w:szCs w:val="24"/>
        </w:rPr>
        <w:t>Municipio de Atlixco”;</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Servir como instrumentos de diagnóstico para la formulación de Políticas y Programas de Desarrollo Urbano y Ordenamiento Ecológico, así como para planear adecuadamente la dotación de infraestructura, equipamiento y servicios urb</w:t>
      </w:r>
      <w:r>
        <w:rPr>
          <w:rFonts w:ascii="Bookman Old Style" w:eastAsia="Bookman Old Style" w:hAnsi="Bookman Old Style" w:cs="Bookman Old Style"/>
          <w:sz w:val="24"/>
          <w:szCs w:val="24"/>
        </w:rPr>
        <w:t>anos;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La Conservación y Mejoramiento del Patrimonio Natural y Cultural;</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 Determinar el aprovechamiento, vocación o aptitud del suelo, de acuerdo con los Programas y Declaratorias de Desarrollo Urbano y</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Ordenamiento Ecológico aplicables, así como c</w:t>
      </w:r>
      <w:r>
        <w:rPr>
          <w:rFonts w:ascii="Bookman Old Style" w:eastAsia="Bookman Old Style" w:hAnsi="Bookman Old Style" w:cs="Bookman Old Style"/>
          <w:sz w:val="24"/>
          <w:szCs w:val="24"/>
        </w:rPr>
        <w:t>on las normas de utilización y edificación a que deben sujetarse los inmuebles, sin valorar o prejuzgar la propiedad, posesión o tenencia en los mismos, y</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Señalar las limitaciones, restricciones o alineamientos que a cada</w:t>
      </w:r>
    </w:p>
    <w:p w:rsidR="00177846" w:rsidRDefault="00177846">
      <w:pPr>
        <w:spacing w:line="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área o predio le correspond</w:t>
      </w:r>
      <w:r>
        <w:rPr>
          <w:rFonts w:ascii="Bookman Old Style" w:eastAsia="Bookman Old Style" w:hAnsi="Bookman Old Style" w:cs="Bookman Old Style"/>
          <w:sz w:val="24"/>
          <w:szCs w:val="24"/>
        </w:rPr>
        <w:t>a y/o dispongan la Legislación, Programas y Declaratorias de Desarrollo Urbano y Ordenamiento Ecológico.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46</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 la solicitud de licencia de uso de suelo se acompañará:</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Alineamiento y número oficial vigente;</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II. Documentación que ampare la </w:t>
      </w:r>
      <w:r>
        <w:rPr>
          <w:rFonts w:ascii="Bookman Old Style" w:eastAsia="Bookman Old Style" w:hAnsi="Bookman Old Style" w:cs="Bookman Old Style"/>
          <w:sz w:val="24"/>
          <w:szCs w:val="24"/>
        </w:rPr>
        <w:t>propiedad, o posesión del inmueble;</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Fotografías a color del predio y sus colindancias, referidas a un plano de ubicación;</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Presentación del proyecto o anteproyecto de la obra;</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Se acompañará cuadro de áreas;</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 Formato completo de acuerdo al</w:t>
      </w:r>
      <w:r>
        <w:rPr>
          <w:rFonts w:ascii="Bookman Old Style" w:eastAsia="Bookman Old Style" w:hAnsi="Bookman Old Style" w:cs="Bookman Old Style"/>
          <w:sz w:val="24"/>
          <w:szCs w:val="24"/>
        </w:rPr>
        <w:t xml:space="preserve"> instructivo para la formulación del Informe Preventivo, o en su caso, la Manifestación de Impacto</w:t>
      </w:r>
    </w:p>
    <w:p w:rsidR="00177846" w:rsidRDefault="00177846">
      <w:pPr>
        <w:spacing w:line="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Ambiental, y</w:t>
      </w:r>
    </w:p>
    <w:p w:rsidR="00177846" w:rsidRDefault="00177846">
      <w:pPr>
        <w:spacing w:line="122"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VII. Los demás requisitos que sean necesarios de acuerdo a la naturaleza de la obra o actividad.</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7"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52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54" w:name="page54"/>
      <w:bookmarkEnd w:id="54"/>
      <w:r>
        <w:rPr>
          <w:rFonts w:ascii="Bookman Old Style" w:eastAsia="Bookman Old Style" w:hAnsi="Bookman Old Style" w:cs="Bookman Old Style"/>
          <w:i/>
          <w:iCs/>
          <w:sz w:val="19"/>
          <w:szCs w:val="19"/>
        </w:rPr>
        <w:lastRenderedPageBreak/>
        <w:t>Reglamento Urban</w:t>
      </w:r>
      <w:r>
        <w:rPr>
          <w:rFonts w:ascii="Bookman Old Style" w:eastAsia="Bookman Old Style" w:hAnsi="Bookman Old Style" w:cs="Bookman Old Style"/>
          <w:i/>
          <w:iCs/>
          <w:sz w:val="19"/>
          <w:szCs w:val="19"/>
        </w:rPr>
        <w:t>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3756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licencias de uso de suelo y el Informe Preventivo de Impacto Ambiental expedidas por la DDUE contendrán, dependiendo de cada caso:</w:t>
      </w:r>
    </w:p>
    <w:p w:rsidR="00177846" w:rsidRDefault="00177846">
      <w:pPr>
        <w:spacing w:line="129" w:lineRule="exact"/>
        <w:rPr>
          <w:sz w:val="20"/>
          <w:szCs w:val="20"/>
        </w:rPr>
      </w:pPr>
    </w:p>
    <w:p w:rsidR="00177846" w:rsidRDefault="00E52F72">
      <w:pPr>
        <w:spacing w:line="338" w:lineRule="auto"/>
        <w:ind w:right="260"/>
        <w:rPr>
          <w:sz w:val="20"/>
          <w:szCs w:val="20"/>
        </w:rPr>
      </w:pPr>
      <w:r>
        <w:rPr>
          <w:rFonts w:ascii="Bookman Old Style" w:eastAsia="Bookman Old Style" w:hAnsi="Bookman Old Style" w:cs="Bookman Old Style"/>
          <w:sz w:val="24"/>
          <w:szCs w:val="24"/>
        </w:rPr>
        <w:t xml:space="preserve">I. La ubicación, superficie, medidas y </w:t>
      </w:r>
      <w:r>
        <w:rPr>
          <w:rFonts w:ascii="Bookman Old Style" w:eastAsia="Bookman Old Style" w:hAnsi="Bookman Old Style" w:cs="Bookman Old Style"/>
          <w:sz w:val="24"/>
          <w:szCs w:val="24"/>
        </w:rPr>
        <w:t>colindancias del área o predio; II. La clave catastral como registro de cada inmueble;</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El alineamiento y número oficial;</w:t>
      </w:r>
    </w:p>
    <w:p w:rsidR="00177846" w:rsidRDefault="00177846">
      <w:pPr>
        <w:spacing w:line="127"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IV. El uso o destino actual, y el que se pretenda utilizar en el área o predio;</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Las densidades de población o habitación exi</w:t>
      </w:r>
      <w:r>
        <w:rPr>
          <w:rFonts w:ascii="Bookman Old Style" w:eastAsia="Bookman Old Style" w:hAnsi="Bookman Old Style" w:cs="Bookman Old Style"/>
          <w:sz w:val="24"/>
          <w:szCs w:val="24"/>
        </w:rPr>
        <w:t>stentes en la zona;</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 Los coeficientes de ocupación y utilización del suelo (COS y CUS);</w:t>
      </w:r>
    </w:p>
    <w:p w:rsidR="00177846" w:rsidRDefault="00177846">
      <w:pPr>
        <w:spacing w:line="12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4"/>
          <w:szCs w:val="24"/>
        </w:rPr>
        <w:t>VII. La determinación-en términos de la zonificación contenida en el Programa Municipal de Desarrollo Urbano de Atlixco, respecto a:</w:t>
      </w:r>
    </w:p>
    <w:p w:rsidR="00177846" w:rsidRDefault="00177846">
      <w:pPr>
        <w:spacing w:line="120" w:lineRule="exact"/>
        <w:rPr>
          <w:sz w:val="20"/>
          <w:szCs w:val="20"/>
        </w:rPr>
      </w:pPr>
    </w:p>
    <w:p w:rsidR="00177846" w:rsidRDefault="00E52F72">
      <w:pPr>
        <w:numPr>
          <w:ilvl w:val="0"/>
          <w:numId w:val="2"/>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Si el uso solicitado es </w:t>
      </w:r>
      <w:r>
        <w:rPr>
          <w:rFonts w:ascii="Bookman Old Style" w:eastAsia="Bookman Old Style" w:hAnsi="Bookman Old Style" w:cs="Bookman Old Style"/>
          <w:sz w:val="24"/>
          <w:szCs w:val="24"/>
        </w:rPr>
        <w:t>permitido, o es compatible en términos de la</w:t>
      </w: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“tabla de compatibilidades” respectiva.</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2"/>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 el uso se encuentra prohibido.</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2"/>
        </w:numPr>
        <w:tabs>
          <w:tab w:val="left" w:pos="338"/>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 la autorización se encuentra condicionada a la obtención de otros permisos, a la realización ó construcción de obras y actividades e</w:t>
      </w:r>
      <w:r>
        <w:rPr>
          <w:rFonts w:ascii="Bookman Old Style" w:eastAsia="Bookman Old Style" w:hAnsi="Bookman Old Style" w:cs="Bookman Old Style"/>
          <w:sz w:val="24"/>
          <w:szCs w:val="24"/>
        </w:rPr>
        <w:t>n general, para tener plena validez.</w:t>
      </w:r>
    </w:p>
    <w:p w:rsidR="00177846" w:rsidRDefault="00177846">
      <w:pPr>
        <w:spacing w:line="124"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VIII. Las normas de utilización cuando el predio o inmueble, se ubique en:</w:t>
      </w:r>
    </w:p>
    <w:p w:rsidR="00177846" w:rsidRDefault="00177846">
      <w:pPr>
        <w:spacing w:line="120" w:lineRule="exact"/>
        <w:rPr>
          <w:sz w:val="20"/>
          <w:szCs w:val="20"/>
        </w:rPr>
      </w:pPr>
    </w:p>
    <w:p w:rsidR="00177846" w:rsidRDefault="00E52F72">
      <w:pPr>
        <w:numPr>
          <w:ilvl w:val="0"/>
          <w:numId w:val="3"/>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Reserva Territorial.</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3"/>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Zona de Aprovechamiento Sustentable.</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3"/>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Zona de Conservación o Mejoramiento.</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3"/>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Zona de Desarrollo Controlado y Salvaguarda.</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3"/>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Zona con aptitud histórica, típica o artística.</w:t>
      </w:r>
    </w:p>
    <w:p w:rsidR="00177846" w:rsidRDefault="00177846">
      <w:pPr>
        <w:spacing w:line="123"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IX. Las restricciones de urbanización y construcción que correspondan;</w:t>
      </w:r>
    </w:p>
    <w:p w:rsidR="00177846" w:rsidRDefault="00177846">
      <w:pPr>
        <w:spacing w:line="125" w:lineRule="exact"/>
        <w:rPr>
          <w:sz w:val="20"/>
          <w:szCs w:val="20"/>
        </w:rPr>
      </w:pPr>
    </w:p>
    <w:p w:rsidR="00177846" w:rsidRDefault="00E52F72">
      <w:pPr>
        <w:spacing w:line="336" w:lineRule="auto"/>
        <w:ind w:right="720"/>
        <w:rPr>
          <w:sz w:val="20"/>
          <w:szCs w:val="20"/>
        </w:rPr>
      </w:pPr>
      <w:r>
        <w:rPr>
          <w:rFonts w:ascii="Bookman Old Style" w:eastAsia="Bookman Old Style" w:hAnsi="Bookman Old Style" w:cs="Bookman Old Style"/>
          <w:sz w:val="24"/>
          <w:szCs w:val="24"/>
        </w:rPr>
        <w:t>X. La valoración de inmuebles del patrimonio natural o cultural; XI. La altura permitida de las construcciones, y</w:t>
      </w:r>
    </w:p>
    <w:p w:rsidR="00177846" w:rsidRDefault="00177846">
      <w:pPr>
        <w:spacing w:line="15"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XII. Los demás dat</w:t>
      </w:r>
      <w:r>
        <w:rPr>
          <w:rFonts w:ascii="Bookman Old Style" w:eastAsia="Bookman Old Style" w:hAnsi="Bookman Old Style" w:cs="Bookman Old Style"/>
          <w:sz w:val="24"/>
          <w:szCs w:val="24"/>
        </w:rPr>
        <w:t>os, elementos, criterios o lineamientos que se deriven de la Legislación, Programas o Declaratorias Urbano-</w:t>
      </w:r>
    </w:p>
    <w:p w:rsidR="00177846" w:rsidRDefault="00177846">
      <w:pPr>
        <w:spacing w:line="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Ambientales aplicables.</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9"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53</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55" w:name="page55"/>
      <w:bookmarkEnd w:id="5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3859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“licencia de uso </w:t>
      </w:r>
      <w:r>
        <w:rPr>
          <w:rFonts w:ascii="Bookman Old Style" w:eastAsia="Bookman Old Style" w:hAnsi="Bookman Old Style" w:cs="Bookman Old Style"/>
          <w:sz w:val="24"/>
          <w:szCs w:val="24"/>
        </w:rPr>
        <w:t>de suelo específico para obtención de licencia de funcionamiento”, es el documento expedido por la DDUE en el que se especifica el uso permitido en un inmueble, para la operación de un giro comercial.</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 la solicitud de licencia de uso de suel</w:t>
      </w:r>
      <w:r>
        <w:rPr>
          <w:rFonts w:ascii="Bookman Old Style" w:eastAsia="Bookman Old Style" w:hAnsi="Bookman Old Style" w:cs="Bookman Old Style"/>
          <w:sz w:val="24"/>
          <w:szCs w:val="24"/>
        </w:rPr>
        <w:t>o específico, para obtención de licencia de funcionamiento en inmuebles, se acompañarán:</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Croquis de ubicación del predio;</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Documentación que ampare la propiedad, posesión o tenencia del domicilio comercial, y</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En su caso, alineamiento y número</w:t>
      </w:r>
      <w:r>
        <w:rPr>
          <w:rFonts w:ascii="Bookman Old Style" w:eastAsia="Bookman Old Style" w:hAnsi="Bookman Old Style" w:cs="Bookman Old Style"/>
          <w:sz w:val="24"/>
          <w:szCs w:val="24"/>
        </w:rPr>
        <w:t xml:space="preserve"> oficial.</w:t>
      </w:r>
    </w:p>
    <w:p w:rsidR="00177846" w:rsidRDefault="00177846">
      <w:pPr>
        <w:spacing w:line="239"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V</w:t>
      </w:r>
    </w:p>
    <w:p w:rsidR="00177846" w:rsidRDefault="00177846">
      <w:pPr>
        <w:spacing w:line="239" w:lineRule="exact"/>
        <w:rPr>
          <w:sz w:val="20"/>
          <w:szCs w:val="20"/>
        </w:rPr>
      </w:pPr>
    </w:p>
    <w:p w:rsidR="00177846" w:rsidRDefault="00E52F72">
      <w:pPr>
        <w:ind w:left="1980"/>
        <w:rPr>
          <w:sz w:val="20"/>
          <w:szCs w:val="20"/>
        </w:rPr>
      </w:pPr>
      <w:r>
        <w:rPr>
          <w:rFonts w:ascii="Bookman Old Style" w:eastAsia="Bookman Old Style" w:hAnsi="Bookman Old Style" w:cs="Bookman Old Style"/>
          <w:b/>
          <w:bCs/>
          <w:sz w:val="24"/>
          <w:szCs w:val="24"/>
        </w:rPr>
        <w:t>USOS DE SUELO CONDICIONADOS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50</w:t>
      </w:r>
    </w:p>
    <w:p w:rsidR="00177846" w:rsidRDefault="00177846">
      <w:pPr>
        <w:spacing w:line="127" w:lineRule="exact"/>
        <w:rPr>
          <w:sz w:val="20"/>
          <w:szCs w:val="20"/>
        </w:rPr>
      </w:pPr>
    </w:p>
    <w:p w:rsidR="00177846" w:rsidRDefault="00E52F72">
      <w:pPr>
        <w:spacing w:line="237" w:lineRule="auto"/>
        <w:ind w:right="20"/>
        <w:jc w:val="both"/>
        <w:rPr>
          <w:sz w:val="20"/>
          <w:szCs w:val="20"/>
        </w:rPr>
      </w:pPr>
      <w:r>
        <w:rPr>
          <w:rFonts w:ascii="Bookman Old Style" w:eastAsia="Bookman Old Style" w:hAnsi="Bookman Old Style" w:cs="Bookman Old Style"/>
          <w:sz w:val="24"/>
          <w:szCs w:val="24"/>
        </w:rPr>
        <w:t>La licencia de uso de suelo condicionado autoriza (dependiendo de cada caso), el uso o destino solicitado:</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 Siempre y cuando se cumplan, realicen u obtengan durante el término de vigencia </w:t>
      </w:r>
      <w:r>
        <w:rPr>
          <w:rFonts w:ascii="Bookman Old Style" w:eastAsia="Bookman Old Style" w:hAnsi="Bookman Old Style" w:cs="Bookman Old Style"/>
          <w:sz w:val="24"/>
          <w:szCs w:val="24"/>
        </w:rPr>
        <w:t>de la licencia los conceptos, obras, actividades o permisos consignados en la misma, y</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Hasta que acontezca una circunstancia, determinada en la licencia, por la que deja de surtir efectos la licencia y el uso solicitado, como en el caso de afectacione</w:t>
      </w:r>
      <w:r>
        <w:rPr>
          <w:rFonts w:ascii="Bookman Old Style" w:eastAsia="Bookman Old Style" w:hAnsi="Bookman Old Style" w:cs="Bookman Old Style"/>
          <w:sz w:val="24"/>
          <w:szCs w:val="24"/>
        </w:rPr>
        <w:t>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51</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conceptos, obras, actividades, permisos o condicionantes consistirán, entre otros en:</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Estudio Zonal de Impacto Vial: En caso de que el uso implique concentración vehicular;</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Manifestación de Impacto Ambiental y/o Informe Preven</w:t>
      </w:r>
      <w:r>
        <w:rPr>
          <w:rFonts w:ascii="Bookman Old Style" w:eastAsia="Bookman Old Style" w:hAnsi="Bookman Old Style" w:cs="Bookman Old Style"/>
          <w:sz w:val="24"/>
          <w:szCs w:val="24"/>
        </w:rPr>
        <w:t>tivo según sea el caso;</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III. Estudio de factibilidad, existencia o inexistencia de servicios municipales, expedido por la Entidad competente;</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Existencia de cajones de estacionamiento;</w:t>
      </w:r>
    </w:p>
    <w:p w:rsidR="00177846" w:rsidRDefault="00177846">
      <w:pPr>
        <w:spacing w:line="384"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54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56" w:name="page56"/>
      <w:bookmarkEnd w:id="56"/>
      <w:r>
        <w:rPr>
          <w:rFonts w:ascii="Bookman Old Style" w:eastAsia="Bookman Old Style" w:hAnsi="Bookman Old Style" w:cs="Bookman Old Style"/>
          <w:i/>
          <w:iCs/>
          <w:sz w:val="19"/>
          <w:szCs w:val="19"/>
        </w:rPr>
        <w:lastRenderedPageBreak/>
        <w:t xml:space="preserve">Reglamento Urbano Ambiental del Municipio </w:t>
      </w:r>
      <w:r>
        <w:rPr>
          <w:rFonts w:ascii="Bookman Old Style" w:eastAsia="Bookman Old Style" w:hAnsi="Bookman Old Style" w:cs="Bookman Old Style"/>
          <w:i/>
          <w:iCs/>
          <w:sz w:val="19"/>
          <w:szCs w:val="19"/>
        </w:rPr>
        <w:t>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3961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Autorización por parte de Petróleos Mexicanos;</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Delimitación de Zona Federal en Aguas Nacionales o Bienes de Jurisdicción Federal, como barrancas, otorgada por la Comisión</w:t>
      </w:r>
    </w:p>
    <w:p w:rsidR="00177846" w:rsidRDefault="00E52F72">
      <w:pPr>
        <w:spacing w:line="237" w:lineRule="auto"/>
        <w:rPr>
          <w:sz w:val="20"/>
          <w:szCs w:val="20"/>
        </w:rPr>
      </w:pPr>
      <w:r>
        <w:rPr>
          <w:rFonts w:ascii="Bookman Old Style" w:eastAsia="Bookman Old Style" w:hAnsi="Bookman Old Style" w:cs="Bookman Old Style"/>
          <w:sz w:val="24"/>
          <w:szCs w:val="24"/>
        </w:rPr>
        <w:t>Nacional del Agua;</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 Autorizació</w:t>
      </w:r>
      <w:r>
        <w:rPr>
          <w:rFonts w:ascii="Bookman Old Style" w:eastAsia="Bookman Old Style" w:hAnsi="Bookman Old Style" w:cs="Bookman Old Style"/>
          <w:sz w:val="24"/>
          <w:szCs w:val="24"/>
        </w:rPr>
        <w:t>n de la Comisión Federal de Electricidad en predios o áreas donde existan torres o cables de alta tensión;</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VIII. Autorización del Instituto Nacional de Antropología e Historia, tratándose de Zonas de Monumentos Arqueológicos, Artísticos e Históricos;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IX.</w:t>
      </w:r>
      <w:r>
        <w:rPr>
          <w:rFonts w:ascii="Bookman Old Style" w:eastAsia="Bookman Old Style" w:hAnsi="Bookman Old Style" w:cs="Bookman Old Style"/>
          <w:sz w:val="24"/>
          <w:szCs w:val="24"/>
        </w:rPr>
        <w:t xml:space="preserve"> Permiso de la Secretaría de Comunicaciones y Transportes, tratándose de obras en vías generales de comunicación y zonas aledañas;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 Autorización de la Secretaría de Educación Pública en el caso de escuelas;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XI. Visto Bueno de las Entidades Estatales </w:t>
      </w:r>
      <w:r>
        <w:rPr>
          <w:rFonts w:ascii="Bookman Old Style" w:eastAsia="Bookman Old Style" w:hAnsi="Bookman Old Style" w:cs="Bookman Old Style"/>
          <w:sz w:val="24"/>
          <w:szCs w:val="24"/>
        </w:rPr>
        <w:t>que señalen los Ordenamientos Legales respectivos;</w:t>
      </w:r>
    </w:p>
    <w:p w:rsidR="00177846" w:rsidRDefault="00177846">
      <w:pPr>
        <w:spacing w:line="125" w:lineRule="exact"/>
        <w:rPr>
          <w:sz w:val="20"/>
          <w:szCs w:val="20"/>
        </w:rPr>
      </w:pPr>
    </w:p>
    <w:p w:rsidR="00177846" w:rsidRDefault="00E52F72">
      <w:pPr>
        <w:spacing w:line="340" w:lineRule="auto"/>
        <w:ind w:right="1120"/>
        <w:rPr>
          <w:sz w:val="20"/>
          <w:szCs w:val="20"/>
        </w:rPr>
      </w:pPr>
      <w:r>
        <w:rPr>
          <w:rFonts w:ascii="Bookman Old Style" w:eastAsia="Bookman Old Style" w:hAnsi="Bookman Old Style" w:cs="Bookman Old Style"/>
          <w:sz w:val="24"/>
          <w:szCs w:val="24"/>
        </w:rPr>
        <w:t>XII. Autorización de la Secretaría de Salubridad y Asistencia; XIII. Peritajes de seguridad;</w:t>
      </w:r>
    </w:p>
    <w:p w:rsidR="00177846" w:rsidRDefault="00177846">
      <w:pPr>
        <w:spacing w:line="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XIV. Consideración de la Comisión de Asesoría y Admisión de Directores Responsables de Obra y Corresponsables,</w:t>
      </w:r>
      <w:r>
        <w:rPr>
          <w:rFonts w:ascii="Bookman Old Style" w:eastAsia="Bookman Old Style" w:hAnsi="Bookman Old Style" w:cs="Bookman Old Style"/>
          <w:sz w:val="24"/>
          <w:szCs w:val="24"/>
        </w:rPr>
        <w:t xml:space="preserve"> o Consejos</w:t>
      </w:r>
    </w:p>
    <w:p w:rsidR="00177846" w:rsidRDefault="00E52F72">
      <w:pPr>
        <w:spacing w:line="239" w:lineRule="auto"/>
        <w:rPr>
          <w:sz w:val="20"/>
          <w:szCs w:val="20"/>
        </w:rPr>
      </w:pPr>
      <w:r>
        <w:rPr>
          <w:rFonts w:ascii="Bookman Old Style" w:eastAsia="Bookman Old Style" w:hAnsi="Bookman Old Style" w:cs="Bookman Old Style"/>
          <w:sz w:val="24"/>
          <w:szCs w:val="24"/>
        </w:rPr>
        <w:t>Consultivos correspondientes;</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XV. Otras dependencias involucradas;</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XVI. Aprobación de vecinos;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XVII. Informe de autorización otorgado por la Unidad Municipal de</w:t>
      </w:r>
    </w:p>
    <w:p w:rsidR="00177846" w:rsidRDefault="00E52F72">
      <w:pPr>
        <w:spacing w:line="237" w:lineRule="auto"/>
        <w:rPr>
          <w:sz w:val="20"/>
          <w:szCs w:val="20"/>
        </w:rPr>
      </w:pPr>
      <w:r>
        <w:rPr>
          <w:rFonts w:ascii="Bookman Old Style" w:eastAsia="Bookman Old Style" w:hAnsi="Bookman Old Style" w:cs="Bookman Old Style"/>
          <w:sz w:val="24"/>
          <w:szCs w:val="24"/>
        </w:rPr>
        <w:t>Protección Civil o el Departamento de Bomberos de Atlixco, y</w:t>
      </w:r>
    </w:p>
    <w:p w:rsidR="00177846" w:rsidRDefault="00177846">
      <w:pPr>
        <w:spacing w:line="127" w:lineRule="exact"/>
        <w:rPr>
          <w:sz w:val="20"/>
          <w:szCs w:val="20"/>
        </w:rPr>
      </w:pPr>
    </w:p>
    <w:p w:rsidR="00177846" w:rsidRDefault="00E52F72">
      <w:pPr>
        <w:spacing w:line="249" w:lineRule="auto"/>
        <w:jc w:val="both"/>
        <w:rPr>
          <w:sz w:val="20"/>
          <w:szCs w:val="20"/>
        </w:rPr>
      </w:pPr>
      <w:r>
        <w:rPr>
          <w:rFonts w:ascii="Bookman Old Style" w:eastAsia="Bookman Old Style" w:hAnsi="Bookman Old Style" w:cs="Bookman Old Style"/>
          <w:sz w:val="23"/>
          <w:szCs w:val="23"/>
        </w:rPr>
        <w:t xml:space="preserve">XVIII. Otros, que </w:t>
      </w:r>
      <w:r>
        <w:rPr>
          <w:rFonts w:ascii="Bookman Old Style" w:eastAsia="Bookman Old Style" w:hAnsi="Bookman Old Style" w:cs="Bookman Old Style"/>
          <w:sz w:val="23"/>
          <w:szCs w:val="23"/>
        </w:rPr>
        <w:t>sean necesarios y que determine la DDUE, con base en el Programa Municipal de Desarrollo Urbano Sustentable de Atlixco,</w:t>
      </w:r>
    </w:p>
    <w:p w:rsidR="00177846" w:rsidRDefault="00E52F72">
      <w:pPr>
        <w:tabs>
          <w:tab w:val="left" w:pos="1040"/>
          <w:tab w:val="left" w:pos="1360"/>
          <w:tab w:val="left" w:pos="1760"/>
          <w:tab w:val="left" w:pos="3300"/>
          <w:tab w:val="left" w:pos="5040"/>
          <w:tab w:val="left" w:pos="5360"/>
          <w:tab w:val="left" w:pos="7400"/>
        </w:tabs>
        <w:rPr>
          <w:sz w:val="20"/>
          <w:szCs w:val="20"/>
        </w:rPr>
      </w:pPr>
      <w:r>
        <w:rPr>
          <w:rFonts w:ascii="Bookman Old Style" w:eastAsia="Bookman Old Style" w:hAnsi="Bookman Old Style" w:cs="Bookman Old Style"/>
          <w:sz w:val="24"/>
          <w:szCs w:val="24"/>
        </w:rPr>
        <w:t>Puebla,</w:t>
      </w:r>
      <w:r>
        <w:rPr>
          <w:sz w:val="20"/>
          <w:szCs w:val="20"/>
        </w:rPr>
        <w:tab/>
      </w:r>
      <w:r>
        <w:rPr>
          <w:rFonts w:ascii="Bookman Old Style" w:eastAsia="Bookman Old Style" w:hAnsi="Bookman Old Style" w:cs="Bookman Old Style"/>
          <w:sz w:val="24"/>
          <w:szCs w:val="24"/>
        </w:rPr>
        <w:t>y</w:t>
      </w:r>
      <w:r>
        <w:rPr>
          <w:sz w:val="20"/>
          <w:szCs w:val="20"/>
        </w:rPr>
        <w:tab/>
      </w:r>
      <w:r>
        <w:rPr>
          <w:rFonts w:ascii="Bookman Old Style" w:eastAsia="Bookman Old Style" w:hAnsi="Bookman Old Style" w:cs="Bookman Old Style"/>
          <w:sz w:val="24"/>
          <w:szCs w:val="24"/>
        </w:rPr>
        <w:t>la</w:t>
      </w:r>
      <w:r>
        <w:rPr>
          <w:sz w:val="20"/>
          <w:szCs w:val="20"/>
        </w:rPr>
        <w:tab/>
      </w:r>
      <w:r>
        <w:rPr>
          <w:rFonts w:ascii="Bookman Old Style" w:eastAsia="Bookman Old Style" w:hAnsi="Bookman Old Style" w:cs="Bookman Old Style"/>
          <w:sz w:val="24"/>
          <w:szCs w:val="24"/>
        </w:rPr>
        <w:t>Legislación,</w:t>
      </w:r>
      <w:r>
        <w:rPr>
          <w:sz w:val="20"/>
          <w:szCs w:val="20"/>
        </w:rPr>
        <w:tab/>
      </w:r>
      <w:r>
        <w:rPr>
          <w:rFonts w:ascii="Bookman Old Style" w:eastAsia="Bookman Old Style" w:hAnsi="Bookman Old Style" w:cs="Bookman Old Style"/>
          <w:sz w:val="24"/>
          <w:szCs w:val="24"/>
        </w:rPr>
        <w:t>Normatividad</w:t>
      </w:r>
      <w:r>
        <w:rPr>
          <w:sz w:val="20"/>
          <w:szCs w:val="20"/>
        </w:rPr>
        <w:tab/>
      </w:r>
      <w:r>
        <w:rPr>
          <w:rFonts w:ascii="Bookman Old Style" w:eastAsia="Bookman Old Style" w:hAnsi="Bookman Old Style" w:cs="Bookman Old Style"/>
          <w:sz w:val="24"/>
          <w:szCs w:val="24"/>
        </w:rPr>
        <w:t>o</w:t>
      </w:r>
      <w:r>
        <w:rPr>
          <w:sz w:val="20"/>
          <w:szCs w:val="20"/>
        </w:rPr>
        <w:tab/>
      </w:r>
      <w:r>
        <w:rPr>
          <w:rFonts w:ascii="Bookman Old Style" w:eastAsia="Bookman Old Style" w:hAnsi="Bookman Old Style" w:cs="Bookman Old Style"/>
          <w:sz w:val="24"/>
          <w:szCs w:val="24"/>
        </w:rPr>
        <w:t>Reglamentación</w:t>
      </w:r>
      <w:r>
        <w:rPr>
          <w:sz w:val="20"/>
          <w:szCs w:val="20"/>
        </w:rPr>
        <w:tab/>
      </w:r>
      <w:r>
        <w:rPr>
          <w:rFonts w:ascii="Bookman Old Style" w:eastAsia="Bookman Old Style" w:hAnsi="Bookman Old Style" w:cs="Bookman Old Style"/>
          <w:sz w:val="23"/>
          <w:szCs w:val="23"/>
        </w:rPr>
        <w:t>Urbano</w:t>
      </w:r>
    </w:p>
    <w:p w:rsidR="00177846" w:rsidRDefault="00E52F72">
      <w:pPr>
        <w:rPr>
          <w:sz w:val="20"/>
          <w:szCs w:val="20"/>
        </w:rPr>
      </w:pPr>
      <w:r>
        <w:rPr>
          <w:rFonts w:ascii="Bookman Old Style" w:eastAsia="Bookman Old Style" w:hAnsi="Bookman Old Style" w:cs="Bookman Old Style"/>
          <w:sz w:val="24"/>
          <w:szCs w:val="24"/>
        </w:rPr>
        <w:t>Ambiental vigente.</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52</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otorgamiento de licencias de uso de </w:t>
      </w:r>
      <w:r>
        <w:rPr>
          <w:rFonts w:ascii="Bookman Old Style" w:eastAsia="Bookman Old Style" w:hAnsi="Bookman Old Style" w:cs="Bookman Old Style"/>
          <w:sz w:val="24"/>
          <w:szCs w:val="24"/>
        </w:rPr>
        <w:t>suelo condicionadas, quedará sujeto a la verificación o comprobación que realice la DDUE, para efectos de constatar que las condicionantes han quedado efectivamente cumplidas. En caso de que no se hayan satisfecho dichas condicionantes, y se hayan efectuad</w:t>
      </w:r>
      <w:r>
        <w:rPr>
          <w:rFonts w:ascii="Bookman Old Style" w:eastAsia="Bookman Old Style" w:hAnsi="Bookman Old Style" w:cs="Bookman Old Style"/>
          <w:sz w:val="24"/>
          <w:szCs w:val="24"/>
        </w:rPr>
        <w:t>o total o parcialmente las obras o utilizado el inmueble, la DDUE o el Presidente Municipal:</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385"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55</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57" w:name="page57"/>
      <w:bookmarkEnd w:id="5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4064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Podrán ordenar su cumplimiento inmediato, suspendiendo o clausurando las</w:t>
      </w:r>
      <w:r>
        <w:rPr>
          <w:rFonts w:ascii="Bookman Old Style" w:eastAsia="Bookman Old Style" w:hAnsi="Bookman Old Style" w:cs="Bookman Old Style"/>
          <w:sz w:val="24"/>
          <w:szCs w:val="24"/>
        </w:rPr>
        <w:t xml:space="preserve"> obras, y</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Podrán revocar las autorizaciones o permisos otorgados posteriormente al otorgamiento de la licencia de Uso de Suelo condicionado inicial.</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propietarios poseedores, responsables gerentes o administradores de los inmuebles de</w:t>
      </w:r>
      <w:r>
        <w:rPr>
          <w:rFonts w:ascii="Bookman Old Style" w:eastAsia="Bookman Old Style" w:hAnsi="Bookman Old Style" w:cs="Bookman Old Style"/>
          <w:sz w:val="24"/>
          <w:szCs w:val="24"/>
        </w:rPr>
        <w:t>stinados a cualquiera de las siguientes actividades, deberán presentar para obtener la licencia de uso de suelo y evaluación de impacto ambiental respectivo, un Programa Interno de Protección Civil:</w:t>
      </w:r>
    </w:p>
    <w:p w:rsidR="00177846" w:rsidRDefault="00177846">
      <w:pPr>
        <w:spacing w:line="24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560"/>
        <w:gridCol w:w="1740"/>
        <w:gridCol w:w="500"/>
        <w:gridCol w:w="820"/>
        <w:gridCol w:w="940"/>
        <w:gridCol w:w="640"/>
        <w:gridCol w:w="760"/>
        <w:gridCol w:w="320"/>
      </w:tblGrid>
      <w:tr w:rsidR="00177846">
        <w:trPr>
          <w:trHeight w:val="282"/>
        </w:trPr>
        <w:tc>
          <w:tcPr>
            <w:tcW w:w="2560" w:type="dxa"/>
            <w:vAlign w:val="bottom"/>
          </w:tcPr>
          <w:p w:rsidR="00177846" w:rsidRDefault="00E52F72">
            <w:pPr>
              <w:rPr>
                <w:sz w:val="20"/>
                <w:szCs w:val="20"/>
              </w:rPr>
            </w:pPr>
            <w:r>
              <w:rPr>
                <w:rFonts w:ascii="Bookman Old Style" w:eastAsia="Bookman Old Style" w:hAnsi="Bookman Old Style" w:cs="Bookman Old Style"/>
                <w:sz w:val="24"/>
                <w:szCs w:val="24"/>
              </w:rPr>
              <w:t>Teatros</w:t>
            </w:r>
          </w:p>
        </w:tc>
        <w:tc>
          <w:tcPr>
            <w:tcW w:w="4000" w:type="dxa"/>
            <w:gridSpan w:val="4"/>
            <w:vAlign w:val="bottom"/>
          </w:tcPr>
          <w:p w:rsidR="00177846" w:rsidRDefault="00E52F72">
            <w:pPr>
              <w:ind w:left="140"/>
              <w:rPr>
                <w:sz w:val="20"/>
                <w:szCs w:val="20"/>
              </w:rPr>
            </w:pPr>
            <w:r>
              <w:rPr>
                <w:rFonts w:ascii="Bookman Old Style" w:eastAsia="Bookman Old Style" w:hAnsi="Bookman Old Style" w:cs="Bookman Old Style"/>
                <w:sz w:val="24"/>
                <w:szCs w:val="24"/>
              </w:rPr>
              <w:t>Estadios deportivos y gimnasios</w:t>
            </w:r>
          </w:p>
        </w:tc>
        <w:tc>
          <w:tcPr>
            <w:tcW w:w="640" w:type="dxa"/>
            <w:vAlign w:val="bottom"/>
          </w:tcPr>
          <w:p w:rsidR="00177846" w:rsidRDefault="00177846">
            <w:pPr>
              <w:rPr>
                <w:sz w:val="24"/>
                <w:szCs w:val="24"/>
              </w:rPr>
            </w:pPr>
          </w:p>
        </w:tc>
        <w:tc>
          <w:tcPr>
            <w:tcW w:w="760" w:type="dxa"/>
            <w:vAlign w:val="bottom"/>
          </w:tcPr>
          <w:p w:rsidR="00177846" w:rsidRDefault="00177846">
            <w:pPr>
              <w:rPr>
                <w:sz w:val="24"/>
                <w:szCs w:val="24"/>
              </w:rPr>
            </w:pPr>
          </w:p>
        </w:tc>
        <w:tc>
          <w:tcPr>
            <w:tcW w:w="320" w:type="dxa"/>
            <w:vAlign w:val="bottom"/>
          </w:tcPr>
          <w:p w:rsidR="00177846" w:rsidRDefault="00177846">
            <w:pPr>
              <w:rPr>
                <w:sz w:val="24"/>
                <w:szCs w:val="24"/>
              </w:rPr>
            </w:pPr>
          </w:p>
        </w:tc>
      </w:tr>
      <w:tr w:rsidR="00177846">
        <w:trPr>
          <w:trHeight w:val="523"/>
        </w:trPr>
        <w:tc>
          <w:tcPr>
            <w:tcW w:w="2560" w:type="dxa"/>
            <w:vAlign w:val="bottom"/>
          </w:tcPr>
          <w:p w:rsidR="00177846" w:rsidRDefault="00E52F72">
            <w:pPr>
              <w:rPr>
                <w:sz w:val="20"/>
                <w:szCs w:val="20"/>
              </w:rPr>
            </w:pPr>
            <w:r>
              <w:rPr>
                <w:rFonts w:ascii="Bookman Old Style" w:eastAsia="Bookman Old Style" w:hAnsi="Bookman Old Style" w:cs="Bookman Old Style"/>
                <w:sz w:val="24"/>
                <w:szCs w:val="24"/>
              </w:rPr>
              <w:t>Cines</w:t>
            </w:r>
          </w:p>
        </w:tc>
        <w:tc>
          <w:tcPr>
            <w:tcW w:w="3060" w:type="dxa"/>
            <w:gridSpan w:val="3"/>
            <w:vAlign w:val="bottom"/>
          </w:tcPr>
          <w:p w:rsidR="00177846" w:rsidRDefault="00E52F72">
            <w:pPr>
              <w:ind w:left="140"/>
              <w:rPr>
                <w:sz w:val="20"/>
                <w:szCs w:val="20"/>
              </w:rPr>
            </w:pPr>
            <w:r>
              <w:rPr>
                <w:rFonts w:ascii="Bookman Old Style" w:eastAsia="Bookman Old Style" w:hAnsi="Bookman Old Style" w:cs="Bookman Old Style"/>
                <w:sz w:val="24"/>
                <w:szCs w:val="24"/>
              </w:rPr>
              <w:t>Fá</w:t>
            </w:r>
            <w:r>
              <w:rPr>
                <w:rFonts w:ascii="Bookman Old Style" w:eastAsia="Bookman Old Style" w:hAnsi="Bookman Old Style" w:cs="Bookman Old Style"/>
                <w:sz w:val="24"/>
                <w:szCs w:val="24"/>
              </w:rPr>
              <w:t>bricas o industrias</w:t>
            </w:r>
          </w:p>
        </w:tc>
        <w:tc>
          <w:tcPr>
            <w:tcW w:w="940" w:type="dxa"/>
            <w:vAlign w:val="bottom"/>
          </w:tcPr>
          <w:p w:rsidR="00177846" w:rsidRDefault="00177846">
            <w:pPr>
              <w:rPr>
                <w:sz w:val="24"/>
                <w:szCs w:val="24"/>
              </w:rPr>
            </w:pPr>
          </w:p>
        </w:tc>
        <w:tc>
          <w:tcPr>
            <w:tcW w:w="640" w:type="dxa"/>
            <w:vAlign w:val="bottom"/>
          </w:tcPr>
          <w:p w:rsidR="00177846" w:rsidRDefault="00177846">
            <w:pPr>
              <w:rPr>
                <w:sz w:val="24"/>
                <w:szCs w:val="24"/>
              </w:rPr>
            </w:pPr>
          </w:p>
        </w:tc>
        <w:tc>
          <w:tcPr>
            <w:tcW w:w="760" w:type="dxa"/>
            <w:vAlign w:val="bottom"/>
          </w:tcPr>
          <w:p w:rsidR="00177846" w:rsidRDefault="00177846">
            <w:pPr>
              <w:rPr>
                <w:sz w:val="24"/>
                <w:szCs w:val="24"/>
              </w:rPr>
            </w:pPr>
          </w:p>
        </w:tc>
        <w:tc>
          <w:tcPr>
            <w:tcW w:w="320" w:type="dxa"/>
            <w:vAlign w:val="bottom"/>
          </w:tcPr>
          <w:p w:rsidR="00177846" w:rsidRDefault="00177846">
            <w:pPr>
              <w:rPr>
                <w:sz w:val="24"/>
                <w:szCs w:val="24"/>
              </w:rPr>
            </w:pPr>
          </w:p>
        </w:tc>
      </w:tr>
      <w:tr w:rsidR="00177846">
        <w:trPr>
          <w:trHeight w:val="521"/>
        </w:trPr>
        <w:tc>
          <w:tcPr>
            <w:tcW w:w="2560" w:type="dxa"/>
            <w:vAlign w:val="bottom"/>
          </w:tcPr>
          <w:p w:rsidR="00177846" w:rsidRDefault="00E52F72">
            <w:pPr>
              <w:rPr>
                <w:sz w:val="20"/>
                <w:szCs w:val="20"/>
              </w:rPr>
            </w:pPr>
            <w:r>
              <w:rPr>
                <w:rFonts w:ascii="Bookman Old Style" w:eastAsia="Bookman Old Style" w:hAnsi="Bookman Old Style" w:cs="Bookman Old Style"/>
                <w:sz w:val="24"/>
                <w:szCs w:val="24"/>
              </w:rPr>
              <w:t>Bares</w:t>
            </w:r>
          </w:p>
        </w:tc>
        <w:tc>
          <w:tcPr>
            <w:tcW w:w="4640" w:type="dxa"/>
            <w:gridSpan w:val="5"/>
            <w:vAlign w:val="bottom"/>
          </w:tcPr>
          <w:p w:rsidR="00177846" w:rsidRDefault="00E52F72">
            <w:pPr>
              <w:ind w:left="140"/>
              <w:rPr>
                <w:sz w:val="20"/>
                <w:szCs w:val="20"/>
              </w:rPr>
            </w:pPr>
            <w:r>
              <w:rPr>
                <w:rFonts w:ascii="Bookman Old Style" w:eastAsia="Bookman Old Style" w:hAnsi="Bookman Old Style" w:cs="Bookman Old Style"/>
                <w:sz w:val="24"/>
                <w:szCs w:val="24"/>
              </w:rPr>
              <w:t>Laboratorios de procesos industriales</w:t>
            </w:r>
          </w:p>
        </w:tc>
        <w:tc>
          <w:tcPr>
            <w:tcW w:w="760" w:type="dxa"/>
            <w:vAlign w:val="bottom"/>
          </w:tcPr>
          <w:p w:rsidR="00177846" w:rsidRDefault="00177846">
            <w:pPr>
              <w:rPr>
                <w:sz w:val="24"/>
                <w:szCs w:val="24"/>
              </w:rPr>
            </w:pPr>
          </w:p>
        </w:tc>
        <w:tc>
          <w:tcPr>
            <w:tcW w:w="320" w:type="dxa"/>
            <w:vAlign w:val="bottom"/>
          </w:tcPr>
          <w:p w:rsidR="00177846" w:rsidRDefault="00177846">
            <w:pPr>
              <w:rPr>
                <w:sz w:val="24"/>
                <w:szCs w:val="24"/>
              </w:rPr>
            </w:pPr>
          </w:p>
        </w:tc>
      </w:tr>
      <w:tr w:rsidR="00177846">
        <w:trPr>
          <w:trHeight w:val="519"/>
        </w:trPr>
        <w:tc>
          <w:tcPr>
            <w:tcW w:w="2560" w:type="dxa"/>
            <w:vAlign w:val="bottom"/>
          </w:tcPr>
          <w:p w:rsidR="00177846" w:rsidRDefault="00E52F72">
            <w:pPr>
              <w:rPr>
                <w:sz w:val="20"/>
                <w:szCs w:val="20"/>
              </w:rPr>
            </w:pPr>
            <w:r>
              <w:rPr>
                <w:rFonts w:ascii="Bookman Old Style" w:eastAsia="Bookman Old Style" w:hAnsi="Bookman Old Style" w:cs="Bookman Old Style"/>
                <w:sz w:val="24"/>
                <w:szCs w:val="24"/>
              </w:rPr>
              <w:t>Discotecas</w:t>
            </w:r>
          </w:p>
        </w:tc>
        <w:tc>
          <w:tcPr>
            <w:tcW w:w="1740" w:type="dxa"/>
            <w:vAlign w:val="bottom"/>
          </w:tcPr>
          <w:p w:rsidR="00177846" w:rsidRDefault="00E52F72">
            <w:pPr>
              <w:ind w:left="140"/>
              <w:rPr>
                <w:sz w:val="20"/>
                <w:szCs w:val="20"/>
              </w:rPr>
            </w:pPr>
            <w:r>
              <w:rPr>
                <w:rFonts w:ascii="Bookman Old Style" w:eastAsia="Bookman Old Style" w:hAnsi="Bookman Old Style" w:cs="Bookman Old Style"/>
                <w:sz w:val="24"/>
                <w:szCs w:val="24"/>
              </w:rPr>
              <w:t>Conjuntos</w:t>
            </w:r>
          </w:p>
        </w:tc>
        <w:tc>
          <w:tcPr>
            <w:tcW w:w="2260" w:type="dxa"/>
            <w:gridSpan w:val="3"/>
            <w:vAlign w:val="bottom"/>
          </w:tcPr>
          <w:p w:rsidR="00177846" w:rsidRDefault="00E52F72">
            <w:pPr>
              <w:ind w:left="140"/>
              <w:rPr>
                <w:sz w:val="20"/>
                <w:szCs w:val="20"/>
              </w:rPr>
            </w:pPr>
            <w:r>
              <w:rPr>
                <w:rFonts w:ascii="Bookman Old Style" w:eastAsia="Bookman Old Style" w:hAnsi="Bookman Old Style" w:cs="Bookman Old Style"/>
                <w:sz w:val="24"/>
                <w:szCs w:val="24"/>
              </w:rPr>
              <w:t>habitacionales</w:t>
            </w:r>
          </w:p>
        </w:tc>
        <w:tc>
          <w:tcPr>
            <w:tcW w:w="640" w:type="dxa"/>
            <w:vAlign w:val="bottom"/>
          </w:tcPr>
          <w:p w:rsidR="00177846" w:rsidRDefault="00E52F72">
            <w:pPr>
              <w:ind w:right="180"/>
              <w:jc w:val="center"/>
              <w:rPr>
                <w:sz w:val="20"/>
                <w:szCs w:val="20"/>
              </w:rPr>
            </w:pPr>
            <w:r>
              <w:rPr>
                <w:rFonts w:ascii="Bookman Old Style" w:eastAsia="Bookman Old Style" w:hAnsi="Bookman Old Style" w:cs="Bookman Old Style"/>
                <w:sz w:val="24"/>
                <w:szCs w:val="24"/>
              </w:rPr>
              <w:t>o</w:t>
            </w:r>
          </w:p>
        </w:tc>
        <w:tc>
          <w:tcPr>
            <w:tcW w:w="1080" w:type="dxa"/>
            <w:gridSpan w:val="2"/>
            <w:vAlign w:val="bottom"/>
          </w:tcPr>
          <w:p w:rsidR="00177846" w:rsidRDefault="00E52F72">
            <w:pPr>
              <w:jc w:val="right"/>
              <w:rPr>
                <w:sz w:val="20"/>
                <w:szCs w:val="20"/>
              </w:rPr>
            </w:pPr>
            <w:r>
              <w:rPr>
                <w:rFonts w:ascii="Bookman Old Style" w:eastAsia="Bookman Old Style" w:hAnsi="Bookman Old Style" w:cs="Bookman Old Style"/>
                <w:sz w:val="24"/>
                <w:szCs w:val="24"/>
              </w:rPr>
              <w:t>vivienda</w:t>
            </w:r>
          </w:p>
        </w:tc>
      </w:tr>
      <w:tr w:rsidR="00177846">
        <w:trPr>
          <w:trHeight w:val="283"/>
        </w:trPr>
        <w:tc>
          <w:tcPr>
            <w:tcW w:w="2560" w:type="dxa"/>
            <w:vAlign w:val="bottom"/>
          </w:tcPr>
          <w:p w:rsidR="00177846" w:rsidRDefault="00177846">
            <w:pPr>
              <w:rPr>
                <w:sz w:val="24"/>
                <w:szCs w:val="24"/>
              </w:rPr>
            </w:pPr>
          </w:p>
        </w:tc>
        <w:tc>
          <w:tcPr>
            <w:tcW w:w="1740" w:type="dxa"/>
            <w:vAlign w:val="bottom"/>
          </w:tcPr>
          <w:p w:rsidR="00177846" w:rsidRDefault="00E52F72">
            <w:pPr>
              <w:ind w:left="140"/>
              <w:rPr>
                <w:sz w:val="20"/>
                <w:szCs w:val="20"/>
              </w:rPr>
            </w:pPr>
            <w:r>
              <w:rPr>
                <w:rFonts w:ascii="Bookman Old Style" w:eastAsia="Bookman Old Style" w:hAnsi="Bookman Old Style" w:cs="Bookman Old Style"/>
                <w:sz w:val="24"/>
                <w:szCs w:val="24"/>
              </w:rPr>
              <w:t>plurifamiliar</w:t>
            </w:r>
          </w:p>
        </w:tc>
        <w:tc>
          <w:tcPr>
            <w:tcW w:w="500" w:type="dxa"/>
            <w:vAlign w:val="bottom"/>
          </w:tcPr>
          <w:p w:rsidR="00177846" w:rsidRDefault="00177846">
            <w:pPr>
              <w:rPr>
                <w:sz w:val="24"/>
                <w:szCs w:val="24"/>
              </w:rPr>
            </w:pPr>
          </w:p>
        </w:tc>
        <w:tc>
          <w:tcPr>
            <w:tcW w:w="820" w:type="dxa"/>
            <w:vAlign w:val="bottom"/>
          </w:tcPr>
          <w:p w:rsidR="00177846" w:rsidRDefault="00177846">
            <w:pPr>
              <w:rPr>
                <w:sz w:val="24"/>
                <w:szCs w:val="24"/>
              </w:rPr>
            </w:pPr>
          </w:p>
        </w:tc>
        <w:tc>
          <w:tcPr>
            <w:tcW w:w="940" w:type="dxa"/>
            <w:vAlign w:val="bottom"/>
          </w:tcPr>
          <w:p w:rsidR="00177846" w:rsidRDefault="00177846">
            <w:pPr>
              <w:rPr>
                <w:sz w:val="24"/>
                <w:szCs w:val="24"/>
              </w:rPr>
            </w:pPr>
          </w:p>
        </w:tc>
        <w:tc>
          <w:tcPr>
            <w:tcW w:w="640" w:type="dxa"/>
            <w:vAlign w:val="bottom"/>
          </w:tcPr>
          <w:p w:rsidR="00177846" w:rsidRDefault="00177846">
            <w:pPr>
              <w:rPr>
                <w:sz w:val="24"/>
                <w:szCs w:val="24"/>
              </w:rPr>
            </w:pPr>
          </w:p>
        </w:tc>
        <w:tc>
          <w:tcPr>
            <w:tcW w:w="760" w:type="dxa"/>
            <w:vAlign w:val="bottom"/>
          </w:tcPr>
          <w:p w:rsidR="00177846" w:rsidRDefault="00177846">
            <w:pPr>
              <w:rPr>
                <w:sz w:val="24"/>
                <w:szCs w:val="24"/>
              </w:rPr>
            </w:pPr>
          </w:p>
        </w:tc>
        <w:tc>
          <w:tcPr>
            <w:tcW w:w="320" w:type="dxa"/>
            <w:vAlign w:val="bottom"/>
          </w:tcPr>
          <w:p w:rsidR="00177846" w:rsidRDefault="00177846">
            <w:pPr>
              <w:rPr>
                <w:sz w:val="24"/>
                <w:szCs w:val="24"/>
              </w:rPr>
            </w:pPr>
          </w:p>
        </w:tc>
      </w:tr>
      <w:tr w:rsidR="00177846">
        <w:trPr>
          <w:trHeight w:val="521"/>
        </w:trPr>
        <w:tc>
          <w:tcPr>
            <w:tcW w:w="2560" w:type="dxa"/>
            <w:vAlign w:val="bottom"/>
          </w:tcPr>
          <w:p w:rsidR="00177846" w:rsidRDefault="00E52F72">
            <w:pPr>
              <w:rPr>
                <w:sz w:val="20"/>
                <w:szCs w:val="20"/>
              </w:rPr>
            </w:pPr>
            <w:r>
              <w:rPr>
                <w:rFonts w:ascii="Bookman Old Style" w:eastAsia="Bookman Old Style" w:hAnsi="Bookman Old Style" w:cs="Bookman Old Style"/>
                <w:sz w:val="24"/>
                <w:szCs w:val="24"/>
              </w:rPr>
              <w:t>Restaurantes</w:t>
            </w:r>
          </w:p>
        </w:tc>
        <w:tc>
          <w:tcPr>
            <w:tcW w:w="4000" w:type="dxa"/>
            <w:gridSpan w:val="4"/>
            <w:vAlign w:val="bottom"/>
          </w:tcPr>
          <w:p w:rsidR="00177846" w:rsidRDefault="00E52F72">
            <w:pPr>
              <w:ind w:left="140"/>
              <w:rPr>
                <w:sz w:val="20"/>
                <w:szCs w:val="20"/>
              </w:rPr>
            </w:pPr>
            <w:r>
              <w:rPr>
                <w:rFonts w:ascii="Bookman Old Style" w:eastAsia="Bookman Old Style" w:hAnsi="Bookman Old Style" w:cs="Bookman Old Style"/>
                <w:sz w:val="24"/>
                <w:szCs w:val="24"/>
              </w:rPr>
              <w:t>Escuelas públicas y privadas</w:t>
            </w:r>
          </w:p>
        </w:tc>
        <w:tc>
          <w:tcPr>
            <w:tcW w:w="640" w:type="dxa"/>
            <w:vAlign w:val="bottom"/>
          </w:tcPr>
          <w:p w:rsidR="00177846" w:rsidRDefault="00177846">
            <w:pPr>
              <w:rPr>
                <w:sz w:val="24"/>
                <w:szCs w:val="24"/>
              </w:rPr>
            </w:pPr>
          </w:p>
        </w:tc>
        <w:tc>
          <w:tcPr>
            <w:tcW w:w="760" w:type="dxa"/>
            <w:vAlign w:val="bottom"/>
          </w:tcPr>
          <w:p w:rsidR="00177846" w:rsidRDefault="00177846">
            <w:pPr>
              <w:rPr>
                <w:sz w:val="24"/>
                <w:szCs w:val="24"/>
              </w:rPr>
            </w:pPr>
          </w:p>
        </w:tc>
        <w:tc>
          <w:tcPr>
            <w:tcW w:w="320" w:type="dxa"/>
            <w:vAlign w:val="bottom"/>
          </w:tcPr>
          <w:p w:rsidR="00177846" w:rsidRDefault="00177846">
            <w:pPr>
              <w:rPr>
                <w:sz w:val="24"/>
                <w:szCs w:val="24"/>
              </w:rPr>
            </w:pPr>
          </w:p>
        </w:tc>
      </w:tr>
      <w:tr w:rsidR="00177846">
        <w:trPr>
          <w:trHeight w:val="525"/>
        </w:trPr>
        <w:tc>
          <w:tcPr>
            <w:tcW w:w="2560" w:type="dxa"/>
            <w:vAlign w:val="bottom"/>
          </w:tcPr>
          <w:p w:rsidR="00177846" w:rsidRDefault="00E52F72">
            <w:pPr>
              <w:rPr>
                <w:sz w:val="20"/>
                <w:szCs w:val="20"/>
              </w:rPr>
            </w:pPr>
            <w:r>
              <w:rPr>
                <w:rFonts w:ascii="Bookman Old Style" w:eastAsia="Bookman Old Style" w:hAnsi="Bookman Old Style" w:cs="Bookman Old Style"/>
                <w:sz w:val="24"/>
                <w:szCs w:val="24"/>
              </w:rPr>
              <w:t>Restaurante-bar</w:t>
            </w:r>
          </w:p>
        </w:tc>
        <w:tc>
          <w:tcPr>
            <w:tcW w:w="3060" w:type="dxa"/>
            <w:gridSpan w:val="3"/>
            <w:vAlign w:val="bottom"/>
          </w:tcPr>
          <w:p w:rsidR="00177846" w:rsidRDefault="00E52F72">
            <w:pPr>
              <w:ind w:left="140"/>
              <w:rPr>
                <w:sz w:val="20"/>
                <w:szCs w:val="20"/>
              </w:rPr>
            </w:pPr>
            <w:r>
              <w:rPr>
                <w:rFonts w:ascii="Bookman Old Style" w:eastAsia="Bookman Old Style" w:hAnsi="Bookman Old Style" w:cs="Bookman Old Style"/>
                <w:sz w:val="24"/>
                <w:szCs w:val="24"/>
              </w:rPr>
              <w:t>Hospitales y Sanatorios</w:t>
            </w:r>
          </w:p>
        </w:tc>
        <w:tc>
          <w:tcPr>
            <w:tcW w:w="940" w:type="dxa"/>
            <w:vAlign w:val="bottom"/>
          </w:tcPr>
          <w:p w:rsidR="00177846" w:rsidRDefault="00177846">
            <w:pPr>
              <w:rPr>
                <w:sz w:val="24"/>
                <w:szCs w:val="24"/>
              </w:rPr>
            </w:pPr>
          </w:p>
        </w:tc>
        <w:tc>
          <w:tcPr>
            <w:tcW w:w="640" w:type="dxa"/>
            <w:vAlign w:val="bottom"/>
          </w:tcPr>
          <w:p w:rsidR="00177846" w:rsidRDefault="00177846">
            <w:pPr>
              <w:rPr>
                <w:sz w:val="24"/>
                <w:szCs w:val="24"/>
              </w:rPr>
            </w:pPr>
          </w:p>
        </w:tc>
        <w:tc>
          <w:tcPr>
            <w:tcW w:w="760" w:type="dxa"/>
            <w:vAlign w:val="bottom"/>
          </w:tcPr>
          <w:p w:rsidR="00177846" w:rsidRDefault="00177846">
            <w:pPr>
              <w:rPr>
                <w:sz w:val="24"/>
                <w:szCs w:val="24"/>
              </w:rPr>
            </w:pPr>
          </w:p>
        </w:tc>
        <w:tc>
          <w:tcPr>
            <w:tcW w:w="320" w:type="dxa"/>
            <w:vAlign w:val="bottom"/>
          </w:tcPr>
          <w:p w:rsidR="00177846" w:rsidRDefault="00177846">
            <w:pPr>
              <w:rPr>
                <w:sz w:val="24"/>
                <w:szCs w:val="24"/>
              </w:rPr>
            </w:pPr>
          </w:p>
        </w:tc>
      </w:tr>
      <w:tr w:rsidR="00177846">
        <w:trPr>
          <w:trHeight w:val="521"/>
        </w:trPr>
        <w:tc>
          <w:tcPr>
            <w:tcW w:w="2560" w:type="dxa"/>
            <w:vAlign w:val="bottom"/>
          </w:tcPr>
          <w:p w:rsidR="00177846" w:rsidRDefault="00E52F72">
            <w:pPr>
              <w:rPr>
                <w:sz w:val="20"/>
                <w:szCs w:val="20"/>
              </w:rPr>
            </w:pPr>
            <w:r>
              <w:rPr>
                <w:rFonts w:ascii="Bookman Old Style" w:eastAsia="Bookman Old Style" w:hAnsi="Bookman Old Style" w:cs="Bookman Old Style"/>
                <w:sz w:val="24"/>
                <w:szCs w:val="24"/>
              </w:rPr>
              <w:t>Cabaret</w:t>
            </w:r>
          </w:p>
        </w:tc>
        <w:tc>
          <w:tcPr>
            <w:tcW w:w="4000" w:type="dxa"/>
            <w:gridSpan w:val="4"/>
            <w:vAlign w:val="bottom"/>
          </w:tcPr>
          <w:p w:rsidR="00177846" w:rsidRDefault="00E52F72">
            <w:pPr>
              <w:ind w:left="140"/>
              <w:rPr>
                <w:sz w:val="20"/>
                <w:szCs w:val="20"/>
              </w:rPr>
            </w:pPr>
            <w:r>
              <w:rPr>
                <w:rFonts w:ascii="Bookman Old Style" w:eastAsia="Bookman Old Style" w:hAnsi="Bookman Old Style" w:cs="Bookman Old Style"/>
                <w:sz w:val="24"/>
                <w:szCs w:val="24"/>
              </w:rPr>
              <w:t>Establecimiento</w:t>
            </w:r>
            <w:r>
              <w:rPr>
                <w:rFonts w:ascii="Bookman Old Style" w:eastAsia="Bookman Old Style" w:hAnsi="Bookman Old Style" w:cs="Bookman Old Style"/>
                <w:sz w:val="24"/>
                <w:szCs w:val="24"/>
              </w:rPr>
              <w:t xml:space="preserve"> de hospedaje</w:t>
            </w:r>
          </w:p>
        </w:tc>
        <w:tc>
          <w:tcPr>
            <w:tcW w:w="640" w:type="dxa"/>
            <w:vAlign w:val="bottom"/>
          </w:tcPr>
          <w:p w:rsidR="00177846" w:rsidRDefault="00177846">
            <w:pPr>
              <w:rPr>
                <w:sz w:val="24"/>
                <w:szCs w:val="24"/>
              </w:rPr>
            </w:pPr>
          </w:p>
        </w:tc>
        <w:tc>
          <w:tcPr>
            <w:tcW w:w="760" w:type="dxa"/>
            <w:vAlign w:val="bottom"/>
          </w:tcPr>
          <w:p w:rsidR="00177846" w:rsidRDefault="00177846">
            <w:pPr>
              <w:rPr>
                <w:sz w:val="24"/>
                <w:szCs w:val="24"/>
              </w:rPr>
            </w:pPr>
          </w:p>
        </w:tc>
        <w:tc>
          <w:tcPr>
            <w:tcW w:w="320" w:type="dxa"/>
            <w:vAlign w:val="bottom"/>
          </w:tcPr>
          <w:p w:rsidR="00177846" w:rsidRDefault="00177846">
            <w:pPr>
              <w:rPr>
                <w:sz w:val="24"/>
                <w:szCs w:val="24"/>
              </w:rPr>
            </w:pPr>
          </w:p>
        </w:tc>
      </w:tr>
      <w:tr w:rsidR="00177846">
        <w:trPr>
          <w:trHeight w:val="521"/>
        </w:trPr>
        <w:tc>
          <w:tcPr>
            <w:tcW w:w="2560" w:type="dxa"/>
            <w:vAlign w:val="bottom"/>
          </w:tcPr>
          <w:p w:rsidR="00177846" w:rsidRDefault="00E52F72">
            <w:pPr>
              <w:rPr>
                <w:sz w:val="20"/>
                <w:szCs w:val="20"/>
              </w:rPr>
            </w:pPr>
            <w:r>
              <w:rPr>
                <w:rFonts w:ascii="Bookman Old Style" w:eastAsia="Bookman Old Style" w:hAnsi="Bookman Old Style" w:cs="Bookman Old Style"/>
                <w:sz w:val="24"/>
                <w:szCs w:val="24"/>
              </w:rPr>
              <w:t>Bibliotecas</w:t>
            </w:r>
          </w:p>
        </w:tc>
        <w:tc>
          <w:tcPr>
            <w:tcW w:w="5400" w:type="dxa"/>
            <w:gridSpan w:val="6"/>
            <w:vAlign w:val="bottom"/>
          </w:tcPr>
          <w:p w:rsidR="00177846" w:rsidRDefault="00E52F72">
            <w:pPr>
              <w:ind w:left="140"/>
              <w:rPr>
                <w:sz w:val="20"/>
                <w:szCs w:val="20"/>
              </w:rPr>
            </w:pPr>
            <w:r>
              <w:rPr>
                <w:rFonts w:ascii="Bookman Old Style" w:eastAsia="Bookman Old Style" w:hAnsi="Bookman Old Style" w:cs="Bookman Old Style"/>
                <w:sz w:val="24"/>
                <w:szCs w:val="24"/>
              </w:rPr>
              <w:t>Juegos eléctricos, electrónicos o mecánicos</w:t>
            </w:r>
          </w:p>
        </w:tc>
        <w:tc>
          <w:tcPr>
            <w:tcW w:w="320" w:type="dxa"/>
            <w:vAlign w:val="bottom"/>
          </w:tcPr>
          <w:p w:rsidR="00177846" w:rsidRDefault="00177846">
            <w:pPr>
              <w:rPr>
                <w:sz w:val="24"/>
                <w:szCs w:val="24"/>
              </w:rPr>
            </w:pPr>
          </w:p>
        </w:tc>
      </w:tr>
      <w:tr w:rsidR="00177846">
        <w:trPr>
          <w:trHeight w:val="521"/>
        </w:trPr>
        <w:tc>
          <w:tcPr>
            <w:tcW w:w="2560" w:type="dxa"/>
            <w:vAlign w:val="bottom"/>
          </w:tcPr>
          <w:p w:rsidR="00177846" w:rsidRDefault="00E52F72">
            <w:pPr>
              <w:rPr>
                <w:sz w:val="20"/>
                <w:szCs w:val="20"/>
              </w:rPr>
            </w:pPr>
            <w:r>
              <w:rPr>
                <w:rFonts w:ascii="Bookman Old Style" w:eastAsia="Bookman Old Style" w:hAnsi="Bookman Old Style" w:cs="Bookman Old Style"/>
                <w:sz w:val="24"/>
                <w:szCs w:val="24"/>
              </w:rPr>
              <w:t>Panaderías</w:t>
            </w:r>
          </w:p>
        </w:tc>
        <w:tc>
          <w:tcPr>
            <w:tcW w:w="5720" w:type="dxa"/>
            <w:gridSpan w:val="7"/>
            <w:vAlign w:val="bottom"/>
          </w:tcPr>
          <w:p w:rsidR="00177846" w:rsidRDefault="00E52F72">
            <w:pPr>
              <w:ind w:left="140"/>
              <w:rPr>
                <w:sz w:val="20"/>
                <w:szCs w:val="20"/>
              </w:rPr>
            </w:pPr>
            <w:r>
              <w:rPr>
                <w:rFonts w:ascii="Bookman Old Style" w:eastAsia="Bookman Old Style" w:hAnsi="Bookman Old Style" w:cs="Bookman Old Style"/>
                <w:sz w:val="24"/>
                <w:szCs w:val="24"/>
              </w:rPr>
              <w:t>Estaciones  de  servicio  en  cualquiera  de  sus</w:t>
            </w:r>
          </w:p>
        </w:tc>
      </w:tr>
      <w:tr w:rsidR="00177846">
        <w:trPr>
          <w:trHeight w:val="281"/>
        </w:trPr>
        <w:tc>
          <w:tcPr>
            <w:tcW w:w="2560" w:type="dxa"/>
            <w:vAlign w:val="bottom"/>
          </w:tcPr>
          <w:p w:rsidR="00177846" w:rsidRDefault="00177846">
            <w:pPr>
              <w:rPr>
                <w:sz w:val="24"/>
                <w:szCs w:val="24"/>
              </w:rPr>
            </w:pPr>
          </w:p>
        </w:tc>
        <w:tc>
          <w:tcPr>
            <w:tcW w:w="1740" w:type="dxa"/>
            <w:vAlign w:val="bottom"/>
          </w:tcPr>
          <w:p w:rsidR="00177846" w:rsidRDefault="00E52F72">
            <w:pPr>
              <w:spacing w:line="281" w:lineRule="exact"/>
              <w:ind w:left="140"/>
              <w:rPr>
                <w:sz w:val="20"/>
                <w:szCs w:val="20"/>
              </w:rPr>
            </w:pPr>
            <w:r>
              <w:rPr>
                <w:rFonts w:ascii="Bookman Old Style" w:eastAsia="Bookman Old Style" w:hAnsi="Bookman Old Style" w:cs="Bookman Old Style"/>
                <w:sz w:val="24"/>
                <w:szCs w:val="24"/>
              </w:rPr>
              <w:t>modalidades</w:t>
            </w:r>
          </w:p>
        </w:tc>
        <w:tc>
          <w:tcPr>
            <w:tcW w:w="500" w:type="dxa"/>
            <w:vAlign w:val="bottom"/>
          </w:tcPr>
          <w:p w:rsidR="00177846" w:rsidRDefault="00177846">
            <w:pPr>
              <w:rPr>
                <w:sz w:val="24"/>
                <w:szCs w:val="24"/>
              </w:rPr>
            </w:pPr>
          </w:p>
        </w:tc>
        <w:tc>
          <w:tcPr>
            <w:tcW w:w="820" w:type="dxa"/>
            <w:vAlign w:val="bottom"/>
          </w:tcPr>
          <w:p w:rsidR="00177846" w:rsidRDefault="00177846">
            <w:pPr>
              <w:rPr>
                <w:sz w:val="24"/>
                <w:szCs w:val="24"/>
              </w:rPr>
            </w:pPr>
          </w:p>
        </w:tc>
        <w:tc>
          <w:tcPr>
            <w:tcW w:w="940" w:type="dxa"/>
            <w:vAlign w:val="bottom"/>
          </w:tcPr>
          <w:p w:rsidR="00177846" w:rsidRDefault="00177846">
            <w:pPr>
              <w:rPr>
                <w:sz w:val="24"/>
                <w:szCs w:val="24"/>
              </w:rPr>
            </w:pPr>
          </w:p>
        </w:tc>
        <w:tc>
          <w:tcPr>
            <w:tcW w:w="640" w:type="dxa"/>
            <w:vAlign w:val="bottom"/>
          </w:tcPr>
          <w:p w:rsidR="00177846" w:rsidRDefault="00177846">
            <w:pPr>
              <w:rPr>
                <w:sz w:val="24"/>
                <w:szCs w:val="24"/>
              </w:rPr>
            </w:pPr>
          </w:p>
        </w:tc>
        <w:tc>
          <w:tcPr>
            <w:tcW w:w="760" w:type="dxa"/>
            <w:vAlign w:val="bottom"/>
          </w:tcPr>
          <w:p w:rsidR="00177846" w:rsidRDefault="00177846">
            <w:pPr>
              <w:rPr>
                <w:sz w:val="24"/>
                <w:szCs w:val="24"/>
              </w:rPr>
            </w:pPr>
          </w:p>
        </w:tc>
        <w:tc>
          <w:tcPr>
            <w:tcW w:w="320" w:type="dxa"/>
            <w:vAlign w:val="bottom"/>
          </w:tcPr>
          <w:p w:rsidR="00177846" w:rsidRDefault="00177846">
            <w:pPr>
              <w:rPr>
                <w:sz w:val="24"/>
                <w:szCs w:val="24"/>
              </w:rPr>
            </w:pPr>
          </w:p>
        </w:tc>
      </w:tr>
      <w:tr w:rsidR="00177846">
        <w:trPr>
          <w:trHeight w:val="523"/>
        </w:trPr>
        <w:tc>
          <w:tcPr>
            <w:tcW w:w="2560" w:type="dxa"/>
            <w:vAlign w:val="bottom"/>
          </w:tcPr>
          <w:p w:rsidR="00177846" w:rsidRDefault="00E52F72">
            <w:pPr>
              <w:rPr>
                <w:sz w:val="20"/>
                <w:szCs w:val="20"/>
              </w:rPr>
            </w:pPr>
            <w:r>
              <w:rPr>
                <w:rFonts w:ascii="Bookman Old Style" w:eastAsia="Bookman Old Style" w:hAnsi="Bookman Old Style" w:cs="Bookman Old Style"/>
                <w:sz w:val="24"/>
                <w:szCs w:val="24"/>
              </w:rPr>
              <w:t>Centros Comerciales</w:t>
            </w:r>
          </w:p>
        </w:tc>
        <w:tc>
          <w:tcPr>
            <w:tcW w:w="2240" w:type="dxa"/>
            <w:gridSpan w:val="2"/>
            <w:vAlign w:val="bottom"/>
          </w:tcPr>
          <w:p w:rsidR="00177846" w:rsidRDefault="00E52F72">
            <w:pPr>
              <w:ind w:left="140"/>
              <w:rPr>
                <w:sz w:val="20"/>
                <w:szCs w:val="20"/>
              </w:rPr>
            </w:pPr>
            <w:r>
              <w:rPr>
                <w:rFonts w:ascii="Bookman Old Style" w:eastAsia="Bookman Old Style" w:hAnsi="Bookman Old Style" w:cs="Bookman Old Style"/>
                <w:sz w:val="24"/>
                <w:szCs w:val="24"/>
              </w:rPr>
              <w:t>Establecimiento</w:t>
            </w:r>
          </w:p>
        </w:tc>
        <w:tc>
          <w:tcPr>
            <w:tcW w:w="820" w:type="dxa"/>
            <w:vAlign w:val="bottom"/>
          </w:tcPr>
          <w:p w:rsidR="00177846" w:rsidRDefault="00E52F72">
            <w:pPr>
              <w:ind w:left="240"/>
              <w:rPr>
                <w:sz w:val="20"/>
                <w:szCs w:val="20"/>
              </w:rPr>
            </w:pPr>
            <w:r>
              <w:rPr>
                <w:rFonts w:ascii="Bookman Old Style" w:eastAsia="Bookman Old Style" w:hAnsi="Bookman Old Style" w:cs="Bookman Old Style"/>
                <w:sz w:val="24"/>
                <w:szCs w:val="24"/>
              </w:rPr>
              <w:t>de</w:t>
            </w:r>
          </w:p>
        </w:tc>
        <w:tc>
          <w:tcPr>
            <w:tcW w:w="2340" w:type="dxa"/>
            <w:gridSpan w:val="3"/>
            <w:vAlign w:val="bottom"/>
          </w:tcPr>
          <w:p w:rsidR="00177846" w:rsidRDefault="00E52F72">
            <w:pPr>
              <w:jc w:val="center"/>
              <w:rPr>
                <w:sz w:val="20"/>
                <w:szCs w:val="20"/>
              </w:rPr>
            </w:pPr>
            <w:r>
              <w:rPr>
                <w:rFonts w:ascii="Bookman Old Style" w:eastAsia="Bookman Old Style" w:hAnsi="Bookman Old Style" w:cs="Bookman Old Style"/>
                <w:sz w:val="24"/>
                <w:szCs w:val="24"/>
              </w:rPr>
              <w:t>almacenamiento</w:t>
            </w:r>
          </w:p>
        </w:tc>
        <w:tc>
          <w:tcPr>
            <w:tcW w:w="320" w:type="dxa"/>
            <w:vAlign w:val="bottom"/>
          </w:tcPr>
          <w:p w:rsidR="00177846" w:rsidRDefault="00E52F72">
            <w:pPr>
              <w:jc w:val="right"/>
              <w:rPr>
                <w:sz w:val="20"/>
                <w:szCs w:val="20"/>
              </w:rPr>
            </w:pPr>
            <w:r>
              <w:rPr>
                <w:rFonts w:ascii="Bookman Old Style" w:eastAsia="Bookman Old Style" w:hAnsi="Bookman Old Style" w:cs="Bookman Old Style"/>
                <w:sz w:val="24"/>
                <w:szCs w:val="24"/>
              </w:rPr>
              <w:t>y</w:t>
            </w:r>
          </w:p>
        </w:tc>
      </w:tr>
      <w:tr w:rsidR="00177846">
        <w:trPr>
          <w:trHeight w:val="283"/>
        </w:trPr>
        <w:tc>
          <w:tcPr>
            <w:tcW w:w="2560" w:type="dxa"/>
            <w:vAlign w:val="bottom"/>
          </w:tcPr>
          <w:p w:rsidR="00177846" w:rsidRDefault="00177846">
            <w:pPr>
              <w:rPr>
                <w:sz w:val="24"/>
                <w:szCs w:val="24"/>
              </w:rPr>
            </w:pPr>
          </w:p>
        </w:tc>
        <w:tc>
          <w:tcPr>
            <w:tcW w:w="4000" w:type="dxa"/>
            <w:gridSpan w:val="4"/>
            <w:vAlign w:val="bottom"/>
          </w:tcPr>
          <w:p w:rsidR="00177846" w:rsidRDefault="00E52F72">
            <w:pPr>
              <w:ind w:left="140"/>
              <w:rPr>
                <w:sz w:val="20"/>
                <w:szCs w:val="20"/>
              </w:rPr>
            </w:pPr>
            <w:r>
              <w:rPr>
                <w:rFonts w:ascii="Bookman Old Style" w:eastAsia="Bookman Old Style" w:hAnsi="Bookman Old Style" w:cs="Bookman Old Style"/>
                <w:sz w:val="24"/>
                <w:szCs w:val="24"/>
              </w:rPr>
              <w:t>distribución de hidrocarburos</w:t>
            </w:r>
          </w:p>
        </w:tc>
        <w:tc>
          <w:tcPr>
            <w:tcW w:w="640" w:type="dxa"/>
            <w:vAlign w:val="bottom"/>
          </w:tcPr>
          <w:p w:rsidR="00177846" w:rsidRDefault="00177846">
            <w:pPr>
              <w:rPr>
                <w:sz w:val="24"/>
                <w:szCs w:val="24"/>
              </w:rPr>
            </w:pPr>
          </w:p>
        </w:tc>
        <w:tc>
          <w:tcPr>
            <w:tcW w:w="760" w:type="dxa"/>
            <w:vAlign w:val="bottom"/>
          </w:tcPr>
          <w:p w:rsidR="00177846" w:rsidRDefault="00177846">
            <w:pPr>
              <w:rPr>
                <w:sz w:val="24"/>
                <w:szCs w:val="24"/>
              </w:rPr>
            </w:pPr>
          </w:p>
        </w:tc>
        <w:tc>
          <w:tcPr>
            <w:tcW w:w="320" w:type="dxa"/>
            <w:vAlign w:val="bottom"/>
          </w:tcPr>
          <w:p w:rsidR="00177846" w:rsidRDefault="00177846">
            <w:pPr>
              <w:rPr>
                <w:sz w:val="24"/>
                <w:szCs w:val="24"/>
              </w:rPr>
            </w:pPr>
          </w:p>
        </w:tc>
      </w:tr>
      <w:tr w:rsidR="00177846">
        <w:trPr>
          <w:trHeight w:val="519"/>
        </w:trPr>
        <w:tc>
          <w:tcPr>
            <w:tcW w:w="2560" w:type="dxa"/>
            <w:vAlign w:val="bottom"/>
          </w:tcPr>
          <w:p w:rsidR="00177846" w:rsidRDefault="00E52F72">
            <w:pPr>
              <w:rPr>
                <w:sz w:val="20"/>
                <w:szCs w:val="20"/>
              </w:rPr>
            </w:pPr>
            <w:r>
              <w:rPr>
                <w:rFonts w:ascii="Bookman Old Style" w:eastAsia="Bookman Old Style" w:hAnsi="Bookman Old Style" w:cs="Bookman Old Style"/>
                <w:sz w:val="24"/>
                <w:szCs w:val="24"/>
              </w:rPr>
              <w:t>Templos</w:t>
            </w:r>
          </w:p>
        </w:tc>
        <w:tc>
          <w:tcPr>
            <w:tcW w:w="2240" w:type="dxa"/>
            <w:gridSpan w:val="2"/>
            <w:vAlign w:val="bottom"/>
          </w:tcPr>
          <w:p w:rsidR="00177846" w:rsidRDefault="00E52F72">
            <w:pPr>
              <w:ind w:left="140"/>
              <w:rPr>
                <w:sz w:val="20"/>
                <w:szCs w:val="20"/>
              </w:rPr>
            </w:pPr>
            <w:r>
              <w:rPr>
                <w:rFonts w:ascii="Bookman Old Style" w:eastAsia="Bookman Old Style" w:hAnsi="Bookman Old Style" w:cs="Bookman Old Style"/>
                <w:sz w:val="24"/>
                <w:szCs w:val="24"/>
              </w:rPr>
              <w:t>Baños públicos</w:t>
            </w:r>
          </w:p>
        </w:tc>
        <w:tc>
          <w:tcPr>
            <w:tcW w:w="820" w:type="dxa"/>
            <w:vAlign w:val="bottom"/>
          </w:tcPr>
          <w:p w:rsidR="00177846" w:rsidRDefault="00177846">
            <w:pPr>
              <w:rPr>
                <w:sz w:val="24"/>
                <w:szCs w:val="24"/>
              </w:rPr>
            </w:pPr>
          </w:p>
        </w:tc>
        <w:tc>
          <w:tcPr>
            <w:tcW w:w="940" w:type="dxa"/>
            <w:vAlign w:val="bottom"/>
          </w:tcPr>
          <w:p w:rsidR="00177846" w:rsidRDefault="00177846">
            <w:pPr>
              <w:rPr>
                <w:sz w:val="24"/>
                <w:szCs w:val="24"/>
              </w:rPr>
            </w:pPr>
          </w:p>
        </w:tc>
        <w:tc>
          <w:tcPr>
            <w:tcW w:w="640" w:type="dxa"/>
            <w:vAlign w:val="bottom"/>
          </w:tcPr>
          <w:p w:rsidR="00177846" w:rsidRDefault="00177846">
            <w:pPr>
              <w:rPr>
                <w:sz w:val="24"/>
                <w:szCs w:val="24"/>
              </w:rPr>
            </w:pPr>
          </w:p>
        </w:tc>
        <w:tc>
          <w:tcPr>
            <w:tcW w:w="760" w:type="dxa"/>
            <w:vAlign w:val="bottom"/>
          </w:tcPr>
          <w:p w:rsidR="00177846" w:rsidRDefault="00177846">
            <w:pPr>
              <w:rPr>
                <w:sz w:val="24"/>
                <w:szCs w:val="24"/>
              </w:rPr>
            </w:pPr>
          </w:p>
        </w:tc>
        <w:tc>
          <w:tcPr>
            <w:tcW w:w="320" w:type="dxa"/>
            <w:vAlign w:val="bottom"/>
          </w:tcPr>
          <w:p w:rsidR="00177846" w:rsidRDefault="00177846">
            <w:pPr>
              <w:rPr>
                <w:sz w:val="24"/>
                <w:szCs w:val="24"/>
              </w:rPr>
            </w:pPr>
          </w:p>
        </w:tc>
      </w:tr>
    </w:tbl>
    <w:p w:rsidR="00177846" w:rsidRDefault="00177846">
      <w:pPr>
        <w:spacing w:line="24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demás que sean de alto riesgo o exista usualmente una concentración de más de 100 personas, incluyendo a los trabajadores del lugar.</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El Programa Interno de Protección Civil, será aprobado por la Unidad</w:t>
      </w:r>
    </w:p>
    <w:p w:rsidR="00177846" w:rsidRDefault="00E52F72">
      <w:pPr>
        <w:spacing w:line="237" w:lineRule="auto"/>
        <w:rPr>
          <w:sz w:val="20"/>
          <w:szCs w:val="20"/>
        </w:rPr>
      </w:pPr>
      <w:r>
        <w:rPr>
          <w:rFonts w:ascii="Bookman Old Style" w:eastAsia="Bookman Old Style" w:hAnsi="Bookman Old Style" w:cs="Bookman Old Style"/>
          <w:sz w:val="24"/>
          <w:szCs w:val="24"/>
        </w:rPr>
        <w:t xml:space="preserve">Municipal de </w:t>
      </w:r>
      <w:r>
        <w:rPr>
          <w:rFonts w:ascii="Bookman Old Style" w:eastAsia="Bookman Old Style" w:hAnsi="Bookman Old Style" w:cs="Bookman Old Style"/>
          <w:sz w:val="24"/>
          <w:szCs w:val="24"/>
        </w:rPr>
        <w:t>Protección Civil.</w:t>
      </w:r>
    </w:p>
    <w:p w:rsidR="00177846" w:rsidRDefault="00177846">
      <w:pPr>
        <w:spacing w:line="200" w:lineRule="exact"/>
        <w:rPr>
          <w:sz w:val="20"/>
          <w:szCs w:val="20"/>
        </w:rPr>
      </w:pPr>
    </w:p>
    <w:p w:rsidR="00177846" w:rsidRDefault="00177846">
      <w:pPr>
        <w:spacing w:line="311"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56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58" w:name="page58"/>
      <w:bookmarkEnd w:id="58"/>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4166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usos que no estén expresamente contemplados en la tabla de compatibilidades establecidas en el Programa Municipal</w:t>
      </w:r>
      <w:r>
        <w:rPr>
          <w:rFonts w:ascii="Bookman Old Style" w:eastAsia="Bookman Old Style" w:hAnsi="Bookman Old Style" w:cs="Bookman Old Style"/>
          <w:sz w:val="24"/>
          <w:szCs w:val="24"/>
        </w:rPr>
        <w:t xml:space="preserve"> de Desarrollo</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Urbano Sustentable de Atlixco, Puebla, se considerarán en todo caso automáticamente como condicionados, quedando sujetos a lo dispuesto por los artículos 50 y 52.</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Cabildo podrá determinar los casos en que las condicionantes a que se ref</w:t>
      </w:r>
      <w:r>
        <w:rPr>
          <w:rFonts w:ascii="Bookman Old Style" w:eastAsia="Bookman Old Style" w:hAnsi="Bookman Old Style" w:cs="Bookman Old Style"/>
          <w:sz w:val="24"/>
          <w:szCs w:val="24"/>
        </w:rPr>
        <w:t>iere el artículo 51 deberán satisfacerse previamente a la obtención de la Licencia de Uso de Suelo y Evaluación de Impacto Ambiental respectiva.</w:t>
      </w:r>
    </w:p>
    <w:p w:rsidR="00177846" w:rsidRDefault="00177846">
      <w:pPr>
        <w:spacing w:line="241"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VI</w:t>
      </w:r>
    </w:p>
    <w:p w:rsidR="00177846" w:rsidRDefault="00177846">
      <w:pPr>
        <w:spacing w:line="239" w:lineRule="exact"/>
        <w:rPr>
          <w:sz w:val="20"/>
          <w:szCs w:val="20"/>
        </w:rPr>
      </w:pPr>
    </w:p>
    <w:p w:rsidR="00177846" w:rsidRDefault="00E52F72">
      <w:pPr>
        <w:ind w:left="2700"/>
        <w:rPr>
          <w:sz w:val="20"/>
          <w:szCs w:val="20"/>
        </w:rPr>
      </w:pPr>
      <w:r>
        <w:rPr>
          <w:rFonts w:ascii="Bookman Old Style" w:eastAsia="Bookman Old Style" w:hAnsi="Bookman Old Style" w:cs="Bookman Old Style"/>
          <w:b/>
          <w:bCs/>
          <w:sz w:val="24"/>
          <w:szCs w:val="24"/>
        </w:rPr>
        <w:t>NORMAS ESPECÍFICAS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55</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Se  entiende  por  zona  de  uso  mixto,  aquella  determinada  p</w:t>
      </w:r>
      <w:r>
        <w:rPr>
          <w:rFonts w:ascii="Bookman Old Style" w:eastAsia="Bookman Old Style" w:hAnsi="Bookman Old Style" w:cs="Bookman Old Style"/>
          <w:sz w:val="24"/>
          <w:szCs w:val="24"/>
        </w:rPr>
        <w:t>or  el</w:t>
      </w:r>
    </w:p>
    <w:p w:rsidR="00177846" w:rsidRDefault="00177846">
      <w:pPr>
        <w:spacing w:line="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Programa Municipal de Desarrollo Urbano Sustentable de Atlixco, Puebla, como apta para coexistir un uso determinado, con:</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Un uso habitacional; o</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De servicios; 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Uso comercial, 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Industrial.</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Los proyectos para edificios, </w:t>
      </w:r>
      <w:r>
        <w:rPr>
          <w:rFonts w:ascii="Bookman Old Style" w:eastAsia="Bookman Old Style" w:hAnsi="Bookman Old Style" w:cs="Bookman Old Style"/>
          <w:sz w:val="24"/>
          <w:szCs w:val="24"/>
        </w:rPr>
        <w:t>construcciones o utilización de inmuebles que impliquen usos mixtos, se regirán por lo dispuesto en las normas de uso de suelo y zonificación contenidas en el Programa, así como por lo dispuesto en el presente instrumento.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56</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Las licencias de us</w:t>
      </w:r>
      <w:r>
        <w:rPr>
          <w:rFonts w:ascii="Bookman Old Style" w:eastAsia="Bookman Old Style" w:hAnsi="Bookman Old Style" w:cs="Bookman Old Style"/>
          <w:sz w:val="24"/>
          <w:szCs w:val="24"/>
        </w:rPr>
        <w:t>o de suelo y Evaluación de la Manifestación de</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Impacto Ambiental o Informe Preventivo que expida la DDUE, tendrán vigencia mínima de un año calendario, o la que especifique el documento a partir de la fecha de su expedición. En caso de que la obra, instal</w:t>
      </w:r>
      <w:r>
        <w:rPr>
          <w:rFonts w:ascii="Bookman Old Style" w:eastAsia="Bookman Old Style" w:hAnsi="Bookman Old Style" w:cs="Bookman Old Style"/>
          <w:sz w:val="24"/>
          <w:szCs w:val="24"/>
        </w:rPr>
        <w:t>ación, servicio, construcción, requisitos condicionantes, y en general, la utilización plena del predio o construcción no se hubiese realizado durante el término de vigencia de licencia, se requerirá la tramitación de una ampliación ante la DDUE; en este c</w:t>
      </w:r>
      <w:r>
        <w:rPr>
          <w:rFonts w:ascii="Bookman Old Style" w:eastAsia="Bookman Old Style" w:hAnsi="Bookman Old Style" w:cs="Bookman Old Style"/>
          <w:sz w:val="24"/>
          <w:szCs w:val="24"/>
        </w:rPr>
        <w:t>aso el inmueble quedará sujeto a la zonificación, nuevos requerimientos y normatividad del Programa Municipal de Desarrollo</w:t>
      </w:r>
    </w:p>
    <w:p w:rsidR="00177846" w:rsidRDefault="00177846">
      <w:pPr>
        <w:spacing w:line="6"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Urbano  Sustentable  de  Atlixco,  Puebla,  aplicables  al  momento  de</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64"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57</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59" w:name="page59"/>
      <w:bookmarkEnd w:id="59"/>
      <w:r>
        <w:rPr>
          <w:rFonts w:ascii="Bookman Old Style" w:eastAsia="Bookman Old Style" w:hAnsi="Bookman Old Style" w:cs="Bookman Old Style"/>
          <w:i/>
          <w:iCs/>
          <w:sz w:val="20"/>
          <w:szCs w:val="20"/>
        </w:rPr>
        <w:lastRenderedPageBreak/>
        <w:t xml:space="preserve">Orden Jurídico </w:t>
      </w:r>
      <w:r>
        <w:rPr>
          <w:rFonts w:ascii="Bookman Old Style" w:eastAsia="Bookman Old Style" w:hAnsi="Bookman Old Style" w:cs="Bookman Old Style"/>
          <w:i/>
          <w:iCs/>
          <w:sz w:val="20"/>
          <w:szCs w:val="20"/>
        </w:rPr>
        <w:t>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4268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vencimiento de dichas licencias, pudiéndose ordenar la suspensión de los trabajos para que se revise el proyecto correspondiente y se ajuste a las nuevas modalidades y limitaciones.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57</w:t>
      </w:r>
    </w:p>
    <w:p w:rsidR="00177846" w:rsidRDefault="00177846">
      <w:pPr>
        <w:spacing w:line="127" w:lineRule="exact"/>
        <w:rPr>
          <w:sz w:val="20"/>
          <w:szCs w:val="20"/>
        </w:rPr>
      </w:pPr>
    </w:p>
    <w:p w:rsidR="00177846" w:rsidRDefault="00E52F72">
      <w:pPr>
        <w:spacing w:line="251" w:lineRule="auto"/>
        <w:jc w:val="both"/>
        <w:rPr>
          <w:sz w:val="20"/>
          <w:szCs w:val="20"/>
        </w:rPr>
      </w:pPr>
      <w:r>
        <w:rPr>
          <w:rFonts w:ascii="Bookman Old Style" w:eastAsia="Bookman Old Style" w:hAnsi="Bookman Old Style" w:cs="Bookman Old Style"/>
          <w:sz w:val="23"/>
          <w:szCs w:val="23"/>
        </w:rPr>
        <w:t xml:space="preserve">Las obras, construcciones, </w:t>
      </w:r>
      <w:r>
        <w:rPr>
          <w:rFonts w:ascii="Bookman Old Style" w:eastAsia="Bookman Old Style" w:hAnsi="Bookman Old Style" w:cs="Bookman Old Style"/>
          <w:sz w:val="23"/>
          <w:szCs w:val="23"/>
        </w:rPr>
        <w:t>ampliaciones o modificaciones que se hagan sin autorización o licencia de uso de suelo y/o evaluación de impacto ambiental y que contravengan a lo dispuesto en el Programa Municipal de Desarrollo Urbano Sustentable de Atlixco, Puebla, aplicables, o se real</w:t>
      </w:r>
      <w:r>
        <w:rPr>
          <w:rFonts w:ascii="Bookman Old Style" w:eastAsia="Bookman Old Style" w:hAnsi="Bookman Old Style" w:cs="Bookman Old Style"/>
          <w:sz w:val="23"/>
          <w:szCs w:val="23"/>
        </w:rPr>
        <w:t>icen en forma distinta a lo autorizado en la Licencia de Uso de Suelo, podrán ser demolidas total o parcialmente por la DDUE; la cual no tendrá obligación de pagar indemnización alguna, requiriendo a los responsables a cubrir el costo de los trabajos efect</w:t>
      </w:r>
      <w:r>
        <w:rPr>
          <w:rFonts w:ascii="Bookman Old Style" w:eastAsia="Bookman Old Style" w:hAnsi="Bookman Old Style" w:cs="Bookman Old Style"/>
          <w:sz w:val="23"/>
          <w:szCs w:val="23"/>
        </w:rPr>
        <w:t>uados.</w:t>
      </w:r>
    </w:p>
    <w:p w:rsidR="00177846" w:rsidRDefault="00177846">
      <w:pPr>
        <w:spacing w:line="23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licencias de uso de suelo que se expidan en afectaciones, se considerarán en todo caso como condicionadas; los poseedores de inmuebles afectados para vía pública futura, utilizarán los predios de conformidad con las normas </w:t>
      </w:r>
      <w:r>
        <w:rPr>
          <w:rFonts w:ascii="Bookman Old Style" w:eastAsia="Bookman Old Style" w:hAnsi="Bookman Old Style" w:cs="Bookman Old Style"/>
          <w:sz w:val="24"/>
          <w:szCs w:val="24"/>
        </w:rPr>
        <w:t>condicionantes que se señalen en la licencia respectiva, debiendo retirar o demoler por su propia cuenta las construcciones, instalaciones o estructuras realizadas en el momento que sea determinado por la DDUE, dejando de surtir efectos la licencia respect</w:t>
      </w:r>
      <w:r>
        <w:rPr>
          <w:rFonts w:ascii="Bookman Old Style" w:eastAsia="Bookman Old Style" w:hAnsi="Bookman Old Style" w:cs="Bookman Old Style"/>
          <w:sz w:val="24"/>
          <w:szCs w:val="24"/>
        </w:rPr>
        <w:t>iva.</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Restricción es el área libre de terreno, en la cual no se podrá construir.</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59</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usos, reservas, provisiones y destinos; la determinación de zonas para conservación, mejoramiento y crecimiento en el ámbito territorial del Municipio, se co</w:t>
      </w:r>
      <w:r>
        <w:rPr>
          <w:rFonts w:ascii="Bookman Old Style" w:eastAsia="Bookman Old Style" w:hAnsi="Bookman Old Style" w:cs="Bookman Old Style"/>
          <w:sz w:val="24"/>
          <w:szCs w:val="24"/>
        </w:rPr>
        <w:t>ntendrán en el Programa Municipal de Desarrollo</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Urbano Sustentable de Atlixco, Puebla. Con base en dicho Programa y las disposiciones de este Reglamento se regularán el aprovechamiento y utilización de áreas y predios, y se expedirán las autorizaciones, p</w:t>
      </w:r>
      <w:r>
        <w:rPr>
          <w:rFonts w:ascii="Bookman Old Style" w:eastAsia="Bookman Old Style" w:hAnsi="Bookman Old Style" w:cs="Bookman Old Style"/>
          <w:sz w:val="24"/>
          <w:szCs w:val="24"/>
        </w:rPr>
        <w:t>ermisos o licencias correspondientes.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58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60" w:name="page60"/>
      <w:bookmarkEnd w:id="60"/>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4371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CUARTO</w:t>
      </w:r>
    </w:p>
    <w:p w:rsidR="00177846" w:rsidRDefault="00177846">
      <w:pPr>
        <w:spacing w:line="239" w:lineRule="exact"/>
        <w:rPr>
          <w:sz w:val="20"/>
          <w:szCs w:val="20"/>
        </w:rPr>
      </w:pPr>
    </w:p>
    <w:p w:rsidR="00177846" w:rsidRDefault="00E52F72">
      <w:pPr>
        <w:ind w:left="1280"/>
        <w:rPr>
          <w:sz w:val="20"/>
          <w:szCs w:val="20"/>
        </w:rPr>
      </w:pPr>
      <w:r>
        <w:rPr>
          <w:rFonts w:ascii="Bookman Old Style" w:eastAsia="Bookman Old Style" w:hAnsi="Bookman Old Style" w:cs="Bookman Old Style"/>
          <w:b/>
          <w:bCs/>
          <w:sz w:val="24"/>
          <w:szCs w:val="24"/>
        </w:rPr>
        <w:t>DE LA LICENCIA DE OBRA O CONSTRUCCIÓN</w:t>
      </w:r>
    </w:p>
    <w:p w:rsidR="00177846" w:rsidRDefault="00177846">
      <w:pPr>
        <w:spacing w:line="241"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39" w:lineRule="exact"/>
        <w:rPr>
          <w:sz w:val="20"/>
          <w:szCs w:val="20"/>
        </w:rPr>
      </w:pPr>
    </w:p>
    <w:p w:rsidR="00177846" w:rsidRDefault="00E52F72">
      <w:pPr>
        <w:ind w:left="3040"/>
        <w:rPr>
          <w:sz w:val="20"/>
          <w:szCs w:val="20"/>
        </w:rPr>
      </w:pPr>
      <w:r>
        <w:rPr>
          <w:rFonts w:ascii="Bookman Old Style" w:eastAsia="Bookman Old Style" w:hAnsi="Bookman Old Style" w:cs="Bookman Old Style"/>
          <w:b/>
          <w:bCs/>
          <w:sz w:val="24"/>
          <w:szCs w:val="24"/>
        </w:rPr>
        <w:t>GENERALIDADES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60</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Necesidad de licencia. Para ejecutar cualquier obra o instalación, pública o privada, en vía pública o predios, áreas o inmuebles sujetos a cualquier régimen jurídico en la circunscripción correspondiente al</w:t>
      </w:r>
    </w:p>
    <w:p w:rsidR="00177846" w:rsidRDefault="00177846">
      <w:pPr>
        <w:spacing w:line="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Municipio, será necesario obtener licencia de l</w:t>
      </w:r>
      <w:r>
        <w:rPr>
          <w:rFonts w:ascii="Bookman Old Style" w:eastAsia="Bookman Old Style" w:hAnsi="Bookman Old Style" w:cs="Bookman Old Style"/>
          <w:sz w:val="24"/>
          <w:szCs w:val="24"/>
        </w:rPr>
        <w:t>a DDUE, salvo los casos a que se refiere el artículo 67.</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Licencia de Obra o Construcción, es el documento expedido por la DDUE, en la cual se aprueba un proyecto de construcción, ampliación, modificación, reparación, o demolición en una ed</w:t>
      </w:r>
      <w:r>
        <w:rPr>
          <w:rFonts w:ascii="Bookman Old Style" w:eastAsia="Bookman Old Style" w:hAnsi="Bookman Old Style" w:cs="Bookman Old Style"/>
          <w:sz w:val="24"/>
          <w:szCs w:val="24"/>
        </w:rPr>
        <w:t>ificación, instalación o inmueble, cualquiera que sea su régimen jurídico, por haber cumplido con los requisitos y especificaciones técnicas contenidas en el Programa Municipal de Desarrollo Urbano Sustentable de Atlixco, Puebla, por este Reglamento y demá</w:t>
      </w:r>
      <w:r>
        <w:rPr>
          <w:rFonts w:ascii="Bookman Old Style" w:eastAsia="Bookman Old Style" w:hAnsi="Bookman Old Style" w:cs="Bookman Old Style"/>
          <w:sz w:val="24"/>
          <w:szCs w:val="24"/>
        </w:rPr>
        <w:t>s normatividad urbanística aplicable.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62</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licencia de obra, construcción o instalación, por ningún concepto constituye, implica o acredita derechos reales, como propiedad o posesión respecto a los inmuebles sobre los que se otorgue, ni constit</w:t>
      </w:r>
      <w:r>
        <w:rPr>
          <w:rFonts w:ascii="Bookman Old Style" w:eastAsia="Bookman Old Style" w:hAnsi="Bookman Old Style" w:cs="Bookman Old Style"/>
          <w:sz w:val="24"/>
          <w:szCs w:val="24"/>
        </w:rPr>
        <w:t>uye apeo y deslinde; y se expide sin afectación a derechos de terceros, por ser un documento administrativo de control urbanístico técnico para cualquier obra sobre un inmueble.</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solicitudes de licencia de construcción, deberán recibir res</w:t>
      </w:r>
      <w:r>
        <w:rPr>
          <w:rFonts w:ascii="Bookman Old Style" w:eastAsia="Bookman Old Style" w:hAnsi="Bookman Old Style" w:cs="Bookman Old Style"/>
          <w:sz w:val="24"/>
          <w:szCs w:val="24"/>
        </w:rPr>
        <w:t>oluciones de aprobación o de rechazo, previa revisión de los expedientes y planos respectivos.</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59</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61" w:name="page61"/>
      <w:bookmarkEnd w:id="61"/>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4473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39" w:lineRule="exact"/>
        <w:rPr>
          <w:sz w:val="20"/>
          <w:szCs w:val="20"/>
        </w:rPr>
      </w:pPr>
    </w:p>
    <w:p w:rsidR="00177846" w:rsidRDefault="00E52F72">
      <w:pPr>
        <w:ind w:left="2380"/>
        <w:rPr>
          <w:sz w:val="20"/>
          <w:szCs w:val="20"/>
        </w:rPr>
      </w:pPr>
      <w:r>
        <w:rPr>
          <w:rFonts w:ascii="Bookman Old Style" w:eastAsia="Bookman Old Style" w:hAnsi="Bookman Old Style" w:cs="Bookman Old Style"/>
          <w:b/>
          <w:bCs/>
          <w:sz w:val="24"/>
          <w:szCs w:val="24"/>
        </w:rPr>
        <w:t>LICENCIA DE OBRA MENOR</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w:t>
      </w:r>
      <w:r>
        <w:rPr>
          <w:rFonts w:ascii="Bookman Old Style" w:eastAsia="Bookman Old Style" w:hAnsi="Bookman Old Style" w:cs="Bookman Old Style"/>
          <w:sz w:val="24"/>
          <w:szCs w:val="24"/>
        </w:rPr>
        <w:t>autoconstrucción para vivienda unifamiliar y comercio de barrio, no mayor de cincuenta metros cuadrados, requerirá licencia para obra menor, en términos del artículo 66, la que se otorgará:</w:t>
      </w:r>
    </w:p>
    <w:p w:rsidR="00177846" w:rsidRDefault="00177846">
      <w:pPr>
        <w:spacing w:line="123" w:lineRule="exact"/>
        <w:rPr>
          <w:sz w:val="20"/>
          <w:szCs w:val="20"/>
        </w:rPr>
      </w:pPr>
    </w:p>
    <w:p w:rsidR="00177846" w:rsidRDefault="00E52F72">
      <w:pPr>
        <w:numPr>
          <w:ilvl w:val="0"/>
          <w:numId w:val="4"/>
        </w:numPr>
        <w:tabs>
          <w:tab w:val="left" w:pos="29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Por única vez en cada predio, en obras menores a cincuenta metros</w:t>
      </w:r>
      <w:r>
        <w:rPr>
          <w:rFonts w:ascii="Bookman Old Style" w:eastAsia="Bookman Old Style" w:hAnsi="Bookman Old Style" w:cs="Bookman Old Style"/>
          <w:sz w:val="24"/>
          <w:szCs w:val="24"/>
        </w:rPr>
        <w:t xml:space="preserve"> cuadrados, sea inicio o ampliación; y no será necesario presentar la firma de un Director Responsable de Obra.</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4"/>
        </w:numPr>
        <w:tabs>
          <w:tab w:val="left" w:pos="3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obra consecutiva y por etapas, siempre y cuando la suma de las superficies autorizadas no exceda de cincuenta metros cuadrados; no será nece</w:t>
      </w:r>
      <w:r>
        <w:rPr>
          <w:rFonts w:ascii="Bookman Old Style" w:eastAsia="Bookman Old Style" w:hAnsi="Bookman Old Style" w:cs="Bookman Old Style"/>
          <w:sz w:val="24"/>
          <w:szCs w:val="24"/>
        </w:rPr>
        <w:t>sario presentar la firma de un Director Responsable de Obra.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64 BIS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 la solicitud de licencia de obra menor para autoconstrucción relativa a un comercio de barrio, se anexará la licencia de uso de suelo, y en su caso, evaluación de impacto ambi</w:t>
      </w:r>
      <w:r>
        <w:rPr>
          <w:rFonts w:ascii="Bookman Old Style" w:eastAsia="Bookman Old Style" w:hAnsi="Bookman Old Style" w:cs="Bookman Old Style"/>
          <w:sz w:val="24"/>
          <w:szCs w:val="24"/>
        </w:rPr>
        <w:t>ental correspondiente.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65</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La licencia de obra menor se otorgará siempre y cuando se trate de:</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Reparación de techos, azoteas o entrepisos, cuando en la reparación se emplee el mismo tiempo de construcción y siempre que el claro no sea mayor d</w:t>
      </w:r>
      <w:r>
        <w:rPr>
          <w:rFonts w:ascii="Bookman Old Style" w:eastAsia="Bookman Old Style" w:hAnsi="Bookman Old Style" w:cs="Bookman Old Style"/>
          <w:sz w:val="24"/>
          <w:szCs w:val="24"/>
        </w:rPr>
        <w:t>e cuatro metros, ni afecten elementos estructurales importantes;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Construcciones de bardas interiores y exteriores con altura máxima de 2.50 metros, con castillos de hasta tres metros de distancia entre ellos; anclados en el cimiento un mínimo de trein</w:t>
      </w:r>
      <w:r>
        <w:rPr>
          <w:rFonts w:ascii="Bookman Old Style" w:eastAsia="Bookman Old Style" w:hAnsi="Bookman Old Style" w:cs="Bookman Old Style"/>
          <w:sz w:val="24"/>
          <w:szCs w:val="24"/>
        </w:rPr>
        <w:t>ta centímetros y las longitudes de barda sin exceder de veinticinco metros lineales por lado;</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Apertura de claros de 1.50 metros como máximo, para ventanas; y</w:t>
      </w:r>
    </w:p>
    <w:p w:rsidR="00177846" w:rsidRDefault="00177846">
      <w:pPr>
        <w:spacing w:line="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2.50 por 3 metros para ampliación de espacios interiores como máximo, en construcciones </w:t>
      </w:r>
      <w:r>
        <w:rPr>
          <w:rFonts w:ascii="Bookman Old Style" w:eastAsia="Bookman Old Style" w:hAnsi="Bookman Old Style" w:cs="Bookman Old Style"/>
          <w:sz w:val="24"/>
          <w:szCs w:val="24"/>
        </w:rPr>
        <w:t>hasta de dos niveles si no se afectan elementos estructurales y no se cambia total o parcialmente el uso o destino del inmueble;</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Instalaciones de fosas sépticas o albañales en casas habitación;</w:t>
      </w:r>
    </w:p>
    <w:p w:rsidR="00177846" w:rsidRDefault="00177846">
      <w:pPr>
        <w:spacing w:line="200" w:lineRule="exact"/>
        <w:rPr>
          <w:sz w:val="20"/>
          <w:szCs w:val="20"/>
        </w:rPr>
      </w:pPr>
    </w:p>
    <w:p w:rsidR="00177846" w:rsidRDefault="00177846">
      <w:pPr>
        <w:spacing w:line="342"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60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62" w:name="page62"/>
      <w:bookmarkEnd w:id="62"/>
      <w:r>
        <w:rPr>
          <w:rFonts w:ascii="Bookman Old Style" w:eastAsia="Bookman Old Style" w:hAnsi="Bookman Old Style" w:cs="Bookman Old Style"/>
          <w:i/>
          <w:iCs/>
          <w:sz w:val="19"/>
          <w:szCs w:val="19"/>
        </w:rPr>
        <w:lastRenderedPageBreak/>
        <w:t xml:space="preserve">Reglamento Urbano Ambiental del </w:t>
      </w:r>
      <w:r>
        <w:rPr>
          <w:rFonts w:ascii="Bookman Old Style" w:eastAsia="Bookman Old Style" w:hAnsi="Bookman Old Style" w:cs="Bookman Old Style"/>
          <w:i/>
          <w:iCs/>
          <w:sz w:val="19"/>
          <w:szCs w:val="19"/>
        </w:rPr>
        <w:t>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4576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 Cisterna, sea de concreto armado o prefabricado en su totalidad, cuya capacidad máxima sea de diez metros cúbicos; con altura interna de 1.50 metros. En edificios de más de 9.00 metros de altura la </w:t>
      </w:r>
      <w:r>
        <w:rPr>
          <w:rFonts w:ascii="Bookman Old Style" w:eastAsia="Bookman Old Style" w:hAnsi="Bookman Old Style" w:cs="Bookman Old Style"/>
          <w:sz w:val="24"/>
          <w:szCs w:val="24"/>
        </w:rPr>
        <w:t>separación a la cimentación mínimo será de 1.50 metros;</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Edificación de vivienda unifamiliar, de hasta cincuenta metros cuadrados construidos en un predio baldío, la cual deberá contar con una pieza habitable, servicios de cocina y baño, y claros no ma</w:t>
      </w:r>
      <w:r>
        <w:rPr>
          <w:rFonts w:ascii="Bookman Old Style" w:eastAsia="Bookman Old Style" w:hAnsi="Bookman Old Style" w:cs="Bookman Old Style"/>
          <w:sz w:val="24"/>
          <w:szCs w:val="24"/>
        </w:rPr>
        <w:t>yores de cuatro metros; siendo permisible el construir dos niveles como máximo, incluyendo planta baja. No se deberá realizar fusión del predio, y que la obra o edificación no colinde con otro predio propiedad del solicitante, y</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 Ampliaciones hasta de</w:t>
      </w:r>
      <w:r>
        <w:rPr>
          <w:rFonts w:ascii="Bookman Old Style" w:eastAsia="Bookman Old Style" w:hAnsi="Bookman Old Style" w:cs="Bookman Old Style"/>
          <w:sz w:val="24"/>
          <w:szCs w:val="24"/>
        </w:rPr>
        <w:t xml:space="preserve"> 50 metros cuadrados en vivienda unifamiliar, en planta baja y/o primer nivel, que no cuenten con licencia de obra menor expedida con anterioridad, exceptuándose bardas, cisternas, marquesinas, vías públicas, y que sumadas al área construida existente, no </w:t>
      </w:r>
      <w:r>
        <w:rPr>
          <w:rFonts w:ascii="Bookman Old Style" w:eastAsia="Bookman Old Style" w:hAnsi="Bookman Old Style" w:cs="Bookman Old Style"/>
          <w:sz w:val="24"/>
          <w:szCs w:val="24"/>
        </w:rPr>
        <w:t>excedan los coeficientes de ocupación y utilización del suelo señalado en el Programa Municipal de Desarrollo Urbano Sustentable de Atlixco, Puebla, vigente.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efectos del artículo anterior, se entiende por auto construcción, el proceso ed</w:t>
      </w:r>
      <w:r>
        <w:rPr>
          <w:rFonts w:ascii="Bookman Old Style" w:eastAsia="Bookman Old Style" w:hAnsi="Bookman Old Style" w:cs="Bookman Old Style"/>
          <w:sz w:val="24"/>
          <w:szCs w:val="24"/>
        </w:rPr>
        <w:t>ificativo mediante el cual el propietario o beneficiario directo construye su vivienda, siendo esta no mayor de cincuenta metros cuadrados, y con responsabilidad total del ejecutor, debiendo obtener el permiso respectivo de la DDUE, acreditando la propieda</w:t>
      </w:r>
      <w:r>
        <w:rPr>
          <w:rFonts w:ascii="Bookman Old Style" w:eastAsia="Bookman Old Style" w:hAnsi="Bookman Old Style" w:cs="Bookman Old Style"/>
          <w:sz w:val="24"/>
          <w:szCs w:val="24"/>
        </w:rPr>
        <w:t>d, posesión o tenencia del predio.</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caso de que en cualquier tiempo se detecte por la DDUE la existencia de construcciones amparadas por licencias de obra menor, que impliquen una unidad de construcción, superior a los 50 metros cuadrados, la construcci</w:t>
      </w:r>
      <w:r>
        <w:rPr>
          <w:rFonts w:ascii="Bookman Old Style" w:eastAsia="Bookman Old Style" w:hAnsi="Bookman Old Style" w:cs="Bookman Old Style"/>
          <w:sz w:val="24"/>
          <w:szCs w:val="24"/>
        </w:rPr>
        <w:t>ón deberá regularizarse con licencia de obra mayor. En estos casos la DDUE, podrá revocar las licencias de obra menor, ordenando las clausuras y demoliciones que procedan.</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Obras que no requieren licencia de construcción. No se requerirá licen</w:t>
      </w:r>
      <w:r>
        <w:rPr>
          <w:rFonts w:ascii="Bookman Old Style" w:eastAsia="Bookman Old Style" w:hAnsi="Bookman Old Style" w:cs="Bookman Old Style"/>
          <w:sz w:val="24"/>
          <w:szCs w:val="24"/>
        </w:rPr>
        <w:t>cia de construcción para las siguientes obras:</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 Resanes y aplanados, salvo que se requiera ocupación de vía pública cuando se trata de planta baja y dos niveles;</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Pintura y revestimientos, salvo ocupación de vía pública en planta baja y dos niveles;</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23"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61</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63" w:name="page63"/>
      <w:bookmarkEnd w:id="6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4678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Reparación de albañales interiores;</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Reparación de tuberías de agua e instalaciones sanitarias interiores sin afectar elementos estructurales;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Reposición</w:t>
      </w:r>
      <w:r>
        <w:rPr>
          <w:rFonts w:ascii="Bookman Old Style" w:eastAsia="Bookman Old Style" w:hAnsi="Bookman Old Style" w:cs="Bookman Old Style"/>
          <w:sz w:val="24"/>
          <w:szCs w:val="24"/>
        </w:rPr>
        <w:t xml:space="preserve"> y reparación de pisos, hasta cincuenta metros cuadrados, sin afectar elementos estructurales;</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 Colocación de madrinas en techos;</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Impermeabilizaciones y revestimientos en azoteas, y</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VIII. Cambio de ventanas o puertas, madrinas o vigas en techos </w:t>
      </w:r>
      <w:r>
        <w:rPr>
          <w:rFonts w:ascii="Bookman Old Style" w:eastAsia="Bookman Old Style" w:hAnsi="Bookman Old Style" w:cs="Bookman Old Style"/>
          <w:sz w:val="24"/>
          <w:szCs w:val="24"/>
        </w:rPr>
        <w:t>siempre y cuando no afecten el vano existente.</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Lo anterior no es aplicable en la Zona de Monumentos Históricos de la</w:t>
      </w:r>
    </w:p>
    <w:p w:rsidR="00177846" w:rsidRDefault="00177846">
      <w:pPr>
        <w:spacing w:line="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Ciudad de Atlixco, rigiéndose tales situaciones por el título cuarto de este Reglamento.</w:t>
      </w:r>
    </w:p>
    <w:p w:rsidR="00177846" w:rsidRDefault="00177846">
      <w:pPr>
        <w:spacing w:line="240"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39" w:lineRule="exact"/>
        <w:rPr>
          <w:sz w:val="20"/>
          <w:szCs w:val="20"/>
        </w:rPr>
      </w:pPr>
    </w:p>
    <w:p w:rsidR="00177846" w:rsidRDefault="00E52F72">
      <w:pPr>
        <w:ind w:left="2400"/>
        <w:rPr>
          <w:sz w:val="20"/>
          <w:szCs w:val="20"/>
        </w:rPr>
      </w:pPr>
      <w:r>
        <w:rPr>
          <w:rFonts w:ascii="Bookman Old Style" w:eastAsia="Bookman Old Style" w:hAnsi="Bookman Old Style" w:cs="Bookman Old Style"/>
          <w:b/>
          <w:bCs/>
          <w:sz w:val="24"/>
          <w:szCs w:val="24"/>
        </w:rPr>
        <w:t>LICENCIA DE OBRA MAYOR</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w:t>
      </w:r>
      <w:r>
        <w:rPr>
          <w:rFonts w:ascii="Bookman Old Style" w:eastAsia="Bookman Old Style" w:hAnsi="Bookman Old Style" w:cs="Bookman Old Style"/>
          <w:b/>
          <w:bCs/>
          <w:sz w:val="24"/>
          <w:szCs w:val="24"/>
        </w:rPr>
        <w:t>8</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Se expedirá licencia de obra o construcción mayor, en toda obra o construcción mayor a 50 metros cuadrados, y cuando se trate de proyectos (cualquiera que sea su superficie) cuyo uso propuesto sea diferente al habitacional unifamiliar. La licencia se </w:t>
      </w:r>
      <w:r>
        <w:rPr>
          <w:rFonts w:ascii="Bookman Old Style" w:eastAsia="Bookman Old Style" w:hAnsi="Bookman Old Style" w:cs="Bookman Old Style"/>
          <w:sz w:val="24"/>
          <w:szCs w:val="24"/>
        </w:rPr>
        <w:t>expedirá a los propietarios, poseedores o tenedores de los inmuebles, cuando la solicitud respectiva, vaya acompañada de la firma de un Director Responsable de Obra y Corresponsables en los casos que se requiera, y cumpla con los demás requisitos señalados</w:t>
      </w:r>
      <w:r>
        <w:rPr>
          <w:rFonts w:ascii="Bookman Old Style" w:eastAsia="Bookman Old Style" w:hAnsi="Bookman Old Style" w:cs="Bookman Old Style"/>
          <w:sz w:val="24"/>
          <w:szCs w:val="24"/>
        </w:rPr>
        <w:t xml:space="preserve"> en las disposiciones de este Reglamento.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69</w:t>
      </w:r>
    </w:p>
    <w:p w:rsidR="00177846" w:rsidRDefault="00177846">
      <w:pPr>
        <w:spacing w:line="127" w:lineRule="exact"/>
        <w:rPr>
          <w:sz w:val="20"/>
          <w:szCs w:val="20"/>
        </w:rPr>
      </w:pPr>
    </w:p>
    <w:p w:rsidR="00177846" w:rsidRDefault="00E52F72">
      <w:pPr>
        <w:spacing w:line="237" w:lineRule="auto"/>
        <w:ind w:right="20"/>
        <w:jc w:val="both"/>
        <w:rPr>
          <w:sz w:val="20"/>
          <w:szCs w:val="20"/>
        </w:rPr>
      </w:pPr>
      <w:r>
        <w:rPr>
          <w:rFonts w:ascii="Bookman Old Style" w:eastAsia="Bookman Old Style" w:hAnsi="Bookman Old Style" w:cs="Bookman Old Style"/>
          <w:sz w:val="24"/>
          <w:szCs w:val="24"/>
        </w:rPr>
        <w:t>A la solicitud de licencia de obra o construcción mayor, se deberán acompañar los siguientes documentos: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Alineamiento y número oficial vigente;</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II. Licencia de uso de suelo y evaluación de </w:t>
      </w:r>
      <w:r>
        <w:rPr>
          <w:rFonts w:ascii="Bookman Old Style" w:eastAsia="Bookman Old Style" w:hAnsi="Bookman Old Style" w:cs="Bookman Old Style"/>
          <w:sz w:val="24"/>
          <w:szCs w:val="24"/>
        </w:rPr>
        <w:t>impacto ambiental, en su caso;</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III. Un mínimo de dos tantos del proyecto arquitectónico de la obra en planos a escala, debidamente acotados y especificados, en los que se deberán incluir como mínimo las plantas de distribución, los cortes sanitarios, las </w:t>
      </w:r>
      <w:r>
        <w:rPr>
          <w:rFonts w:ascii="Bookman Old Style" w:eastAsia="Bookman Old Style" w:hAnsi="Bookman Old Style" w:cs="Bookman Old Style"/>
          <w:sz w:val="24"/>
          <w:szCs w:val="24"/>
        </w:rPr>
        <w:t>fachadas, la localización de la construcción dentro del</w:t>
      </w:r>
    </w:p>
    <w:p w:rsidR="00177846" w:rsidRDefault="00177846">
      <w:pPr>
        <w:spacing w:line="200" w:lineRule="exact"/>
        <w:rPr>
          <w:sz w:val="20"/>
          <w:szCs w:val="20"/>
        </w:rPr>
      </w:pPr>
    </w:p>
    <w:p w:rsidR="00177846" w:rsidRDefault="00177846">
      <w:pPr>
        <w:spacing w:line="386"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62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64" w:name="page64"/>
      <w:bookmarkEnd w:id="6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4780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predio; cuadro de superficies, isométrico de instalaciones, y otros requerimientos que la DD</w:t>
      </w:r>
      <w:r>
        <w:rPr>
          <w:rFonts w:ascii="Bookman Old Style" w:eastAsia="Bookman Old Style" w:hAnsi="Bookman Old Style" w:cs="Bookman Old Style"/>
          <w:sz w:val="24"/>
          <w:szCs w:val="24"/>
        </w:rPr>
        <w:t>UE considere necesarios.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Estos planos deberán estar firmados por el propietario, así como el</w:t>
      </w:r>
    </w:p>
    <w:p w:rsidR="00177846" w:rsidRDefault="00E52F72">
      <w:pPr>
        <w:spacing w:line="237" w:lineRule="auto"/>
        <w:rPr>
          <w:sz w:val="20"/>
          <w:szCs w:val="20"/>
        </w:rPr>
      </w:pPr>
      <w:r>
        <w:rPr>
          <w:rFonts w:ascii="Bookman Old Style" w:eastAsia="Bookman Old Style" w:hAnsi="Bookman Old Style" w:cs="Bookman Old Style"/>
          <w:sz w:val="24"/>
          <w:szCs w:val="24"/>
        </w:rPr>
        <w:t>Director Responsable de Obra y Corresponsables, en su caso;</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IV. Un mínimo de dos tantos del proyecto estructural de la obra en planos debidamente acotados y </w:t>
      </w:r>
      <w:r>
        <w:rPr>
          <w:rFonts w:ascii="Bookman Old Style" w:eastAsia="Bookman Old Style" w:hAnsi="Bookman Old Style" w:cs="Bookman Old Style"/>
          <w:sz w:val="24"/>
          <w:szCs w:val="24"/>
        </w:rPr>
        <w:t>especificados, acompañados del resumen de criterio y sistema adoptado para el cálculo; proyecto de protección a colindancias y estudio de mecánica de suelos cuando proceda. Estos documentos deberán estar firmados por el Director Responsable de Obra y Corre</w:t>
      </w:r>
      <w:r>
        <w:rPr>
          <w:rFonts w:ascii="Bookman Old Style" w:eastAsia="Bookman Old Style" w:hAnsi="Bookman Old Style" w:cs="Bookman Old Style"/>
          <w:sz w:val="24"/>
          <w:szCs w:val="24"/>
        </w:rPr>
        <w:t>sponsables en su caso.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Además, la DDUE podrá exigir, cuando lo juzgue conveniente, la presentación de la memoria de cálculo completa para su revisión;</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 Cuando se trate de obras o instalaciones en monumentos catalogados o Zonas de Monumentos, la autoriz</w:t>
      </w:r>
      <w:r>
        <w:rPr>
          <w:rFonts w:ascii="Bookman Old Style" w:eastAsia="Bookman Old Style" w:hAnsi="Bookman Old Style" w:cs="Bookman Old Style"/>
          <w:sz w:val="24"/>
          <w:szCs w:val="24"/>
        </w:rPr>
        <w:t>ación que prevé el título correspondiente dentro de este Reglamento;</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 Plano isométrico hidráulico y sanitario (dictaminado por la entidad competente y el informe de autorización de la Unidad Municipal de Protección Civil o el Departamento de Bomberos d</w:t>
      </w:r>
      <w:r>
        <w:rPr>
          <w:rFonts w:ascii="Bookman Old Style" w:eastAsia="Bookman Old Style" w:hAnsi="Bookman Old Style" w:cs="Bookman Old Style"/>
          <w:sz w:val="24"/>
          <w:szCs w:val="24"/>
        </w:rPr>
        <w:t>e Atlixco para obras con uso diferente al habitacional o viviendas verticales);</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 Informe Preventivo o Manifestación de Impacto Ambiental, en su caso;</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VIII. Carnet de Director Responsable de Obra y Corresponsables, y</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IX. Estudio de prevención de ries</w:t>
      </w:r>
      <w:r>
        <w:rPr>
          <w:rFonts w:ascii="Bookman Old Style" w:eastAsia="Bookman Old Style" w:hAnsi="Bookman Old Style" w:cs="Bookman Old Style"/>
          <w:sz w:val="24"/>
          <w:szCs w:val="24"/>
        </w:rPr>
        <w:t>gos, en su caso.</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Licencias de acuerdo a la superficie de predios. La DDUE no otorgará licencias de construcción respecto a lotes o fracciones de terreno que hayan resultado de la división de predios, efectuada sin autorización de la propia DD</w:t>
      </w:r>
      <w:r>
        <w:rPr>
          <w:rFonts w:ascii="Bookman Old Style" w:eastAsia="Bookman Old Style" w:hAnsi="Bookman Old Style" w:cs="Bookman Old Style"/>
          <w:sz w:val="24"/>
          <w:szCs w:val="24"/>
        </w:rPr>
        <w:t>UE.</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dimensión mínima de predios que autorice la DDUE para que pueda otorgarse licencia de construcción en ellos, deberá contar con un frente mínimo de los lotes de seis metros hacia la vía pública y superficie mínima de 90 metros cuadrados, cumpliendo </w:t>
      </w:r>
      <w:r>
        <w:rPr>
          <w:rFonts w:ascii="Bookman Old Style" w:eastAsia="Bookman Old Style" w:hAnsi="Bookman Old Style" w:cs="Bookman Old Style"/>
          <w:sz w:val="24"/>
          <w:szCs w:val="24"/>
        </w:rPr>
        <w:t>con lo que se establece en el título correspondiente a “urbanizaciones” dentro de este Reglamento y/o la Ley de Fraccionamientos y Acciones</w:t>
      </w:r>
    </w:p>
    <w:p w:rsidR="00177846" w:rsidRDefault="00177846">
      <w:pPr>
        <w:spacing w:line="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Urbanísticas del Estado de Puebla sin detrimento de lo establecido en el Programa Municipal de Desarrollo Urbano Su</w:t>
      </w:r>
      <w:r>
        <w:rPr>
          <w:rFonts w:ascii="Bookman Old Style" w:eastAsia="Bookman Old Style" w:hAnsi="Bookman Old Style" w:cs="Bookman Old Style"/>
          <w:sz w:val="24"/>
          <w:szCs w:val="24"/>
        </w:rPr>
        <w:t>stentable de Atlixco,</w:t>
      </w:r>
    </w:p>
    <w:p w:rsidR="00177846" w:rsidRDefault="00177846">
      <w:pPr>
        <w:spacing w:line="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Puebla.</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81"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63</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65" w:name="page65"/>
      <w:bookmarkEnd w:id="6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4883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No obstante el párrafo anterior, la DDUE podrá expedir licencias de obra o construcción para fracciones remanentes de predios afectados </w:t>
      </w:r>
      <w:r>
        <w:rPr>
          <w:rFonts w:ascii="Bookman Old Style" w:eastAsia="Bookman Old Style" w:hAnsi="Bookman Old Style" w:cs="Bookman Old Style"/>
          <w:sz w:val="24"/>
          <w:szCs w:val="24"/>
        </w:rPr>
        <w:t xml:space="preserve">por obras públicas, cuyo uso sea distinto al habitacional, y cuya superficie sea al menos de cuarenta y cinco metros cuadrados, en los que tengan forma rectangular y trapezoidal, y de sesenta metros cuadrados en los de forma triangular, siempre que unos y </w:t>
      </w:r>
      <w:r>
        <w:rPr>
          <w:rFonts w:ascii="Bookman Old Style" w:eastAsia="Bookman Old Style" w:hAnsi="Bookman Old Style" w:cs="Bookman Old Style"/>
          <w:sz w:val="24"/>
          <w:szCs w:val="24"/>
        </w:rPr>
        <w:t>otros tengan un frente a la vía pública no menor de seis metros.</w:t>
      </w:r>
    </w:p>
    <w:p w:rsidR="00177846" w:rsidRDefault="00177846">
      <w:pPr>
        <w:spacing w:line="244"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IV</w:t>
      </w:r>
    </w:p>
    <w:p w:rsidR="00177846" w:rsidRDefault="00177846">
      <w:pPr>
        <w:spacing w:line="240" w:lineRule="exact"/>
        <w:rPr>
          <w:sz w:val="20"/>
          <w:szCs w:val="20"/>
        </w:rPr>
      </w:pPr>
    </w:p>
    <w:p w:rsidR="00177846" w:rsidRDefault="00E52F72">
      <w:pPr>
        <w:ind w:left="1420"/>
        <w:rPr>
          <w:sz w:val="20"/>
          <w:szCs w:val="20"/>
        </w:rPr>
      </w:pPr>
      <w:r>
        <w:rPr>
          <w:rFonts w:ascii="Bookman Old Style" w:eastAsia="Bookman Old Style" w:hAnsi="Bookman Old Style" w:cs="Bookman Old Style"/>
          <w:b/>
          <w:bCs/>
          <w:sz w:val="24"/>
          <w:szCs w:val="24"/>
        </w:rPr>
        <w:t>LICENCIA DE CONSTRUCCIÓN ESPECÍFICA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71</w:t>
      </w:r>
    </w:p>
    <w:p w:rsidR="00177846" w:rsidRDefault="00177846">
      <w:pPr>
        <w:spacing w:line="124"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Las obras e instalaciones que a continuación se indican, requieren de licencia de construcción específica.</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I. Las excavaciones </w:t>
      </w:r>
      <w:r>
        <w:rPr>
          <w:rFonts w:ascii="Bookman Old Style" w:eastAsia="Bookman Old Style" w:hAnsi="Bookman Old Style" w:cs="Bookman Old Style"/>
          <w:sz w:val="24"/>
          <w:szCs w:val="24"/>
        </w:rPr>
        <w:t>o cortes de cualquier índole, cuya profundidad sea mayor de sesenta centímetros. En este caso la licencia tendrá una vigencia máxima de cuarenta y cinco días.</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Este requisito no será exigido cuando la excavación constituya una etapa de la edificación autor</w:t>
      </w:r>
      <w:r>
        <w:rPr>
          <w:rFonts w:ascii="Bookman Old Style" w:eastAsia="Bookman Old Style" w:hAnsi="Bookman Old Style" w:cs="Bookman Old Style"/>
          <w:sz w:val="24"/>
          <w:szCs w:val="24"/>
        </w:rPr>
        <w:t>izada;</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Los tapiales que invaden la acera en una anchura superior a cincuenta centímetros. La ocupación con tapiales en una anchura menor, quedará autorizada por la licencia de la obra;</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Las ferias con aparatos mecánicos, circos, carpas, graderías</w:t>
      </w:r>
      <w:r>
        <w:rPr>
          <w:rFonts w:ascii="Bookman Old Style" w:eastAsia="Bookman Old Style" w:hAnsi="Bookman Old Style" w:cs="Bookman Old Style"/>
          <w:sz w:val="24"/>
          <w:szCs w:val="24"/>
        </w:rPr>
        <w:t xml:space="preserve"> desmontables y otros similares, cuando se trata de aparatos mecánicos, la solicitud deberá contener la responsiva profesional de un Ingeniero Mecánico, registrado como Corresponsable en instalaciones mecánico-eléctricas;</w:t>
      </w:r>
    </w:p>
    <w:p w:rsidR="00177846" w:rsidRDefault="00177846">
      <w:pPr>
        <w:spacing w:line="13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La instalación, modificación,</w:t>
      </w:r>
      <w:r>
        <w:rPr>
          <w:rFonts w:ascii="Bookman Old Style" w:eastAsia="Bookman Old Style" w:hAnsi="Bookman Old Style" w:cs="Bookman Old Style"/>
          <w:sz w:val="24"/>
          <w:szCs w:val="24"/>
        </w:rPr>
        <w:t xml:space="preserve"> o reparación de ascensores para personal, montacargas, escaleras mecánicas o cualquier otro mecanismo de transporte electromecánico. Quedan excluidas de este requisito, las reparaciones que no alteren las especificaciones de la instalación, manejo, sistem</w:t>
      </w:r>
      <w:r>
        <w:rPr>
          <w:rFonts w:ascii="Bookman Old Style" w:eastAsia="Bookman Old Style" w:hAnsi="Bookman Old Style" w:cs="Bookman Old Style"/>
          <w:sz w:val="24"/>
          <w:szCs w:val="24"/>
        </w:rPr>
        <w:t>as eléctricos o de seguridad.</w:t>
      </w:r>
    </w:p>
    <w:p w:rsidR="00177846" w:rsidRDefault="00177846">
      <w:pPr>
        <w:spacing w:line="13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 la solicitud de licencia se acompañarán la responsiva profesional de un Ingeniero Mecánico Electricista registrado como Corresponsable de Obra en los datos referentes a la ubicación del edificio y el tipo de servicios a q</w:t>
      </w:r>
      <w:r>
        <w:rPr>
          <w:rFonts w:ascii="Bookman Old Style" w:eastAsia="Bookman Old Style" w:hAnsi="Bookman Old Style" w:cs="Bookman Old Style"/>
          <w:sz w:val="24"/>
          <w:szCs w:val="24"/>
        </w:rPr>
        <w:t>ue se destinará, así como dos juegos completos de planos como mínimo y especificaciones proporcionados por la empresa que fabrique el aparato y de una memoria donde se detallen los cálculos que hayan sido necesarios, y</w:t>
      </w:r>
    </w:p>
    <w:p w:rsidR="00177846" w:rsidRDefault="00177846">
      <w:pPr>
        <w:spacing w:line="200" w:lineRule="exact"/>
        <w:rPr>
          <w:sz w:val="20"/>
          <w:szCs w:val="20"/>
        </w:rPr>
      </w:pPr>
    </w:p>
    <w:p w:rsidR="00177846" w:rsidRDefault="00177846">
      <w:pPr>
        <w:spacing w:line="260"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64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66" w:name="page66"/>
      <w:bookmarkEnd w:id="66"/>
      <w:r>
        <w:rPr>
          <w:rFonts w:ascii="Bookman Old Style" w:eastAsia="Bookman Old Style" w:hAnsi="Bookman Old Style" w:cs="Bookman Old Style"/>
          <w:i/>
          <w:iCs/>
          <w:sz w:val="19"/>
          <w:szCs w:val="19"/>
        </w:rPr>
        <w:lastRenderedPageBreak/>
        <w:t xml:space="preserve">Reglamento </w:t>
      </w:r>
      <w:r>
        <w:rPr>
          <w:rFonts w:ascii="Bookman Old Style" w:eastAsia="Bookman Old Style" w:hAnsi="Bookman Old Style" w:cs="Bookman Old Style"/>
          <w:i/>
          <w:iCs/>
          <w:sz w:val="19"/>
          <w:szCs w:val="19"/>
        </w:rPr>
        <w:t>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4985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Las modificaciones al proyecto original de cualquier obra, se deberán acompañar a la solicitud del proyecto respectivo, por duplicado. No se concederá licencia cuando el cambio de u</w:t>
      </w:r>
      <w:r>
        <w:rPr>
          <w:rFonts w:ascii="Bookman Old Style" w:eastAsia="Bookman Old Style" w:hAnsi="Bookman Old Style" w:cs="Bookman Old Style"/>
          <w:sz w:val="24"/>
          <w:szCs w:val="24"/>
        </w:rPr>
        <w:t>so sea incompatible con la zonificación de destinos, usos y reservas autorizadas por el Programa de Desarrollo Urbano Sustentable aplicable, o bien el inmueble no reúna las condiciones de estabilidad y servicio para el nuevo uso.</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solicitudes para este</w:t>
      </w:r>
      <w:r>
        <w:rPr>
          <w:rFonts w:ascii="Bookman Old Style" w:eastAsia="Bookman Old Style" w:hAnsi="Bookman Old Style" w:cs="Bookman Old Style"/>
          <w:sz w:val="24"/>
          <w:szCs w:val="24"/>
        </w:rPr>
        <w:t xml:space="preserve"> tipo de licencia se presentarán con la firma del interesado, propietario o poseedor del predio y con la responsiva de un Director Responsable de Obra y Corresponsables, cuando se requiera.</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72</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El tiempo de vigencia de las licencias de obra o con</w:t>
      </w:r>
      <w:r>
        <w:rPr>
          <w:rFonts w:ascii="Bookman Old Style" w:eastAsia="Bookman Old Style" w:hAnsi="Bookman Old Style" w:cs="Bookman Old Style"/>
          <w:sz w:val="24"/>
          <w:szCs w:val="24"/>
        </w:rPr>
        <w:t>strucción que expida la DDUE, estarán en relación con la naturaleza y magnitud de la obra por ejecutar.</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Propia DDUE, tendrá facultad para fijar el plazo de licencia de cada construcción de acuerdo con los siguientes lineamientos:</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 Tratándose de lice</w:t>
      </w:r>
      <w:r>
        <w:rPr>
          <w:rFonts w:ascii="Bookman Old Style" w:eastAsia="Bookman Old Style" w:hAnsi="Bookman Old Style" w:cs="Bookman Old Style"/>
          <w:sz w:val="24"/>
          <w:szCs w:val="24"/>
        </w:rPr>
        <w:t>ncia de obra menor, la vigencia será de 3 meses como máximo, contados a partir de la fecha de su expedición;</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Para la construcción de obras en superficie hasta de trescientos metros cuadrados, la vigencia máxima será de doce meses; en superficies hasta</w:t>
      </w:r>
      <w:r>
        <w:rPr>
          <w:rFonts w:ascii="Bookman Old Style" w:eastAsia="Bookman Old Style" w:hAnsi="Bookman Old Style" w:cs="Bookman Old Style"/>
          <w:sz w:val="24"/>
          <w:szCs w:val="24"/>
        </w:rPr>
        <w:t xml:space="preserve"> de mil metros cuadrados, dieciocho meses, y en más de mil metros cuadrados, un máximo de veinticuatro meses.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todos los casos se podrán presentar suspensiones y ampliación de licencia, de acuerdo al avance físico de la obra y las capacidades económicas</w:t>
      </w:r>
      <w:r>
        <w:rPr>
          <w:rFonts w:ascii="Bookman Old Style" w:eastAsia="Bookman Old Style" w:hAnsi="Bookman Old Style" w:cs="Bookman Old Style"/>
          <w:sz w:val="24"/>
          <w:szCs w:val="24"/>
        </w:rPr>
        <w:t xml:space="preserve"> del propietario, y</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Tratándose de obras o instalaciones a que se refieren las fracciones II a V del artículo anterior, se fijará el plazo de vigencia de la licencia respectiva, según la magnitud y características particulares de cada caso.</w:t>
      </w:r>
    </w:p>
    <w:p w:rsidR="00177846" w:rsidRDefault="00177846">
      <w:pPr>
        <w:spacing w:line="246"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 xml:space="preserve">ARTÍCULO </w:t>
      </w:r>
      <w:r>
        <w:rPr>
          <w:rFonts w:ascii="Bookman Old Style" w:eastAsia="Bookman Old Style" w:hAnsi="Bookman Old Style" w:cs="Bookman Old Style"/>
          <w:b/>
          <w:bCs/>
          <w:sz w:val="24"/>
          <w:szCs w:val="24"/>
        </w:rPr>
        <w:t>73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Si terminado el plazo autorizado para la construcción de una obra, ésta no se hubiere concluido, para continuarla deberá obtener prórroga de la licencia, cubriendo los derechos correspondientes; a la solicitud se acompañará la bitácora de obra o </w:t>
      </w:r>
      <w:r>
        <w:rPr>
          <w:rFonts w:ascii="Bookman Old Style" w:eastAsia="Bookman Old Style" w:hAnsi="Bookman Old Style" w:cs="Bookman Old Style"/>
          <w:sz w:val="24"/>
          <w:szCs w:val="24"/>
        </w:rPr>
        <w:t>descripción de los trabajos que se vayan a llevar a cabo. Si dentro de los seis meses siguientes al vencimiento de la licencia, sin que medie aviso de</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85"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65</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67" w:name="page67"/>
      <w:bookmarkEnd w:id="6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5088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suspensión de ob</w:t>
      </w:r>
      <w:r>
        <w:rPr>
          <w:rFonts w:ascii="Bookman Old Style" w:eastAsia="Bookman Old Style" w:hAnsi="Bookman Old Style" w:cs="Bookman Old Style"/>
          <w:sz w:val="24"/>
          <w:szCs w:val="24"/>
        </w:rPr>
        <w:t>ra, no se obtiene la licencia señalada, será necesario obtener nueva licencia para continuar la construcción.</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Tratándose de licencias de obra menor, la prórroga máxima que se podrá conceder será de noventa días naturales, siguientes al vencimiento de las </w:t>
      </w:r>
      <w:r>
        <w:rPr>
          <w:rFonts w:ascii="Bookman Old Style" w:eastAsia="Bookman Old Style" w:hAnsi="Bookman Old Style" w:cs="Bookman Old Style"/>
          <w:sz w:val="24"/>
          <w:szCs w:val="24"/>
        </w:rPr>
        <w:t>mismas.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 licencia causará los derechos que fijen las tarifas aplicables de la Ley de Ingresos vigente para el Municipio de Atlixco.</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licencias de construcción y los planos aprobados, se entregarán al interesado, cuando este hubiere </w:t>
      </w:r>
      <w:r>
        <w:rPr>
          <w:rFonts w:ascii="Bookman Old Style" w:eastAsia="Bookman Old Style" w:hAnsi="Bookman Old Style" w:cs="Bookman Old Style"/>
          <w:sz w:val="24"/>
          <w:szCs w:val="24"/>
        </w:rPr>
        <w:t>cubierto el monto de todos los derechos que haya generado su autorización. Si en treinta días naturales a partir de la fecha de ingreso del expediente no se ha realizado el pago correspondiente, este se cancelará y se tendrá que realizar nuevamente el trám</w:t>
      </w:r>
      <w:r>
        <w:rPr>
          <w:rFonts w:ascii="Bookman Old Style" w:eastAsia="Bookman Old Style" w:hAnsi="Bookman Old Style" w:cs="Bookman Old Style"/>
          <w:sz w:val="24"/>
          <w:szCs w:val="24"/>
        </w:rPr>
        <w:t>ite.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75</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Ayuntamiento, por conducto de la DDUE, negará las licencias de obra o construcción, o las suspenderá, cuando no existan Directores Responsables de Obra y Corresponsables cuando así se requiera, en cada una de las etapas correspondient</w:t>
      </w:r>
      <w:r>
        <w:rPr>
          <w:rFonts w:ascii="Bookman Old Style" w:eastAsia="Bookman Old Style" w:hAnsi="Bookman Old Style" w:cs="Bookman Old Style"/>
          <w:sz w:val="24"/>
          <w:szCs w:val="24"/>
        </w:rPr>
        <w:t>es, pudiendo, si el caso lo requiere, ordenar la demolición de lo construido.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Cualquier proyecto constructivo, independientemente de sus modalidades, deberán cumplir con las disposiciones consignadas en el presente Reglamento y/o en la Ley de</w:t>
      </w:r>
      <w:r>
        <w:rPr>
          <w:rFonts w:ascii="Bookman Old Style" w:eastAsia="Bookman Old Style" w:hAnsi="Bookman Old Style" w:cs="Bookman Old Style"/>
          <w:sz w:val="24"/>
          <w:szCs w:val="24"/>
        </w:rPr>
        <w:t xml:space="preserve"> Fraccionamientos y Acciones</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Urbanísticas del Estado de Puebla, relativas a fusiones, subdivisiones o relotificaciones, así como a urbanizaciones. Igualmente deberán cumplir las normas consignadas en el presente Título, cubriendo los derechos y aportacion</w:t>
      </w:r>
      <w:r>
        <w:rPr>
          <w:rFonts w:ascii="Bookman Old Style" w:eastAsia="Bookman Old Style" w:hAnsi="Bookman Old Style" w:cs="Bookman Old Style"/>
          <w:sz w:val="24"/>
          <w:szCs w:val="24"/>
        </w:rPr>
        <w:t>es que estipule la Ley de Ingresos vigente.</w:t>
      </w:r>
    </w:p>
    <w:p w:rsidR="00177846" w:rsidRDefault="00177846">
      <w:pPr>
        <w:spacing w:line="241"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V</w:t>
      </w:r>
    </w:p>
    <w:p w:rsidR="00177846" w:rsidRDefault="00177846">
      <w:pPr>
        <w:spacing w:line="239" w:lineRule="exact"/>
        <w:rPr>
          <w:sz w:val="20"/>
          <w:szCs w:val="20"/>
        </w:rPr>
      </w:pPr>
    </w:p>
    <w:p w:rsidR="00177846" w:rsidRDefault="00E52F72">
      <w:pPr>
        <w:ind w:left="780"/>
        <w:rPr>
          <w:sz w:val="20"/>
          <w:szCs w:val="20"/>
        </w:rPr>
      </w:pPr>
      <w:r>
        <w:rPr>
          <w:rFonts w:ascii="Bookman Old Style" w:eastAsia="Bookman Old Style" w:hAnsi="Bookman Old Style" w:cs="Bookman Old Style"/>
          <w:b/>
          <w:bCs/>
          <w:sz w:val="24"/>
          <w:szCs w:val="24"/>
        </w:rPr>
        <w:t>DE LA CONSTANCIA DE TERMINACIÓN Y OCUPACIÓN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Los propietarios y Directores Responsables de Obra, están obligados a manifestar por escrito a la Dirección de Obras Públicas, la terminación </w:t>
      </w:r>
      <w:r>
        <w:rPr>
          <w:rFonts w:ascii="Bookman Old Style" w:eastAsia="Bookman Old Style" w:hAnsi="Bookman Old Style" w:cs="Bookman Old Style"/>
          <w:sz w:val="24"/>
          <w:szCs w:val="24"/>
        </w:rPr>
        <w:t>de las obras ejecutadas en sus predios y realizar el trámite correspondiente en un plazo no mayor de veinte días</w:t>
      </w:r>
    </w:p>
    <w:p w:rsidR="00177846" w:rsidRDefault="00177846">
      <w:pPr>
        <w:spacing w:line="200" w:lineRule="exact"/>
        <w:rPr>
          <w:sz w:val="20"/>
          <w:szCs w:val="20"/>
        </w:rPr>
      </w:pPr>
    </w:p>
    <w:p w:rsidR="00177846" w:rsidRDefault="00177846">
      <w:pPr>
        <w:spacing w:line="226"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66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68" w:name="page68"/>
      <w:bookmarkEnd w:id="68"/>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5190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naturales contados a partir de su </w:t>
      </w:r>
      <w:r>
        <w:rPr>
          <w:rFonts w:ascii="Bookman Old Style" w:eastAsia="Bookman Old Style" w:hAnsi="Bookman Old Style" w:cs="Bookman Old Style"/>
          <w:sz w:val="24"/>
          <w:szCs w:val="24"/>
        </w:rPr>
        <w:t>conclusión, utilizando para este efecto las formas de Manifestación de Obra y anotando en su caso el número y la fecha de la licencia respectiva.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77 BIS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Requieren la constancia de terminación y ocupación las edificaciones e instalaciones que a </w:t>
      </w:r>
      <w:r>
        <w:rPr>
          <w:rFonts w:ascii="Bookman Old Style" w:eastAsia="Bookman Old Style" w:hAnsi="Bookman Old Style" w:cs="Bookman Old Style"/>
          <w:sz w:val="24"/>
          <w:szCs w:val="24"/>
        </w:rPr>
        <w:t>continuación se mencionan:</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Casas habitación en general;</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Escuelas y cualquier otra institución dedicada a la enseñanza;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Centros de reunión tales como: cines, teatros, salas de conciertos, salas de conferencias, auditorios, cabaret, restaurant</w:t>
      </w:r>
      <w:r>
        <w:rPr>
          <w:rFonts w:ascii="Bookman Old Style" w:eastAsia="Bookman Old Style" w:hAnsi="Bookman Old Style" w:cs="Bookman Old Style"/>
          <w:sz w:val="24"/>
          <w:szCs w:val="24"/>
        </w:rPr>
        <w:t>es, salones de fiestas o similares, museos, circos, carpas, estadios, arenas, hipódromos, plazas de toros, centros comerciales, iglesias o templos, edificios públicos, bibliotecas, edificios de oficinas, cárceles, hospitales y clínicas, fábricas o naves in</w:t>
      </w:r>
      <w:r>
        <w:rPr>
          <w:rFonts w:ascii="Bookman Old Style" w:eastAsia="Bookman Old Style" w:hAnsi="Bookman Old Style" w:cs="Bookman Old Style"/>
          <w:sz w:val="24"/>
          <w:szCs w:val="24"/>
        </w:rPr>
        <w:t>dustriales, bodegas de cualquier tipo, entre otros;</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Instalaciones deportivas, o recreativas que sean objeto de explotación, tales como: canchas de tenis, frontenis, squash, karate, gimnasia rítmica, boliches, albercas, locales para billares o juegos d</w:t>
      </w:r>
      <w:r>
        <w:rPr>
          <w:rFonts w:ascii="Bookman Old Style" w:eastAsia="Bookman Old Style" w:hAnsi="Bookman Old Style" w:cs="Bookman Old Style"/>
          <w:sz w:val="24"/>
          <w:szCs w:val="24"/>
        </w:rPr>
        <w:t>e salón;</w:t>
      </w:r>
    </w:p>
    <w:p w:rsidR="00177846" w:rsidRDefault="00177846">
      <w:pPr>
        <w:spacing w:line="12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Ferias con aparatos mecánicos;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VI. Transportadores, elevadores de cualquier tipo y escaleras eléctricas; en este caso la constancia a que se refiere este artículo, solo se concederá después de efectuada la inspección y las pruebas </w:t>
      </w:r>
      <w:r>
        <w:rPr>
          <w:rFonts w:ascii="Bookman Old Style" w:eastAsia="Bookman Old Style" w:hAnsi="Bookman Old Style" w:cs="Bookman Old Style"/>
          <w:sz w:val="24"/>
          <w:szCs w:val="24"/>
        </w:rPr>
        <w:t>correspondientes por parte del interesado, y previa exhibición de la responsiva que debe otorgar el Director Responsable de Obra que haya instalado los trabajos;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 Cualquier tipo de obra que haya tramitado una licencia de construcción ante la DDUE, y</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VIII. Para la municipalización, terminación y ocupación de los fraccionamientos y lotificaciones se deberá cumplir con lo establecido por la Ley de Fraccionamientos y Acciones Urbanísticas del Estado</w:t>
      </w:r>
    </w:p>
    <w:p w:rsidR="00177846" w:rsidRDefault="00177846">
      <w:pPr>
        <w:spacing w:line="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Libre y Soberano de Puebla y lo indicado en el Titulo S</w:t>
      </w:r>
      <w:r>
        <w:rPr>
          <w:rFonts w:ascii="Bookman Old Style" w:eastAsia="Bookman Old Style" w:hAnsi="Bookman Old Style" w:cs="Bookman Old Style"/>
          <w:sz w:val="24"/>
          <w:szCs w:val="24"/>
        </w:rPr>
        <w:t>egundo del presente ordenamiento relativo a uso del suelo en urbanizaciones, subdivisiones y relotificaciones.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78</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constancia de ocupación y operación de obra, es el documento en el cual la DDUE hace constar que la edificación o instalación re</w:t>
      </w:r>
      <w:r>
        <w:rPr>
          <w:rFonts w:ascii="Bookman Old Style" w:eastAsia="Bookman Old Style" w:hAnsi="Bookman Old Style" w:cs="Bookman Old Style"/>
          <w:sz w:val="24"/>
          <w:szCs w:val="24"/>
        </w:rPr>
        <w:t>úne</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344"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67</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69" w:name="page69"/>
      <w:bookmarkEnd w:id="6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5292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condiciones de operación y ocupación que señala el presente Reglamento, previa revisión de la obra y comparación de ésta con el expediente presentado y la bitác</w:t>
      </w:r>
      <w:r>
        <w:rPr>
          <w:rFonts w:ascii="Bookman Old Style" w:eastAsia="Bookman Old Style" w:hAnsi="Bookman Old Style" w:cs="Bookman Old Style"/>
          <w:sz w:val="24"/>
          <w:szCs w:val="24"/>
        </w:rPr>
        <w:t>ora de obra para certificar la correcta actuación del Director Responsable de Obra.</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También deberá presentar el Informe de Autorización de la Unidad Municipal de Protección Civil, o Departamento de Bomberos al cumplimiento de las normas consignadas en el </w:t>
      </w:r>
      <w:r>
        <w:rPr>
          <w:rFonts w:ascii="Bookman Old Style" w:eastAsia="Bookman Old Style" w:hAnsi="Bookman Old Style" w:cs="Bookman Old Style"/>
          <w:sz w:val="24"/>
          <w:szCs w:val="24"/>
        </w:rPr>
        <w:t>título de “Medidas preventivas contra incendios en construcciones”.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caso necesario, y bajo responsabilidad del Director Responsable de Obra y Corresponsable, se realizarán pruebas de carga estática y dinámica, con cargo al propietario o poseedor del in</w:t>
      </w:r>
      <w:r>
        <w:rPr>
          <w:rFonts w:ascii="Bookman Old Style" w:eastAsia="Bookman Old Style" w:hAnsi="Bookman Old Style" w:cs="Bookman Old Style"/>
          <w:sz w:val="24"/>
          <w:szCs w:val="24"/>
        </w:rPr>
        <w:t>mueble.</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constancia de ocupación y operación de obra, y el informe de autorización de la UOPC en su caso, se obtendrán previamente a la presentación de la manifestación de terminación de obra.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se trate de construcciones de tipo provisional y des</w:t>
      </w:r>
      <w:r>
        <w:rPr>
          <w:rFonts w:ascii="Bookman Old Style" w:eastAsia="Bookman Old Style" w:hAnsi="Bookman Old Style" w:cs="Bookman Old Style"/>
          <w:sz w:val="24"/>
          <w:szCs w:val="24"/>
        </w:rPr>
        <w:t>armables, como: circos, carpas, ferias, palenques y similares, la constancia de ocupación y operación se deberá solicitar cada vez que cambien de ubicación.</w:t>
      </w:r>
    </w:p>
    <w:p w:rsidR="00177846" w:rsidRDefault="00177846">
      <w:pPr>
        <w:spacing w:line="240"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VI</w:t>
      </w:r>
    </w:p>
    <w:p w:rsidR="00177846" w:rsidRDefault="00177846">
      <w:pPr>
        <w:spacing w:line="239" w:lineRule="exact"/>
        <w:rPr>
          <w:sz w:val="20"/>
          <w:szCs w:val="20"/>
        </w:rPr>
      </w:pPr>
    </w:p>
    <w:p w:rsidR="00177846" w:rsidRDefault="00E52F72">
      <w:pPr>
        <w:ind w:left="260"/>
        <w:rPr>
          <w:sz w:val="20"/>
          <w:szCs w:val="20"/>
        </w:rPr>
      </w:pPr>
      <w:r>
        <w:rPr>
          <w:rFonts w:ascii="Bookman Old Style" w:eastAsia="Bookman Old Style" w:hAnsi="Bookman Old Style" w:cs="Bookman Old Style"/>
          <w:b/>
          <w:bCs/>
          <w:sz w:val="24"/>
          <w:szCs w:val="24"/>
        </w:rPr>
        <w:t>MANIFESTACIÓN DE LA TERMINACIÓN Y OCUPACIÓN DE LAS</w:t>
      </w:r>
    </w:p>
    <w:p w:rsidR="00177846" w:rsidRDefault="00177846">
      <w:pPr>
        <w:spacing w:line="1" w:lineRule="exact"/>
        <w:rPr>
          <w:sz w:val="20"/>
          <w:szCs w:val="20"/>
        </w:rPr>
      </w:pPr>
    </w:p>
    <w:p w:rsidR="00177846" w:rsidRDefault="00E52F72">
      <w:pPr>
        <w:ind w:left="3700"/>
        <w:rPr>
          <w:sz w:val="20"/>
          <w:szCs w:val="20"/>
        </w:rPr>
      </w:pPr>
      <w:r>
        <w:rPr>
          <w:rFonts w:ascii="Bookman Old Style" w:eastAsia="Bookman Old Style" w:hAnsi="Bookman Old Style" w:cs="Bookman Old Style"/>
          <w:b/>
          <w:bCs/>
          <w:sz w:val="24"/>
          <w:szCs w:val="24"/>
        </w:rPr>
        <w:t>OBRAS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79</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Manifestación </w:t>
      </w:r>
      <w:r>
        <w:rPr>
          <w:rFonts w:ascii="Bookman Old Style" w:eastAsia="Bookman Old Style" w:hAnsi="Bookman Old Style" w:cs="Bookman Old Style"/>
          <w:sz w:val="24"/>
          <w:szCs w:val="24"/>
        </w:rPr>
        <w:t>de terminación de obra. Los propietarios, poseedores o tenedores; Directores Responsables de Obra y Corresponsables, están obligados a manifestar por escrito a la DDUE, la terminación de la obra ejecutada en el predio, en un plazo no mayor de veinte días n</w:t>
      </w:r>
      <w:r>
        <w:rPr>
          <w:rFonts w:ascii="Bookman Old Style" w:eastAsia="Bookman Old Style" w:hAnsi="Bookman Old Style" w:cs="Bookman Old Style"/>
          <w:sz w:val="24"/>
          <w:szCs w:val="24"/>
        </w:rPr>
        <w:t>aturales, contados a partir de la fecha de conclusión de las mismas, o la fecha de extinción de vigencia de la licencia de construcción respectiva, utilizando para este efecto los formatos respectivos, anotando en su caso el registro y la fecha de la licen</w:t>
      </w:r>
      <w:r>
        <w:rPr>
          <w:rFonts w:ascii="Bookman Old Style" w:eastAsia="Bookman Old Style" w:hAnsi="Bookman Old Style" w:cs="Bookman Old Style"/>
          <w:sz w:val="24"/>
          <w:szCs w:val="24"/>
        </w:rPr>
        <w:t>cia respectiva.</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Corresponsables de obra deberán asentar en la Bitácora de Obra, la terminación de la obra ejecutada en la cual tengan la corresponsabilidad, aún si la obra se encuentra en otra etapa de construcción.</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6"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68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70" w:name="page70"/>
      <w:bookmarkEnd w:id="70"/>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5395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80</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Recibida la manifestación de terminación de obra, la DDUE ordenará una inspección y revisión del expediente relativo en un máximo de veinte días naturales, para</w:t>
      </w:r>
      <w:r>
        <w:rPr>
          <w:rFonts w:ascii="Bookman Old Style" w:eastAsia="Bookman Old Style" w:hAnsi="Bookman Old Style" w:cs="Bookman Old Style"/>
          <w:sz w:val="24"/>
          <w:szCs w:val="24"/>
        </w:rPr>
        <w:t xml:space="preserve"> verificar:</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El cumplimiento de los requisitos señalados en la Licencia de Uso de Suelo y Evaluación de Impacto Ambiental en su caso, especialmente lo relativo a los coeficientes de ocupación y utilización de suelo, el cumplimiento de las condicionantes</w:t>
      </w:r>
      <w:r>
        <w:rPr>
          <w:rFonts w:ascii="Bookman Old Style" w:eastAsia="Bookman Old Style" w:hAnsi="Bookman Old Style" w:cs="Bookman Old Style"/>
          <w:sz w:val="24"/>
          <w:szCs w:val="24"/>
        </w:rPr>
        <w:t xml:space="preserve"> consignadas, el estudio de mecánica de suelos, informe ecológico preventivo o manifestación de impacto ambiental; el documento que ampare la factibilidad, existencia o inexistencia de los servicios municipales, y demás documentos o condicionantes requerid</w:t>
      </w:r>
      <w:r>
        <w:rPr>
          <w:rFonts w:ascii="Bookman Old Style" w:eastAsia="Bookman Old Style" w:hAnsi="Bookman Old Style" w:cs="Bookman Old Style"/>
          <w:sz w:val="24"/>
          <w:szCs w:val="24"/>
        </w:rPr>
        <w:t>os y que hayan servido de base para el otorgamiento de la licencia respectiva, y</w:t>
      </w:r>
    </w:p>
    <w:p w:rsidR="00177846" w:rsidRDefault="00177846">
      <w:pPr>
        <w:spacing w:line="130"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El cumplimiento de los requisitos señalados en la Licencia de Obra y Construcción, y si la misma se ajustó a los planos correspondientes.</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DDUE permitirá diferencias </w:t>
      </w:r>
      <w:r>
        <w:rPr>
          <w:rFonts w:ascii="Bookman Old Style" w:eastAsia="Bookman Old Style" w:hAnsi="Bookman Old Style" w:cs="Bookman Old Style"/>
          <w:sz w:val="24"/>
          <w:szCs w:val="24"/>
        </w:rPr>
        <w:t>en la obra ejecutada con respecto al proyecto aprobado, siempre y cuando no se afecten las condiciones de seguridad, estabilidad, destinos, servicio y salubridad, y se respeten las restricciones indicadas en las constancias de alineamiento y licencia de us</w:t>
      </w:r>
      <w:r>
        <w:rPr>
          <w:rFonts w:ascii="Bookman Old Style" w:eastAsia="Bookman Old Style" w:hAnsi="Bookman Old Style" w:cs="Bookman Old Style"/>
          <w:sz w:val="24"/>
          <w:szCs w:val="24"/>
        </w:rPr>
        <w:t>o de suelo y evaluación de impacto ambiental, así como la características autorizadas en la licencia respectiva, el número de niveles especificados y las tolerancias estructurales y de proyecto arquitectónico.</w:t>
      </w:r>
    </w:p>
    <w:p w:rsidR="00177846" w:rsidRDefault="00177846">
      <w:pPr>
        <w:spacing w:line="130"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Cuando la Construcción cumpla con los requisi</w:t>
      </w:r>
      <w:r>
        <w:rPr>
          <w:rFonts w:ascii="Bookman Old Style" w:eastAsia="Bookman Old Style" w:hAnsi="Bookman Old Style" w:cs="Bookman Old Style"/>
          <w:sz w:val="24"/>
          <w:szCs w:val="24"/>
        </w:rPr>
        <w:t>tos señalados en este artículo, la DDUE expedirá la Constancia de Terminación de Obra.</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Si del resultado de la inspección a que se refiere el artículo anterior y del cotejo de la documentación correspondiente apareciera que la obra no se ajust</w:t>
      </w:r>
      <w:r>
        <w:rPr>
          <w:rFonts w:ascii="Bookman Old Style" w:eastAsia="Bookman Old Style" w:hAnsi="Bookman Old Style" w:cs="Bookman Old Style"/>
          <w:sz w:val="24"/>
          <w:szCs w:val="24"/>
        </w:rPr>
        <w:t>ó a la licencia, a los planos autorizados o no se cumplieron las condicionantes exigidas, la DDUE ordenará al propietario efectuar las modificaciones que fuere necesarias, y en tanto éstas no se ejecuten a satisfacción de la propia DDUE no expedirá la Cons</w:t>
      </w:r>
      <w:r>
        <w:rPr>
          <w:rFonts w:ascii="Bookman Old Style" w:eastAsia="Bookman Old Style" w:hAnsi="Bookman Old Style" w:cs="Bookman Old Style"/>
          <w:sz w:val="24"/>
          <w:szCs w:val="24"/>
        </w:rPr>
        <w:t>tancia de Terminación de Obra.</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94"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69</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71" w:name="page71"/>
      <w:bookmarkEnd w:id="71"/>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5497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3340"/>
        <w:rPr>
          <w:sz w:val="20"/>
          <w:szCs w:val="20"/>
        </w:rPr>
      </w:pPr>
      <w:r>
        <w:rPr>
          <w:rFonts w:ascii="Bookman Old Style" w:eastAsia="Bookman Old Style" w:hAnsi="Bookman Old Style" w:cs="Bookman Old Style"/>
          <w:b/>
          <w:bCs/>
          <w:sz w:val="24"/>
          <w:szCs w:val="24"/>
        </w:rPr>
        <w:t>SECCIÓN VII</w:t>
      </w:r>
    </w:p>
    <w:p w:rsidR="00177846" w:rsidRDefault="00177846">
      <w:pPr>
        <w:spacing w:line="239" w:lineRule="exact"/>
        <w:rPr>
          <w:sz w:val="20"/>
          <w:szCs w:val="20"/>
        </w:rPr>
      </w:pPr>
    </w:p>
    <w:p w:rsidR="00177846" w:rsidRDefault="00E52F72">
      <w:pPr>
        <w:ind w:left="3000"/>
        <w:rPr>
          <w:sz w:val="20"/>
          <w:szCs w:val="20"/>
        </w:rPr>
      </w:pPr>
      <w:r>
        <w:rPr>
          <w:rFonts w:ascii="Bookman Old Style" w:eastAsia="Bookman Old Style" w:hAnsi="Bookman Old Style" w:cs="Bookman Old Style"/>
          <w:b/>
          <w:bCs/>
          <w:sz w:val="24"/>
          <w:szCs w:val="24"/>
        </w:rPr>
        <w:t>REGULARIZACIÓN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Cuando la obra se haya realizado sin las licencias respectivas, y siempre y cuando lo </w:t>
      </w:r>
      <w:r>
        <w:rPr>
          <w:rFonts w:ascii="Bookman Old Style" w:eastAsia="Bookman Old Style" w:hAnsi="Bookman Old Style" w:cs="Bookman Old Style"/>
          <w:sz w:val="24"/>
          <w:szCs w:val="24"/>
        </w:rPr>
        <w:t>permita el Programa Municipal de Desarrollo Urbano Sustentable de Atlixco, Puebla, la obra se podrá regularizar, sujetándose al siguiente procedimiento:</w:t>
      </w:r>
    </w:p>
    <w:p w:rsidR="00177846" w:rsidRDefault="00177846">
      <w:pPr>
        <w:spacing w:line="131"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Presentar “solicitud de regularización, extemporaneidad y registro de la obra”;</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Acompañar a la</w:t>
      </w:r>
      <w:r>
        <w:rPr>
          <w:rFonts w:ascii="Bookman Old Style" w:eastAsia="Bookman Old Style" w:hAnsi="Bookman Old Style" w:cs="Bookman Old Style"/>
          <w:sz w:val="24"/>
          <w:szCs w:val="24"/>
        </w:rPr>
        <w:t xml:space="preserve"> solicitud los documentos siguientes: licencia de uso de suelo y evaluación de impacto ambiental en su caso, alineamiento y número oficial, certificado de la instalación de toma de agua y de la conexión de albañal; factibilidad de dotación o inexistencia d</w:t>
      </w:r>
      <w:r>
        <w:rPr>
          <w:rFonts w:ascii="Bookman Old Style" w:eastAsia="Bookman Old Style" w:hAnsi="Bookman Old Style" w:cs="Bookman Old Style"/>
          <w:sz w:val="24"/>
          <w:szCs w:val="24"/>
        </w:rPr>
        <w:t>e servicios municipales, planos arquitectónicos y estructurales por duplicado de la obra ejecutada y los demás documentos que este ordenamiento y otras disposiciones exijan para la concesión de licencia de construcción, con la responsiva de un Director Res</w:t>
      </w:r>
      <w:r>
        <w:rPr>
          <w:rFonts w:ascii="Bookman Old Style" w:eastAsia="Bookman Old Style" w:hAnsi="Bookman Old Style" w:cs="Bookman Old Style"/>
          <w:sz w:val="24"/>
          <w:szCs w:val="24"/>
        </w:rPr>
        <w:t>ponsable de Obra, que ampare el cumplimiento de este ordenamiento, y</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Recibida la documentación la DDUE, procederá a su revisión, y en su caso, practicará una inspección a la obra de que se trate; y si de ella resultare que la misma cumple con los req</w:t>
      </w:r>
      <w:r>
        <w:rPr>
          <w:rFonts w:ascii="Bookman Old Style" w:eastAsia="Bookman Old Style" w:hAnsi="Bookman Old Style" w:cs="Bookman Old Style"/>
          <w:sz w:val="24"/>
          <w:szCs w:val="24"/>
        </w:rPr>
        <w:t>uisitos legales, reglamentarios, administrativos aplicables y se ajusta a los documentos exhibidos con la “solicitud de regularización, extemporaneidad y registro de obra”, la DDUE autorizará su registro, previo pago de las sanciones en su caso y los derec</w:t>
      </w:r>
      <w:r>
        <w:rPr>
          <w:rFonts w:ascii="Bookman Old Style" w:eastAsia="Bookman Old Style" w:hAnsi="Bookman Old Style" w:cs="Bookman Old Style"/>
          <w:sz w:val="24"/>
          <w:szCs w:val="24"/>
        </w:rPr>
        <w:t>hos que establece la Ley de Ingresos del Municipio y este ordenamiento.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Recibida la “manifestación de terminación de una construcción u obra”, la DDUE, previo cumplimiento de lo consignado por este capítulo, expedirá la “constancia de </w:t>
      </w:r>
      <w:r>
        <w:rPr>
          <w:rFonts w:ascii="Bookman Old Style" w:eastAsia="Bookman Old Style" w:hAnsi="Bookman Old Style" w:cs="Bookman Old Style"/>
          <w:sz w:val="24"/>
          <w:szCs w:val="24"/>
        </w:rPr>
        <w:t>terminación de obra”, y relevará al Director Responsable de Obra en su caso de responsabilidad por modificaciones o adiciones que se hagan posteriormente sin su intervención.</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El Ayuntamiento a través de la DDUE, podrá ordenar la demolición </w:t>
      </w:r>
      <w:r>
        <w:rPr>
          <w:rFonts w:ascii="Bookman Old Style" w:eastAsia="Bookman Old Style" w:hAnsi="Bookman Old Style" w:cs="Bookman Old Style"/>
          <w:sz w:val="24"/>
          <w:szCs w:val="24"/>
        </w:rPr>
        <w:t>total de una obra, o la parte de ella que se haya realizado sin licencia;</w:t>
      </w:r>
    </w:p>
    <w:p w:rsidR="00177846" w:rsidRDefault="00177846">
      <w:pPr>
        <w:spacing w:line="339"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70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72" w:name="page72"/>
      <w:bookmarkEnd w:id="72"/>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5600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así como por haberse ejecutado en contravención a la licencia de uso de sue</w:t>
      </w:r>
      <w:r>
        <w:rPr>
          <w:rFonts w:ascii="Bookman Old Style" w:eastAsia="Bookman Old Style" w:hAnsi="Bookman Old Style" w:cs="Bookman Old Style"/>
          <w:sz w:val="24"/>
          <w:szCs w:val="24"/>
        </w:rPr>
        <w:t>lo y evaluación de impacto ambiental. Asimismo podrá revocar las licencias otorgadas respecto a obras que no hayan cumplido con las condicionantes o normas de utilización y ocupación consignadas en las mismas.</w:t>
      </w:r>
    </w:p>
    <w:p w:rsidR="00177846" w:rsidRDefault="00177846">
      <w:pPr>
        <w:spacing w:line="241" w:lineRule="exact"/>
        <w:rPr>
          <w:sz w:val="20"/>
          <w:szCs w:val="20"/>
        </w:rPr>
      </w:pPr>
    </w:p>
    <w:p w:rsidR="00177846" w:rsidRDefault="00E52F72">
      <w:pPr>
        <w:ind w:left="3300"/>
        <w:rPr>
          <w:sz w:val="20"/>
          <w:szCs w:val="20"/>
        </w:rPr>
      </w:pPr>
      <w:r>
        <w:rPr>
          <w:rFonts w:ascii="Bookman Old Style" w:eastAsia="Bookman Old Style" w:hAnsi="Bookman Old Style" w:cs="Bookman Old Style"/>
          <w:b/>
          <w:bCs/>
          <w:sz w:val="24"/>
          <w:szCs w:val="24"/>
        </w:rPr>
        <w:t>SECCIÓN VIII</w:t>
      </w:r>
    </w:p>
    <w:p w:rsidR="00177846" w:rsidRDefault="00177846">
      <w:pPr>
        <w:spacing w:line="239" w:lineRule="exact"/>
        <w:rPr>
          <w:sz w:val="20"/>
          <w:szCs w:val="20"/>
        </w:rPr>
      </w:pPr>
    </w:p>
    <w:p w:rsidR="00177846" w:rsidRDefault="00E52F72">
      <w:pPr>
        <w:ind w:left="3140"/>
        <w:rPr>
          <w:sz w:val="20"/>
          <w:szCs w:val="20"/>
        </w:rPr>
      </w:pPr>
      <w:r>
        <w:rPr>
          <w:rFonts w:ascii="Bookman Old Style" w:eastAsia="Bookman Old Style" w:hAnsi="Bookman Old Style" w:cs="Bookman Old Style"/>
          <w:b/>
          <w:bCs/>
          <w:sz w:val="24"/>
          <w:szCs w:val="24"/>
        </w:rPr>
        <w:t>DEMOLICIONES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85</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Se e</w:t>
      </w:r>
      <w:r>
        <w:rPr>
          <w:rFonts w:ascii="Bookman Old Style" w:eastAsia="Bookman Old Style" w:hAnsi="Bookman Old Style" w:cs="Bookman Old Style"/>
          <w:sz w:val="24"/>
          <w:szCs w:val="24"/>
        </w:rPr>
        <w:t>ntiende por demolición, la acción mediante la cual se derriba o destruye total o parcialmente una edificación determinada por así solicitarlo el propietario o poseedor.</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Toda demolición de inmuebles deberá obtener previamente la licencia </w:t>
      </w:r>
      <w:r>
        <w:rPr>
          <w:rFonts w:ascii="Bookman Old Style" w:eastAsia="Bookman Old Style" w:hAnsi="Bookman Old Style" w:cs="Bookman Old Style"/>
          <w:sz w:val="24"/>
          <w:szCs w:val="24"/>
        </w:rPr>
        <w:t>correspondiente otorgada por la DDUE.</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87</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demolición se realizará de manera manual, mecánica o tecnológica, llevando a cabo todas las medidas de aseguramiento y protección durante el proceso; no deberá representar o poner en peligro la vida de</w:t>
      </w:r>
      <w:r>
        <w:rPr>
          <w:rFonts w:ascii="Bookman Old Style" w:eastAsia="Bookman Old Style" w:hAnsi="Bookman Old Style" w:cs="Bookman Old Style"/>
          <w:sz w:val="24"/>
          <w:szCs w:val="24"/>
        </w:rPr>
        <w:t xml:space="preserve"> los trabajadores demarcando el área de peligro relativa al peatón.</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88</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demoliciones deberán realizarse bajo la responsiva de un Director Responsable de Obra, en superficies mayores a los 100 metros cuadrados.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 demolición de</w:t>
      </w:r>
      <w:r>
        <w:rPr>
          <w:rFonts w:ascii="Bookman Old Style" w:eastAsia="Bookman Old Style" w:hAnsi="Bookman Old Style" w:cs="Bookman Old Style"/>
          <w:sz w:val="24"/>
          <w:szCs w:val="24"/>
        </w:rPr>
        <w:t>berá realizarse en edificaciones deshabitadas, con la debida precaución para evitar daño a las personas; por lo tanto no se podrá ejecutar, aún con el permiso, si la edificación o área a demoler se encuentra parcialmente habitada, dejando a salvo los derec</w:t>
      </w:r>
      <w:r>
        <w:rPr>
          <w:rFonts w:ascii="Bookman Old Style" w:eastAsia="Bookman Old Style" w:hAnsi="Bookman Old Style" w:cs="Bookman Old Style"/>
          <w:sz w:val="24"/>
          <w:szCs w:val="24"/>
        </w:rPr>
        <w:t>hos de terceros y las propiedades ajenas.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Todos los daños que ocasionen los trabajos mencionados serán cubiertos por el propietario, poseedor o quien realice la demolición, sin perjuicio de que se le aplique la sanción o pena que proceda.</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11"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71</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73" w:name="page73"/>
      <w:bookmarkEnd w:id="7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5702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90 BIS</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Con la solicitud de licencia se debe presentar un programa de demolición, en el que se indicará el orden lógico y aproximado en que se demolerán los </w:t>
      </w:r>
      <w:r>
        <w:rPr>
          <w:rFonts w:ascii="Bookman Old Style" w:eastAsia="Bookman Old Style" w:hAnsi="Bookman Old Style" w:cs="Bookman Old Style"/>
          <w:sz w:val="24"/>
          <w:szCs w:val="24"/>
        </w:rPr>
        <w:t>elementos de la construcción.</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Previo al inicio de la demolición y durante su ejecución, se deben proveer todos los acordonamientos, tapiales, puntales o elementos de protección de colindancias y vía pública que sean necesarios, o que determin</w:t>
      </w:r>
      <w:r>
        <w:rPr>
          <w:rFonts w:ascii="Bookman Old Style" w:eastAsia="Bookman Old Style" w:hAnsi="Bookman Old Style" w:cs="Bookman Old Style"/>
          <w:sz w:val="24"/>
          <w:szCs w:val="24"/>
        </w:rPr>
        <w:t>e en cada caso la DDUE, realizándose asimismo, visita ocular para verificarse la no habitabilidad.</w:t>
      </w:r>
    </w:p>
    <w:p w:rsidR="00177846" w:rsidRDefault="00177846">
      <w:pPr>
        <w:spacing w:line="24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92</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 la solicitud de licencia respectiva deberá anexarse:</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Pago de Impuesto Predial vigente, y</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En su caso Impacto Ambiental o Informe Prev</w:t>
      </w:r>
      <w:r>
        <w:rPr>
          <w:rFonts w:ascii="Bookman Old Style" w:eastAsia="Bookman Old Style" w:hAnsi="Bookman Old Style" w:cs="Bookman Old Style"/>
          <w:sz w:val="24"/>
          <w:szCs w:val="24"/>
        </w:rPr>
        <w:t>entivo.</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Después de terminada la demolición, el propietario deberá retirar el material producto de demolición en un término no mayor de 15 días, y depositarlo en el banco de tiro que se le indique en el informe ecológico respectivo.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 xml:space="preserve">ARTÍCULO </w:t>
      </w:r>
      <w:r>
        <w:rPr>
          <w:rFonts w:ascii="Bookman Old Style" w:eastAsia="Bookman Old Style" w:hAnsi="Bookman Old Style" w:cs="Bookman Old Style"/>
          <w:b/>
          <w:bCs/>
          <w:sz w:val="24"/>
          <w:szCs w:val="24"/>
        </w:rPr>
        <w:t>94</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 vigencia de la licencia de demolición será de 30 días naturales como mínimo, a partir de la fecha en que fue otorgada.</w:t>
      </w:r>
    </w:p>
    <w:p w:rsidR="00177846" w:rsidRDefault="00177846">
      <w:pPr>
        <w:spacing w:line="242" w:lineRule="exact"/>
        <w:rPr>
          <w:sz w:val="20"/>
          <w:szCs w:val="20"/>
        </w:rPr>
      </w:pPr>
    </w:p>
    <w:p w:rsidR="00177846" w:rsidRDefault="00E52F72">
      <w:pPr>
        <w:ind w:left="2960"/>
        <w:rPr>
          <w:sz w:val="20"/>
          <w:szCs w:val="20"/>
        </w:rPr>
      </w:pPr>
      <w:r>
        <w:rPr>
          <w:rFonts w:ascii="Bookman Old Style" w:eastAsia="Bookman Old Style" w:hAnsi="Bookman Old Style" w:cs="Bookman Old Style"/>
          <w:b/>
          <w:bCs/>
          <w:sz w:val="24"/>
          <w:szCs w:val="24"/>
        </w:rPr>
        <w:t>CAPÍTULO QUINTO</w:t>
      </w:r>
    </w:p>
    <w:p w:rsidR="00177846" w:rsidRDefault="00177846">
      <w:pPr>
        <w:spacing w:line="239" w:lineRule="exact"/>
        <w:rPr>
          <w:sz w:val="20"/>
          <w:szCs w:val="20"/>
        </w:rPr>
      </w:pPr>
    </w:p>
    <w:p w:rsidR="00177846" w:rsidRDefault="00E52F72">
      <w:pPr>
        <w:ind w:left="2860"/>
        <w:rPr>
          <w:sz w:val="20"/>
          <w:szCs w:val="20"/>
        </w:rPr>
      </w:pPr>
      <w:r>
        <w:rPr>
          <w:rFonts w:ascii="Bookman Old Style" w:eastAsia="Bookman Old Style" w:hAnsi="Bookman Old Style" w:cs="Bookman Old Style"/>
          <w:b/>
          <w:bCs/>
          <w:sz w:val="24"/>
          <w:szCs w:val="24"/>
        </w:rPr>
        <w:t>DEL AGUA POTABLE</w:t>
      </w:r>
    </w:p>
    <w:p w:rsidR="00177846" w:rsidRDefault="00177846">
      <w:pPr>
        <w:spacing w:line="240" w:lineRule="exact"/>
        <w:rPr>
          <w:sz w:val="20"/>
          <w:szCs w:val="20"/>
        </w:rPr>
      </w:pPr>
    </w:p>
    <w:p w:rsidR="00177846" w:rsidRDefault="00E52F72">
      <w:pPr>
        <w:ind w:left="3120"/>
        <w:rPr>
          <w:sz w:val="20"/>
          <w:szCs w:val="20"/>
        </w:rPr>
      </w:pPr>
      <w:r>
        <w:rPr>
          <w:rFonts w:ascii="Bookman Old Style" w:eastAsia="Bookman Old Style" w:hAnsi="Bookman Old Style" w:cs="Bookman Old Style"/>
          <w:b/>
          <w:bCs/>
          <w:sz w:val="24"/>
          <w:szCs w:val="24"/>
        </w:rPr>
        <w:t>SECCIÓN ÚNICA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95</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Un sistema de agua potable se compone de: Fuente de abastecimiento</w:t>
      </w:r>
    </w:p>
    <w:p w:rsidR="00177846" w:rsidRDefault="00177846">
      <w:pPr>
        <w:spacing w:line="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(pozo, manantial, río, presa, etc.) obra de captación, equipamiento electromecánico, sistema de desinfección, línea de conducción, tanque de regularización, línea de alimentación a la red, red de distribución y toma domiciliaria.</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9"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72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74" w:name="page74"/>
      <w:bookmarkEnd w:id="7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5804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Todo sistema de abastecimiento de agua potable, se recomienda proyectarse para los periodos de diseño de 5 años, y para una vida útil donde se tomen en </w:t>
      </w:r>
      <w:r>
        <w:rPr>
          <w:rFonts w:ascii="Bookman Old Style" w:eastAsia="Bookman Old Style" w:hAnsi="Bookman Old Style" w:cs="Bookman Old Style"/>
          <w:sz w:val="24"/>
          <w:szCs w:val="24"/>
        </w:rPr>
        <w:t>cuenta todos los factores, características y posibles riesgos de cada proyecto en particular.</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consumo de agua, se determina de acuerdo con el tipo de usuarios, este se divide según su uso en: doméstico y nodoméstico; el consumo doméstico, se subdivide </w:t>
      </w:r>
      <w:r>
        <w:rPr>
          <w:rFonts w:ascii="Bookman Old Style" w:eastAsia="Bookman Old Style" w:hAnsi="Bookman Old Style" w:cs="Bookman Old Style"/>
          <w:sz w:val="24"/>
          <w:szCs w:val="24"/>
        </w:rPr>
        <w:t>según la clase socioeconómica de la población en residencial, medio y popular. El consumo no doméstico incluye el comercial, el industrial y de Servicios Públicos, a su vez, el consumo industrial se clasifica en industrial de servicio e industrial de produ</w:t>
      </w:r>
      <w:r>
        <w:rPr>
          <w:rFonts w:ascii="Bookman Old Style" w:eastAsia="Bookman Old Style" w:hAnsi="Bookman Old Style" w:cs="Bookman Old Style"/>
          <w:sz w:val="24"/>
          <w:szCs w:val="24"/>
        </w:rPr>
        <w:t>cción (fábricas).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dotación por habitante al día, está en función de las características arriba mencionadas y del clima predominante del lugar, para ello se recomienda utilizar las Tablas 5.3, 5.4, 5.5, 5.6, 5.7, 5.7a., 5.8 y 5.9 cita del Manual de Agua</w:t>
      </w:r>
      <w:r>
        <w:rPr>
          <w:rFonts w:ascii="Bookman Old Style" w:eastAsia="Bookman Old Style" w:hAnsi="Bookman Old Style" w:cs="Bookman Old Style"/>
          <w:sz w:val="24"/>
          <w:szCs w:val="24"/>
        </w:rPr>
        <w:t xml:space="preserve"> Potable, Alcantarillado y Saneamiento de la CONAGUA, Lineamientos Técnicos para la Elaboración de Estudios y</w:t>
      </w:r>
    </w:p>
    <w:p w:rsidR="00177846" w:rsidRDefault="00177846">
      <w:pPr>
        <w:spacing w:line="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Proyectos de Agua Potable y Alcantarillado Sanitario, en su última edición.</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determinación del número de habitantes por lote, </w:t>
      </w:r>
      <w:r>
        <w:rPr>
          <w:rFonts w:ascii="Bookman Old Style" w:eastAsia="Bookman Old Style" w:hAnsi="Bookman Old Style" w:cs="Bookman Old Style"/>
          <w:sz w:val="24"/>
          <w:szCs w:val="24"/>
        </w:rPr>
        <w:t>debe ser acorde al uso del suelo y a las densidades máximas establecidas en el Programa de Desarrollo Urbano Sustentable de Atlixco, Puebla, vigente o del índice de hacinamiento del último censo publicado por</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INEGI.</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97</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Todos los desarrollos </w:t>
      </w:r>
      <w:r>
        <w:rPr>
          <w:rFonts w:ascii="Bookman Old Style" w:eastAsia="Bookman Old Style" w:hAnsi="Bookman Old Style" w:cs="Bookman Old Style"/>
          <w:sz w:val="24"/>
          <w:szCs w:val="24"/>
        </w:rPr>
        <w:t>rurales, urbanos o los nuevos fraccionamientos indicados en la Ley de Fraccionamientos del Estado de Puebla vigente o el instrumento jurídico que la supla (nos indica hasta el momento que puedan ser: habitacional urbano, habitacional suburbano o rural, com</w:t>
      </w:r>
      <w:r>
        <w:rPr>
          <w:rFonts w:ascii="Bookman Old Style" w:eastAsia="Bookman Old Style" w:hAnsi="Bookman Old Style" w:cs="Bookman Old Style"/>
          <w:sz w:val="24"/>
          <w:szCs w:val="24"/>
        </w:rPr>
        <w:t>ercial o de servicios, industriales y de cementerios o parques funerarios), deberán obtener la aprobación del SOSAPAMA, quien previo estudio de la capacidad de recepción del alcantarillado sanitario y la red de drenaje pluvial existente considerará factibl</w:t>
      </w:r>
      <w:r>
        <w:rPr>
          <w:rFonts w:ascii="Bookman Old Style" w:eastAsia="Bookman Old Style" w:hAnsi="Bookman Old Style" w:cs="Bookman Old Style"/>
          <w:sz w:val="24"/>
          <w:szCs w:val="24"/>
        </w:rPr>
        <w:t>e la autorización de la conexión.</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desarrolladores dotarán de la infraestructura de agua potable, alcantarillado sanitario y el desalojo de aguas residuales previo tratamiento primario. El desarrollador construirá un sistema de drenaje pluvial mediante</w:t>
      </w:r>
      <w:r>
        <w:rPr>
          <w:rFonts w:ascii="Bookman Old Style" w:eastAsia="Bookman Old Style" w:hAnsi="Bookman Old Style" w:cs="Bookman Old Style"/>
          <w:sz w:val="24"/>
          <w:szCs w:val="24"/>
        </w:rPr>
        <w:t xml:space="preserve"> el cual el agua de lluvia captada pueda ser almacenada para su reúso, para ello se tendrá que presentar un</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380"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73</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75" w:name="page75"/>
      <w:bookmarkEnd w:id="7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5907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proyecto elaborado según las normas y especificaciones que a</w:t>
      </w:r>
      <w:r>
        <w:rPr>
          <w:rFonts w:ascii="Bookman Old Style" w:eastAsia="Bookman Old Style" w:hAnsi="Bookman Old Style" w:cs="Bookman Old Style"/>
          <w:sz w:val="24"/>
          <w:szCs w:val="24"/>
        </w:rPr>
        <w:t>l efecto señale la CONAGUA, el cual será presentado para su revisión y aprobación al Sistema Operador de los Servicios de Agua Potable y</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Alcantarillado Sanitario del Municipio de Atlixco (SOSAPAMA), que una vez aprobado por dicho sistema, se integrará al </w:t>
      </w:r>
      <w:r>
        <w:rPr>
          <w:rFonts w:ascii="Bookman Old Style" w:eastAsia="Bookman Old Style" w:hAnsi="Bookman Old Style" w:cs="Bookman Old Style"/>
          <w:sz w:val="24"/>
          <w:szCs w:val="24"/>
        </w:rPr>
        <w:t>expediente presentado junto con los demás requisitos que expida la Dirección de</w:t>
      </w:r>
    </w:p>
    <w:p w:rsidR="00177846" w:rsidRDefault="00E52F72">
      <w:pPr>
        <w:spacing w:line="238" w:lineRule="auto"/>
        <w:rPr>
          <w:sz w:val="20"/>
          <w:szCs w:val="20"/>
        </w:rPr>
      </w:pPr>
      <w:r>
        <w:rPr>
          <w:rFonts w:ascii="Bookman Old Style" w:eastAsia="Bookman Old Style" w:hAnsi="Bookman Old Style" w:cs="Bookman Old Style"/>
          <w:sz w:val="24"/>
          <w:szCs w:val="24"/>
        </w:rPr>
        <w:t>Desarrollo Urbano del Municipio de Atlixco.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97 BIS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el caso de los desarrollos rurales, urbanos o los nuevos fraccionamientos indicados en la Ley de Fraccionamient</w:t>
      </w:r>
      <w:r>
        <w:rPr>
          <w:rFonts w:ascii="Bookman Old Style" w:eastAsia="Bookman Old Style" w:hAnsi="Bookman Old Style" w:cs="Bookman Old Style"/>
          <w:sz w:val="24"/>
          <w:szCs w:val="24"/>
        </w:rPr>
        <w:t>os del Estado de Puebla vigente o el instrumento jurídico que la supla (que indica son: habitacional urbano, habitacional suburbano o rural, comercial o de servicios, industriales y de cementerios o parques funerarios), a los que no sea factible dotarlos d</w:t>
      </w:r>
      <w:r>
        <w:rPr>
          <w:rFonts w:ascii="Bookman Old Style" w:eastAsia="Bookman Old Style" w:hAnsi="Bookman Old Style" w:cs="Bookman Old Style"/>
          <w:sz w:val="24"/>
          <w:szCs w:val="24"/>
        </w:rPr>
        <w:t>el servicio de agua potable por parte del Sistema Operador de los Servicios de Agua Potable y Alcantarillado del Municipio de Atlixco (SOSAPAMA), el desarrollador deberá gestionar ante la CONAGUA los permisos correspondientes y construir su propia fuente d</w:t>
      </w:r>
      <w:r>
        <w:rPr>
          <w:rFonts w:ascii="Bookman Old Style" w:eastAsia="Bookman Old Style" w:hAnsi="Bookman Old Style" w:cs="Bookman Old Style"/>
          <w:sz w:val="24"/>
          <w:szCs w:val="24"/>
        </w:rPr>
        <w:t>e abastecimiento, la cual podrá administrar de forma directa o ceder los derechos al SOSAPAMA para que este realice la operación y mantenimiento correspondiente así como el pago de derechos por explotación de la fuente de abastecimiento correspondiente ant</w:t>
      </w:r>
      <w:r>
        <w:rPr>
          <w:rFonts w:ascii="Bookman Old Style" w:eastAsia="Bookman Old Style" w:hAnsi="Bookman Old Style" w:cs="Bookman Old Style"/>
          <w:sz w:val="24"/>
          <w:szCs w:val="24"/>
        </w:rPr>
        <w:t>e la CONAGUA.</w:t>
      </w:r>
    </w:p>
    <w:p w:rsidR="00177846" w:rsidRDefault="00177846">
      <w:pPr>
        <w:spacing w:line="25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Los sistemas de distribución de agua potable, deberán contar con el suficiente número de válvulas para el aislamiento de los ramales de los circuitos, en caso de reparaciones y para el control del flujo de las válvulas, piezas </w:t>
      </w:r>
      <w:r>
        <w:rPr>
          <w:rFonts w:ascii="Bookman Old Style" w:eastAsia="Bookman Old Style" w:hAnsi="Bookman Old Style" w:cs="Bookman Old Style"/>
          <w:sz w:val="24"/>
          <w:szCs w:val="24"/>
        </w:rPr>
        <w:t>especiales y cajas donde se instalen, deberán cumplir las normas de calidad y especificaciones mínimas que señale la normatividad aplicable.</w:t>
      </w:r>
    </w:p>
    <w:p w:rsidR="00177846" w:rsidRDefault="00177846">
      <w:pPr>
        <w:spacing w:line="126" w:lineRule="exact"/>
        <w:rPr>
          <w:sz w:val="20"/>
          <w:szCs w:val="20"/>
        </w:rPr>
      </w:pPr>
    </w:p>
    <w:p w:rsidR="00177846" w:rsidRDefault="00E52F72">
      <w:pPr>
        <w:spacing w:line="251" w:lineRule="auto"/>
        <w:jc w:val="both"/>
        <w:rPr>
          <w:sz w:val="20"/>
          <w:szCs w:val="20"/>
        </w:rPr>
      </w:pPr>
      <w:r>
        <w:rPr>
          <w:rFonts w:ascii="Bookman Old Style" w:eastAsia="Bookman Old Style" w:hAnsi="Bookman Old Style" w:cs="Bookman Old Style"/>
          <w:sz w:val="23"/>
          <w:szCs w:val="23"/>
        </w:rPr>
        <w:t xml:space="preserve">Todos los componentes de un sistema nuevo de agua potable: fuente de abastecimiento (pozo, manantial, río, presa, </w:t>
      </w:r>
      <w:r>
        <w:rPr>
          <w:rFonts w:ascii="Bookman Old Style" w:eastAsia="Bookman Old Style" w:hAnsi="Bookman Old Style" w:cs="Bookman Old Style"/>
          <w:sz w:val="23"/>
          <w:szCs w:val="23"/>
        </w:rPr>
        <w:t>etc.) obra de captación, equipamiento electromecánico, sistema de desinfección, línea de conducción, tanque de regularización, línea de alimentación a la red, red de distribución, tomas domiciliarias, deberá cumplir tanto en el diseño como en su construcci</w:t>
      </w:r>
      <w:r>
        <w:rPr>
          <w:rFonts w:ascii="Bookman Old Style" w:eastAsia="Bookman Old Style" w:hAnsi="Bookman Old Style" w:cs="Bookman Old Style"/>
          <w:sz w:val="23"/>
          <w:szCs w:val="23"/>
        </w:rPr>
        <w:t>ón con las normas mexicanas (NOM) y especificaciones que para cada uno de estos componentes que contemplan dependencias que se expresan de manera enunciativa mas no limitativa, como la CONAGUA, SEMARNAT, SE y cualquier otra dependencia que en su momento cu</w:t>
      </w:r>
      <w:r>
        <w:rPr>
          <w:rFonts w:ascii="Bookman Old Style" w:eastAsia="Bookman Old Style" w:hAnsi="Bookman Old Style" w:cs="Bookman Old Style"/>
          <w:sz w:val="23"/>
          <w:szCs w:val="23"/>
        </w:rPr>
        <w:t>mplan con las funciones de estas.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4"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74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76" w:name="page76"/>
      <w:bookmarkEnd w:id="76"/>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6009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un sistema de agua potable se evitará proyectar en lo posible un bombeo directo a la red, y en </w:t>
      </w:r>
      <w:r>
        <w:rPr>
          <w:rFonts w:ascii="Bookman Old Style" w:eastAsia="Bookman Old Style" w:hAnsi="Bookman Old Style" w:cs="Bookman Old Style"/>
          <w:sz w:val="24"/>
          <w:szCs w:val="24"/>
        </w:rPr>
        <w:t>ningún caso en la que se tengan instalaciones antiguas. Dependiendo de la capacidad de la fuente de abastecimiento se podrá proyectar un sistema de bombeo a presión constante y con equipos con variadores de velocidad y presión constante, si la fuente es ca</w:t>
      </w:r>
      <w:r>
        <w:rPr>
          <w:rFonts w:ascii="Bookman Old Style" w:eastAsia="Bookman Old Style" w:hAnsi="Bookman Old Style" w:cs="Bookman Old Style"/>
          <w:sz w:val="24"/>
          <w:szCs w:val="24"/>
        </w:rPr>
        <w:t>paz de suministrar el gasto de diseño de la red, en caso de que la fuente no sea capaz se podrá auxiliar con un tanque o cisterna de regularización. Para la elaboración del proyecto se tomarán en cuenta las normas mexicanas (NOM) y especificaciones que con</w:t>
      </w:r>
      <w:r>
        <w:rPr>
          <w:rFonts w:ascii="Bookman Old Style" w:eastAsia="Bookman Old Style" w:hAnsi="Bookman Old Style" w:cs="Bookman Old Style"/>
          <w:sz w:val="24"/>
          <w:szCs w:val="24"/>
        </w:rPr>
        <w:t>templan dependencias que se expresan de manera enunciativa más no limitativa, como la CONAGUA, SEMARNAT, SE y cualquier otra dependencia que en su momento cumplan con las funciones de éstas.</w:t>
      </w:r>
    </w:p>
    <w:p w:rsidR="00177846" w:rsidRDefault="00177846">
      <w:pPr>
        <w:spacing w:line="25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100</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factibilidad para conectar hidráulicamente los </w:t>
      </w:r>
      <w:r>
        <w:rPr>
          <w:rFonts w:ascii="Bookman Old Style" w:eastAsia="Bookman Old Style" w:hAnsi="Bookman Old Style" w:cs="Bookman Old Style"/>
          <w:sz w:val="24"/>
          <w:szCs w:val="24"/>
        </w:rPr>
        <w:t>sistemas de agua potable, alcantarillado sanitario y drenaje pluvial de un nuevo desarrollo rural o urbano a los sistemas de las redes existentes correspondientes a cada una de ellas, será determinada por el Sistema Operador de los Servicios de Agua Potabl</w:t>
      </w:r>
      <w:r>
        <w:rPr>
          <w:rFonts w:ascii="Bookman Old Style" w:eastAsia="Bookman Old Style" w:hAnsi="Bookman Old Style" w:cs="Bookman Old Style"/>
          <w:sz w:val="24"/>
          <w:szCs w:val="24"/>
        </w:rPr>
        <w:t>e y Alcantarillado Sanitario del Municipio de Atlixco (SOSAPAMA) quien analizará de forma precisa mediante análisis de la capacidad de conexión de los sistemas mencionados a los que conectará a sus respectivas instalaciones, y dará de forma oficial al desa</w:t>
      </w:r>
      <w:r>
        <w:rPr>
          <w:rFonts w:ascii="Bookman Old Style" w:eastAsia="Bookman Old Style" w:hAnsi="Bookman Old Style" w:cs="Bookman Old Style"/>
          <w:sz w:val="24"/>
          <w:szCs w:val="24"/>
        </w:rPr>
        <w:t>rrollador la factibilidad y los datos, parámetros, normativa y especificaciones mínimas necesarias para que los proyectos que el desarrollador entregue al</w:t>
      </w:r>
    </w:p>
    <w:p w:rsidR="00177846" w:rsidRDefault="00177846">
      <w:pPr>
        <w:spacing w:line="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SOSAPAMA para su revisión, los cumplan.</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101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elementos que componen una red de distrib</w:t>
      </w:r>
      <w:r>
        <w:rPr>
          <w:rFonts w:ascii="Bookman Old Style" w:eastAsia="Bookman Old Style" w:hAnsi="Bookman Old Style" w:cs="Bookman Old Style"/>
          <w:sz w:val="24"/>
          <w:szCs w:val="24"/>
        </w:rPr>
        <w:t>ución de agua potable: tuberías, válvulas, piezas especiales, toma domiciliaria y otros, que se utilicen en su diseño y construcción deberán cumplir con la Norma Oficial Mexicana NOM-001-CONAGUA-2011 para sistemas de agua potable, toma domiciliaria y alcan</w:t>
      </w:r>
      <w:r>
        <w:rPr>
          <w:rFonts w:ascii="Bookman Old Style" w:eastAsia="Bookman Old Style" w:hAnsi="Bookman Old Style" w:cs="Bookman Old Style"/>
          <w:sz w:val="24"/>
          <w:szCs w:val="24"/>
        </w:rPr>
        <w:t>tarillado sanitario-hermeticidad-especificaciones y métodos de prueba.</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ubicación de las redes primarias y secundarias de agua potable, drenaje pluvial y alcantarillado sanitario, así como la coexistencia con redes subterráneas de electricidad, telefoní</w:t>
      </w:r>
      <w:r>
        <w:rPr>
          <w:rFonts w:ascii="Bookman Old Style" w:eastAsia="Bookman Old Style" w:hAnsi="Bookman Old Style" w:cs="Bookman Old Style"/>
          <w:sz w:val="24"/>
          <w:szCs w:val="24"/>
        </w:rPr>
        <w:t>a y otras, cumplirán con las especificaciones del SOSAPAMA, CFE, y la instancia que preste el servicio de telefonía, fibra óptica y gas entubado y estará en función de la necesidad de suministro que se tenga para cada una de ellas;</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20"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75</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77" w:name="page77"/>
      <w:bookmarkEnd w:id="7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6112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será la DOP quien lo determine mediante dictamen y la DDUE quién emita el alineamiento y la autorización para la distribución en la vialidad o las aceras de dichas instalaciones.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10</w:t>
      </w:r>
      <w:r>
        <w:rPr>
          <w:rFonts w:ascii="Bookman Old Style" w:eastAsia="Bookman Old Style" w:hAnsi="Bookman Old Style" w:cs="Bookman Old Style"/>
          <w:b/>
          <w:bCs/>
          <w:sz w:val="24"/>
          <w:szCs w:val="24"/>
        </w:rPr>
        <w:t>2</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Las tuberías en un sistema de agua potable, serán de dos tipos como mínimo: líneas de conducción o de alimentación y las redes de distribución, las cuales pueden ser primarias o secundarias.</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diámetros de las primeras pueden ser desde 4” hasta 12” o</w:t>
      </w:r>
      <w:r>
        <w:rPr>
          <w:rFonts w:ascii="Bookman Old Style" w:eastAsia="Bookman Old Style" w:hAnsi="Bookman Old Style" w:cs="Bookman Old Style"/>
          <w:sz w:val="24"/>
          <w:szCs w:val="24"/>
        </w:rPr>
        <w:t xml:space="preserve"> mayor, este diámetro dependerá del gasto conducido y las cargas a vencer. Para el caso de un sistema a bombeo se hará un análisis del diámetro más económico con respecto al consumo de energía eléctrica.</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cuanto a las segundas podrán tener un diámetro d</w:t>
      </w:r>
      <w:r>
        <w:rPr>
          <w:rFonts w:ascii="Bookman Old Style" w:eastAsia="Bookman Old Style" w:hAnsi="Bookman Old Style" w:cs="Bookman Old Style"/>
          <w:sz w:val="24"/>
          <w:szCs w:val="24"/>
        </w:rPr>
        <w:t>esde 2.5 pulgadas hasta 6 pulgadas dependiendo del volumen entregado a sus ramales. Debiendo cumplir las velocidades mínimas y las presiones reglamentarias.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Queda estrictamente prohibido autorizar y hacer conexiones domiciliarias directas a las tuberías d</w:t>
      </w:r>
      <w:r>
        <w:rPr>
          <w:rFonts w:ascii="Bookman Old Style" w:eastAsia="Bookman Old Style" w:hAnsi="Bookman Old Style" w:cs="Bookman Old Style"/>
          <w:sz w:val="24"/>
          <w:szCs w:val="24"/>
        </w:rPr>
        <w:t>e líneas de conducción maestras.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103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tuberías que forman parte de la red de distribución, deberán ser cuando menos de 4 pulgadas a menos que mediante un cálculo se demuestre un diámetro menor.</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104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PRESIONES EN LA RED: La presión m</w:t>
      </w:r>
      <w:r>
        <w:rPr>
          <w:rFonts w:ascii="Bookman Old Style" w:eastAsia="Bookman Old Style" w:hAnsi="Bookman Old Style" w:cs="Bookman Old Style"/>
          <w:sz w:val="24"/>
          <w:szCs w:val="24"/>
        </w:rPr>
        <w:t>ínima será de 10 metros y la máxima de 50 metros de columna de agua, sin embargo se verificará por condiciones topográficas las presiones mínimas.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el cálculo de la presión mínima, se partirá de la elevación de plantilla del Sistema de Presión Constan</w:t>
      </w:r>
      <w:r>
        <w:rPr>
          <w:rFonts w:ascii="Bookman Old Style" w:eastAsia="Bookman Old Style" w:hAnsi="Bookman Old Style" w:cs="Bookman Old Style"/>
          <w:sz w:val="24"/>
          <w:szCs w:val="24"/>
        </w:rPr>
        <w:t>te y Velocidad Variable o del tanque regulador y para la máxima, el tirante máximo del agua en dicho tanque.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105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el diseño de un sistema de agua potable, se recomienda que las velocidades del agua dentro del tubo no sean mayores de 1.5m/seg</w:t>
      </w:r>
      <w:r>
        <w:rPr>
          <w:rFonts w:ascii="Bookman Old Style" w:eastAsia="Bookman Old Style" w:hAnsi="Bookman Old Style" w:cs="Bookman Old Style"/>
          <w:sz w:val="24"/>
          <w:szCs w:val="24"/>
        </w:rPr>
        <w:t>. ni menores de 0.3 metros/segundo, esto para evitar que las partículas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4"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76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78" w:name="page78"/>
      <w:bookmarkEnd w:id="78"/>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6214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se sedimenten. Velocidad máxima permisible para diferentes tipos de tuberí</w:t>
      </w:r>
      <w:r>
        <w:rPr>
          <w:rFonts w:ascii="Bookman Old Style" w:eastAsia="Bookman Old Style" w:hAnsi="Bookman Old Style" w:cs="Bookman Old Style"/>
          <w:sz w:val="24"/>
          <w:szCs w:val="24"/>
        </w:rPr>
        <w:t>as, que eviten el desgaste de las mismas, ver tabla siguiente:</w:t>
      </w:r>
    </w:p>
    <w:p w:rsidR="00177846" w:rsidRDefault="00177846">
      <w:pPr>
        <w:spacing w:line="360" w:lineRule="exact"/>
        <w:rPr>
          <w:sz w:val="20"/>
          <w:szCs w:val="20"/>
        </w:rPr>
      </w:pPr>
    </w:p>
    <w:p w:rsidR="00177846" w:rsidRDefault="00E52F72">
      <w:pPr>
        <w:ind w:left="1960"/>
        <w:rPr>
          <w:sz w:val="20"/>
          <w:szCs w:val="20"/>
        </w:rPr>
      </w:pPr>
      <w:r>
        <w:rPr>
          <w:rFonts w:ascii="Bookman Old Style" w:eastAsia="Bookman Old Style" w:hAnsi="Bookman Old Style" w:cs="Bookman Old Style"/>
          <w:b/>
          <w:bCs/>
          <w:sz w:val="24"/>
          <w:szCs w:val="24"/>
        </w:rPr>
        <w:t>VELOCIDAD MÁXIMA PERMISIBLE</w:t>
      </w:r>
    </w:p>
    <w:p w:rsidR="00177846" w:rsidRDefault="00177846">
      <w:pPr>
        <w:spacing w:line="179"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5180"/>
        <w:gridCol w:w="2840"/>
      </w:tblGrid>
      <w:tr w:rsidR="00177846">
        <w:trPr>
          <w:trHeight w:val="282"/>
        </w:trPr>
        <w:tc>
          <w:tcPr>
            <w:tcW w:w="5180" w:type="dxa"/>
            <w:vAlign w:val="bottom"/>
          </w:tcPr>
          <w:p w:rsidR="00177846" w:rsidRDefault="00E52F72">
            <w:pPr>
              <w:rPr>
                <w:sz w:val="20"/>
                <w:szCs w:val="20"/>
              </w:rPr>
            </w:pPr>
            <w:r>
              <w:rPr>
                <w:rFonts w:ascii="Bookman Old Style" w:eastAsia="Bookman Old Style" w:hAnsi="Bookman Old Style" w:cs="Bookman Old Style"/>
                <w:sz w:val="24"/>
                <w:szCs w:val="24"/>
              </w:rPr>
              <w:t>TIPO DE TUBERÍA</w:t>
            </w:r>
          </w:p>
        </w:tc>
        <w:tc>
          <w:tcPr>
            <w:tcW w:w="2840" w:type="dxa"/>
            <w:vAlign w:val="bottom"/>
          </w:tcPr>
          <w:p w:rsidR="00177846" w:rsidRDefault="00E52F72">
            <w:pPr>
              <w:jc w:val="center"/>
              <w:rPr>
                <w:sz w:val="20"/>
                <w:szCs w:val="20"/>
              </w:rPr>
            </w:pPr>
            <w:r>
              <w:rPr>
                <w:rFonts w:ascii="Bookman Old Style" w:eastAsia="Bookman Old Style" w:hAnsi="Bookman Old Style" w:cs="Bookman Old Style"/>
                <w:sz w:val="24"/>
                <w:szCs w:val="24"/>
              </w:rPr>
              <w:t>VELOCIDAD   MÁXIMA</w:t>
            </w:r>
          </w:p>
        </w:tc>
      </w:tr>
      <w:tr w:rsidR="00177846">
        <w:trPr>
          <w:trHeight w:val="285"/>
        </w:trPr>
        <w:tc>
          <w:tcPr>
            <w:tcW w:w="5180" w:type="dxa"/>
            <w:vAlign w:val="bottom"/>
          </w:tcPr>
          <w:p w:rsidR="00177846" w:rsidRDefault="00177846">
            <w:pPr>
              <w:rPr>
                <w:sz w:val="24"/>
                <w:szCs w:val="24"/>
              </w:rPr>
            </w:pPr>
          </w:p>
        </w:tc>
        <w:tc>
          <w:tcPr>
            <w:tcW w:w="2840" w:type="dxa"/>
            <w:vAlign w:val="bottom"/>
          </w:tcPr>
          <w:p w:rsidR="00177846" w:rsidRDefault="00E52F72">
            <w:pPr>
              <w:ind w:left="20"/>
              <w:rPr>
                <w:sz w:val="20"/>
                <w:szCs w:val="20"/>
              </w:rPr>
            </w:pPr>
            <w:r>
              <w:rPr>
                <w:rFonts w:ascii="Bookman Old Style" w:eastAsia="Bookman Old Style" w:hAnsi="Bookman Old Style" w:cs="Bookman Old Style"/>
                <w:sz w:val="24"/>
                <w:szCs w:val="24"/>
              </w:rPr>
              <w:t>(m/s)</w:t>
            </w:r>
          </w:p>
        </w:tc>
      </w:tr>
      <w:tr w:rsidR="00177846">
        <w:trPr>
          <w:trHeight w:val="521"/>
        </w:trPr>
        <w:tc>
          <w:tcPr>
            <w:tcW w:w="5180" w:type="dxa"/>
            <w:vAlign w:val="bottom"/>
          </w:tcPr>
          <w:p w:rsidR="00177846" w:rsidRDefault="00E52F72">
            <w:pPr>
              <w:rPr>
                <w:sz w:val="20"/>
                <w:szCs w:val="20"/>
              </w:rPr>
            </w:pPr>
            <w:r>
              <w:rPr>
                <w:rFonts w:ascii="Bookman Old Style" w:eastAsia="Bookman Old Style" w:hAnsi="Bookman Old Style" w:cs="Bookman Old Style"/>
                <w:sz w:val="24"/>
                <w:szCs w:val="24"/>
              </w:rPr>
              <w:t>Concreto  simple  hasta  45  centímetros de</w:t>
            </w:r>
          </w:p>
        </w:tc>
        <w:tc>
          <w:tcPr>
            <w:tcW w:w="2840" w:type="dxa"/>
            <w:vAlign w:val="bottom"/>
          </w:tcPr>
          <w:p w:rsidR="00177846" w:rsidRDefault="00E52F72">
            <w:pPr>
              <w:jc w:val="center"/>
              <w:rPr>
                <w:sz w:val="20"/>
                <w:szCs w:val="20"/>
              </w:rPr>
            </w:pPr>
            <w:r>
              <w:rPr>
                <w:rFonts w:ascii="Bookman Old Style" w:eastAsia="Bookman Old Style" w:hAnsi="Bookman Old Style" w:cs="Bookman Old Style"/>
                <w:sz w:val="24"/>
                <w:szCs w:val="24"/>
              </w:rPr>
              <w:t>3.0</w:t>
            </w:r>
          </w:p>
        </w:tc>
      </w:tr>
      <w:tr w:rsidR="00177846">
        <w:trPr>
          <w:trHeight w:val="279"/>
        </w:trPr>
        <w:tc>
          <w:tcPr>
            <w:tcW w:w="5180" w:type="dxa"/>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diámetro</w:t>
            </w:r>
          </w:p>
        </w:tc>
        <w:tc>
          <w:tcPr>
            <w:tcW w:w="2840" w:type="dxa"/>
            <w:vAlign w:val="bottom"/>
          </w:tcPr>
          <w:p w:rsidR="00177846" w:rsidRDefault="00177846">
            <w:pPr>
              <w:rPr>
                <w:sz w:val="24"/>
                <w:szCs w:val="24"/>
              </w:rPr>
            </w:pPr>
          </w:p>
        </w:tc>
      </w:tr>
      <w:tr w:rsidR="00177846">
        <w:trPr>
          <w:trHeight w:val="524"/>
        </w:trPr>
        <w:tc>
          <w:tcPr>
            <w:tcW w:w="5180" w:type="dxa"/>
            <w:vAlign w:val="bottom"/>
          </w:tcPr>
          <w:p w:rsidR="00177846" w:rsidRDefault="00E52F72">
            <w:pPr>
              <w:rPr>
                <w:sz w:val="20"/>
                <w:szCs w:val="20"/>
              </w:rPr>
            </w:pPr>
            <w:r>
              <w:rPr>
                <w:rFonts w:ascii="Bookman Old Style" w:eastAsia="Bookman Old Style" w:hAnsi="Bookman Old Style" w:cs="Bookman Old Style"/>
                <w:sz w:val="24"/>
                <w:szCs w:val="24"/>
              </w:rPr>
              <w:t>Concreto  reforzado  de  60  centímetros  de</w:t>
            </w:r>
          </w:p>
        </w:tc>
        <w:tc>
          <w:tcPr>
            <w:tcW w:w="2840" w:type="dxa"/>
            <w:vAlign w:val="bottom"/>
          </w:tcPr>
          <w:p w:rsidR="00177846" w:rsidRDefault="00E52F72">
            <w:pPr>
              <w:jc w:val="center"/>
              <w:rPr>
                <w:sz w:val="20"/>
                <w:szCs w:val="20"/>
              </w:rPr>
            </w:pPr>
            <w:r>
              <w:rPr>
                <w:rFonts w:ascii="Bookman Old Style" w:eastAsia="Bookman Old Style" w:hAnsi="Bookman Old Style" w:cs="Bookman Old Style"/>
                <w:sz w:val="24"/>
                <w:szCs w:val="24"/>
              </w:rPr>
              <w:t>3.5</w:t>
            </w:r>
          </w:p>
        </w:tc>
      </w:tr>
      <w:tr w:rsidR="00177846">
        <w:trPr>
          <w:trHeight w:val="283"/>
        </w:trPr>
        <w:tc>
          <w:tcPr>
            <w:tcW w:w="5180" w:type="dxa"/>
            <w:vAlign w:val="bottom"/>
          </w:tcPr>
          <w:p w:rsidR="00177846" w:rsidRDefault="00E52F72">
            <w:pPr>
              <w:rPr>
                <w:sz w:val="20"/>
                <w:szCs w:val="20"/>
              </w:rPr>
            </w:pPr>
            <w:r>
              <w:rPr>
                <w:rFonts w:ascii="Bookman Old Style" w:eastAsia="Bookman Old Style" w:hAnsi="Bookman Old Style" w:cs="Bookman Old Style"/>
                <w:sz w:val="24"/>
                <w:szCs w:val="24"/>
              </w:rPr>
              <w:t xml:space="preserve">diámetro </w:t>
            </w:r>
            <w:r>
              <w:rPr>
                <w:rFonts w:ascii="Bookman Old Style" w:eastAsia="Bookman Old Style" w:hAnsi="Bookman Old Style" w:cs="Bookman Old Style"/>
                <w:sz w:val="24"/>
                <w:szCs w:val="24"/>
              </w:rPr>
              <w:t>o mayores</w:t>
            </w:r>
          </w:p>
        </w:tc>
        <w:tc>
          <w:tcPr>
            <w:tcW w:w="2840" w:type="dxa"/>
            <w:vAlign w:val="bottom"/>
          </w:tcPr>
          <w:p w:rsidR="00177846" w:rsidRDefault="00177846">
            <w:pPr>
              <w:rPr>
                <w:sz w:val="24"/>
                <w:szCs w:val="24"/>
              </w:rPr>
            </w:pPr>
          </w:p>
        </w:tc>
      </w:tr>
      <w:tr w:rsidR="00177846">
        <w:trPr>
          <w:trHeight w:val="521"/>
        </w:trPr>
        <w:tc>
          <w:tcPr>
            <w:tcW w:w="5180" w:type="dxa"/>
            <w:vAlign w:val="bottom"/>
          </w:tcPr>
          <w:p w:rsidR="00177846" w:rsidRDefault="00E52F72">
            <w:pPr>
              <w:rPr>
                <w:sz w:val="20"/>
                <w:szCs w:val="20"/>
              </w:rPr>
            </w:pPr>
            <w:r>
              <w:rPr>
                <w:rFonts w:ascii="Bookman Old Style" w:eastAsia="Bookman Old Style" w:hAnsi="Bookman Old Style" w:cs="Bookman Old Style"/>
                <w:sz w:val="24"/>
                <w:szCs w:val="24"/>
              </w:rPr>
              <w:t>Concreto pre esforzado</w:t>
            </w:r>
          </w:p>
        </w:tc>
        <w:tc>
          <w:tcPr>
            <w:tcW w:w="2840" w:type="dxa"/>
            <w:vAlign w:val="bottom"/>
          </w:tcPr>
          <w:p w:rsidR="00177846" w:rsidRDefault="00E52F72">
            <w:pPr>
              <w:jc w:val="center"/>
              <w:rPr>
                <w:sz w:val="20"/>
                <w:szCs w:val="20"/>
              </w:rPr>
            </w:pPr>
            <w:r>
              <w:rPr>
                <w:rFonts w:ascii="Bookman Old Style" w:eastAsia="Bookman Old Style" w:hAnsi="Bookman Old Style" w:cs="Bookman Old Style"/>
                <w:sz w:val="24"/>
                <w:szCs w:val="24"/>
              </w:rPr>
              <w:t>3.5</w:t>
            </w:r>
          </w:p>
        </w:tc>
      </w:tr>
      <w:tr w:rsidR="00177846">
        <w:trPr>
          <w:trHeight w:val="521"/>
        </w:trPr>
        <w:tc>
          <w:tcPr>
            <w:tcW w:w="5180" w:type="dxa"/>
            <w:vAlign w:val="bottom"/>
          </w:tcPr>
          <w:p w:rsidR="00177846" w:rsidRDefault="00E52F72">
            <w:pPr>
              <w:rPr>
                <w:sz w:val="20"/>
                <w:szCs w:val="20"/>
              </w:rPr>
            </w:pPr>
            <w:r>
              <w:rPr>
                <w:rFonts w:ascii="Bookman Old Style" w:eastAsia="Bookman Old Style" w:hAnsi="Bookman Old Style" w:cs="Bookman Old Style"/>
                <w:sz w:val="24"/>
                <w:szCs w:val="24"/>
              </w:rPr>
              <w:t>Asbesto cemento</w:t>
            </w:r>
          </w:p>
        </w:tc>
        <w:tc>
          <w:tcPr>
            <w:tcW w:w="2840" w:type="dxa"/>
            <w:vAlign w:val="bottom"/>
          </w:tcPr>
          <w:p w:rsidR="00177846" w:rsidRDefault="00E52F72">
            <w:pPr>
              <w:jc w:val="center"/>
              <w:rPr>
                <w:sz w:val="20"/>
                <w:szCs w:val="20"/>
              </w:rPr>
            </w:pPr>
            <w:r>
              <w:rPr>
                <w:rFonts w:ascii="Bookman Old Style" w:eastAsia="Bookman Old Style" w:hAnsi="Bookman Old Style" w:cs="Bookman Old Style"/>
                <w:sz w:val="24"/>
                <w:szCs w:val="24"/>
              </w:rPr>
              <w:t>5.0</w:t>
            </w:r>
          </w:p>
        </w:tc>
      </w:tr>
      <w:tr w:rsidR="00177846">
        <w:trPr>
          <w:trHeight w:val="523"/>
        </w:trPr>
        <w:tc>
          <w:tcPr>
            <w:tcW w:w="5180" w:type="dxa"/>
            <w:vAlign w:val="bottom"/>
          </w:tcPr>
          <w:p w:rsidR="00177846" w:rsidRDefault="00E52F72">
            <w:pPr>
              <w:rPr>
                <w:sz w:val="20"/>
                <w:szCs w:val="20"/>
              </w:rPr>
            </w:pPr>
            <w:r>
              <w:rPr>
                <w:rFonts w:ascii="Bookman Old Style" w:eastAsia="Bookman Old Style" w:hAnsi="Bookman Old Style" w:cs="Bookman Old Style"/>
                <w:sz w:val="24"/>
                <w:szCs w:val="24"/>
              </w:rPr>
              <w:t>Acero galvanizado</w:t>
            </w:r>
          </w:p>
        </w:tc>
        <w:tc>
          <w:tcPr>
            <w:tcW w:w="2840" w:type="dxa"/>
            <w:vAlign w:val="bottom"/>
          </w:tcPr>
          <w:p w:rsidR="00177846" w:rsidRDefault="00E52F72">
            <w:pPr>
              <w:jc w:val="center"/>
              <w:rPr>
                <w:sz w:val="20"/>
                <w:szCs w:val="20"/>
              </w:rPr>
            </w:pPr>
            <w:r>
              <w:rPr>
                <w:rFonts w:ascii="Bookman Old Style" w:eastAsia="Bookman Old Style" w:hAnsi="Bookman Old Style" w:cs="Bookman Old Style"/>
                <w:sz w:val="24"/>
                <w:szCs w:val="24"/>
              </w:rPr>
              <w:t>5.0</w:t>
            </w:r>
          </w:p>
        </w:tc>
      </w:tr>
      <w:tr w:rsidR="00177846">
        <w:trPr>
          <w:trHeight w:val="523"/>
        </w:trPr>
        <w:tc>
          <w:tcPr>
            <w:tcW w:w="5180" w:type="dxa"/>
            <w:vAlign w:val="bottom"/>
          </w:tcPr>
          <w:p w:rsidR="00177846" w:rsidRDefault="00E52F72">
            <w:pPr>
              <w:rPr>
                <w:sz w:val="20"/>
                <w:szCs w:val="20"/>
              </w:rPr>
            </w:pPr>
            <w:r>
              <w:rPr>
                <w:rFonts w:ascii="Bookman Old Style" w:eastAsia="Bookman Old Style" w:hAnsi="Bookman Old Style" w:cs="Bookman Old Style"/>
                <w:sz w:val="24"/>
                <w:szCs w:val="24"/>
              </w:rPr>
              <w:t>Acero sin revestimiento</w:t>
            </w:r>
          </w:p>
        </w:tc>
        <w:tc>
          <w:tcPr>
            <w:tcW w:w="2840" w:type="dxa"/>
            <w:vAlign w:val="bottom"/>
          </w:tcPr>
          <w:p w:rsidR="00177846" w:rsidRDefault="00E52F72">
            <w:pPr>
              <w:jc w:val="center"/>
              <w:rPr>
                <w:sz w:val="20"/>
                <w:szCs w:val="20"/>
              </w:rPr>
            </w:pPr>
            <w:r>
              <w:rPr>
                <w:rFonts w:ascii="Bookman Old Style" w:eastAsia="Bookman Old Style" w:hAnsi="Bookman Old Style" w:cs="Bookman Old Style"/>
                <w:sz w:val="24"/>
                <w:szCs w:val="24"/>
              </w:rPr>
              <w:t>5.0</w:t>
            </w:r>
          </w:p>
        </w:tc>
      </w:tr>
      <w:tr w:rsidR="00177846">
        <w:trPr>
          <w:trHeight w:val="521"/>
        </w:trPr>
        <w:tc>
          <w:tcPr>
            <w:tcW w:w="5180" w:type="dxa"/>
            <w:vAlign w:val="bottom"/>
          </w:tcPr>
          <w:p w:rsidR="00177846" w:rsidRDefault="00E52F72">
            <w:pPr>
              <w:rPr>
                <w:sz w:val="20"/>
                <w:szCs w:val="20"/>
              </w:rPr>
            </w:pPr>
            <w:r>
              <w:rPr>
                <w:rFonts w:ascii="Bookman Old Style" w:eastAsia="Bookman Old Style" w:hAnsi="Bookman Old Style" w:cs="Bookman Old Style"/>
                <w:sz w:val="24"/>
                <w:szCs w:val="24"/>
              </w:rPr>
              <w:t>P.V.C. (Policloruro de vinilo)</w:t>
            </w:r>
          </w:p>
        </w:tc>
        <w:tc>
          <w:tcPr>
            <w:tcW w:w="2840" w:type="dxa"/>
            <w:vAlign w:val="bottom"/>
          </w:tcPr>
          <w:p w:rsidR="00177846" w:rsidRDefault="00E52F72">
            <w:pPr>
              <w:jc w:val="center"/>
              <w:rPr>
                <w:sz w:val="20"/>
                <w:szCs w:val="20"/>
              </w:rPr>
            </w:pPr>
            <w:r>
              <w:rPr>
                <w:rFonts w:ascii="Bookman Old Style" w:eastAsia="Bookman Old Style" w:hAnsi="Bookman Old Style" w:cs="Bookman Old Style"/>
                <w:sz w:val="24"/>
                <w:szCs w:val="24"/>
              </w:rPr>
              <w:t>5.0</w:t>
            </w:r>
          </w:p>
        </w:tc>
      </w:tr>
      <w:tr w:rsidR="00177846">
        <w:trPr>
          <w:trHeight w:val="521"/>
        </w:trPr>
        <w:tc>
          <w:tcPr>
            <w:tcW w:w="5180" w:type="dxa"/>
            <w:vAlign w:val="bottom"/>
          </w:tcPr>
          <w:p w:rsidR="00177846" w:rsidRDefault="00E52F72">
            <w:pPr>
              <w:rPr>
                <w:sz w:val="20"/>
                <w:szCs w:val="20"/>
              </w:rPr>
            </w:pPr>
            <w:r>
              <w:rPr>
                <w:rFonts w:ascii="Bookman Old Style" w:eastAsia="Bookman Old Style" w:hAnsi="Bookman Old Style" w:cs="Bookman Old Style"/>
                <w:sz w:val="24"/>
                <w:szCs w:val="24"/>
              </w:rPr>
              <w:t>Polietileno de alta densidad</w:t>
            </w:r>
          </w:p>
        </w:tc>
        <w:tc>
          <w:tcPr>
            <w:tcW w:w="2840" w:type="dxa"/>
            <w:vAlign w:val="bottom"/>
          </w:tcPr>
          <w:p w:rsidR="00177846" w:rsidRDefault="00E52F72">
            <w:pPr>
              <w:jc w:val="center"/>
              <w:rPr>
                <w:sz w:val="20"/>
                <w:szCs w:val="20"/>
              </w:rPr>
            </w:pPr>
            <w:r>
              <w:rPr>
                <w:rFonts w:ascii="Bookman Old Style" w:eastAsia="Bookman Old Style" w:hAnsi="Bookman Old Style" w:cs="Bookman Old Style"/>
                <w:sz w:val="24"/>
                <w:szCs w:val="24"/>
              </w:rPr>
              <w:t>5.0</w:t>
            </w:r>
          </w:p>
        </w:tc>
      </w:tr>
    </w:tbl>
    <w:p w:rsidR="00177846" w:rsidRDefault="00177846">
      <w:pPr>
        <w:spacing w:line="24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el diseño se combinarán velocidades y diámetro de la tubería de tal </w:t>
      </w:r>
      <w:r>
        <w:rPr>
          <w:rFonts w:ascii="Bookman Old Style" w:eastAsia="Bookman Old Style" w:hAnsi="Bookman Old Style" w:cs="Bookman Old Style"/>
          <w:sz w:val="24"/>
          <w:szCs w:val="24"/>
        </w:rPr>
        <w:t>manera, que del tanque al punto más alejado de la red, las pérdidas de carga no sean mayores de 10 metros de columna de agua.</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el cálculo de pérdidas en una tubería de agua potable, se usará la fórmula de DarcyWeisbach para conducciones a presión.</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La</w:t>
      </w:r>
      <w:r>
        <w:rPr>
          <w:rFonts w:ascii="Bookman Old Style" w:eastAsia="Bookman Old Style" w:hAnsi="Bookman Old Style" w:cs="Bookman Old Style"/>
          <w:sz w:val="24"/>
          <w:szCs w:val="24"/>
        </w:rPr>
        <w:t xml:space="preserve"> expresión de la fórmula de DarcyWeisbach es la siguiente:</w:t>
      </w:r>
    </w:p>
    <w:p w:rsidR="00177846" w:rsidRDefault="00177846">
      <w:pPr>
        <w:spacing w:line="241" w:lineRule="exact"/>
        <w:rPr>
          <w:sz w:val="20"/>
          <w:szCs w:val="20"/>
        </w:rPr>
      </w:pPr>
    </w:p>
    <w:tbl>
      <w:tblPr>
        <w:tblW w:w="0" w:type="auto"/>
        <w:tblInd w:w="3180" w:type="dxa"/>
        <w:tblLayout w:type="fixed"/>
        <w:tblCellMar>
          <w:left w:w="0" w:type="dxa"/>
          <w:right w:w="0" w:type="dxa"/>
        </w:tblCellMar>
        <w:tblLook w:val="04A0" w:firstRow="1" w:lastRow="0" w:firstColumn="1" w:lastColumn="0" w:noHBand="0" w:noVBand="1"/>
      </w:tblPr>
      <w:tblGrid>
        <w:gridCol w:w="580"/>
        <w:gridCol w:w="500"/>
        <w:gridCol w:w="360"/>
        <w:gridCol w:w="600"/>
        <w:gridCol w:w="20"/>
      </w:tblGrid>
      <w:tr w:rsidR="00177846">
        <w:trPr>
          <w:trHeight w:val="406"/>
        </w:trPr>
        <w:tc>
          <w:tcPr>
            <w:tcW w:w="580" w:type="dxa"/>
            <w:vAlign w:val="bottom"/>
          </w:tcPr>
          <w:p w:rsidR="00177846" w:rsidRDefault="00177846">
            <w:pPr>
              <w:rPr>
                <w:sz w:val="24"/>
                <w:szCs w:val="24"/>
              </w:rPr>
            </w:pPr>
          </w:p>
        </w:tc>
        <w:tc>
          <w:tcPr>
            <w:tcW w:w="500" w:type="dxa"/>
            <w:tcBorders>
              <w:bottom w:val="single" w:sz="8" w:space="0" w:color="auto"/>
            </w:tcBorders>
            <w:vAlign w:val="bottom"/>
          </w:tcPr>
          <w:p w:rsidR="00177846" w:rsidRDefault="00E52F72">
            <w:pPr>
              <w:ind w:left="100"/>
              <w:rPr>
                <w:sz w:val="20"/>
                <w:szCs w:val="20"/>
              </w:rPr>
            </w:pPr>
            <w:r>
              <w:rPr>
                <w:rFonts w:ascii="Bookman Old Style" w:eastAsia="Bookman Old Style" w:hAnsi="Bookman Old Style" w:cs="Bookman Old Style"/>
                <w:i/>
                <w:iCs/>
                <w:sz w:val="24"/>
                <w:szCs w:val="24"/>
              </w:rPr>
              <w:t>L</w:t>
            </w:r>
          </w:p>
        </w:tc>
        <w:tc>
          <w:tcPr>
            <w:tcW w:w="360" w:type="dxa"/>
            <w:vAlign w:val="bottom"/>
          </w:tcPr>
          <w:p w:rsidR="00177846" w:rsidRDefault="00177846">
            <w:pPr>
              <w:rPr>
                <w:sz w:val="24"/>
                <w:szCs w:val="24"/>
              </w:rPr>
            </w:pPr>
          </w:p>
        </w:tc>
        <w:tc>
          <w:tcPr>
            <w:tcW w:w="600" w:type="dxa"/>
            <w:tcBorders>
              <w:bottom w:val="single" w:sz="8" w:space="0" w:color="auto"/>
            </w:tcBorders>
            <w:vAlign w:val="bottom"/>
          </w:tcPr>
          <w:p w:rsidR="00177846" w:rsidRDefault="00E52F72">
            <w:pPr>
              <w:ind w:left="120"/>
              <w:rPr>
                <w:sz w:val="20"/>
                <w:szCs w:val="20"/>
              </w:rPr>
            </w:pPr>
            <w:r>
              <w:rPr>
                <w:rFonts w:ascii="Bookman Old Style" w:eastAsia="Bookman Old Style" w:hAnsi="Bookman Old Style" w:cs="Bookman Old Style"/>
                <w:i/>
                <w:iCs/>
                <w:sz w:val="24"/>
                <w:szCs w:val="24"/>
              </w:rPr>
              <w:t xml:space="preserve">v </w:t>
            </w:r>
            <w:r>
              <w:rPr>
                <w:rFonts w:ascii="Bookman Old Style" w:eastAsia="Bookman Old Style" w:hAnsi="Bookman Old Style" w:cs="Bookman Old Style"/>
                <w:i/>
                <w:iCs/>
                <w:sz w:val="32"/>
                <w:szCs w:val="32"/>
                <w:vertAlign w:val="superscript"/>
              </w:rPr>
              <w:t>2</w:t>
            </w:r>
          </w:p>
        </w:tc>
        <w:tc>
          <w:tcPr>
            <w:tcW w:w="0" w:type="dxa"/>
            <w:vAlign w:val="bottom"/>
          </w:tcPr>
          <w:p w:rsidR="00177846" w:rsidRDefault="00177846">
            <w:pPr>
              <w:rPr>
                <w:sz w:val="1"/>
                <w:szCs w:val="1"/>
              </w:rPr>
            </w:pPr>
          </w:p>
        </w:tc>
      </w:tr>
      <w:tr w:rsidR="00177846">
        <w:trPr>
          <w:trHeight w:val="261"/>
        </w:trPr>
        <w:tc>
          <w:tcPr>
            <w:tcW w:w="580" w:type="dxa"/>
            <w:vAlign w:val="bottom"/>
          </w:tcPr>
          <w:p w:rsidR="00177846" w:rsidRDefault="00E52F72">
            <w:pPr>
              <w:spacing w:line="260" w:lineRule="exact"/>
              <w:rPr>
                <w:sz w:val="20"/>
                <w:szCs w:val="20"/>
              </w:rPr>
            </w:pPr>
            <w:r>
              <w:rPr>
                <w:rFonts w:ascii="Bookman Old Style" w:eastAsia="Bookman Old Style" w:hAnsi="Bookman Old Style" w:cs="Bookman Old Style"/>
                <w:i/>
                <w:iCs/>
                <w:sz w:val="24"/>
                <w:szCs w:val="24"/>
              </w:rPr>
              <w:t>h</w:t>
            </w:r>
            <w:r>
              <w:rPr>
                <w:rFonts w:ascii="Bookman Old Style" w:eastAsia="Bookman Old Style" w:hAnsi="Bookman Old Style" w:cs="Bookman Old Style"/>
                <w:i/>
                <w:iCs/>
                <w:sz w:val="16"/>
                <w:szCs w:val="16"/>
              </w:rPr>
              <w:t>f</w:t>
            </w:r>
            <w:r>
              <w:rPr>
                <w:rFonts w:ascii="Bookman Old Style" w:eastAsia="Bookman Old Style" w:hAnsi="Bookman Old Style" w:cs="Bookman Old Style"/>
                <w:i/>
                <w:iCs/>
                <w:sz w:val="24"/>
                <w:szCs w:val="24"/>
              </w:rPr>
              <w:t xml:space="preserve"> </w:t>
            </w:r>
            <w:r>
              <w:rPr>
                <w:rFonts w:ascii="Bookman Old Style" w:eastAsia="Bookman Old Style" w:hAnsi="Bookman Old Style" w:cs="Bookman Old Style"/>
                <w:sz w:val="24"/>
                <w:szCs w:val="24"/>
              </w:rPr>
              <w:t>=</w:t>
            </w:r>
          </w:p>
        </w:tc>
        <w:tc>
          <w:tcPr>
            <w:tcW w:w="500" w:type="dxa"/>
            <w:vMerge w:val="restart"/>
            <w:vAlign w:val="bottom"/>
          </w:tcPr>
          <w:p w:rsidR="00177846" w:rsidRDefault="00E52F72">
            <w:pPr>
              <w:ind w:left="100"/>
              <w:rPr>
                <w:sz w:val="20"/>
                <w:szCs w:val="20"/>
              </w:rPr>
            </w:pPr>
            <w:r>
              <w:rPr>
                <w:rFonts w:ascii="Bookman Old Style" w:eastAsia="Bookman Old Style" w:hAnsi="Bookman Old Style" w:cs="Bookman Old Style"/>
                <w:i/>
                <w:iCs/>
                <w:sz w:val="24"/>
                <w:szCs w:val="24"/>
              </w:rPr>
              <w:t>D</w:t>
            </w:r>
          </w:p>
        </w:tc>
        <w:tc>
          <w:tcPr>
            <w:tcW w:w="960" w:type="dxa"/>
            <w:gridSpan w:val="2"/>
            <w:vMerge w:val="restart"/>
            <w:vAlign w:val="bottom"/>
          </w:tcPr>
          <w:p w:rsidR="00177846" w:rsidRDefault="00E52F72">
            <w:pPr>
              <w:ind w:left="480"/>
              <w:rPr>
                <w:sz w:val="20"/>
                <w:szCs w:val="20"/>
              </w:rPr>
            </w:pPr>
            <w:r>
              <w:rPr>
                <w:rFonts w:ascii="Bookman Old Style" w:eastAsia="Bookman Old Style" w:hAnsi="Bookman Old Style" w:cs="Bookman Old Style"/>
                <w:i/>
                <w:iCs/>
                <w:sz w:val="24"/>
                <w:szCs w:val="24"/>
              </w:rPr>
              <w:t>2</w:t>
            </w:r>
          </w:p>
        </w:tc>
        <w:tc>
          <w:tcPr>
            <w:tcW w:w="0" w:type="dxa"/>
            <w:vAlign w:val="bottom"/>
          </w:tcPr>
          <w:p w:rsidR="00177846" w:rsidRDefault="00177846">
            <w:pPr>
              <w:rPr>
                <w:sz w:val="1"/>
                <w:szCs w:val="1"/>
              </w:rPr>
            </w:pPr>
          </w:p>
        </w:tc>
      </w:tr>
      <w:tr w:rsidR="00177846">
        <w:trPr>
          <w:trHeight w:val="131"/>
        </w:trPr>
        <w:tc>
          <w:tcPr>
            <w:tcW w:w="580" w:type="dxa"/>
            <w:vAlign w:val="bottom"/>
          </w:tcPr>
          <w:p w:rsidR="00177846" w:rsidRDefault="00177846">
            <w:pPr>
              <w:rPr>
                <w:sz w:val="11"/>
                <w:szCs w:val="11"/>
              </w:rPr>
            </w:pPr>
          </w:p>
        </w:tc>
        <w:tc>
          <w:tcPr>
            <w:tcW w:w="500" w:type="dxa"/>
            <w:vMerge/>
            <w:vAlign w:val="bottom"/>
          </w:tcPr>
          <w:p w:rsidR="00177846" w:rsidRDefault="00177846">
            <w:pPr>
              <w:rPr>
                <w:sz w:val="11"/>
                <w:szCs w:val="11"/>
              </w:rPr>
            </w:pPr>
          </w:p>
        </w:tc>
        <w:tc>
          <w:tcPr>
            <w:tcW w:w="960" w:type="dxa"/>
            <w:gridSpan w:val="2"/>
            <w:vMerge/>
            <w:vAlign w:val="bottom"/>
          </w:tcPr>
          <w:p w:rsidR="00177846" w:rsidRDefault="00177846">
            <w:pPr>
              <w:rPr>
                <w:sz w:val="11"/>
                <w:szCs w:val="11"/>
              </w:rPr>
            </w:pPr>
          </w:p>
        </w:tc>
        <w:tc>
          <w:tcPr>
            <w:tcW w:w="0" w:type="dxa"/>
            <w:vAlign w:val="bottom"/>
          </w:tcPr>
          <w:p w:rsidR="00177846" w:rsidRDefault="00177846">
            <w:pPr>
              <w:rPr>
                <w:sz w:val="1"/>
                <w:szCs w:val="1"/>
              </w:rPr>
            </w:pPr>
          </w:p>
        </w:tc>
      </w:tr>
    </w:tbl>
    <w:p w:rsidR="00177846" w:rsidRDefault="00E52F72">
      <w:pPr>
        <w:spacing w:line="200" w:lineRule="exact"/>
        <w:rPr>
          <w:sz w:val="20"/>
          <w:szCs w:val="20"/>
        </w:rPr>
      </w:pPr>
      <w:r>
        <w:rPr>
          <w:noProof/>
          <w:sz w:val="20"/>
          <w:szCs w:val="20"/>
        </w:rPr>
        <w:drawing>
          <wp:anchor distT="0" distB="0" distL="114300" distR="114300" simplePos="0" relativeHeight="251463168" behindDoc="1" locked="0" layoutInCell="0" allowOverlap="1">
            <wp:simplePos x="0" y="0"/>
            <wp:positionH relativeFrom="column">
              <wp:posOffset>3101975</wp:posOffset>
            </wp:positionH>
            <wp:positionV relativeFrom="paragraph">
              <wp:posOffset>-181610</wp:posOffset>
            </wp:positionV>
            <wp:extent cx="137160" cy="18478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extLst/>
                    </a:blip>
                    <a:srcRect/>
                    <a:stretch>
                      <a:fillRect/>
                    </a:stretch>
                  </pic:blipFill>
                  <pic:spPr bwMode="auto">
                    <a:xfrm>
                      <a:off x="0" y="0"/>
                      <a:ext cx="137160" cy="184785"/>
                    </a:xfrm>
                    <a:prstGeom prst="rect">
                      <a:avLst/>
                    </a:prstGeom>
                    <a:noFill/>
                  </pic:spPr>
                </pic:pic>
              </a:graphicData>
            </a:graphic>
          </wp:anchor>
        </w:drawing>
      </w:r>
    </w:p>
    <w:p w:rsidR="00177846" w:rsidRDefault="00177846">
      <w:pPr>
        <w:spacing w:line="310" w:lineRule="exact"/>
        <w:rPr>
          <w:sz w:val="20"/>
          <w:szCs w:val="20"/>
        </w:rPr>
      </w:pPr>
    </w:p>
    <w:p w:rsidR="00177846" w:rsidRDefault="00E52F72">
      <w:pPr>
        <w:spacing w:line="341" w:lineRule="auto"/>
        <w:ind w:right="2180"/>
        <w:rPr>
          <w:sz w:val="20"/>
          <w:szCs w:val="20"/>
        </w:rPr>
      </w:pPr>
      <w:r>
        <w:rPr>
          <w:rFonts w:ascii="Bookman Old Style" w:eastAsia="Bookman Old Style" w:hAnsi="Bookman Old Style" w:cs="Bookman Old Style"/>
          <w:i/>
          <w:iCs/>
          <w:sz w:val="24"/>
          <w:szCs w:val="24"/>
        </w:rPr>
        <w:t>h</w:t>
      </w:r>
      <w:r>
        <w:rPr>
          <w:rFonts w:ascii="Bookman Old Style" w:eastAsia="Bookman Old Style" w:hAnsi="Bookman Old Style" w:cs="Bookman Old Style"/>
          <w:i/>
          <w:iCs/>
          <w:sz w:val="16"/>
          <w:szCs w:val="16"/>
        </w:rPr>
        <w:t>f</w:t>
      </w:r>
      <w:r>
        <w:rPr>
          <w:rFonts w:ascii="Bookman Old Style" w:eastAsia="Bookman Old Style" w:hAnsi="Bookman Old Style" w:cs="Bookman Old Style"/>
          <w:sz w:val="24"/>
          <w:szCs w:val="24"/>
        </w:rPr>
        <w:t>= pérdida de carga debida a la fricción, en metros.</w:t>
      </w:r>
      <w:r>
        <w:rPr>
          <w:rFonts w:ascii="Bookman Old Style" w:eastAsia="Bookman Old Style" w:hAnsi="Bookman Old Style" w:cs="Bookman Old Style"/>
          <w:i/>
          <w:iCs/>
          <w:sz w:val="24"/>
          <w:szCs w:val="24"/>
        </w:rPr>
        <w:t xml:space="preserve"> f</w:t>
      </w:r>
      <w:r>
        <w:rPr>
          <w:rFonts w:ascii="Bookman Old Style" w:eastAsia="Bookman Old Style" w:hAnsi="Bookman Old Style" w:cs="Bookman Old Style"/>
          <w:sz w:val="24"/>
          <w:szCs w:val="24"/>
        </w:rPr>
        <w:t>= coeficiente de fricción de Darcy (adimensional).</w:t>
      </w:r>
      <w:r>
        <w:rPr>
          <w:rFonts w:ascii="Bookman Old Style" w:eastAsia="Bookman Old Style" w:hAnsi="Bookman Old Style" w:cs="Bookman Old Style"/>
          <w:i/>
          <w:iCs/>
          <w:sz w:val="24"/>
          <w:szCs w:val="24"/>
        </w:rPr>
        <w:t xml:space="preserve"> L</w:t>
      </w:r>
      <w:r>
        <w:rPr>
          <w:rFonts w:ascii="Bookman Old Style" w:eastAsia="Bookman Old Style" w:hAnsi="Bookman Old Style" w:cs="Bookman Old Style"/>
          <w:sz w:val="24"/>
          <w:szCs w:val="24"/>
        </w:rPr>
        <w:t>= longitud de la tubería, en metros.</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i/>
          <w:iCs/>
          <w:sz w:val="24"/>
          <w:szCs w:val="24"/>
        </w:rPr>
        <w:t>D</w:t>
      </w:r>
      <w:r>
        <w:rPr>
          <w:rFonts w:ascii="Bookman Old Style" w:eastAsia="Bookman Old Style" w:hAnsi="Bookman Old Style" w:cs="Bookman Old Style"/>
          <w:sz w:val="24"/>
          <w:szCs w:val="24"/>
        </w:rPr>
        <w:t xml:space="preserve">= diámetro de la </w:t>
      </w:r>
      <w:r>
        <w:rPr>
          <w:rFonts w:ascii="Bookman Old Style" w:eastAsia="Bookman Old Style" w:hAnsi="Bookman Old Style" w:cs="Bookman Old Style"/>
          <w:sz w:val="24"/>
          <w:szCs w:val="24"/>
        </w:rPr>
        <w:t>tubería.</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35"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77</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79" w:name="page79"/>
      <w:bookmarkEnd w:id="7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6419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2" w:lineRule="exact"/>
        <w:rPr>
          <w:sz w:val="20"/>
          <w:szCs w:val="20"/>
        </w:rPr>
      </w:pPr>
    </w:p>
    <w:p w:rsidR="00177846" w:rsidRDefault="00E52F72">
      <w:pPr>
        <w:rPr>
          <w:sz w:val="20"/>
          <w:szCs w:val="20"/>
        </w:rPr>
      </w:pPr>
      <w:r>
        <w:rPr>
          <w:rFonts w:ascii="Bookman Old Style" w:eastAsia="Bookman Old Style" w:hAnsi="Bookman Old Style" w:cs="Bookman Old Style"/>
          <w:i/>
          <w:iCs/>
          <w:sz w:val="24"/>
          <w:szCs w:val="24"/>
        </w:rPr>
        <w:t>v</w:t>
      </w:r>
      <w:r>
        <w:rPr>
          <w:rFonts w:ascii="Bookman Old Style" w:eastAsia="Bookman Old Style" w:hAnsi="Bookman Old Style" w:cs="Bookman Old Style"/>
          <w:sz w:val="24"/>
          <w:szCs w:val="24"/>
        </w:rPr>
        <w:t>= velocidad media del fluido en metros /segundos.</w:t>
      </w:r>
    </w:p>
    <w:p w:rsidR="00177846" w:rsidRDefault="00177846">
      <w:pPr>
        <w:spacing w:line="121" w:lineRule="exact"/>
        <w:rPr>
          <w:sz w:val="20"/>
          <w:szCs w:val="20"/>
        </w:rPr>
      </w:pPr>
    </w:p>
    <w:p w:rsidR="00177846" w:rsidRDefault="00E52F72">
      <w:pPr>
        <w:rPr>
          <w:sz w:val="20"/>
          <w:szCs w:val="20"/>
        </w:rPr>
      </w:pPr>
      <w:r>
        <w:rPr>
          <w:noProof/>
          <w:sz w:val="20"/>
          <w:szCs w:val="20"/>
        </w:rPr>
        <w:drawing>
          <wp:inline distT="0" distB="0" distL="0" distR="0">
            <wp:extent cx="95885" cy="1841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blip>
                    <a:srcRect/>
                    <a:stretch>
                      <a:fillRect/>
                    </a:stretch>
                  </pic:blipFill>
                  <pic:spPr bwMode="auto">
                    <a:xfrm>
                      <a:off x="0" y="0"/>
                      <a:ext cx="95885" cy="184150"/>
                    </a:xfrm>
                    <a:prstGeom prst="rect">
                      <a:avLst/>
                    </a:prstGeom>
                    <a:noFill/>
                    <a:ln>
                      <a:noFill/>
                    </a:ln>
                  </pic:spPr>
                </pic:pic>
              </a:graphicData>
            </a:graphic>
          </wp:inline>
        </w:drawing>
      </w:r>
      <w:r>
        <w:rPr>
          <w:rFonts w:ascii="Bookman Old Style" w:eastAsia="Bookman Old Style" w:hAnsi="Bookman Old Style" w:cs="Bookman Old Style"/>
          <w:sz w:val="23"/>
          <w:szCs w:val="23"/>
        </w:rPr>
        <w:t xml:space="preserve"> = aceleración de la gravedad en metros/segundos cuadrados (m/s</w:t>
      </w:r>
      <w:r>
        <w:rPr>
          <w:rFonts w:ascii="Bookman Old Style" w:eastAsia="Bookman Old Style" w:hAnsi="Bookman Old Style" w:cs="Bookman Old Style"/>
          <w:sz w:val="31"/>
          <w:szCs w:val="31"/>
          <w:vertAlign w:val="superscript"/>
        </w:rPr>
        <w:t>2</w:t>
      </w:r>
      <w:r>
        <w:rPr>
          <w:rFonts w:ascii="Bookman Old Style" w:eastAsia="Bookman Old Style" w:hAnsi="Bookman Old Style" w:cs="Bookman Old Style"/>
          <w:sz w:val="23"/>
          <w:szCs w:val="23"/>
        </w:rPr>
        <w:t>).</w:t>
      </w:r>
    </w:p>
    <w:p w:rsidR="00177846" w:rsidRDefault="00177846">
      <w:pPr>
        <w:spacing w:line="16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106</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coeficientes de var</w:t>
      </w:r>
      <w:r>
        <w:rPr>
          <w:rFonts w:ascii="Bookman Old Style" w:eastAsia="Bookman Old Style" w:hAnsi="Bookman Old Style" w:cs="Bookman Old Style"/>
          <w:sz w:val="24"/>
          <w:szCs w:val="24"/>
        </w:rPr>
        <w:t>iación diaria y horaria para el cálculo de gasto máximo diario y gasto máximo horario respectivamente, pueden determinarse mediante análisis de distribuciones de la localidad o por comparación con desarrollos similares al propuesto en ausencia de los mismo</w:t>
      </w:r>
      <w:r>
        <w:rPr>
          <w:rFonts w:ascii="Bookman Old Style" w:eastAsia="Bookman Old Style" w:hAnsi="Bookman Old Style" w:cs="Bookman Old Style"/>
          <w:sz w:val="24"/>
          <w:szCs w:val="24"/>
        </w:rPr>
        <w:t>s, se recomienda para fines de análisis los proporcionados por el manual de lineamientos para elaboración de estudios y proyectos de alcantarillado sanitario del manual de agua potable alcantarillado y saneamiento de la CONAGUA, estos valores son:</w:t>
      </w:r>
    </w:p>
    <w:p w:rsidR="00177846" w:rsidRDefault="00177846">
      <w:pPr>
        <w:spacing w:line="126" w:lineRule="exact"/>
        <w:rPr>
          <w:sz w:val="20"/>
          <w:szCs w:val="20"/>
        </w:rPr>
      </w:pPr>
    </w:p>
    <w:p w:rsidR="00177846" w:rsidRDefault="00E52F72">
      <w:pPr>
        <w:ind w:left="2080"/>
        <w:rPr>
          <w:sz w:val="20"/>
          <w:szCs w:val="20"/>
        </w:rPr>
      </w:pPr>
      <w:r>
        <w:rPr>
          <w:rFonts w:ascii="Bookman Old Style" w:eastAsia="Bookman Old Style" w:hAnsi="Bookman Old Style" w:cs="Bookman Old Style"/>
          <w:sz w:val="24"/>
          <w:szCs w:val="24"/>
        </w:rPr>
        <w:t>Coefici</w:t>
      </w:r>
      <w:r>
        <w:rPr>
          <w:rFonts w:ascii="Bookman Old Style" w:eastAsia="Bookman Old Style" w:hAnsi="Bookman Old Style" w:cs="Bookman Old Style"/>
          <w:sz w:val="24"/>
          <w:szCs w:val="24"/>
        </w:rPr>
        <w:t>ente de variación diaria = 1.4</w:t>
      </w:r>
    </w:p>
    <w:p w:rsidR="00177846" w:rsidRDefault="00177846">
      <w:pPr>
        <w:spacing w:line="117" w:lineRule="exact"/>
        <w:rPr>
          <w:sz w:val="20"/>
          <w:szCs w:val="20"/>
        </w:rPr>
      </w:pPr>
    </w:p>
    <w:p w:rsidR="00177846" w:rsidRDefault="00E52F72">
      <w:pPr>
        <w:ind w:left="1880"/>
        <w:rPr>
          <w:sz w:val="20"/>
          <w:szCs w:val="20"/>
        </w:rPr>
      </w:pPr>
      <w:r>
        <w:rPr>
          <w:rFonts w:ascii="Bookman Old Style" w:eastAsia="Bookman Old Style" w:hAnsi="Bookman Old Style" w:cs="Bookman Old Style"/>
          <w:sz w:val="24"/>
          <w:szCs w:val="24"/>
        </w:rPr>
        <w:t>Coeficiente de variación horaria = 1.55</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107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aprobación de los materiales que se empleen en la colocación de una toma domiciliaria, así como el proceso de la instalación de la misma, deberá cumplir con las </w:t>
      </w:r>
      <w:r>
        <w:rPr>
          <w:rFonts w:ascii="Bookman Old Style" w:eastAsia="Bookman Old Style" w:hAnsi="Bookman Old Style" w:cs="Bookman Old Style"/>
          <w:sz w:val="24"/>
          <w:szCs w:val="24"/>
        </w:rPr>
        <w:t>disposiciones de la Norma Oficial Mexicana NOM001CONAGUA2011, para Sistemas de Agua Potable, Toma Domiciliaria y Alcantarillado Sanitario Hermeticidad, Especificaciones y Métodos de Prueba, y las que indican el Manual de</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Agua Potable y Saneamiento de la C</w:t>
      </w:r>
      <w:r>
        <w:rPr>
          <w:rFonts w:ascii="Bookman Old Style" w:eastAsia="Bookman Old Style" w:hAnsi="Bookman Old Style" w:cs="Bookman Old Style"/>
          <w:sz w:val="24"/>
          <w:szCs w:val="24"/>
        </w:rPr>
        <w:t>ONAGUA en la sección de Tomas Domiciliarias.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108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tomas domiciliarias o conexiones a la red municipal de distribución de agua potable, dependen del tipo de materiales a emplear y al tipo de tubería de la red a la que esta toma se conectará </w:t>
      </w:r>
      <w:r>
        <w:rPr>
          <w:rFonts w:ascii="Bookman Old Style" w:eastAsia="Bookman Old Style" w:hAnsi="Bookman Old Style" w:cs="Bookman Old Style"/>
          <w:sz w:val="24"/>
          <w:szCs w:val="24"/>
        </w:rPr>
        <w:t>por lo que los arreglos y elementos que componen cada una de ellas, se basará en el manual de agua Potable y Saneamiento de la CONAGUA en la sección de Tomas domiciliarias y deberán cumplir con las disposiciones de la norma oficial mexicana indicada en art</w:t>
      </w:r>
      <w:r>
        <w:rPr>
          <w:rFonts w:ascii="Bookman Old Style" w:eastAsia="Bookman Old Style" w:hAnsi="Bookman Old Style" w:cs="Bookman Old Style"/>
          <w:sz w:val="24"/>
          <w:szCs w:val="24"/>
        </w:rPr>
        <w:t>ículo anterior.</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109</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Por ningún motivo se deberán considerar la conexión de toma domiciliaria en líneas de conducción y/o en líneas de alimentación maestras al proyectar un sistema de agua potable; de igual forma no se permitirá la conexión de to</w:t>
      </w:r>
      <w:r>
        <w:rPr>
          <w:rFonts w:ascii="Bookman Old Style" w:eastAsia="Bookman Old Style" w:hAnsi="Bookman Old Style" w:cs="Bookman Old Style"/>
          <w:sz w:val="24"/>
          <w:szCs w:val="24"/>
        </w:rPr>
        <w:t>ma domiciliaria en líneas de conducción</w:t>
      </w:r>
    </w:p>
    <w:p w:rsidR="00177846" w:rsidRDefault="00177846">
      <w:pPr>
        <w:spacing w:line="200" w:lineRule="exact"/>
        <w:rPr>
          <w:sz w:val="20"/>
          <w:szCs w:val="20"/>
        </w:rPr>
      </w:pPr>
    </w:p>
    <w:p w:rsidR="00177846" w:rsidRDefault="00177846">
      <w:pPr>
        <w:spacing w:line="295"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78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80" w:name="page80"/>
      <w:bookmarkEnd w:id="80"/>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6521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y/o alimentación maestras de un sistema de agua potable ya existente.</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110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Queda estrictamente </w:t>
      </w:r>
      <w:r>
        <w:rPr>
          <w:rFonts w:ascii="Bookman Old Style" w:eastAsia="Bookman Old Style" w:hAnsi="Bookman Old Style" w:cs="Bookman Old Style"/>
          <w:sz w:val="24"/>
          <w:szCs w:val="24"/>
        </w:rPr>
        <w:t>prohibido a los particulares, el abrir o cerrar válvulas, ejecutar tomas domiciliarias, reponer, reparar o cambiar tuberías u otros actos similares, cuya ejecución es exclusiva del personal autorizado al efecto por el Sistema Operador de los Servicios de A</w:t>
      </w:r>
      <w:r>
        <w:rPr>
          <w:rFonts w:ascii="Bookman Old Style" w:eastAsia="Bookman Old Style" w:hAnsi="Bookman Old Style" w:cs="Bookman Old Style"/>
          <w:sz w:val="24"/>
          <w:szCs w:val="24"/>
        </w:rPr>
        <w:t>gua Potable y Alcantarillado Sanitario del Municipio de Atlixco (SOSAPAMA). El incumplimiento de este artículo será sancionado acorde a lo dispuesto por la Ley de Agua para el Estado de Puebla, independientemente de las acciones penales que el caso amerite</w:t>
      </w:r>
      <w:r>
        <w:rPr>
          <w:rFonts w:ascii="Bookman Old Style" w:eastAsia="Bookman Old Style" w:hAnsi="Bookman Old Style" w:cs="Bookman Old Style"/>
          <w:sz w:val="24"/>
          <w:szCs w:val="24"/>
        </w:rPr>
        <w:t>.</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111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memoria descriptiva del proyecto de la red de agua potable para desarrollos rurales, urbanos o los nuevos fraccionamientos indicados en la Ley de Fraccionamientos del Estado de Puebla vigente o el instrumento jurídico que la supla (nos </w:t>
      </w:r>
      <w:r>
        <w:rPr>
          <w:rFonts w:ascii="Bookman Old Style" w:eastAsia="Bookman Old Style" w:hAnsi="Bookman Old Style" w:cs="Bookman Old Style"/>
          <w:sz w:val="24"/>
          <w:szCs w:val="24"/>
        </w:rPr>
        <w:t>indica hasta el momento que puedan ser: habitacional urbano, habitacional suburbano o rural, comercial o de servicios, industriales y de cementerios o parques funerarios), que se pretenda construir para dotar de dicho servicio deberá contar con los siguien</w:t>
      </w:r>
      <w:r>
        <w:rPr>
          <w:rFonts w:ascii="Bookman Old Style" w:eastAsia="Bookman Old Style" w:hAnsi="Bookman Old Style" w:cs="Bookman Old Style"/>
          <w:sz w:val="24"/>
          <w:szCs w:val="24"/>
        </w:rPr>
        <w:t>tes conceptos:</w:t>
      </w:r>
    </w:p>
    <w:p w:rsidR="00177846" w:rsidRDefault="00177846">
      <w:pPr>
        <w:spacing w:line="130" w:lineRule="exact"/>
        <w:rPr>
          <w:sz w:val="20"/>
          <w:szCs w:val="20"/>
        </w:rPr>
      </w:pPr>
    </w:p>
    <w:p w:rsidR="00177846" w:rsidRDefault="00E52F72">
      <w:pPr>
        <w:numPr>
          <w:ilvl w:val="0"/>
          <w:numId w:val="5"/>
        </w:numPr>
        <w:tabs>
          <w:tab w:val="left" w:pos="288"/>
        </w:tabs>
        <w:spacing w:line="336" w:lineRule="auto"/>
        <w:ind w:right="420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Generalidades que comprenden: - Ubicación geo referenciada.</w:t>
      </w:r>
    </w:p>
    <w:p w:rsidR="00177846" w:rsidRDefault="00177846">
      <w:pPr>
        <w:spacing w:line="15" w:lineRule="exact"/>
        <w:rPr>
          <w:rFonts w:ascii="Bookman Old Style" w:eastAsia="Bookman Old Style" w:hAnsi="Bookman Old Style" w:cs="Bookman Old Style"/>
          <w:sz w:val="24"/>
          <w:szCs w:val="24"/>
        </w:rPr>
      </w:pPr>
    </w:p>
    <w:p w:rsidR="00177846" w:rsidRDefault="00E52F72">
      <w:pPr>
        <w:spacing w:line="338" w:lineRule="auto"/>
        <w:ind w:right="50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Área que abarca el predio. - Colindancias.</w:t>
      </w:r>
    </w:p>
    <w:p w:rsidR="00177846" w:rsidRDefault="00177846">
      <w:pPr>
        <w:spacing w:line="2"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Observaciones.</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5"/>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Descripción geológica de la zona.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5"/>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Condición geo hidrológica.</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5"/>
        </w:numPr>
        <w:tabs>
          <w:tab w:val="left" w:pos="30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Promedio del nivel freático, estático y dinámico. </w:t>
      </w:r>
      <w:r>
        <w:rPr>
          <w:rFonts w:ascii="Bookman Old Style" w:eastAsia="Bookman Old Style" w:hAnsi="Bookman Old Style" w:cs="Bookman Old Style"/>
          <w:sz w:val="24"/>
          <w:szCs w:val="24"/>
        </w:rPr>
        <w:t>(En caso de que las condiciones del lugar lo exijan).</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5"/>
        </w:numPr>
        <w:tabs>
          <w:tab w:val="left" w:pos="30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Plano geo referenciado de localización de los pozos de la zona. (En caso de que existan o se proyecten construir)</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5"/>
        </w:numPr>
        <w:tabs>
          <w:tab w:val="left" w:pos="240"/>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Descripción de pozos, manantiales, ríos, arroyos que se encuentren dentro de la zona e</w:t>
      </w:r>
      <w:r>
        <w:rPr>
          <w:rFonts w:ascii="Bookman Old Style" w:eastAsia="Bookman Old Style" w:hAnsi="Bookman Old Style" w:cs="Bookman Old Style"/>
          <w:sz w:val="24"/>
          <w:szCs w:val="24"/>
        </w:rPr>
        <w:t>n estudio, así como el estado en que se encuentran, aforos en 1/seg., análisis físicoquímico de cada fuente, y la ubicación exacta de cada una de ellas.</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70"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79</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81" w:name="page81"/>
      <w:bookmarkEnd w:id="81"/>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6624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6"/>
        </w:numPr>
        <w:tabs>
          <w:tab w:val="left" w:pos="33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Justificación</w:t>
      </w:r>
      <w:r>
        <w:rPr>
          <w:rFonts w:ascii="Bookman Old Style" w:eastAsia="Bookman Old Style" w:hAnsi="Bookman Old Style" w:cs="Bookman Old Style"/>
          <w:sz w:val="24"/>
          <w:szCs w:val="24"/>
        </w:rPr>
        <w:t xml:space="preserve"> de la calidad del agua para uso como potable por medio de la Ley de Aguas Nacionales.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6"/>
        </w:numPr>
        <w:tabs>
          <w:tab w:val="left" w:pos="389"/>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Localización de las fuentes de abastecimiento en caso de que existan.</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6"/>
        </w:numPr>
        <w:tabs>
          <w:tab w:val="left" w:pos="350"/>
        </w:tabs>
        <w:spacing w:line="238" w:lineRule="auto"/>
        <w:ind w:right="2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Superficie total de la zona del proyecto o por desarrollar, incluyendo áreas verdes, vendibles, d</w:t>
      </w:r>
      <w:r>
        <w:rPr>
          <w:rFonts w:ascii="Bookman Old Style" w:eastAsia="Bookman Old Style" w:hAnsi="Bookman Old Style" w:cs="Bookman Old Style"/>
          <w:sz w:val="24"/>
          <w:szCs w:val="24"/>
        </w:rPr>
        <w:t>onaciones y vialidades.</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6"/>
        </w:numPr>
        <w:tabs>
          <w:tab w:val="left" w:pos="220"/>
        </w:tabs>
        <w:ind w:left="220" w:hanging="2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Explicación de la solución adoptada.</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6"/>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Comparación del gasto de diseño con el gasto disponible.</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6"/>
        </w:numPr>
        <w:tabs>
          <w:tab w:val="left" w:pos="220"/>
        </w:tabs>
        <w:ind w:left="220" w:hanging="2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Velocidades máximas y mínimas que desarrollará el agua en la red.</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6"/>
        </w:numPr>
        <w:tabs>
          <w:tab w:val="left" w:pos="380"/>
        </w:tabs>
        <w:ind w:left="380" w:hanging="3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Cargas disponibles en nudos críticos.</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6"/>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Proyecto geo-referenciado de </w:t>
      </w:r>
      <w:r>
        <w:rPr>
          <w:rFonts w:ascii="Bookman Old Style" w:eastAsia="Bookman Old Style" w:hAnsi="Bookman Old Style" w:cs="Bookman Old Style"/>
          <w:sz w:val="24"/>
          <w:szCs w:val="24"/>
        </w:rPr>
        <w:t>la red comprendiendo:</w:t>
      </w:r>
    </w:p>
    <w:p w:rsidR="00177846" w:rsidRDefault="00177846">
      <w:pPr>
        <w:spacing w:line="121" w:lineRule="exact"/>
        <w:rPr>
          <w:sz w:val="20"/>
          <w:szCs w:val="20"/>
        </w:rPr>
      </w:pPr>
    </w:p>
    <w:p w:rsidR="00177846" w:rsidRDefault="00E52F72">
      <w:pPr>
        <w:numPr>
          <w:ilvl w:val="0"/>
          <w:numId w:val="7"/>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Dotación ya sea por habitante día o por hectárea según sea el caso.</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7"/>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Determinación de la demanda total.</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7"/>
        </w:numPr>
        <w:tabs>
          <w:tab w:val="left" w:pos="40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Balanceo de las pérdidas de carga calculadas, para que los caudales en cada rama de la red sean correctos, empleando el método d</w:t>
      </w:r>
      <w:r>
        <w:rPr>
          <w:rFonts w:ascii="Bookman Old Style" w:eastAsia="Bookman Old Style" w:hAnsi="Bookman Old Style" w:cs="Bookman Old Style"/>
          <w:sz w:val="24"/>
          <w:szCs w:val="24"/>
        </w:rPr>
        <w:t>e Hardy Cross o por otro método de análisis, anexar tabla de cálculo.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7"/>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Plano de siembra de viviendas y densidad autorizada.</w:t>
      </w:r>
    </w:p>
    <w:p w:rsidR="00177846" w:rsidRDefault="00177846">
      <w:pPr>
        <w:spacing w:line="125"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ñ) Proyecto geo-referenciado integrando planos que comprendan como mínimo lo siguiente:</w:t>
      </w:r>
    </w:p>
    <w:p w:rsidR="00177846" w:rsidRDefault="00177846">
      <w:pPr>
        <w:spacing w:line="119" w:lineRule="exact"/>
        <w:rPr>
          <w:sz w:val="20"/>
          <w:szCs w:val="20"/>
        </w:rPr>
      </w:pPr>
    </w:p>
    <w:p w:rsidR="00177846" w:rsidRDefault="00E52F72">
      <w:pPr>
        <w:numPr>
          <w:ilvl w:val="0"/>
          <w:numId w:val="8"/>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Localización de las diferentes tuberías </w:t>
      </w:r>
      <w:r>
        <w:rPr>
          <w:rFonts w:ascii="Bookman Old Style" w:eastAsia="Bookman Old Style" w:hAnsi="Bookman Old Style" w:cs="Bookman Old Style"/>
          <w:sz w:val="24"/>
          <w:szCs w:val="24"/>
        </w:rPr>
        <w:t>incluyendo su diámetro.</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8"/>
        </w:numPr>
        <w:tabs>
          <w:tab w:val="left" w:pos="35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pozos, en caso de que se cuente con ellos o las fuentes de abastecimiento disponibles anotando su aforo o caudal disponible en lts/seg. Así como su número de registro ante la entidad competente si es que lo tiene.</w:t>
      </w:r>
    </w:p>
    <w:p w:rsidR="00177846" w:rsidRDefault="00177846">
      <w:pPr>
        <w:spacing w:line="118" w:lineRule="exact"/>
        <w:rPr>
          <w:rFonts w:ascii="Bookman Old Style" w:eastAsia="Bookman Old Style" w:hAnsi="Bookman Old Style" w:cs="Bookman Old Style"/>
          <w:sz w:val="24"/>
          <w:szCs w:val="24"/>
        </w:rPr>
      </w:pPr>
    </w:p>
    <w:p w:rsidR="00177846" w:rsidRDefault="00E52F72">
      <w:pPr>
        <w:numPr>
          <w:ilvl w:val="0"/>
          <w:numId w:val="8"/>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Válvulas de </w:t>
      </w:r>
      <w:r>
        <w:rPr>
          <w:rFonts w:ascii="Bookman Old Style" w:eastAsia="Bookman Old Style" w:hAnsi="Bookman Old Style" w:cs="Bookman Old Style"/>
          <w:sz w:val="24"/>
          <w:szCs w:val="24"/>
        </w:rPr>
        <w:t>seccionamiento.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8"/>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Tanques de almacenamiento.</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8"/>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Otro tipo de abastecimiento.</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8"/>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Número de crucero.</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8"/>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Cotas del terreno.</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8"/>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Carga disponible en metros.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8"/>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Longitud de cada tramo.</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8"/>
        </w:numPr>
        <w:tabs>
          <w:tab w:val="left" w:pos="460"/>
        </w:tabs>
        <w:ind w:left="460" w:hanging="45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Detalles constructivos.</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8"/>
        </w:numPr>
        <w:tabs>
          <w:tab w:val="left" w:pos="460"/>
        </w:tabs>
        <w:ind w:left="460" w:hanging="45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Cuadro de datos del proyecto comprendiendo:</w:t>
      </w:r>
    </w:p>
    <w:p w:rsidR="00177846" w:rsidRDefault="00177846">
      <w:pPr>
        <w:spacing w:line="384"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80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82" w:name="page82"/>
      <w:bookmarkEnd w:id="82"/>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6726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341" w:lineRule="auto"/>
        <w:ind w:right="6280"/>
        <w:rPr>
          <w:sz w:val="20"/>
          <w:szCs w:val="20"/>
        </w:rPr>
      </w:pPr>
      <w:r>
        <w:rPr>
          <w:rFonts w:ascii="Bookman Old Style" w:eastAsia="Bookman Old Style" w:hAnsi="Bookman Old Style" w:cs="Bookman Old Style"/>
          <w:sz w:val="24"/>
          <w:szCs w:val="24"/>
        </w:rPr>
        <w:t>Área vendible. Área de jardines. Dotación.</w:t>
      </w:r>
    </w:p>
    <w:p w:rsidR="00177846" w:rsidRDefault="00E52F72">
      <w:pPr>
        <w:spacing w:line="238" w:lineRule="auto"/>
        <w:rPr>
          <w:sz w:val="20"/>
          <w:szCs w:val="20"/>
        </w:rPr>
      </w:pPr>
      <w:r>
        <w:rPr>
          <w:rFonts w:ascii="Bookman Old Style" w:eastAsia="Bookman Old Style" w:hAnsi="Bookman Old Style" w:cs="Bookman Old Style"/>
          <w:sz w:val="24"/>
          <w:szCs w:val="24"/>
        </w:rPr>
        <w:t>Fuente de abastecimiento y sus gastos.</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Sistemas de abastecimiento.</w:t>
      </w:r>
    </w:p>
    <w:p w:rsidR="00177846" w:rsidRDefault="00177846">
      <w:pPr>
        <w:spacing w:line="119" w:lineRule="exact"/>
        <w:rPr>
          <w:sz w:val="20"/>
          <w:szCs w:val="20"/>
        </w:rPr>
      </w:pPr>
    </w:p>
    <w:p w:rsidR="00177846" w:rsidRDefault="00E52F72">
      <w:pPr>
        <w:numPr>
          <w:ilvl w:val="0"/>
          <w:numId w:val="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Cuadro de signos convencionales y de </w:t>
      </w:r>
      <w:r>
        <w:rPr>
          <w:rFonts w:ascii="Bookman Old Style" w:eastAsia="Bookman Old Style" w:hAnsi="Bookman Old Style" w:cs="Bookman Old Style"/>
          <w:sz w:val="24"/>
          <w:szCs w:val="24"/>
        </w:rPr>
        <w:t>simbología.</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Detalles de cruceros con sus cajas.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Cuadro de cantidades de obra.</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9"/>
        </w:numPr>
        <w:tabs>
          <w:tab w:val="left" w:pos="260"/>
        </w:tabs>
        <w:ind w:left="260" w:hanging="25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Datos de Proyecto.</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El expediente será revisado y aprobado por el Sistema Operador de los Servicios de Agua Potable y Alcantarillado del Municipio de Atlixco</w:t>
      </w:r>
    </w:p>
    <w:p w:rsidR="00177846" w:rsidRDefault="00177846">
      <w:pPr>
        <w:spacing w:line="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(SOSAPAMA). Se e</w:t>
      </w:r>
      <w:r>
        <w:rPr>
          <w:rFonts w:ascii="Bookman Old Style" w:eastAsia="Bookman Old Style" w:hAnsi="Bookman Old Style" w:cs="Bookman Old Style"/>
          <w:sz w:val="24"/>
          <w:szCs w:val="24"/>
        </w:rPr>
        <w:t>ntregarán por duplicado y en medios magnéticos y se integrará al expediente completo a la Dirección de Desarrollo Urbano y Ecología del Municipio de Atlixco.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112</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Será obligación de todo propietario de un inmueble, con recursos propios, reparar y</w:t>
      </w:r>
      <w:r>
        <w:rPr>
          <w:rFonts w:ascii="Bookman Old Style" w:eastAsia="Bookman Old Style" w:hAnsi="Bookman Old Style" w:cs="Bookman Old Style"/>
          <w:sz w:val="24"/>
          <w:szCs w:val="24"/>
        </w:rPr>
        <w:t xml:space="preserve"> eliminar todas las fugas que tengan las instalaciones de agua potable en el interior del mismo (tuberías, cisternas, tinacos, muebles sanitarios, etc.). En caso de no atender lo marcado en este artículo se hará acreedor además de las sanciones establecida</w:t>
      </w:r>
      <w:r>
        <w:rPr>
          <w:rFonts w:ascii="Bookman Old Style" w:eastAsia="Bookman Old Style" w:hAnsi="Bookman Old Style" w:cs="Bookman Old Style"/>
          <w:sz w:val="24"/>
          <w:szCs w:val="24"/>
        </w:rPr>
        <w:t>s por la Ley de Agua para el Estado de Puebla.</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SOSAPAMA podrá implementar programas de apoyo en mano de obra para la reparación de fugas menores solo en tuberías y muebles sanitarios.</w:t>
      </w:r>
    </w:p>
    <w:p w:rsidR="00177846" w:rsidRDefault="00177846">
      <w:pPr>
        <w:spacing w:line="238" w:lineRule="exact"/>
        <w:rPr>
          <w:sz w:val="20"/>
          <w:szCs w:val="20"/>
        </w:rPr>
      </w:pPr>
    </w:p>
    <w:p w:rsidR="00177846" w:rsidRDefault="00E52F72">
      <w:pPr>
        <w:ind w:left="3020"/>
        <w:rPr>
          <w:sz w:val="20"/>
          <w:szCs w:val="20"/>
        </w:rPr>
      </w:pPr>
      <w:r>
        <w:rPr>
          <w:rFonts w:ascii="Bookman Old Style" w:eastAsia="Bookman Old Style" w:hAnsi="Bookman Old Style" w:cs="Bookman Old Style"/>
          <w:b/>
          <w:bCs/>
          <w:sz w:val="24"/>
          <w:szCs w:val="24"/>
        </w:rPr>
        <w:t>CAPÍTULO SEXTO</w:t>
      </w:r>
    </w:p>
    <w:p w:rsidR="00177846" w:rsidRDefault="00177846">
      <w:pPr>
        <w:spacing w:line="241" w:lineRule="exact"/>
        <w:rPr>
          <w:sz w:val="20"/>
          <w:szCs w:val="20"/>
        </w:rPr>
      </w:pPr>
    </w:p>
    <w:p w:rsidR="00177846" w:rsidRDefault="00E52F72">
      <w:pPr>
        <w:ind w:left="20"/>
        <w:rPr>
          <w:sz w:val="20"/>
          <w:szCs w:val="20"/>
        </w:rPr>
      </w:pPr>
      <w:r>
        <w:rPr>
          <w:rFonts w:ascii="Bookman Old Style" w:eastAsia="Bookman Old Style" w:hAnsi="Bookman Old Style" w:cs="Bookman Old Style"/>
          <w:b/>
          <w:bCs/>
          <w:sz w:val="24"/>
          <w:szCs w:val="24"/>
        </w:rPr>
        <w:t>SISTEMA DE DRENAJE PLUVIAL Y ALCANTARILLADO SANITAR</w:t>
      </w:r>
      <w:r>
        <w:rPr>
          <w:rFonts w:ascii="Bookman Old Style" w:eastAsia="Bookman Old Style" w:hAnsi="Bookman Old Style" w:cs="Bookman Old Style"/>
          <w:b/>
          <w:bCs/>
          <w:sz w:val="24"/>
          <w:szCs w:val="24"/>
        </w:rPr>
        <w:t>IO</w:t>
      </w:r>
    </w:p>
    <w:p w:rsidR="00177846" w:rsidRDefault="00177846">
      <w:pPr>
        <w:spacing w:line="240" w:lineRule="exact"/>
        <w:rPr>
          <w:sz w:val="20"/>
          <w:szCs w:val="20"/>
        </w:rPr>
      </w:pPr>
    </w:p>
    <w:p w:rsidR="00177846" w:rsidRDefault="00E52F72">
      <w:pPr>
        <w:ind w:left="3120"/>
        <w:rPr>
          <w:sz w:val="20"/>
          <w:szCs w:val="20"/>
        </w:rPr>
      </w:pPr>
      <w:r>
        <w:rPr>
          <w:rFonts w:ascii="Bookman Old Style" w:eastAsia="Bookman Old Style" w:hAnsi="Bookman Old Style" w:cs="Bookman Old Style"/>
          <w:b/>
          <w:bCs/>
          <w:sz w:val="24"/>
          <w:szCs w:val="24"/>
        </w:rPr>
        <w:t>SECCIÓN ÚNICA</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113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Todas las redes de drenaje pluvial y alcantarillado sanitario en el Municipio, serán diseñadas conforme a la normatividad vigente de la CONAGUA, estos sistemas deberán considerarse de forma separada. Para el caso del sistem</w:t>
      </w:r>
      <w:r>
        <w:rPr>
          <w:rFonts w:ascii="Bookman Old Style" w:eastAsia="Bookman Old Style" w:hAnsi="Bookman Old Style" w:cs="Bookman Old Style"/>
          <w:sz w:val="24"/>
          <w:szCs w:val="24"/>
        </w:rPr>
        <w:t>a pluvial, el cálculo deberá considerar precipitaciones con periodos de retorno como mínimo de diez años.</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el caso de alcantarillado sanitario deberá considerarse el 75% de</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28"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81</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83" w:name="page83"/>
      <w:bookmarkEnd w:id="8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6828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dotación de agua potable, para este último, se tendrá que proveer un tratamiento de las residuales e industriales, antes de su conexión a la red existente para cumplir con la NOM 003 SEMARNAT 1997.</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Los proyectos de ambos sistemas </w:t>
      </w:r>
      <w:r>
        <w:rPr>
          <w:rFonts w:ascii="Bookman Old Style" w:eastAsia="Bookman Old Style" w:hAnsi="Bookman Old Style" w:cs="Bookman Old Style"/>
          <w:sz w:val="24"/>
          <w:szCs w:val="24"/>
        </w:rPr>
        <w:t>deberán constar en planos a escala adecuada, contendrán todos los datos técnicos necesarios para su interpretación.</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114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Sistema Operador de los Servicios de Agua Potable y Alcantarillado del Municipio de Atlixco (SOSAPAMA), es el encargado de</w:t>
      </w:r>
      <w:r>
        <w:rPr>
          <w:rFonts w:ascii="Bookman Old Style" w:eastAsia="Bookman Old Style" w:hAnsi="Bookman Old Style" w:cs="Bookman Old Style"/>
          <w:sz w:val="24"/>
          <w:szCs w:val="24"/>
        </w:rPr>
        <w:t xml:space="preserve"> ejecutar, contratar y supervisar todas las obras que se relacionen con el saneamiento de la ciudad, tanto de los sistemas de aguas residuales, como industriales y que se realicen en el subsuelo de la vía pública. Siendo el encargado de operar, mantener, c</w:t>
      </w:r>
      <w:r>
        <w:rPr>
          <w:rFonts w:ascii="Bookman Old Style" w:eastAsia="Bookman Old Style" w:hAnsi="Bookman Old Style" w:cs="Bookman Old Style"/>
          <w:sz w:val="24"/>
          <w:szCs w:val="24"/>
        </w:rPr>
        <w:t>onservar, ampliar el sistema de drenaje y alcantarillado del Municipio en función de programas elaborados por el Ayuntamiento, o programas estatales y/o federales y solución a peticiones ciudadanas del servicio.</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115</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proyectos concernientes a</w:t>
      </w:r>
      <w:r>
        <w:rPr>
          <w:rFonts w:ascii="Bookman Old Style" w:eastAsia="Bookman Old Style" w:hAnsi="Bookman Old Style" w:cs="Bookman Old Style"/>
          <w:sz w:val="24"/>
          <w:szCs w:val="24"/>
        </w:rPr>
        <w:t>l sistema de drenaje pluvial y alcantarillado sanitario del Municipio, elaborados por organismos públicos o privados deberán ponerse a consideración del Sistema</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Operador de los Servicios de Agua Potable y Alcantarillado del Municipio de Atlixco (SOSAPAMA)</w:t>
      </w:r>
      <w:r>
        <w:rPr>
          <w:rFonts w:ascii="Bookman Old Style" w:eastAsia="Bookman Old Style" w:hAnsi="Bookman Old Style" w:cs="Bookman Old Style"/>
          <w:sz w:val="24"/>
          <w:szCs w:val="24"/>
        </w:rPr>
        <w:t>, para su correspondiente revisión y/o aprobación, con base a normas vigentes de la CONAGUA.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116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Un sistema de alcantarillado sanitario, es el conjunto de tuberías, conexiones y obras accesorias instaladas con el propósito de recolectar, conduci</w:t>
      </w:r>
      <w:r>
        <w:rPr>
          <w:rFonts w:ascii="Bookman Old Style" w:eastAsia="Bookman Old Style" w:hAnsi="Bookman Old Style" w:cs="Bookman Old Style"/>
          <w:sz w:val="24"/>
          <w:szCs w:val="24"/>
        </w:rPr>
        <w:t>r y depositar a un punto de tratamiento anterior a su descarga a un cuerpo receptor, las aguas residuales que se generan o se captan en una superficie donde haya zona industrial, desarrollo urbano o rural.</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117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Un sistema de drenaje pluvial, es </w:t>
      </w:r>
      <w:r>
        <w:rPr>
          <w:rFonts w:ascii="Bookman Old Style" w:eastAsia="Bookman Old Style" w:hAnsi="Bookman Old Style" w:cs="Bookman Old Style"/>
          <w:sz w:val="24"/>
          <w:szCs w:val="24"/>
        </w:rPr>
        <w:t>el conjunto de tuberías, conexiones y obras accesorias instaladas con el propósito de recolectar, conducir y depositar en un cuerpo receptor o punto de almacenamiento las aguas producto de escurrimientos y/o pluviales.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6"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82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84" w:name="page84"/>
      <w:bookmarkEnd w:id="84"/>
      <w:r>
        <w:rPr>
          <w:rFonts w:ascii="Bookman Old Style" w:eastAsia="Bookman Old Style" w:hAnsi="Bookman Old Style" w:cs="Bookman Old Style"/>
          <w:i/>
          <w:iCs/>
          <w:sz w:val="19"/>
          <w:szCs w:val="19"/>
        </w:rPr>
        <w:lastRenderedPageBreak/>
        <w:t>Reglament</w:t>
      </w:r>
      <w:r>
        <w:rPr>
          <w:rFonts w:ascii="Bookman Old Style" w:eastAsia="Bookman Old Style" w:hAnsi="Bookman Old Style" w:cs="Bookman Old Style"/>
          <w:i/>
          <w:iCs/>
          <w:sz w:val="19"/>
          <w:szCs w:val="19"/>
        </w:rPr>
        <w: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6931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118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denomina colector, al dispositivo (o tubería) de los diferentes tipos de materiales conductores de aguas pluviales y/o residuales cuyo diámetro está en función del á</w:t>
      </w:r>
      <w:r>
        <w:rPr>
          <w:rFonts w:ascii="Bookman Old Style" w:eastAsia="Bookman Old Style" w:hAnsi="Bookman Old Style" w:cs="Bookman Old Style"/>
          <w:sz w:val="24"/>
          <w:szCs w:val="24"/>
        </w:rPr>
        <w:t>rea de los colectores secundarios a los cuales se conectan a esta tubería y al cálculo hidráulico de la misma.</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119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denomina colector secundario, al tubo de diferentes tipos de materiales que cumplan con la NOM correspondiente, para conducir a</w:t>
      </w:r>
      <w:r>
        <w:rPr>
          <w:rFonts w:ascii="Bookman Old Style" w:eastAsia="Bookman Old Style" w:hAnsi="Bookman Old Style" w:cs="Bookman Old Style"/>
          <w:sz w:val="24"/>
          <w:szCs w:val="24"/>
        </w:rPr>
        <w:t>guas pluviales y/o residuales cuyo diámetro está en función del volumen de agua servida que colecta de las atarjeas y las características mismas de la tubería en función de un cálculo hidráulico.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120</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Se denomina atarjea, a toda captación que ini</w:t>
      </w:r>
      <w:r>
        <w:rPr>
          <w:rFonts w:ascii="Bookman Old Style" w:eastAsia="Bookman Old Style" w:hAnsi="Bookman Old Style" w:cs="Bookman Old Style"/>
          <w:sz w:val="24"/>
          <w:szCs w:val="24"/>
        </w:rPr>
        <w:t>cie la conducción de los escurrimientos naturales y/o pluviales, y a la tubería que recibe las descargas de aguas servidas domiciliarias o industriales.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121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Se denomina descarga domiciliaria, a la tubería y/o dispositivos de diferentes tipos de </w:t>
      </w:r>
      <w:r>
        <w:rPr>
          <w:rFonts w:ascii="Bookman Old Style" w:eastAsia="Bookman Old Style" w:hAnsi="Bookman Old Style" w:cs="Bookman Old Style"/>
          <w:sz w:val="24"/>
          <w:szCs w:val="24"/>
        </w:rPr>
        <w:t>material que une a una construcción con la atarjea o colector secundario de la red de alcantarillado. El diámetro de este tubo será de 10 centímetros (4” como mínimo y solamente podrá ser mayor si se justifica por el caudal que conduce, siempre y cuando el</w:t>
      </w:r>
      <w:r>
        <w:rPr>
          <w:rFonts w:ascii="Bookman Old Style" w:eastAsia="Bookman Old Style" w:hAnsi="Bookman Old Style" w:cs="Bookman Old Style"/>
          <w:sz w:val="24"/>
          <w:szCs w:val="24"/>
        </w:rPr>
        <w:t xml:space="preserve"> ramal que lo reciba tenga un diámetro mayor al del predial que se trate.</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Queda prohibida la construcción de registros terminales del drenaje domiciliario en la vía pública.</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las áreas peatonales, andadores, jardines, parques y plazas públicas, las a</w:t>
      </w:r>
      <w:r>
        <w:rPr>
          <w:rFonts w:ascii="Bookman Old Style" w:eastAsia="Bookman Old Style" w:hAnsi="Bookman Old Style" w:cs="Bookman Old Style"/>
          <w:sz w:val="24"/>
          <w:szCs w:val="24"/>
        </w:rPr>
        <w:t>guas de lluvia se podrán descargar en pozo de absorción, áreas verdes y al colector de aguas pluviales municipal, con la finalidad de recargar los mantos acuíferos.</w:t>
      </w:r>
    </w:p>
    <w:p w:rsidR="00177846" w:rsidRDefault="00177846">
      <w:pPr>
        <w:spacing w:line="246"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122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El caudal de aguas negras se considerará igual al de abastecimiento de agua </w:t>
      </w:r>
      <w:r>
        <w:rPr>
          <w:rFonts w:ascii="Bookman Old Style" w:eastAsia="Bookman Old Style" w:hAnsi="Bookman Old Style" w:cs="Bookman Old Style"/>
          <w:sz w:val="24"/>
          <w:szCs w:val="24"/>
        </w:rPr>
        <w:t>potable y para el cálculo de los diámetros de tuberías, se tomará en cuenta el caudal máximo y las pendientes que permita el terreno.</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90"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83</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85" w:name="page85"/>
      <w:bookmarkEnd w:id="8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7033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123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Todos los </w:t>
      </w:r>
      <w:r>
        <w:rPr>
          <w:rFonts w:ascii="Bookman Old Style" w:eastAsia="Bookman Old Style" w:hAnsi="Bookman Old Style" w:cs="Bookman Old Style"/>
          <w:sz w:val="24"/>
          <w:szCs w:val="24"/>
        </w:rPr>
        <w:t>elementos que conforman la red de alcantarillado sanitario y su instalación, deben cumplir con la Norma Oficial</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Mexicana NOM-001-CONAGUA-1995 Sistema de alcantarillado sanitario-Especificaciones de hermeticidad.</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124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tuberías que se empleen </w:t>
      </w:r>
      <w:r>
        <w:rPr>
          <w:rFonts w:ascii="Bookman Old Style" w:eastAsia="Bookman Old Style" w:hAnsi="Bookman Old Style" w:cs="Bookman Old Style"/>
          <w:sz w:val="24"/>
          <w:szCs w:val="24"/>
        </w:rPr>
        <w:t>para drenaje pluvial y alcantarillado sanitario, no sujetas a presión interna, podrán ser de diferentes materiales, las cuales deberán cumplir con las Normas Mexicanas (NOM) para cada una de las diferentes tuberías empleadas en ambos sistemas.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12</w:t>
      </w:r>
      <w:r>
        <w:rPr>
          <w:rFonts w:ascii="Bookman Old Style" w:eastAsia="Bookman Old Style" w:hAnsi="Bookman Old Style" w:cs="Bookman Old Style"/>
          <w:b/>
          <w:bCs/>
          <w:sz w:val="24"/>
          <w:szCs w:val="24"/>
        </w:rPr>
        <w:t>5</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los tubos a instalar en un sistema de drenaje sanitario sea de concreto y de un diámetro mayor de 61 centímetros, o cuando se presuma que trabajarán a presión considerable, deberán llevar el adecuado refuerzo de acero así como el F’c de resistenc</w:t>
      </w:r>
      <w:r>
        <w:rPr>
          <w:rFonts w:ascii="Bookman Old Style" w:eastAsia="Bookman Old Style" w:hAnsi="Bookman Old Style" w:cs="Bookman Old Style"/>
          <w:sz w:val="24"/>
          <w:szCs w:val="24"/>
        </w:rPr>
        <w:t>ia de concreto el establecido en las normas de cálculo, realizando las pruebas de ensaye de laboratorio del concreto utilizado.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126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tuberías empleadas para alcantarillado sanitario, se fabrican de diversos materiales, y se deberán respetar l</w:t>
      </w:r>
      <w:r>
        <w:rPr>
          <w:rFonts w:ascii="Bookman Old Style" w:eastAsia="Bookman Old Style" w:hAnsi="Bookman Old Style" w:cs="Bookman Old Style"/>
          <w:sz w:val="24"/>
          <w:szCs w:val="24"/>
        </w:rPr>
        <w:t>as tablas de especificaciones diámetros y usos que a continuación se exponen de manera enunciativa más no limitativa:</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Acero: Donde las características principales, normas y especificaciones se muestran en tablas (2.1, 2.2., 2.3 y 2.4) del Manual de Agua P</w:t>
      </w:r>
      <w:r>
        <w:rPr>
          <w:rFonts w:ascii="Bookman Old Style" w:eastAsia="Bookman Old Style" w:hAnsi="Bookman Old Style" w:cs="Bookman Old Style"/>
          <w:sz w:val="24"/>
          <w:szCs w:val="24"/>
        </w:rPr>
        <w:t>otable, Alcantarillado y Saneamiento en su parte de alcantarillado sanitario.</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tabla 2.1 se muestran el material, tipos de tuberías, normas aplicables, diámetros nominales, sistemas de unión y longitudes de fabricación.</w:t>
      </w:r>
    </w:p>
    <w:p w:rsidR="00177846" w:rsidRDefault="00177846">
      <w:pPr>
        <w:spacing w:line="130"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En tabla 2.2 se muestran las </w:t>
      </w:r>
      <w:r>
        <w:rPr>
          <w:rFonts w:ascii="Bookman Old Style" w:eastAsia="Bookman Old Style" w:hAnsi="Bookman Old Style" w:cs="Bookman Old Style"/>
          <w:sz w:val="24"/>
          <w:szCs w:val="24"/>
        </w:rPr>
        <w:t>características físicas y geométricas de las tuberías.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la tabla 2.3 se muestran las propiedades geométricas de la tubería.</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la tabla 2.4 se muestran las especificaciones técnicas del material de las tuberías.</w:t>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84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86" w:name="page86"/>
      <w:bookmarkEnd w:id="86"/>
      <w:r>
        <w:rPr>
          <w:rFonts w:ascii="Bookman Old Style" w:eastAsia="Bookman Old Style" w:hAnsi="Bookman Old Style" w:cs="Bookman Old Style"/>
          <w:i/>
          <w:iCs/>
          <w:sz w:val="19"/>
          <w:szCs w:val="19"/>
        </w:rPr>
        <w:lastRenderedPageBreak/>
        <w:t>Reglamento Urba</w:t>
      </w:r>
      <w:r>
        <w:rPr>
          <w:rFonts w:ascii="Bookman Old Style" w:eastAsia="Bookman Old Style" w:hAnsi="Bookman Old Style" w:cs="Bookman Old Style"/>
          <w:i/>
          <w:iCs/>
          <w:sz w:val="19"/>
          <w:szCs w:val="19"/>
        </w:rPr>
        <w:t>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7136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Concreto simple (CS) y concreto reforzado (CR), donde las características principales, normas y especificaciones se muestran en tablas (Tablas 2.5, 2.6, 2.7, 2.8, 2.9 y 2.10).</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tabla 2.</w:t>
      </w:r>
      <w:r>
        <w:rPr>
          <w:rFonts w:ascii="Bookman Old Style" w:eastAsia="Bookman Old Style" w:hAnsi="Bookman Old Style" w:cs="Bookman Old Style"/>
          <w:sz w:val="24"/>
          <w:szCs w:val="24"/>
        </w:rPr>
        <w:t>5 se muestran el material tipo de tubería, norma aplicable, diámetro nominal, coeficientes de rugosidad de Manning, sistemas de unión, longitudes máximas de fabricación.</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tabla 2.6 se muestran los diámetros y espesores de fabricación, cargas mínimas de </w:t>
      </w:r>
      <w:r>
        <w:rPr>
          <w:rFonts w:ascii="Bookman Old Style" w:eastAsia="Bookman Old Style" w:hAnsi="Bookman Old Style" w:cs="Bookman Old Style"/>
          <w:sz w:val="24"/>
          <w:szCs w:val="24"/>
        </w:rPr>
        <w:t>ruptura.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tabla 2.7 se muestran los requisitos mínimos para diseños de tubos de concreto grado 1.</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tabla 2.8 se muestran los requisitos mínimos para diseños de tubos de concreto grado 2.</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En tabla 2.9 se muestran los requisitos mínimos para diseños </w:t>
      </w:r>
      <w:r>
        <w:rPr>
          <w:rFonts w:ascii="Bookman Old Style" w:eastAsia="Bookman Old Style" w:hAnsi="Bookman Old Style" w:cs="Bookman Old Style"/>
          <w:sz w:val="24"/>
          <w:szCs w:val="24"/>
        </w:rPr>
        <w:t>de tubos de concreto grado 3.</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tabla 2.10 se muestran los requisitos mínimos para diseños de tubos de concreto grado 4.</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Concreto reforzado con revestimiento interior (CRRI) La tubería de concreto reforzado con revestimiento interior (CRRI), se fabrica </w:t>
      </w:r>
      <w:r>
        <w:rPr>
          <w:rFonts w:ascii="Bookman Old Style" w:eastAsia="Bookman Old Style" w:hAnsi="Bookman Old Style" w:cs="Bookman Old Style"/>
          <w:sz w:val="24"/>
          <w:szCs w:val="24"/>
        </w:rPr>
        <w:t>bajo las mismas especificaciones a las tablas del tubo de concreto reforzado, y bajo la norma NMX-C-402-2004-ONNCCE. Este puede ser de revestimiento interior de PVC (Policloruro de vinilo) o PEAD (Polietileno de alta densidad).</w:t>
      </w:r>
    </w:p>
    <w:p w:rsidR="00177846" w:rsidRDefault="00177846">
      <w:pPr>
        <w:spacing w:line="12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Poliéster reforzado con fib</w:t>
      </w:r>
      <w:r>
        <w:rPr>
          <w:rFonts w:ascii="Bookman Old Style" w:eastAsia="Bookman Old Style" w:hAnsi="Bookman Old Style" w:cs="Bookman Old Style"/>
          <w:sz w:val="24"/>
          <w:szCs w:val="24"/>
        </w:rPr>
        <w:t>ra de vidrio (PRFV): Donde las características principales, normas y especificaciones se muestran en tablas (Tablas 2.11 y 2.12).</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tabla 2.11 se muestran el material, el tipo de tubería, norma aplicable, diámetro nominal y longitud máxima de fabricación</w:t>
      </w:r>
      <w:r>
        <w:rPr>
          <w:rFonts w:ascii="Bookman Old Style" w:eastAsia="Bookman Old Style" w:hAnsi="Bookman Old Style" w:cs="Bookman Old Style"/>
          <w:sz w:val="24"/>
          <w:szCs w:val="24"/>
        </w:rPr>
        <w:t>.</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tabla 2.12 se muestran las propiedades geométricas de las tuberías de poliéster reforzado con fibra de vidrio de rigideces 2500, 5000 y 10000.</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Tuberías de Poli (cloruro de vinilo) (PVC) (pared sólida y estructurada), donde las características princi</w:t>
      </w:r>
      <w:r>
        <w:rPr>
          <w:rFonts w:ascii="Bookman Old Style" w:eastAsia="Bookman Old Style" w:hAnsi="Bookman Old Style" w:cs="Bookman Old Style"/>
          <w:sz w:val="24"/>
          <w:szCs w:val="24"/>
        </w:rPr>
        <w:t>pales, normas y especificaciones se muestran en tablas (Tablas 2.13, 2.14, 2.15, 2.16, 2.17, 2.18, 2.19, 2.20, 2.21 y 2.22).</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tabla 2.13 se muestran el material, tipo de tubería, norma aplicable, diámetro nominal, sistema de unión y longitudes de fabric</w:t>
      </w:r>
      <w:r>
        <w:rPr>
          <w:rFonts w:ascii="Bookman Old Style" w:eastAsia="Bookman Old Style" w:hAnsi="Bookman Old Style" w:cs="Bookman Old Style"/>
          <w:sz w:val="24"/>
          <w:szCs w:val="24"/>
        </w:rPr>
        <w:t>ación.</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82"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85</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87" w:name="page87"/>
      <w:bookmarkEnd w:id="8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7238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tabla 2.14 se muestran las propiedades geométricas de las tubería de PVC para alcantarillado pared sólida serie métrica 25, 20+ y 16.5 cuya norma aplicable </w:t>
      </w:r>
      <w:r>
        <w:rPr>
          <w:rFonts w:ascii="Bookman Old Style" w:eastAsia="Bookman Old Style" w:hAnsi="Bookman Old Style" w:cs="Bookman Old Style"/>
          <w:sz w:val="24"/>
          <w:szCs w:val="24"/>
        </w:rPr>
        <w:t>es NMXE215/1SCFI.</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tabla 2.15 se muestran las propiedades geométricas de las tubería de PVC para alcantarillado pared sólida serie inglesa tipo 51, 41 y 35 cuya norma aplicable es NMXE211/1SCFI.</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tabla 2.16 se muestran las propiedades geométricas de </w:t>
      </w:r>
      <w:r>
        <w:rPr>
          <w:rFonts w:ascii="Bookman Old Style" w:eastAsia="Bookman Old Style" w:hAnsi="Bookman Old Style" w:cs="Bookman Old Style"/>
          <w:sz w:val="24"/>
          <w:szCs w:val="24"/>
        </w:rPr>
        <w:t>las tuberías de PVC serie inglesa RD 35 cuya norma aplicable es ASTM D3034.</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tabla 2.17 se muestran las propiedades geométricas de las tubería de PVC para alcantarillado pared estructurada longitudinalmente serie inglesa cuya norma aplicable es NMX 222/</w:t>
      </w:r>
      <w:r>
        <w:rPr>
          <w:rFonts w:ascii="Bookman Old Style" w:eastAsia="Bookman Old Style" w:hAnsi="Bookman Old Style" w:cs="Bookman Old Style"/>
          <w:sz w:val="24"/>
          <w:szCs w:val="24"/>
        </w:rPr>
        <w:t>1SCFI.</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tabla 2.18 se muestran las propiedades geométricas de las tuberías de PVC para alcantarillado pared estructurada con perfiles abiertos en el exterior y pared lisa en el interior cuya norma NMX229SCFI.</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tabla 2.19 se muestran las propiedades g</w:t>
      </w:r>
      <w:r>
        <w:rPr>
          <w:rFonts w:ascii="Bookman Old Style" w:eastAsia="Bookman Old Style" w:hAnsi="Bookman Old Style" w:cs="Bookman Old Style"/>
          <w:sz w:val="24"/>
          <w:szCs w:val="24"/>
        </w:rPr>
        <w:t>eométricas de las tuberías de PVC para alcantarillado pared estructurada anularmente en el exterior y pared lisa en el interior cuya norma NTC37221.</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tabla 2.20 se muestran las propiedades geométricas de las tuberías de PVC para alcantarillado pared est</w:t>
      </w:r>
      <w:r>
        <w:rPr>
          <w:rFonts w:ascii="Bookman Old Style" w:eastAsia="Bookman Old Style" w:hAnsi="Bookman Old Style" w:cs="Bookman Old Style"/>
          <w:sz w:val="24"/>
          <w:szCs w:val="24"/>
        </w:rPr>
        <w:t>ructurada perfil abierto en el exterior y pared lisa en el interior cuya norma ASTM F794.</w:t>
      </w:r>
    </w:p>
    <w:p w:rsidR="00177846" w:rsidRDefault="00177846">
      <w:pPr>
        <w:spacing w:line="12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En tabla 2.21 se muestran las propiedades geométricas de las tuberías de PVC para alcantarillado pared corrugada doble pared en el exterior y pared lisa en el interi</w:t>
      </w:r>
      <w:r>
        <w:rPr>
          <w:rFonts w:ascii="Bookman Old Style" w:eastAsia="Bookman Old Style" w:hAnsi="Bookman Old Style" w:cs="Bookman Old Style"/>
          <w:sz w:val="24"/>
          <w:szCs w:val="24"/>
        </w:rPr>
        <w:t>or cuya norma ASTM F794.</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tabla 2.22 se muestran las propiedades geométricas de las tuberías de PVC para alcantarillado pared estructurada perfil cerrado en el exterior y pared lisa en el interior cuya norma ASTM F1803.</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Tubería de Fibrocemento (FC), </w:t>
      </w:r>
      <w:r>
        <w:rPr>
          <w:rFonts w:ascii="Bookman Old Style" w:eastAsia="Bookman Old Style" w:hAnsi="Bookman Old Style" w:cs="Bookman Old Style"/>
          <w:sz w:val="24"/>
          <w:szCs w:val="24"/>
        </w:rPr>
        <w:t>donde las características principales, normas y especificaciones se muestran en tablas (Tablas 2.23 y 2.24).</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En tabla 2.23 se muestra el material, tipo de tubería, norma aplicable, diámetros nominales, sistema de unión y longitudes de fabricación.</w:t>
      </w:r>
    </w:p>
    <w:p w:rsidR="00177846" w:rsidRDefault="00177846">
      <w:pPr>
        <w:spacing w:line="130"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En tab</w:t>
      </w:r>
      <w:r>
        <w:rPr>
          <w:rFonts w:ascii="Bookman Old Style" w:eastAsia="Bookman Old Style" w:hAnsi="Bookman Old Style" w:cs="Bookman Old Style"/>
          <w:sz w:val="24"/>
          <w:szCs w:val="24"/>
        </w:rPr>
        <w:t>la 2.24 se muestra las propiedades geométricas de las tuberías de fibrocemento para alcantarillado junta simplex clases B6, B7.5, B9 y B12.5 y junta Reka clases. B6, B7.5, B9 y B12.5.</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4"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86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88" w:name="page88"/>
      <w:bookmarkEnd w:id="88"/>
      <w:r>
        <w:rPr>
          <w:rFonts w:ascii="Bookman Old Style" w:eastAsia="Bookman Old Style" w:hAnsi="Bookman Old Style" w:cs="Bookman Old Style"/>
          <w:i/>
          <w:iCs/>
          <w:sz w:val="19"/>
          <w:szCs w:val="19"/>
        </w:rPr>
        <w:lastRenderedPageBreak/>
        <w:t xml:space="preserve">Reglamento Urbano Ambiental del Municipio de </w:t>
      </w:r>
      <w:r>
        <w:rPr>
          <w:rFonts w:ascii="Bookman Old Style" w:eastAsia="Bookman Old Style" w:hAnsi="Bookman Old Style" w:cs="Bookman Old Style"/>
          <w:i/>
          <w:iCs/>
          <w:sz w:val="19"/>
          <w:szCs w:val="19"/>
        </w:rPr>
        <w:t>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7340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Tubería de Polietileno de alta densidad (PEAD) donde las características principales, normas y especificaciones se muestran en tablas (Tablas 2.25 y 2.26).</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tabla 2.25 se muestran el material, tipo de tubería, norma</w:t>
      </w:r>
      <w:r>
        <w:rPr>
          <w:rFonts w:ascii="Bookman Old Style" w:eastAsia="Bookman Old Style" w:hAnsi="Bookman Old Style" w:cs="Bookman Old Style"/>
          <w:sz w:val="24"/>
          <w:szCs w:val="24"/>
        </w:rPr>
        <w:t xml:space="preserve"> aplicable, diámetros nominales, sistema de unión y longitudes de fabricación clasificación RSC 40, RSC 63, RSC 100, RSC 160.</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tabla 2.26 se muestran las propiedades físicas y geométricas de las tuberías de polietileno para alcantarillado series RD 21, </w:t>
      </w:r>
      <w:r>
        <w:rPr>
          <w:rFonts w:ascii="Bookman Old Style" w:eastAsia="Bookman Old Style" w:hAnsi="Bookman Old Style" w:cs="Bookman Old Style"/>
          <w:sz w:val="24"/>
          <w:szCs w:val="24"/>
        </w:rPr>
        <w:t>RD 26, RD325 y RD 41.</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127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tuberías para alcantarillado sanitario deberán contar con la certificación vigente que proporciona la CONAGUA a través de los laboratorios autorizados por esta y deberán cumplir con las Normas (NOM Mexicana) </w:t>
      </w:r>
      <w:r>
        <w:rPr>
          <w:rFonts w:ascii="Bookman Old Style" w:eastAsia="Bookman Old Style" w:hAnsi="Bookman Old Style" w:cs="Bookman Old Style"/>
          <w:sz w:val="24"/>
          <w:szCs w:val="24"/>
        </w:rPr>
        <w:t>correspondientes de cada uno de los tipos de tubería arriba mencionados y que se pueden consultar en tablas del Manual de Agua Potable, Alcantarillado y Saneamiento de la CONAGUA: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128</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Serán inadmisibles tuberías con menos de 20 centímetros (8”) </w:t>
      </w:r>
      <w:r>
        <w:rPr>
          <w:rFonts w:ascii="Bookman Old Style" w:eastAsia="Bookman Old Style" w:hAnsi="Bookman Old Style" w:cs="Bookman Old Style"/>
          <w:sz w:val="24"/>
          <w:szCs w:val="24"/>
        </w:rPr>
        <w:t>de diámetro en atarjeas y de 30 centímetros (12”) de diámetro en subcolectores y colectores de un sistema de alcantarillado sanitario.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129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pendientes mínimas y máximas de los diversos tramos de red serán calculadas en función de la velocidad</w:t>
      </w:r>
      <w:r>
        <w:rPr>
          <w:rFonts w:ascii="Bookman Old Style" w:eastAsia="Bookman Old Style" w:hAnsi="Bookman Old Style" w:cs="Bookman Old Style"/>
          <w:sz w:val="24"/>
          <w:szCs w:val="24"/>
        </w:rPr>
        <w:t xml:space="preserve"> de escurrimiento, con la previsión de que cuando funcionen totalmente llenas deberán de utilizarse las velocidades que se encuentren dentro de lo señalado en la siguiente tabla:</w:t>
      </w:r>
    </w:p>
    <w:p w:rsidR="00177846" w:rsidRDefault="00177846">
      <w:pPr>
        <w:spacing w:line="241"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4300"/>
        <w:gridCol w:w="1920"/>
      </w:tblGrid>
      <w:tr w:rsidR="00177846">
        <w:trPr>
          <w:trHeight w:val="282"/>
        </w:trPr>
        <w:tc>
          <w:tcPr>
            <w:tcW w:w="4300" w:type="dxa"/>
            <w:vAlign w:val="bottom"/>
          </w:tcPr>
          <w:p w:rsidR="00177846" w:rsidRDefault="00E52F72">
            <w:pPr>
              <w:ind w:left="1480"/>
              <w:rPr>
                <w:sz w:val="20"/>
                <w:szCs w:val="20"/>
              </w:rPr>
            </w:pPr>
            <w:r>
              <w:rPr>
                <w:rFonts w:ascii="Bookman Old Style" w:eastAsia="Bookman Old Style" w:hAnsi="Bookman Old Style" w:cs="Bookman Old Style"/>
                <w:sz w:val="24"/>
                <w:szCs w:val="24"/>
              </w:rPr>
              <w:t>Materiales</w:t>
            </w:r>
          </w:p>
        </w:tc>
        <w:tc>
          <w:tcPr>
            <w:tcW w:w="1920" w:type="dxa"/>
            <w:vAlign w:val="bottom"/>
          </w:tcPr>
          <w:p w:rsidR="00177846" w:rsidRDefault="00E52F72">
            <w:pPr>
              <w:jc w:val="center"/>
              <w:rPr>
                <w:sz w:val="20"/>
                <w:szCs w:val="20"/>
              </w:rPr>
            </w:pPr>
            <w:r>
              <w:rPr>
                <w:rFonts w:ascii="Bookman Old Style" w:eastAsia="Bookman Old Style" w:hAnsi="Bookman Old Style" w:cs="Bookman Old Style"/>
                <w:w w:val="99"/>
                <w:sz w:val="24"/>
                <w:szCs w:val="24"/>
              </w:rPr>
              <w:t>Velocidades</w:t>
            </w:r>
          </w:p>
        </w:tc>
      </w:tr>
      <w:tr w:rsidR="00177846">
        <w:trPr>
          <w:trHeight w:val="925"/>
        </w:trPr>
        <w:tc>
          <w:tcPr>
            <w:tcW w:w="4300" w:type="dxa"/>
            <w:vAlign w:val="bottom"/>
          </w:tcPr>
          <w:p w:rsidR="00177846" w:rsidRDefault="00E52F72">
            <w:pPr>
              <w:rPr>
                <w:sz w:val="20"/>
                <w:szCs w:val="20"/>
              </w:rPr>
            </w:pPr>
            <w:r>
              <w:rPr>
                <w:rFonts w:ascii="Bookman Old Style" w:eastAsia="Bookman Old Style" w:hAnsi="Bookman Old Style" w:cs="Bookman Old Style"/>
                <w:sz w:val="24"/>
                <w:szCs w:val="24"/>
              </w:rPr>
              <w:t>Acero (sin revestimiento, revestido</w:t>
            </w:r>
          </w:p>
        </w:tc>
        <w:tc>
          <w:tcPr>
            <w:tcW w:w="1920" w:type="dxa"/>
            <w:vAlign w:val="bottom"/>
          </w:tcPr>
          <w:p w:rsidR="00177846" w:rsidRDefault="00E52F72">
            <w:pPr>
              <w:jc w:val="center"/>
              <w:rPr>
                <w:sz w:val="20"/>
                <w:szCs w:val="20"/>
              </w:rPr>
            </w:pPr>
            <w:r>
              <w:rPr>
                <w:rFonts w:ascii="Bookman Old Style" w:eastAsia="Bookman Old Style" w:hAnsi="Bookman Old Style" w:cs="Bookman Old Style"/>
                <w:sz w:val="24"/>
                <w:szCs w:val="24"/>
              </w:rPr>
              <w:t>3 máxima y 0.3</w:t>
            </w:r>
          </w:p>
        </w:tc>
      </w:tr>
      <w:tr w:rsidR="00177846">
        <w:trPr>
          <w:trHeight w:val="281"/>
        </w:trPr>
        <w:tc>
          <w:tcPr>
            <w:tcW w:w="430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y galvanizado)</w:t>
            </w:r>
          </w:p>
        </w:tc>
        <w:tc>
          <w:tcPr>
            <w:tcW w:w="192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sz w:val="24"/>
                <w:szCs w:val="24"/>
              </w:rPr>
              <w:t>mínima</w:t>
            </w:r>
          </w:p>
        </w:tc>
      </w:tr>
      <w:tr w:rsidR="00177846">
        <w:trPr>
          <w:trHeight w:val="924"/>
        </w:trPr>
        <w:tc>
          <w:tcPr>
            <w:tcW w:w="4300" w:type="dxa"/>
            <w:vAlign w:val="bottom"/>
          </w:tcPr>
          <w:p w:rsidR="00177846" w:rsidRDefault="00E52F72">
            <w:pPr>
              <w:rPr>
                <w:sz w:val="20"/>
                <w:szCs w:val="20"/>
              </w:rPr>
            </w:pPr>
            <w:r>
              <w:rPr>
                <w:rFonts w:ascii="Bookman Old Style" w:eastAsia="Bookman Old Style" w:hAnsi="Bookman Old Style" w:cs="Bookman Old Style"/>
                <w:sz w:val="24"/>
                <w:szCs w:val="24"/>
              </w:rPr>
              <w:t>Concreto reforzado</w:t>
            </w:r>
          </w:p>
        </w:tc>
        <w:tc>
          <w:tcPr>
            <w:tcW w:w="1920" w:type="dxa"/>
            <w:vAlign w:val="bottom"/>
          </w:tcPr>
          <w:p w:rsidR="00177846" w:rsidRDefault="00E52F72">
            <w:pPr>
              <w:jc w:val="center"/>
              <w:rPr>
                <w:sz w:val="20"/>
                <w:szCs w:val="20"/>
              </w:rPr>
            </w:pPr>
            <w:r>
              <w:rPr>
                <w:rFonts w:ascii="Bookman Old Style" w:eastAsia="Bookman Old Style" w:hAnsi="Bookman Old Style" w:cs="Bookman Old Style"/>
                <w:sz w:val="24"/>
                <w:szCs w:val="24"/>
              </w:rPr>
              <w:t>5 máxima y 0.3</w:t>
            </w:r>
          </w:p>
        </w:tc>
      </w:tr>
      <w:tr w:rsidR="00177846">
        <w:trPr>
          <w:trHeight w:val="283"/>
        </w:trPr>
        <w:tc>
          <w:tcPr>
            <w:tcW w:w="4300" w:type="dxa"/>
            <w:vAlign w:val="bottom"/>
          </w:tcPr>
          <w:p w:rsidR="00177846" w:rsidRDefault="00177846">
            <w:pPr>
              <w:rPr>
                <w:sz w:val="24"/>
                <w:szCs w:val="24"/>
              </w:rPr>
            </w:pPr>
          </w:p>
        </w:tc>
        <w:tc>
          <w:tcPr>
            <w:tcW w:w="1920" w:type="dxa"/>
            <w:vAlign w:val="bottom"/>
          </w:tcPr>
          <w:p w:rsidR="00177846" w:rsidRDefault="00E52F72">
            <w:pPr>
              <w:jc w:val="center"/>
              <w:rPr>
                <w:sz w:val="20"/>
                <w:szCs w:val="20"/>
              </w:rPr>
            </w:pPr>
            <w:r>
              <w:rPr>
                <w:rFonts w:ascii="Bookman Old Style" w:eastAsia="Bookman Old Style" w:hAnsi="Bookman Old Style" w:cs="Bookman Old Style"/>
                <w:sz w:val="24"/>
                <w:szCs w:val="24"/>
              </w:rPr>
              <w:t>mínima</w:t>
            </w:r>
          </w:p>
        </w:tc>
      </w:tr>
    </w:tbl>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9"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87</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89" w:name="page89"/>
      <w:bookmarkEnd w:id="8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7443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2" w:lineRule="exact"/>
        <w:rPr>
          <w:sz w:val="20"/>
          <w:szCs w:val="20"/>
        </w:rPr>
      </w:pPr>
    </w:p>
    <w:tbl>
      <w:tblPr>
        <w:tblW w:w="0" w:type="auto"/>
        <w:tblInd w:w="960" w:type="dxa"/>
        <w:tblLayout w:type="fixed"/>
        <w:tblCellMar>
          <w:left w:w="0" w:type="dxa"/>
          <w:right w:w="0" w:type="dxa"/>
        </w:tblCellMar>
        <w:tblLook w:val="04A0" w:firstRow="1" w:lastRow="0" w:firstColumn="1" w:lastColumn="0" w:noHBand="0" w:noVBand="1"/>
      </w:tblPr>
      <w:tblGrid>
        <w:gridCol w:w="4300"/>
        <w:gridCol w:w="1920"/>
      </w:tblGrid>
      <w:tr w:rsidR="00177846">
        <w:trPr>
          <w:trHeight w:val="282"/>
        </w:trPr>
        <w:tc>
          <w:tcPr>
            <w:tcW w:w="4300" w:type="dxa"/>
            <w:vAlign w:val="bottom"/>
          </w:tcPr>
          <w:p w:rsidR="00177846" w:rsidRDefault="00E52F72">
            <w:pPr>
              <w:rPr>
                <w:sz w:val="20"/>
                <w:szCs w:val="20"/>
              </w:rPr>
            </w:pPr>
            <w:r>
              <w:rPr>
                <w:rFonts w:ascii="Bookman Old Style" w:eastAsia="Bookman Old Style" w:hAnsi="Bookman Old Style" w:cs="Bookman Old Style"/>
                <w:sz w:val="24"/>
                <w:szCs w:val="24"/>
              </w:rPr>
              <w:t>Fibrocemento</w:t>
            </w:r>
          </w:p>
        </w:tc>
        <w:tc>
          <w:tcPr>
            <w:tcW w:w="1920" w:type="dxa"/>
            <w:vAlign w:val="bottom"/>
          </w:tcPr>
          <w:p w:rsidR="00177846" w:rsidRDefault="00E52F72">
            <w:pPr>
              <w:jc w:val="center"/>
              <w:rPr>
                <w:sz w:val="20"/>
                <w:szCs w:val="20"/>
              </w:rPr>
            </w:pPr>
            <w:r>
              <w:rPr>
                <w:rFonts w:ascii="Bookman Old Style" w:eastAsia="Bookman Old Style" w:hAnsi="Bookman Old Style" w:cs="Bookman Old Style"/>
                <w:sz w:val="24"/>
                <w:szCs w:val="24"/>
              </w:rPr>
              <w:t>5 máxima y 0.3</w:t>
            </w:r>
          </w:p>
        </w:tc>
      </w:tr>
      <w:tr w:rsidR="00177846">
        <w:trPr>
          <w:trHeight w:val="281"/>
        </w:trPr>
        <w:tc>
          <w:tcPr>
            <w:tcW w:w="4300" w:type="dxa"/>
            <w:vAlign w:val="bottom"/>
          </w:tcPr>
          <w:p w:rsidR="00177846" w:rsidRDefault="00177846">
            <w:pPr>
              <w:rPr>
                <w:sz w:val="24"/>
                <w:szCs w:val="24"/>
              </w:rPr>
            </w:pPr>
          </w:p>
        </w:tc>
        <w:tc>
          <w:tcPr>
            <w:tcW w:w="192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sz w:val="24"/>
                <w:szCs w:val="24"/>
              </w:rPr>
              <w:t>mínima</w:t>
            </w:r>
          </w:p>
        </w:tc>
      </w:tr>
      <w:tr w:rsidR="00177846">
        <w:trPr>
          <w:trHeight w:val="643"/>
        </w:trPr>
        <w:tc>
          <w:tcPr>
            <w:tcW w:w="4300" w:type="dxa"/>
            <w:vAlign w:val="bottom"/>
          </w:tcPr>
          <w:p w:rsidR="00177846" w:rsidRDefault="00E52F72">
            <w:pPr>
              <w:rPr>
                <w:sz w:val="20"/>
                <w:szCs w:val="20"/>
              </w:rPr>
            </w:pPr>
            <w:r>
              <w:rPr>
                <w:rFonts w:ascii="Bookman Old Style" w:eastAsia="Bookman Old Style" w:hAnsi="Bookman Old Style" w:cs="Bookman Old Style"/>
                <w:sz w:val="24"/>
                <w:szCs w:val="24"/>
              </w:rPr>
              <w:t>Polietileno alta densidad (PEAD)</w:t>
            </w:r>
          </w:p>
        </w:tc>
        <w:tc>
          <w:tcPr>
            <w:tcW w:w="1920" w:type="dxa"/>
            <w:vAlign w:val="bottom"/>
          </w:tcPr>
          <w:p w:rsidR="00177846" w:rsidRDefault="00E52F72">
            <w:pPr>
              <w:jc w:val="center"/>
              <w:rPr>
                <w:sz w:val="20"/>
                <w:szCs w:val="20"/>
              </w:rPr>
            </w:pPr>
            <w:r>
              <w:rPr>
                <w:rFonts w:ascii="Bookman Old Style" w:eastAsia="Bookman Old Style" w:hAnsi="Bookman Old Style" w:cs="Bookman Old Style"/>
                <w:sz w:val="24"/>
                <w:szCs w:val="24"/>
              </w:rPr>
              <w:t>5 máxima y 0.3</w:t>
            </w:r>
          </w:p>
        </w:tc>
      </w:tr>
      <w:tr w:rsidR="00177846">
        <w:trPr>
          <w:trHeight w:val="279"/>
        </w:trPr>
        <w:tc>
          <w:tcPr>
            <w:tcW w:w="4300" w:type="dxa"/>
            <w:vAlign w:val="bottom"/>
          </w:tcPr>
          <w:p w:rsidR="00177846" w:rsidRDefault="00177846">
            <w:pPr>
              <w:rPr>
                <w:sz w:val="24"/>
                <w:szCs w:val="24"/>
              </w:rPr>
            </w:pPr>
          </w:p>
        </w:tc>
        <w:tc>
          <w:tcPr>
            <w:tcW w:w="1920" w:type="dxa"/>
            <w:vAlign w:val="bottom"/>
          </w:tcPr>
          <w:p w:rsidR="00177846" w:rsidRDefault="00E52F72">
            <w:pPr>
              <w:spacing w:line="278" w:lineRule="exact"/>
              <w:jc w:val="center"/>
              <w:rPr>
                <w:sz w:val="20"/>
                <w:szCs w:val="20"/>
              </w:rPr>
            </w:pPr>
            <w:r>
              <w:rPr>
                <w:rFonts w:ascii="Bookman Old Style" w:eastAsia="Bookman Old Style" w:hAnsi="Bookman Old Style" w:cs="Bookman Old Style"/>
                <w:sz w:val="24"/>
                <w:szCs w:val="24"/>
              </w:rPr>
              <w:t>mínima</w:t>
            </w:r>
          </w:p>
        </w:tc>
      </w:tr>
      <w:tr w:rsidR="00177846">
        <w:trPr>
          <w:trHeight w:val="645"/>
        </w:trPr>
        <w:tc>
          <w:tcPr>
            <w:tcW w:w="4300" w:type="dxa"/>
            <w:vAlign w:val="bottom"/>
          </w:tcPr>
          <w:p w:rsidR="00177846" w:rsidRDefault="00E52F72">
            <w:pPr>
              <w:rPr>
                <w:sz w:val="20"/>
                <w:szCs w:val="20"/>
              </w:rPr>
            </w:pPr>
            <w:r>
              <w:rPr>
                <w:rFonts w:ascii="Bookman Old Style" w:eastAsia="Bookman Old Style" w:hAnsi="Bookman Old Style" w:cs="Bookman Old Style"/>
                <w:sz w:val="24"/>
                <w:szCs w:val="24"/>
              </w:rPr>
              <w:t>Poli (cloruro de vinilo) (PVC)</w:t>
            </w:r>
          </w:p>
        </w:tc>
        <w:tc>
          <w:tcPr>
            <w:tcW w:w="1920" w:type="dxa"/>
            <w:vAlign w:val="bottom"/>
          </w:tcPr>
          <w:p w:rsidR="00177846" w:rsidRDefault="00E52F72">
            <w:pPr>
              <w:jc w:val="center"/>
              <w:rPr>
                <w:sz w:val="20"/>
                <w:szCs w:val="20"/>
              </w:rPr>
            </w:pPr>
            <w:r>
              <w:rPr>
                <w:rFonts w:ascii="Bookman Old Style" w:eastAsia="Bookman Old Style" w:hAnsi="Bookman Old Style" w:cs="Bookman Old Style"/>
                <w:sz w:val="24"/>
                <w:szCs w:val="24"/>
              </w:rPr>
              <w:t>5 máxima y 0.3</w:t>
            </w:r>
          </w:p>
        </w:tc>
      </w:tr>
      <w:tr w:rsidR="00177846">
        <w:trPr>
          <w:trHeight w:val="281"/>
        </w:trPr>
        <w:tc>
          <w:tcPr>
            <w:tcW w:w="4300" w:type="dxa"/>
            <w:vAlign w:val="bottom"/>
          </w:tcPr>
          <w:p w:rsidR="00177846" w:rsidRDefault="00177846">
            <w:pPr>
              <w:rPr>
                <w:sz w:val="24"/>
                <w:szCs w:val="24"/>
              </w:rPr>
            </w:pPr>
          </w:p>
        </w:tc>
        <w:tc>
          <w:tcPr>
            <w:tcW w:w="192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sz w:val="24"/>
                <w:szCs w:val="24"/>
              </w:rPr>
              <w:t>mínima</w:t>
            </w:r>
          </w:p>
        </w:tc>
      </w:tr>
      <w:tr w:rsidR="00177846">
        <w:trPr>
          <w:trHeight w:val="641"/>
        </w:trPr>
        <w:tc>
          <w:tcPr>
            <w:tcW w:w="4300" w:type="dxa"/>
            <w:vAlign w:val="bottom"/>
          </w:tcPr>
          <w:p w:rsidR="00177846" w:rsidRDefault="00E52F72">
            <w:pPr>
              <w:rPr>
                <w:sz w:val="20"/>
                <w:szCs w:val="20"/>
              </w:rPr>
            </w:pPr>
            <w:r>
              <w:rPr>
                <w:rFonts w:ascii="Bookman Old Style" w:eastAsia="Bookman Old Style" w:hAnsi="Bookman Old Style" w:cs="Bookman Old Style"/>
                <w:sz w:val="24"/>
                <w:szCs w:val="24"/>
              </w:rPr>
              <w:t>Poliéster  reforzado  con  fibra  de</w:t>
            </w:r>
          </w:p>
        </w:tc>
        <w:tc>
          <w:tcPr>
            <w:tcW w:w="1920" w:type="dxa"/>
            <w:vAlign w:val="bottom"/>
          </w:tcPr>
          <w:p w:rsidR="00177846" w:rsidRDefault="00E52F72">
            <w:pPr>
              <w:jc w:val="center"/>
              <w:rPr>
                <w:sz w:val="20"/>
                <w:szCs w:val="20"/>
              </w:rPr>
            </w:pPr>
            <w:r>
              <w:rPr>
                <w:rFonts w:ascii="Bookman Old Style" w:eastAsia="Bookman Old Style" w:hAnsi="Bookman Old Style" w:cs="Bookman Old Style"/>
                <w:sz w:val="24"/>
                <w:szCs w:val="24"/>
              </w:rPr>
              <w:t>5 máxima y 0.3</w:t>
            </w:r>
          </w:p>
        </w:tc>
      </w:tr>
      <w:tr w:rsidR="00177846">
        <w:trPr>
          <w:trHeight w:val="281"/>
        </w:trPr>
        <w:tc>
          <w:tcPr>
            <w:tcW w:w="430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vidrio (PRFV)</w:t>
            </w:r>
          </w:p>
        </w:tc>
        <w:tc>
          <w:tcPr>
            <w:tcW w:w="192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sz w:val="24"/>
                <w:szCs w:val="24"/>
              </w:rPr>
              <w:t>mínima</w:t>
            </w:r>
          </w:p>
        </w:tc>
      </w:tr>
    </w:tbl>
    <w:p w:rsidR="00177846" w:rsidRDefault="00177846">
      <w:pPr>
        <w:spacing w:line="35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130</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la calles de menos de 20 metros de anchura, los colectores se instalarán bajo la línea del eje de la calle </w:t>
      </w:r>
      <w:r>
        <w:rPr>
          <w:rFonts w:ascii="Bookman Old Style" w:eastAsia="Bookman Old Style" w:hAnsi="Bookman Old Style" w:cs="Bookman Old Style"/>
          <w:sz w:val="24"/>
          <w:szCs w:val="24"/>
        </w:rPr>
        <w:t>y en las vías públicas de mayor anchura que la antes indicada, se construirá doble línea de colectores ubicada cada una a tres metros hacia el interior del arroyo a partir de las guarniciones.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131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Será obligatoria la construcción de pozos de </w:t>
      </w:r>
      <w:r>
        <w:rPr>
          <w:rFonts w:ascii="Bookman Old Style" w:eastAsia="Bookman Old Style" w:hAnsi="Bookman Old Style" w:cs="Bookman Old Style"/>
          <w:sz w:val="24"/>
          <w:szCs w:val="24"/>
        </w:rPr>
        <w:t>visita o de caída en todos aquellos puntos donde las líneas cambien de dirección o haya descenso brusco de nivel y en tramos rectos; aún sin darse éstas circunstancias, estos pozos de visita o registro se espaciarán como mínimo de acuerdo al siguiente pará</w:t>
      </w:r>
      <w:r>
        <w:rPr>
          <w:rFonts w:ascii="Bookman Old Style" w:eastAsia="Bookman Old Style" w:hAnsi="Bookman Old Style" w:cs="Bookman Old Style"/>
          <w:sz w:val="24"/>
          <w:szCs w:val="24"/>
        </w:rPr>
        <w:t>metro:</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En diámetros de 20 centímetros hasta 61 centímetros de diámetro, a distancia de 125 metros entre sí.</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En diámetro mayor a 61 centímetros y menor ó igual a 122 centímetros, a distancia de 150 metros entre sí.</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diámetros iguales o mayores a 305 ce</w:t>
      </w:r>
      <w:r>
        <w:rPr>
          <w:rFonts w:ascii="Bookman Old Style" w:eastAsia="Bookman Old Style" w:hAnsi="Bookman Old Style" w:cs="Bookman Old Style"/>
          <w:sz w:val="24"/>
          <w:szCs w:val="24"/>
        </w:rPr>
        <w:t>ntímetros, una distancia de 175 metros entre sí.</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132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bocas de tormenta que debe llevar todo sistema de drenaje pluvial, para la captación de las aguas pluviales que escurran sobre la superficie de las vías públicas, serán de tipo y dimension</w:t>
      </w:r>
      <w:r>
        <w:rPr>
          <w:rFonts w:ascii="Bookman Old Style" w:eastAsia="Bookman Old Style" w:hAnsi="Bookman Old Style" w:cs="Bookman Old Style"/>
          <w:sz w:val="24"/>
          <w:szCs w:val="24"/>
        </w:rPr>
        <w:t>es según diseño del sistema y tendrán la localización que se determine de acuerdo a lo establecido en el artículo 113 de este Reglamento,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8"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88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90" w:name="page90"/>
      <w:bookmarkEnd w:id="90"/>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7545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debiendo </w:t>
      </w:r>
      <w:r>
        <w:rPr>
          <w:rFonts w:ascii="Bookman Old Style" w:eastAsia="Bookman Old Style" w:hAnsi="Bookman Old Style" w:cs="Bookman Old Style"/>
          <w:sz w:val="24"/>
          <w:szCs w:val="24"/>
        </w:rPr>
        <w:t>existir un registro obligatoriamente en los puntos en donde estas bocas viertan su aporte a la red de drenaje.</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133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caso de que el sistema municipal consista en un solo colector primario, no podrá realizarse la descarga doméstica directamente,</w:t>
      </w:r>
      <w:r>
        <w:rPr>
          <w:rFonts w:ascii="Bookman Old Style" w:eastAsia="Bookman Old Style" w:hAnsi="Bookman Old Style" w:cs="Bookman Old Style"/>
          <w:sz w:val="24"/>
          <w:szCs w:val="24"/>
        </w:rPr>
        <w:t xml:space="preserve"> sino que se tendrá que construir un sistema paralelo receptor de aguas residuales cuya descarga se realice al pozo más cercano del sistema colector.</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134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Tratándose de sistemas de drenaje pluvial y alcantarillado sanitario de desarrollos urbanos</w:t>
      </w:r>
      <w:r>
        <w:rPr>
          <w:rFonts w:ascii="Bookman Old Style" w:eastAsia="Bookman Old Style" w:hAnsi="Bookman Old Style" w:cs="Bookman Old Style"/>
          <w:sz w:val="24"/>
          <w:szCs w:val="24"/>
        </w:rPr>
        <w:t xml:space="preserve"> o rurales, en cualquiera de sus modalidades, se establece que los sistemas deberán diseñarse por separado, esto es, de aguas residuales y pluviales con excepción de aquellas cuya única factibilidad de descarga sea un sistema combinado según dictamine técn</w:t>
      </w:r>
      <w:r>
        <w:rPr>
          <w:rFonts w:ascii="Bookman Old Style" w:eastAsia="Bookman Old Style" w:hAnsi="Bookman Old Style" w:cs="Bookman Old Style"/>
          <w:sz w:val="24"/>
          <w:szCs w:val="24"/>
        </w:rPr>
        <w:t>icamente el Sistema Operador de los Servicios de Agua Potable y Alcantarillado del Municipio de Atlixco (SOSAPAMA).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135</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descargas de aguas residuales industriales y de servicios con sustancias que puedan perjudicar al sistema municipal, debe</w:t>
      </w:r>
      <w:r>
        <w:rPr>
          <w:rFonts w:ascii="Bookman Old Style" w:eastAsia="Bookman Old Style" w:hAnsi="Bookman Old Style" w:cs="Bookman Old Style"/>
          <w:sz w:val="24"/>
          <w:szCs w:val="24"/>
        </w:rPr>
        <w:t xml:space="preserve">rán contar con alguna forma de tratamiento que elimine esos agregados antes de vertirse al sistema de alcantarillado urbano de acuerdo a la </w:t>
      </w:r>
      <w:r>
        <w:rPr>
          <w:rFonts w:ascii="Bookman Old Style" w:eastAsia="Bookman Old Style" w:hAnsi="Bookman Old Style" w:cs="Bookman Old Style"/>
          <w:sz w:val="24"/>
          <w:szCs w:val="24"/>
          <w:highlight w:val="white"/>
        </w:rPr>
        <w:t xml:space="preserve">NOM-CCA-031-ECOL/y en el caso de realizarse en algún cuerpo receptor (arroyo, río o barranca) deberá cumplir con la </w:t>
      </w:r>
      <w:r>
        <w:rPr>
          <w:rFonts w:ascii="Bookman Old Style" w:eastAsia="Bookman Old Style" w:hAnsi="Bookman Old Style" w:cs="Bookman Old Style"/>
          <w:sz w:val="24"/>
          <w:szCs w:val="24"/>
          <w:highlight w:val="white"/>
        </w:rPr>
        <w:t>norma NOM-001-ECOL-1996 además de contar con la autorización de la Comisión</w:t>
      </w:r>
    </w:p>
    <w:p w:rsidR="00177846" w:rsidRDefault="00177846">
      <w:pPr>
        <w:spacing w:line="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Nacional del Agua.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136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 descarga de aguas residuales pluviales, industriales, de población o comunidad en general, a un sistema de alcantarillado urbano o a un cuer</w:t>
      </w:r>
      <w:r>
        <w:rPr>
          <w:rFonts w:ascii="Bookman Old Style" w:eastAsia="Bookman Old Style" w:hAnsi="Bookman Old Style" w:cs="Bookman Old Style"/>
          <w:sz w:val="24"/>
          <w:szCs w:val="24"/>
        </w:rPr>
        <w:t>po receptor deberá contar con constancia de factibilidad y autorización de la dependencia respectiva a nivel de proyecto, y no realizar la obra hasta contar con la aprobación y autorización de la descarga y acatar las condiciones que se expresen en la auto</w:t>
      </w:r>
      <w:r>
        <w:rPr>
          <w:rFonts w:ascii="Bookman Old Style" w:eastAsia="Bookman Old Style" w:hAnsi="Bookman Old Style" w:cs="Bookman Old Style"/>
          <w:sz w:val="24"/>
          <w:szCs w:val="24"/>
        </w:rPr>
        <w:t>rización. De no cumplir con lo expresado en el presente se hace acreedor a las sanciones marcadas en el presente Reglamento.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137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Queda prohibida a particulares, la ejecución de cualquier obra de drenaje sanitario de uso público, la ejecución de </w:t>
      </w:r>
      <w:r>
        <w:rPr>
          <w:rFonts w:ascii="Bookman Old Style" w:eastAsia="Bookman Old Style" w:hAnsi="Bookman Old Style" w:cs="Bookman Old Style"/>
          <w:sz w:val="24"/>
          <w:szCs w:val="24"/>
        </w:rPr>
        <w:t>reparaciones a redes</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24"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89</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91" w:name="page91"/>
      <w:bookmarkEnd w:id="91"/>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7648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existentes o de conexiones domiciliarias, sin el previo permiso del Sistema Operador de los Servicios de Agua Potable y Alcantarillado del </w:t>
      </w:r>
      <w:r>
        <w:rPr>
          <w:rFonts w:ascii="Bookman Old Style" w:eastAsia="Bookman Old Style" w:hAnsi="Bookman Old Style" w:cs="Bookman Old Style"/>
          <w:sz w:val="24"/>
          <w:szCs w:val="24"/>
        </w:rPr>
        <w:t>Municipio de Atlixco (SOSAPAMA), estas obras serán realizadas por personas autorizadas por este sistema operador, so pena de ser sancionado acorde por lo dispuesto en la Ley del Agua para el Estado de Puebla.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138</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construcción y limpia de las </w:t>
      </w:r>
      <w:r>
        <w:rPr>
          <w:rFonts w:ascii="Bookman Old Style" w:eastAsia="Bookman Old Style" w:hAnsi="Bookman Old Style" w:cs="Bookman Old Style"/>
          <w:sz w:val="24"/>
          <w:szCs w:val="24"/>
        </w:rPr>
        <w:t>descargas domiciliarias, se llevará a cabo previa solicitud de los particulares y por cuenta de los mismos. La solicitud detallada de la obra a realizarse deberá autorizarse por el Sistema Operador de los Servicios de Agua Potable y Alcantarillado del Muni</w:t>
      </w:r>
      <w:r>
        <w:rPr>
          <w:rFonts w:ascii="Bookman Old Style" w:eastAsia="Bookman Old Style" w:hAnsi="Bookman Old Style" w:cs="Bookman Old Style"/>
          <w:sz w:val="24"/>
          <w:szCs w:val="24"/>
        </w:rPr>
        <w:t>cipio de Atlixco (SOSAPAMA) y causará los derechos que se indiquen en los instrumentos fiscales correspondientes.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139</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Ayuntamiento, previo dictamen del Sistema Operador de los Servicios de Agua Potable y Alcantarillado del Municipio de Atlixc</w:t>
      </w:r>
      <w:r>
        <w:rPr>
          <w:rFonts w:ascii="Bookman Old Style" w:eastAsia="Bookman Old Style" w:hAnsi="Bookman Old Style" w:cs="Bookman Old Style"/>
          <w:sz w:val="24"/>
          <w:szCs w:val="24"/>
        </w:rPr>
        <w:t>o</w:t>
      </w:r>
    </w:p>
    <w:p w:rsidR="00177846" w:rsidRDefault="00177846">
      <w:pPr>
        <w:spacing w:line="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(SOSAPAMA), autorizará a los organismos públicos o privados para que realicen obras de este servicio, estas obras serán supervisadas por personal del SOSAPAMA o por una supervisión externa contratada por el mismo.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140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Sistema Operador de </w:t>
      </w:r>
      <w:r>
        <w:rPr>
          <w:rFonts w:ascii="Bookman Old Style" w:eastAsia="Bookman Old Style" w:hAnsi="Bookman Old Style" w:cs="Bookman Old Style"/>
          <w:sz w:val="24"/>
          <w:szCs w:val="24"/>
        </w:rPr>
        <w:t>los Servicios de Agua Potable y Alcantarillado del Municipio de Atlixco (SOSAPAMA), se abstendrá de dictaminar favorablemente sobre la recepción de un sistema de alcantarillado sanitario en nuevas urbanizaciones o en áreas en que se hayan ejecutado obras d</w:t>
      </w:r>
      <w:r>
        <w:rPr>
          <w:rFonts w:ascii="Bookman Old Style" w:eastAsia="Bookman Old Style" w:hAnsi="Bookman Old Style" w:cs="Bookman Old Style"/>
          <w:sz w:val="24"/>
          <w:szCs w:val="24"/>
        </w:rPr>
        <w:t>e esta naturaleza si no cumplieron cabalmente los requisitos establecidos en el proyecto respectivo en cuanto a especificaciones, procedimientos y normas de calidad a que se refiere este capítulo.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141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Sistema Operador de los Servicios de Agua</w:t>
      </w:r>
      <w:r>
        <w:rPr>
          <w:rFonts w:ascii="Bookman Old Style" w:eastAsia="Bookman Old Style" w:hAnsi="Bookman Old Style" w:cs="Bookman Old Style"/>
          <w:sz w:val="24"/>
          <w:szCs w:val="24"/>
        </w:rPr>
        <w:t xml:space="preserve"> Potable y Alcantarillado del Municipio de Atlixco (SOSAPAMA), aprobará toda obra de drenaje pluvial y/o alcantarillado sanitario si cumple las condiciones que se establecen en este capítulo y se hayan efectuado todas las pruebas según normas correspondien</w:t>
      </w:r>
      <w:r>
        <w:rPr>
          <w:rFonts w:ascii="Bookman Old Style" w:eastAsia="Bookman Old Style" w:hAnsi="Bookman Old Style" w:cs="Bookman Old Style"/>
          <w:sz w:val="24"/>
          <w:szCs w:val="24"/>
        </w:rPr>
        <w:t>tes, para estas obras.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1"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90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92" w:name="page92"/>
      <w:bookmarkEnd w:id="92"/>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7750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142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Para dar trámite a la aprobación del Sistema del Drenaje y Alcantarillado Sanitario, junto con la solicitud </w:t>
      </w:r>
      <w:r>
        <w:rPr>
          <w:rFonts w:ascii="Bookman Old Style" w:eastAsia="Bookman Old Style" w:hAnsi="Bookman Old Style" w:cs="Bookman Old Style"/>
          <w:sz w:val="24"/>
          <w:szCs w:val="24"/>
        </w:rPr>
        <w:t>al SOSAPAMA se acompañará la siguiente documentación:</w:t>
      </w:r>
    </w:p>
    <w:p w:rsidR="00177846" w:rsidRDefault="00177846">
      <w:pPr>
        <w:spacing w:line="129" w:lineRule="exact"/>
        <w:rPr>
          <w:sz w:val="20"/>
          <w:szCs w:val="20"/>
        </w:rPr>
      </w:pPr>
    </w:p>
    <w:p w:rsidR="00177846" w:rsidRDefault="00E52F72">
      <w:pPr>
        <w:numPr>
          <w:ilvl w:val="0"/>
          <w:numId w:val="10"/>
        </w:numPr>
        <w:tabs>
          <w:tab w:val="left" w:pos="36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Memoria descriptiva de la obra y especificaciones del sistema, original y dos copias y el archivo digital en Word o en PDF.</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0"/>
        </w:numPr>
        <w:tabs>
          <w:tab w:val="left" w:pos="3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Memoria y planilla de cálculo hidráulico de la red y emisor, original y dos </w:t>
      </w:r>
      <w:r>
        <w:rPr>
          <w:rFonts w:ascii="Bookman Old Style" w:eastAsia="Bookman Old Style" w:hAnsi="Bookman Old Style" w:cs="Bookman Old Style"/>
          <w:sz w:val="24"/>
          <w:szCs w:val="24"/>
        </w:rPr>
        <w:t>copias y el archivo digital en Word o en PDF.</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0"/>
        </w:numPr>
        <w:tabs>
          <w:tab w:val="left" w:pos="338"/>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Memoria de cálculo de la planta de tratamiento, original y dos copias y el archivo digital en Excel o en PDF.</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0"/>
        </w:numPr>
        <w:tabs>
          <w:tab w:val="left" w:pos="33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Solicitud de permiso de descarga de aguas residuales y prediales ante la Comisión Nacional del Agu</w:t>
      </w:r>
      <w:r>
        <w:rPr>
          <w:rFonts w:ascii="Bookman Old Style" w:eastAsia="Bookman Old Style" w:hAnsi="Bookman Old Style" w:cs="Bookman Old Style"/>
          <w:sz w:val="24"/>
          <w:szCs w:val="24"/>
        </w:rPr>
        <w:t>a, tres copias selladas de recibido.</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0"/>
        </w:numPr>
        <w:tabs>
          <w:tab w:val="left" w:pos="32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Plano de localización del área beneficiada, indicando el trazo del emisor, planta de tratamiento y su descarga, una copia en acetato y cinco copias heliográficas escala 1:2000 u otra escala apegada a las dimensiones de</w:t>
      </w:r>
      <w:r>
        <w:rPr>
          <w:rFonts w:ascii="Bookman Old Style" w:eastAsia="Bookman Old Style" w:hAnsi="Bookman Old Style" w:cs="Bookman Old Style"/>
          <w:sz w:val="24"/>
          <w:szCs w:val="24"/>
        </w:rPr>
        <w:t>l proyecto.</w:t>
      </w:r>
    </w:p>
    <w:p w:rsidR="00177846" w:rsidRDefault="00177846">
      <w:pPr>
        <w:spacing w:line="128" w:lineRule="exact"/>
        <w:rPr>
          <w:rFonts w:ascii="Bookman Old Style" w:eastAsia="Bookman Old Style" w:hAnsi="Bookman Old Style" w:cs="Bookman Old Style"/>
          <w:sz w:val="24"/>
          <w:szCs w:val="24"/>
        </w:rPr>
      </w:pPr>
    </w:p>
    <w:p w:rsidR="00177846" w:rsidRDefault="00E52F72">
      <w:pPr>
        <w:numPr>
          <w:ilvl w:val="0"/>
          <w:numId w:val="10"/>
        </w:numPr>
        <w:tabs>
          <w:tab w:val="left" w:pos="27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Plano topográfico actualizado de la zona en donde se proyecta el sistema con coordenadas UTM, a escala conveniente con curvas de nivel cuya equidistancia sea como mínimo 1.00 metros, de nivelación directa, original y dos copias y el archivo </w:t>
      </w:r>
      <w:r>
        <w:rPr>
          <w:rFonts w:ascii="Bookman Old Style" w:eastAsia="Bookman Old Style" w:hAnsi="Bookman Old Style" w:cs="Bookman Old Style"/>
          <w:sz w:val="24"/>
          <w:szCs w:val="24"/>
        </w:rPr>
        <w:t>digital en Autocad 2010 o en archivo PDF.</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0"/>
        </w:numPr>
        <w:tabs>
          <w:tab w:val="left" w:pos="34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Plano de la red de alcantarillado y sus obras conexas a escala conveniente, original y dos copias y el archivo digital en Autocad 2010 o en archivo PDF.</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0"/>
        </w:numPr>
        <w:tabs>
          <w:tab w:val="left" w:pos="42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Plano de la red de drenaje y sus obras conexas a escala con</w:t>
      </w:r>
      <w:r>
        <w:rPr>
          <w:rFonts w:ascii="Bookman Old Style" w:eastAsia="Bookman Old Style" w:hAnsi="Bookman Old Style" w:cs="Bookman Old Style"/>
          <w:sz w:val="24"/>
          <w:szCs w:val="24"/>
        </w:rPr>
        <w:t>veniente, original y dos copias, el archivo digital en Autocad 2010 o en archivo PDF.</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0"/>
        </w:numPr>
        <w:tabs>
          <w:tab w:val="left" w:pos="23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Plano de la planta de tratamiento, original y dos copias, y el archivo digital en Autocad 2010 o en archivo PDF.</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Una vez revisado y aprobado el proyecto correspondiente</w:t>
      </w:r>
      <w:r>
        <w:rPr>
          <w:rFonts w:ascii="Bookman Old Style" w:eastAsia="Bookman Old Style" w:hAnsi="Bookman Old Style" w:cs="Bookman Old Style"/>
          <w:sz w:val="24"/>
          <w:szCs w:val="24"/>
        </w:rPr>
        <w:t>, se entregará una copia al solicitante, una copia a la DDUE y el original quedará en resguardo del SOSAPAMA.</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14"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91</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93" w:name="page93"/>
      <w:bookmarkEnd w:id="9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7852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2860"/>
        <w:rPr>
          <w:sz w:val="20"/>
          <w:szCs w:val="20"/>
        </w:rPr>
      </w:pPr>
      <w:r>
        <w:rPr>
          <w:rFonts w:ascii="Bookman Old Style" w:eastAsia="Bookman Old Style" w:hAnsi="Bookman Old Style" w:cs="Bookman Old Style"/>
          <w:b/>
          <w:bCs/>
          <w:sz w:val="24"/>
          <w:szCs w:val="24"/>
        </w:rPr>
        <w:t>CAPÍTULO SÉPTIMO</w:t>
      </w:r>
    </w:p>
    <w:p w:rsidR="00177846" w:rsidRDefault="00177846">
      <w:pPr>
        <w:spacing w:line="239" w:lineRule="exact"/>
        <w:rPr>
          <w:sz w:val="20"/>
          <w:szCs w:val="20"/>
        </w:rPr>
      </w:pPr>
    </w:p>
    <w:p w:rsidR="00177846" w:rsidRDefault="00E52F72">
      <w:pPr>
        <w:ind w:left="760"/>
        <w:rPr>
          <w:sz w:val="20"/>
          <w:szCs w:val="20"/>
        </w:rPr>
      </w:pPr>
      <w:r>
        <w:rPr>
          <w:rFonts w:ascii="Bookman Old Style" w:eastAsia="Bookman Old Style" w:hAnsi="Bookman Old Style" w:cs="Bookman Old Style"/>
          <w:b/>
          <w:bCs/>
          <w:sz w:val="24"/>
          <w:szCs w:val="24"/>
        </w:rPr>
        <w:t>DE LAS ATARJEAS, SUBCOLECTORES,</w:t>
      </w:r>
      <w:r>
        <w:rPr>
          <w:rFonts w:ascii="Bookman Old Style" w:eastAsia="Bookman Old Style" w:hAnsi="Bookman Old Style" w:cs="Bookman Old Style"/>
          <w:b/>
          <w:bCs/>
          <w:sz w:val="24"/>
          <w:szCs w:val="24"/>
        </w:rPr>
        <w:t xml:space="preserve"> COLECTORES,</w:t>
      </w:r>
    </w:p>
    <w:p w:rsidR="00177846" w:rsidRDefault="00177846">
      <w:pPr>
        <w:spacing w:line="1" w:lineRule="exact"/>
        <w:rPr>
          <w:sz w:val="20"/>
          <w:szCs w:val="20"/>
        </w:rPr>
      </w:pPr>
    </w:p>
    <w:p w:rsidR="00177846" w:rsidRDefault="00E52F72">
      <w:pPr>
        <w:ind w:left="2200"/>
        <w:rPr>
          <w:sz w:val="20"/>
          <w:szCs w:val="20"/>
        </w:rPr>
      </w:pPr>
      <w:r>
        <w:rPr>
          <w:rFonts w:ascii="Bookman Old Style" w:eastAsia="Bookman Old Style" w:hAnsi="Bookman Old Style" w:cs="Bookman Old Style"/>
          <w:b/>
          <w:bCs/>
          <w:sz w:val="24"/>
          <w:szCs w:val="24"/>
        </w:rPr>
        <w:t>INTERCEPTORES Y EMISORES</w:t>
      </w:r>
    </w:p>
    <w:p w:rsidR="00177846" w:rsidRDefault="00177846">
      <w:pPr>
        <w:spacing w:line="239" w:lineRule="exact"/>
        <w:rPr>
          <w:sz w:val="20"/>
          <w:szCs w:val="20"/>
        </w:rPr>
      </w:pPr>
    </w:p>
    <w:p w:rsidR="00177846" w:rsidRDefault="00E52F72">
      <w:pPr>
        <w:ind w:left="3120"/>
        <w:rPr>
          <w:sz w:val="20"/>
          <w:szCs w:val="20"/>
        </w:rPr>
      </w:pPr>
      <w:r>
        <w:rPr>
          <w:rFonts w:ascii="Bookman Old Style" w:eastAsia="Bookman Old Style" w:hAnsi="Bookman Old Style" w:cs="Bookman Old Style"/>
          <w:b/>
          <w:bCs/>
          <w:sz w:val="24"/>
          <w:szCs w:val="24"/>
        </w:rPr>
        <w:t>SECCIÓN ÚNICA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143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Las condiciones que deberán llenar las atarjeas, subcolectores, colectores, interceptores y emisores en un sistema de drenaje pluvial o alcantarillado sanitario, cumplirán como mínimo lo </w:t>
      </w:r>
      <w:r>
        <w:rPr>
          <w:rFonts w:ascii="Bookman Old Style" w:eastAsia="Bookman Old Style" w:hAnsi="Bookman Old Style" w:cs="Bookman Old Style"/>
          <w:sz w:val="24"/>
          <w:szCs w:val="24"/>
        </w:rPr>
        <w:t>siguiente:</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UN SISTEMA DE ALCANTARILLADO SANITARIO.</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El sistema de atarjeas: En un sistema de alcantarillado sanitario deberá ser de un diámetro suficiente para captar el agua de las descargas domiciliarias, industriales y de otro tipo de todos los</w:t>
      </w:r>
      <w:r>
        <w:rPr>
          <w:rFonts w:ascii="Bookman Old Style" w:eastAsia="Bookman Old Style" w:hAnsi="Bookman Old Style" w:cs="Bookman Old Style"/>
          <w:sz w:val="24"/>
          <w:szCs w:val="24"/>
        </w:rPr>
        <w:t xml:space="preserve"> predios existentes a todo lo largo del tramo de la calle donde se instale esta tubería y conducirá sin ningún problema esta agua a un sistema de subcolectores o colectores del sistema general de alcantarillado, este diámetro no será menor a 20 centímetros</w:t>
      </w:r>
      <w:r>
        <w:rPr>
          <w:rFonts w:ascii="Bookman Old Style" w:eastAsia="Bookman Old Style" w:hAnsi="Bookman Old Style" w:cs="Bookman Old Style"/>
          <w:sz w:val="24"/>
          <w:szCs w:val="24"/>
        </w:rPr>
        <w:t xml:space="preserve"> 8 pulgadas y será el resultado de un cálculo hidráulico con las características del gasto, pendiente y tipo de tubería;</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El sistema de subcolectores, colectores e interceptores, en un sistema de alcantarillado sanitario es el conjunto de tuberías que </w:t>
      </w:r>
      <w:r>
        <w:rPr>
          <w:rFonts w:ascii="Bookman Old Style" w:eastAsia="Bookman Old Style" w:hAnsi="Bookman Old Style" w:cs="Bookman Old Style"/>
          <w:sz w:val="24"/>
          <w:szCs w:val="24"/>
        </w:rPr>
        <w:t>captan el agua servida de las atarjeas y conducen el agua ya sea a un emisor, a un punto de tratamiento para su reúso o a un cuerpo receptor, el diámetro mínimo de estas tuberías es de 30 centímetros</w:t>
      </w:r>
    </w:p>
    <w:p w:rsidR="00177846" w:rsidRDefault="00177846">
      <w:pPr>
        <w:spacing w:line="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12” y deberá soportarse mediante un cálculo hidráulico </w:t>
      </w:r>
      <w:r>
        <w:rPr>
          <w:rFonts w:ascii="Bookman Old Style" w:eastAsia="Bookman Old Style" w:hAnsi="Bookman Old Style" w:cs="Bookman Old Style"/>
          <w:sz w:val="24"/>
          <w:szCs w:val="24"/>
        </w:rPr>
        <w:t>correspondiente;</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El sistema de emisor, o en su caso, emisores, es la parte del sistema de alcantarillado sanitario que son las tuberías que reciben el agua de los subcolectores, colectores o interceptores y en los cuales no se permiten las conexiones</w:t>
      </w:r>
      <w:r>
        <w:rPr>
          <w:rFonts w:ascii="Bookman Old Style" w:eastAsia="Bookman Old Style" w:hAnsi="Bookman Old Style" w:cs="Bookman Old Style"/>
          <w:sz w:val="24"/>
          <w:szCs w:val="24"/>
        </w:rPr>
        <w:t xml:space="preserve"> de tuberías de atarjeas ni de descargas domiciliarias o industriales de forma directa. Su función es conducir las aguas residuales a la planta de tratamiento o a un sistema de reúso;</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No se permitirá que una zona industrial, población o comunidad en g</w:t>
      </w:r>
      <w:r>
        <w:rPr>
          <w:rFonts w:ascii="Bookman Old Style" w:eastAsia="Bookman Old Style" w:hAnsi="Bookman Old Style" w:cs="Bookman Old Style"/>
          <w:sz w:val="24"/>
          <w:szCs w:val="24"/>
        </w:rPr>
        <w:t>eneral únicamente este dotada de red de drenaje pluvial o de alcantarillado sanitario. Es obligación que cuente con los servicios separados con excepción de aquellos cuya única factibilidad de drenaje sea un sistema combinado, para ello el sistema se calcu</w:t>
      </w:r>
      <w:r>
        <w:rPr>
          <w:rFonts w:ascii="Bookman Old Style" w:eastAsia="Bookman Old Style" w:hAnsi="Bookman Old Style" w:cs="Bookman Old Style"/>
          <w:sz w:val="24"/>
          <w:szCs w:val="24"/>
        </w:rPr>
        <w:t>lará con ambos gastos;</w:t>
      </w:r>
    </w:p>
    <w:p w:rsidR="00177846" w:rsidRDefault="00177846">
      <w:pPr>
        <w:spacing w:line="299"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92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94" w:name="page94"/>
      <w:bookmarkEnd w:id="9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7955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Todos los componentes del sistema de alcantarillado sanitario, así como su instalación, deberán cumplir con la Norma Oficia</w:t>
      </w:r>
      <w:r>
        <w:rPr>
          <w:rFonts w:ascii="Bookman Old Style" w:eastAsia="Bookman Old Style" w:hAnsi="Bookman Old Style" w:cs="Bookman Old Style"/>
          <w:sz w:val="24"/>
          <w:szCs w:val="24"/>
        </w:rPr>
        <w:t>l Mexicana NOM-001-CONAGUA 1995 Sistema de alcantarillado sanitario especificaciones de hermeticidad;</w:t>
      </w:r>
    </w:p>
    <w:p w:rsidR="00177846" w:rsidRDefault="00177846">
      <w:pPr>
        <w:spacing w:line="12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 CÁLCULO DE LA RED DE ALCANTARILLADO SANITARIO.</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Se calculará el caudal de aguas residuales, que servirá de base para el diseño de la planta de </w:t>
      </w:r>
      <w:r>
        <w:rPr>
          <w:rFonts w:ascii="Bookman Old Style" w:eastAsia="Bookman Old Style" w:hAnsi="Bookman Old Style" w:cs="Bookman Old Style"/>
          <w:sz w:val="24"/>
          <w:szCs w:val="24"/>
        </w:rPr>
        <w:t>tratamiento donde aplique o para determinar el gasto que se verterá en el drenaje municipal, previa autorización del Sistema Operador de Servicios de Agua Potable y Alcantarillado del Municipio de Atlixco.</w:t>
      </w:r>
    </w:p>
    <w:p w:rsidR="00177846" w:rsidRDefault="00177846">
      <w:pPr>
        <w:spacing w:line="127" w:lineRule="exact"/>
        <w:rPr>
          <w:sz w:val="20"/>
          <w:szCs w:val="20"/>
        </w:rPr>
      </w:pPr>
    </w:p>
    <w:p w:rsidR="00177846" w:rsidRDefault="00E52F72">
      <w:pPr>
        <w:numPr>
          <w:ilvl w:val="0"/>
          <w:numId w:val="11"/>
        </w:numPr>
        <w:tabs>
          <w:tab w:val="left" w:pos="32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Población proyecto: Se consideran cinco </w:t>
      </w:r>
      <w:r>
        <w:rPr>
          <w:rFonts w:ascii="Bookman Old Style" w:eastAsia="Bookman Old Style" w:hAnsi="Bookman Old Style" w:cs="Bookman Old Style"/>
          <w:sz w:val="24"/>
          <w:szCs w:val="24"/>
        </w:rPr>
        <w:t>habitantes por lote, y de acuerdo al uso de suelo que indica el plan de desarrollo municipal actual.</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1"/>
        </w:numPr>
        <w:tabs>
          <w:tab w:val="left" w:pos="35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Dado que el alcantarillado para aguas negras de una población debe ser el servicio del agua potable, por lo que respecta a la relación que existe entre do</w:t>
      </w:r>
      <w:r>
        <w:rPr>
          <w:rFonts w:ascii="Bookman Old Style" w:eastAsia="Bookman Old Style" w:hAnsi="Bookman Old Style" w:cs="Bookman Old Style"/>
          <w:sz w:val="24"/>
          <w:szCs w:val="24"/>
        </w:rPr>
        <w:t>tación y aportación, se adopta el criterio de aceptar como aportaciones unitarias de aguas negras el 75% de la dotación de agua potable, considerando que el 25% restante se pierde antes de llegar al alcantarillado.</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los efectos de la aplicación indica</w:t>
      </w:r>
      <w:r>
        <w:rPr>
          <w:rFonts w:ascii="Bookman Old Style" w:eastAsia="Bookman Old Style" w:hAnsi="Bookman Old Style" w:cs="Bookman Old Style"/>
          <w:sz w:val="24"/>
          <w:szCs w:val="24"/>
        </w:rPr>
        <w:t>da, se tomará como base para determinar la dotación de agua potable la cantidad de 200 o 150 Litros/habitante/día para zona urbana o rural respectivamente.</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Cuando se trate de áreas industriales, se tomará la aportación de ellas, considerando la posibilida</w:t>
      </w:r>
      <w:r>
        <w:rPr>
          <w:rFonts w:ascii="Bookman Old Style" w:eastAsia="Bookman Old Style" w:hAnsi="Bookman Old Style" w:cs="Bookman Old Style"/>
          <w:sz w:val="24"/>
          <w:szCs w:val="24"/>
        </w:rPr>
        <w:t>d de regular sus caudales dentro de las propias factorías, antes de conectar sus descargas a la red municipal.</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 Se calculará el gasto medio (Qmedio), como el caudal de aguas residuales en un día de aportación promedio al año, mediante la siguiente expre</w:t>
      </w:r>
      <w:r>
        <w:rPr>
          <w:rFonts w:ascii="Bookman Old Style" w:eastAsia="Bookman Old Style" w:hAnsi="Bookman Old Style" w:cs="Bookman Old Style"/>
          <w:sz w:val="24"/>
          <w:szCs w:val="24"/>
        </w:rPr>
        <w:t>sión:</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Gasto Medio = Qmedio = </w:t>
      </w:r>
      <w:r>
        <w:rPr>
          <w:rFonts w:ascii="Bookman Old Style" w:eastAsia="Bookman Old Style" w:hAnsi="Bookman Old Style" w:cs="Bookman Old Style"/>
          <w:sz w:val="24"/>
          <w:szCs w:val="24"/>
          <w:u w:val="single"/>
        </w:rPr>
        <w:t>Población proyecto por la aportación</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Número de segundos al día</w:t>
      </w:r>
    </w:p>
    <w:p w:rsidR="00177846" w:rsidRDefault="00177846">
      <w:pPr>
        <w:spacing w:line="122" w:lineRule="exact"/>
        <w:rPr>
          <w:sz w:val="20"/>
          <w:szCs w:val="20"/>
        </w:rPr>
      </w:pPr>
    </w:p>
    <w:p w:rsidR="00177846" w:rsidRDefault="00E52F72">
      <w:pPr>
        <w:numPr>
          <w:ilvl w:val="0"/>
          <w:numId w:val="12"/>
        </w:numPr>
        <w:tabs>
          <w:tab w:val="left" w:pos="30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gasto mínimo, es el menor de los valores de escurrimiento que se presentan en un sistema de atarjeas: Se acepta que este valor sea la mitad del gasto medio, </w:t>
      </w:r>
      <w:r>
        <w:rPr>
          <w:rFonts w:ascii="Bookman Old Style" w:eastAsia="Bookman Old Style" w:hAnsi="Bookman Old Style" w:cs="Bookman Old Style"/>
          <w:sz w:val="24"/>
          <w:szCs w:val="24"/>
        </w:rPr>
        <w:t>el gasto mínimo es de 1 litro por segundo, que corresponde a la descarga de un inodoro de 6 litros.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2"/>
        </w:numPr>
        <w:tabs>
          <w:tab w:val="left" w:pos="35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gasto máximo instantáneo (Qminst), es el valor máximo de escurrimiento que se puede presentar en un instante dado en un</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1"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93</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95" w:name="page95"/>
      <w:bookmarkEnd w:id="9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8057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sistema de atarjeas, colectores o emisores y se calcula mediante la expresión:</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Gasto máximo instantáneo = Qminst = C Qmedio</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En donde C = Coeficiente de Harmond = 1 + </w:t>
      </w:r>
      <w:r>
        <w:rPr>
          <w:rFonts w:ascii="Bookman Old Style" w:eastAsia="Bookman Old Style" w:hAnsi="Bookman Old Style" w:cs="Bookman Old Style"/>
          <w:sz w:val="24"/>
          <w:szCs w:val="24"/>
          <w:u w:val="single"/>
        </w:rPr>
        <w:t>14</w:t>
      </w:r>
    </w:p>
    <w:p w:rsidR="00177846" w:rsidRDefault="00177846">
      <w:pPr>
        <w:spacing w:line="12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4 + p</w:t>
      </w:r>
      <w:r>
        <w:rPr>
          <w:rFonts w:ascii="Bookman Old Style" w:eastAsia="Bookman Old Style" w:hAnsi="Bookman Old Style" w:cs="Bookman Old Style"/>
          <w:sz w:val="32"/>
          <w:szCs w:val="32"/>
          <w:vertAlign w:val="superscript"/>
        </w:rPr>
        <w:t>1/2</w:t>
      </w:r>
    </w:p>
    <w:p w:rsidR="00177846" w:rsidRDefault="00177846">
      <w:pPr>
        <w:spacing w:line="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Siendo p=</w:t>
      </w:r>
      <w:r>
        <w:rPr>
          <w:rFonts w:ascii="Bookman Old Style" w:eastAsia="Bookman Old Style" w:hAnsi="Bookman Old Style" w:cs="Bookman Old Style"/>
          <w:sz w:val="24"/>
          <w:szCs w:val="24"/>
        </w:rPr>
        <w:t xml:space="preserve"> la población en miles</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 El gasto máximo extraordinario (Qmext), es el caudal de aguas que considera aportaciones de aguas que no forman parte de las descargas normales, por ejemplo las provocadas por un crecimiento demográfico explosivo no considerado.</w:t>
      </w:r>
    </w:p>
    <w:p w:rsidR="00177846" w:rsidRDefault="00177846">
      <w:pPr>
        <w:spacing w:line="12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4"/>
          <w:szCs w:val="24"/>
        </w:rPr>
        <w:t>Qmext = CS Qminst</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Donde CS = coeficiente de seguridad = 1.5</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g) El cálculo del gasto específico se calcula con la siguiente expresión</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Qe: = </w:t>
      </w:r>
      <w:r>
        <w:rPr>
          <w:rFonts w:ascii="Bookman Old Style" w:eastAsia="Bookman Old Style" w:hAnsi="Bookman Old Style" w:cs="Bookman Old Style"/>
          <w:sz w:val="24"/>
          <w:szCs w:val="24"/>
          <w:u w:val="single"/>
        </w:rPr>
        <w:t>Qminst</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 = Longitud de la tubería en metros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aportación para cada tramo será el producto del gasto especí</w:t>
      </w:r>
      <w:r>
        <w:rPr>
          <w:rFonts w:ascii="Bookman Old Style" w:eastAsia="Bookman Old Style" w:hAnsi="Bookman Old Style" w:cs="Bookman Old Style"/>
          <w:sz w:val="24"/>
          <w:szCs w:val="24"/>
        </w:rPr>
        <w:t>fico por la longitud en metros del tramo en cuestión.</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 Se empleará la fórmula de Manning, para calcular la velocidad del agua en las tuberías cuando trabajan llenas y además las relaciones hidráulicas y geométricas de esos productos al operar parcialm</w:t>
      </w:r>
      <w:r>
        <w:rPr>
          <w:rFonts w:ascii="Bookman Old Style" w:eastAsia="Bookman Old Style" w:hAnsi="Bookman Old Style" w:cs="Bookman Old Style"/>
          <w:sz w:val="24"/>
          <w:szCs w:val="24"/>
        </w:rPr>
        <w:t>ente llenos.</w:t>
      </w:r>
    </w:p>
    <w:p w:rsidR="00177846" w:rsidRDefault="00177846">
      <w:pPr>
        <w:spacing w:line="13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La expresión de la fórmula de Manning es: V = </w:t>
      </w:r>
      <w:r>
        <w:rPr>
          <w:rFonts w:ascii="Bookman Old Style" w:eastAsia="Bookman Old Style" w:hAnsi="Bookman Old Style" w:cs="Bookman Old Style"/>
          <w:sz w:val="24"/>
          <w:szCs w:val="24"/>
          <w:u w:val="single"/>
        </w:rPr>
        <w:t>1</w:t>
      </w:r>
      <w:r>
        <w:rPr>
          <w:rFonts w:ascii="Bookman Old Style" w:eastAsia="Bookman Old Style" w:hAnsi="Bookman Old Style" w:cs="Bookman Old Style"/>
          <w:sz w:val="24"/>
          <w:szCs w:val="24"/>
        </w:rPr>
        <w:t xml:space="preserve"> (R </w:t>
      </w:r>
      <w:r>
        <w:rPr>
          <w:rFonts w:ascii="Bookman Old Style" w:eastAsia="Bookman Old Style" w:hAnsi="Bookman Old Style" w:cs="Bookman Old Style"/>
          <w:sz w:val="32"/>
          <w:szCs w:val="32"/>
          <w:vertAlign w:val="superscript"/>
        </w:rPr>
        <w:t>2/3</w:t>
      </w:r>
      <w:r>
        <w:rPr>
          <w:rFonts w:ascii="Bookman Old Style" w:eastAsia="Bookman Old Style" w:hAnsi="Bookman Old Style" w:cs="Bookman Old Style"/>
          <w:sz w:val="24"/>
          <w:szCs w:val="24"/>
        </w:rPr>
        <w:t xml:space="preserve">) (S </w:t>
      </w:r>
      <w:r>
        <w:rPr>
          <w:rFonts w:ascii="Bookman Old Style" w:eastAsia="Bookman Old Style" w:hAnsi="Bookman Old Style" w:cs="Bookman Old Style"/>
          <w:sz w:val="32"/>
          <w:szCs w:val="32"/>
          <w:vertAlign w:val="superscript"/>
        </w:rPr>
        <w:t>1/2</w:t>
      </w:r>
      <w:r>
        <w:rPr>
          <w:rFonts w:ascii="Bookman Old Style" w:eastAsia="Bookman Old Style" w:hAnsi="Bookman Old Style" w:cs="Bookman Old Style"/>
          <w:sz w:val="24"/>
          <w:szCs w:val="24"/>
        </w:rPr>
        <w:t>)</w:t>
      </w:r>
    </w:p>
    <w:p w:rsidR="00177846" w:rsidRDefault="00177846">
      <w:pPr>
        <w:spacing w:line="22" w:lineRule="exact"/>
        <w:rPr>
          <w:sz w:val="20"/>
          <w:szCs w:val="20"/>
        </w:rPr>
      </w:pPr>
    </w:p>
    <w:p w:rsidR="00177846" w:rsidRDefault="00E52F72">
      <w:pPr>
        <w:ind w:left="80"/>
        <w:rPr>
          <w:sz w:val="20"/>
          <w:szCs w:val="20"/>
        </w:rPr>
      </w:pPr>
      <w:r>
        <w:rPr>
          <w:rFonts w:ascii="Bookman Old Style" w:eastAsia="Bookman Old Style" w:hAnsi="Bookman Old Style" w:cs="Bookman Old Style"/>
          <w:sz w:val="24"/>
          <w:szCs w:val="24"/>
        </w:rPr>
        <w:t>N</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En la que:</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 Velocidad de escurrimiento</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N = Coeficiente de Rugosidad (adimensional)</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R = Radio Hidráulico en metros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 = Pendiente Geométrica o Hidráulica en conductos en</w:t>
      </w:r>
      <w:r>
        <w:rPr>
          <w:rFonts w:ascii="Bookman Old Style" w:eastAsia="Bookman Old Style" w:hAnsi="Bookman Old Style" w:cs="Bookman Old Style"/>
          <w:sz w:val="24"/>
          <w:szCs w:val="24"/>
        </w:rPr>
        <w:t xml:space="preserve"> milésimas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El valor de N será de 0.013 para tubos de concreto prefabricados y de</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0.009 para tubería de PVC o Polietileno.</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Nota: para otros tipos de tubería consultar Manual de Agua Potable,</w:t>
      </w:r>
    </w:p>
    <w:p w:rsidR="00177846" w:rsidRDefault="00177846">
      <w:pPr>
        <w:spacing w:line="1" w:lineRule="exact"/>
        <w:rPr>
          <w:sz w:val="20"/>
          <w:szCs w:val="20"/>
        </w:rPr>
      </w:pPr>
    </w:p>
    <w:p w:rsidR="00177846" w:rsidRDefault="00E52F72">
      <w:pPr>
        <w:tabs>
          <w:tab w:val="left" w:pos="1820"/>
          <w:tab w:val="left" w:pos="2160"/>
          <w:tab w:val="left" w:pos="3900"/>
          <w:tab w:val="left" w:pos="4380"/>
          <w:tab w:val="left" w:pos="4800"/>
          <w:tab w:val="left" w:pos="6260"/>
          <w:tab w:val="left" w:pos="6740"/>
          <w:tab w:val="left" w:pos="7160"/>
          <w:tab w:val="left" w:pos="7980"/>
        </w:tabs>
        <w:rPr>
          <w:sz w:val="20"/>
          <w:szCs w:val="20"/>
        </w:rPr>
      </w:pPr>
      <w:r>
        <w:rPr>
          <w:rFonts w:ascii="Bookman Old Style" w:eastAsia="Bookman Old Style" w:hAnsi="Bookman Old Style" w:cs="Bookman Old Style"/>
          <w:sz w:val="24"/>
          <w:szCs w:val="24"/>
        </w:rPr>
        <w:t>Alcantarillado</w:t>
      </w:r>
      <w:r>
        <w:rPr>
          <w:sz w:val="20"/>
          <w:szCs w:val="20"/>
        </w:rPr>
        <w:tab/>
      </w:r>
      <w:r>
        <w:rPr>
          <w:rFonts w:ascii="Bookman Old Style" w:eastAsia="Bookman Old Style" w:hAnsi="Bookman Old Style" w:cs="Bookman Old Style"/>
          <w:sz w:val="24"/>
          <w:szCs w:val="24"/>
        </w:rPr>
        <w:t>y</w:t>
      </w:r>
      <w:r>
        <w:rPr>
          <w:sz w:val="20"/>
          <w:szCs w:val="20"/>
        </w:rPr>
        <w:tab/>
      </w:r>
      <w:r>
        <w:rPr>
          <w:rFonts w:ascii="Bookman Old Style" w:eastAsia="Bookman Old Style" w:hAnsi="Bookman Old Style" w:cs="Bookman Old Style"/>
          <w:sz w:val="24"/>
          <w:szCs w:val="24"/>
        </w:rPr>
        <w:t>Saneamiento</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la</w:t>
      </w:r>
      <w:r>
        <w:rPr>
          <w:sz w:val="20"/>
          <w:szCs w:val="20"/>
        </w:rPr>
        <w:tab/>
      </w:r>
      <w:r>
        <w:rPr>
          <w:rFonts w:ascii="Bookman Old Style" w:eastAsia="Bookman Old Style" w:hAnsi="Bookman Old Style" w:cs="Bookman Old Style"/>
          <w:sz w:val="24"/>
          <w:szCs w:val="24"/>
        </w:rPr>
        <w:t>CONAGUA</w:t>
      </w:r>
      <w:r>
        <w:rPr>
          <w:sz w:val="20"/>
          <w:szCs w:val="20"/>
        </w:rPr>
        <w:tab/>
      </w:r>
      <w:r>
        <w:rPr>
          <w:rFonts w:ascii="Bookman Old Style" w:eastAsia="Bookman Old Style" w:hAnsi="Bookman Old Style" w:cs="Bookman Old Style"/>
          <w:sz w:val="24"/>
          <w:szCs w:val="24"/>
        </w:rPr>
        <w:t>en</w:t>
      </w:r>
      <w:r>
        <w:rPr>
          <w:sz w:val="20"/>
          <w:szCs w:val="20"/>
        </w:rPr>
        <w:tab/>
      </w:r>
      <w:r>
        <w:rPr>
          <w:rFonts w:ascii="Bookman Old Style" w:eastAsia="Bookman Old Style" w:hAnsi="Bookman Old Style" w:cs="Bookman Old Style"/>
          <w:sz w:val="24"/>
          <w:szCs w:val="24"/>
        </w:rPr>
        <w:t>la</w:t>
      </w:r>
      <w:r>
        <w:rPr>
          <w:sz w:val="20"/>
          <w:szCs w:val="20"/>
        </w:rPr>
        <w:tab/>
      </w:r>
      <w:r>
        <w:rPr>
          <w:rFonts w:ascii="Bookman Old Style" w:eastAsia="Bookman Old Style" w:hAnsi="Bookman Old Style" w:cs="Bookman Old Style"/>
          <w:sz w:val="24"/>
          <w:szCs w:val="24"/>
        </w:rPr>
        <w:t>parte</w:t>
      </w:r>
      <w:r>
        <w:rPr>
          <w:sz w:val="20"/>
          <w:szCs w:val="20"/>
        </w:rPr>
        <w:tab/>
      </w:r>
      <w:r>
        <w:rPr>
          <w:rFonts w:ascii="Bookman Old Style" w:eastAsia="Bookman Old Style" w:hAnsi="Bookman Old Style" w:cs="Bookman Old Style"/>
          <w:sz w:val="24"/>
          <w:szCs w:val="24"/>
        </w:rPr>
        <w:t>de</w:t>
      </w:r>
    </w:p>
    <w:p w:rsidR="00177846" w:rsidRDefault="00E52F72">
      <w:pPr>
        <w:spacing w:line="239" w:lineRule="auto"/>
        <w:rPr>
          <w:sz w:val="20"/>
          <w:szCs w:val="20"/>
        </w:rPr>
      </w:pPr>
      <w:r>
        <w:rPr>
          <w:rFonts w:ascii="Bookman Old Style" w:eastAsia="Bookman Old Style" w:hAnsi="Bookman Old Style" w:cs="Bookman Old Style"/>
          <w:sz w:val="24"/>
          <w:szCs w:val="24"/>
        </w:rPr>
        <w:t>Alcantarillado.</w:t>
      </w:r>
    </w:p>
    <w:p w:rsidR="00177846" w:rsidRDefault="00177846">
      <w:pPr>
        <w:spacing w:line="223"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94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96" w:name="page96"/>
      <w:bookmarkEnd w:id="96"/>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8160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UN SISTEMA DE DRENAJE PLUVIAL.</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Un sistema de drenaje pluvial cuenta con los siguientes componentes: Estructuras de captació</w:t>
      </w:r>
      <w:r>
        <w:rPr>
          <w:rFonts w:ascii="Bookman Old Style" w:eastAsia="Bookman Old Style" w:hAnsi="Bookman Old Style" w:cs="Bookman Old Style"/>
          <w:sz w:val="24"/>
          <w:szCs w:val="24"/>
        </w:rPr>
        <w:t>n: sumideros, bocas de tormenta, coladeras de piso o de banqueta, conexiones pluviales domiciliarias. Estructuras de conducción: tuberías y/o canales abiertos. Estructuras de conexión y mantenimiento: pozos de visita o cajas de conexión. Estructuras de ver</w:t>
      </w:r>
      <w:r>
        <w:rPr>
          <w:rFonts w:ascii="Bookman Old Style" w:eastAsia="Bookman Old Style" w:hAnsi="Bookman Old Style" w:cs="Bookman Old Style"/>
          <w:sz w:val="24"/>
          <w:szCs w:val="24"/>
        </w:rPr>
        <w:t>tido: Estructuras de descargas, conexión de cuerpo receptor. Instalaciones complementarias: Plantas de bombeo, estructuras de cruce, vasos de regulación y detención, disipadores de energía entre otros. Disposición final.</w:t>
      </w:r>
    </w:p>
    <w:p w:rsidR="00177846" w:rsidRDefault="00177846">
      <w:pPr>
        <w:spacing w:line="13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Nota: para mayor detalles, ver Man</w:t>
      </w:r>
      <w:r>
        <w:rPr>
          <w:rFonts w:ascii="Bookman Old Style" w:eastAsia="Bookman Old Style" w:hAnsi="Bookman Old Style" w:cs="Bookman Old Style"/>
          <w:sz w:val="24"/>
          <w:szCs w:val="24"/>
        </w:rPr>
        <w:t>ual de Agua Potable Alcantarillado Sanitario y Saneamiento de la CONAGUA.</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La red de drenaje pluvial deberá tener capacidad para recibir las aguas resultantes de las precipitaciones pluviales, calculando periodos de retorno de 10 años;</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El área de</w:t>
      </w:r>
      <w:r>
        <w:rPr>
          <w:rFonts w:ascii="Bookman Old Style" w:eastAsia="Bookman Old Style" w:hAnsi="Bookman Old Style" w:cs="Bookman Old Style"/>
          <w:sz w:val="24"/>
          <w:szCs w:val="24"/>
        </w:rPr>
        <w:t xml:space="preserve"> las coladeras deberá ser la suficiente para captar las precipitaciones pluviales y conducirlas al sistema de drenaje pluvial, además deberán contar con mecanismo de detención de sólidos suficientemente amplios para su mantenimiento;</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En el diseño de u</w:t>
      </w:r>
      <w:r>
        <w:rPr>
          <w:rFonts w:ascii="Bookman Old Style" w:eastAsia="Bookman Old Style" w:hAnsi="Bookman Old Style" w:cs="Bookman Old Style"/>
          <w:sz w:val="24"/>
          <w:szCs w:val="24"/>
        </w:rPr>
        <w:t>n sistema combinado, son determinantes para su cálculo las precipitaciones pluviales que por su caudal no son comparativas con las residuales, ya que éstas no afectan en condiciones normales los diámetros de tubería calculados;</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V. CÁLCULO DE RED DE </w:t>
      </w:r>
      <w:r>
        <w:rPr>
          <w:rFonts w:ascii="Bookman Old Style" w:eastAsia="Bookman Old Style" w:hAnsi="Bookman Old Style" w:cs="Bookman Old Style"/>
          <w:sz w:val="24"/>
          <w:szCs w:val="24"/>
        </w:rPr>
        <w:t>DRENAJE PLUVIAL.</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el cálculo de la red de drenaje pluvial, puede emplearse cualquier método autorizado por el Sistema Operador de Servicios de</w:t>
      </w:r>
    </w:p>
    <w:p w:rsidR="00177846" w:rsidRDefault="00177846">
      <w:pPr>
        <w:spacing w:line="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Agua Potable y Alcantarillado del Municipio de Atlixco, entre ellos el método de Burkli Ziegler descrito po</w:t>
      </w:r>
      <w:r>
        <w:rPr>
          <w:rFonts w:ascii="Bookman Old Style" w:eastAsia="Bookman Old Style" w:hAnsi="Bookman Old Style" w:cs="Bookman Old Style"/>
          <w:sz w:val="24"/>
          <w:szCs w:val="24"/>
        </w:rPr>
        <w:t>r la fórmula:</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Q = (K) (A) ¾</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K = (27.78) (C) (I) (S)1/4</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En donde:</w:t>
      </w:r>
    </w:p>
    <w:p w:rsidR="00177846" w:rsidRDefault="00177846">
      <w:pPr>
        <w:spacing w:line="122" w:lineRule="exact"/>
        <w:rPr>
          <w:sz w:val="20"/>
          <w:szCs w:val="20"/>
        </w:rPr>
      </w:pPr>
    </w:p>
    <w:p w:rsidR="00177846" w:rsidRDefault="00E52F72">
      <w:pPr>
        <w:spacing w:line="336" w:lineRule="auto"/>
        <w:ind w:right="4440"/>
        <w:rPr>
          <w:sz w:val="20"/>
          <w:szCs w:val="20"/>
        </w:rPr>
      </w:pPr>
      <w:r>
        <w:rPr>
          <w:rFonts w:ascii="Bookman Old Style" w:eastAsia="Bookman Old Style" w:hAnsi="Bookman Old Style" w:cs="Bookman Old Style"/>
          <w:sz w:val="24"/>
          <w:szCs w:val="24"/>
        </w:rPr>
        <w:t>A = Área de la zona en hectáreas C = Coeficiente de escurrimiento</w:t>
      </w:r>
    </w:p>
    <w:p w:rsidR="00177846" w:rsidRDefault="00177846">
      <w:pPr>
        <w:spacing w:line="15" w:lineRule="exact"/>
        <w:rPr>
          <w:sz w:val="20"/>
          <w:szCs w:val="20"/>
        </w:rPr>
      </w:pPr>
    </w:p>
    <w:p w:rsidR="00177846" w:rsidRDefault="00E52F72">
      <w:pPr>
        <w:spacing w:line="336" w:lineRule="auto"/>
        <w:ind w:right="1600"/>
        <w:rPr>
          <w:sz w:val="20"/>
          <w:szCs w:val="20"/>
        </w:rPr>
      </w:pPr>
      <w:r>
        <w:rPr>
          <w:rFonts w:ascii="Bookman Old Style" w:eastAsia="Bookman Old Style" w:hAnsi="Bookman Old Style" w:cs="Bookman Old Style"/>
          <w:sz w:val="24"/>
          <w:szCs w:val="24"/>
        </w:rPr>
        <w:t>I = Intensidad media de la lluvia en centímetros por hora S = Pendiente media de la zona en estudio en milésimas</w:t>
      </w:r>
    </w:p>
    <w:p w:rsidR="00177846" w:rsidRDefault="00177846">
      <w:pPr>
        <w:spacing w:line="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Q = Li</w:t>
      </w:r>
      <w:r>
        <w:rPr>
          <w:rFonts w:ascii="Bookman Old Style" w:eastAsia="Bookman Old Style" w:hAnsi="Bookman Old Style" w:cs="Bookman Old Style"/>
          <w:sz w:val="24"/>
          <w:szCs w:val="24"/>
        </w:rPr>
        <w:t>tros por segundo</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04"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95</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97" w:name="page97"/>
      <w:bookmarkEnd w:id="9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8262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En cualquier procedimiento servirán de norma a seguir las consideraciones que se detallan a continuación:</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a) El coeficiente “C” de escurrimiento se </w:t>
      </w:r>
      <w:r>
        <w:rPr>
          <w:rFonts w:ascii="Bookman Old Style" w:eastAsia="Bookman Old Style" w:hAnsi="Bookman Old Style" w:cs="Bookman Old Style"/>
          <w:sz w:val="24"/>
          <w:szCs w:val="24"/>
        </w:rPr>
        <w:t>regirá por la siguiente tabla:</w:t>
      </w:r>
    </w:p>
    <w:p w:rsidR="00177846" w:rsidRDefault="00177846">
      <w:pPr>
        <w:spacing w:line="237" w:lineRule="exact"/>
        <w:rPr>
          <w:sz w:val="20"/>
          <w:szCs w:val="20"/>
        </w:rPr>
      </w:pPr>
    </w:p>
    <w:p w:rsidR="00177846" w:rsidRDefault="00E52F72">
      <w:pPr>
        <w:ind w:left="980"/>
        <w:rPr>
          <w:sz w:val="20"/>
          <w:szCs w:val="20"/>
        </w:rPr>
      </w:pPr>
      <w:r>
        <w:rPr>
          <w:rFonts w:ascii="Bookman Old Style" w:eastAsia="Bookman Old Style" w:hAnsi="Bookman Old Style" w:cs="Bookman Old Style"/>
          <w:sz w:val="24"/>
          <w:szCs w:val="24"/>
        </w:rPr>
        <w:t>Valor de “C”</w:t>
      </w:r>
    </w:p>
    <w:p w:rsidR="00177846" w:rsidRDefault="00177846">
      <w:pPr>
        <w:spacing w:line="3" w:lineRule="exact"/>
        <w:rPr>
          <w:sz w:val="20"/>
          <w:szCs w:val="20"/>
        </w:rPr>
      </w:pPr>
    </w:p>
    <w:p w:rsidR="00177846" w:rsidRDefault="00E52F72">
      <w:pPr>
        <w:ind w:left="1340"/>
        <w:rPr>
          <w:sz w:val="20"/>
          <w:szCs w:val="20"/>
        </w:rPr>
      </w:pPr>
      <w:r>
        <w:rPr>
          <w:rFonts w:ascii="Bookman Old Style" w:eastAsia="Bookman Old Style" w:hAnsi="Bookman Old Style" w:cs="Bookman Old Style"/>
          <w:sz w:val="24"/>
          <w:szCs w:val="24"/>
        </w:rPr>
        <w:t>Zonas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38" w:lineRule="exact"/>
        <w:rPr>
          <w:sz w:val="20"/>
          <w:szCs w:val="20"/>
        </w:rPr>
      </w:pPr>
    </w:p>
    <w:tbl>
      <w:tblPr>
        <w:tblW w:w="0" w:type="auto"/>
        <w:tblInd w:w="1020" w:type="dxa"/>
        <w:tblLayout w:type="fixed"/>
        <w:tblCellMar>
          <w:left w:w="0" w:type="dxa"/>
          <w:right w:w="0" w:type="dxa"/>
        </w:tblCellMar>
        <w:tblLook w:val="04A0" w:firstRow="1" w:lastRow="0" w:firstColumn="1" w:lastColumn="0" w:noHBand="0" w:noVBand="1"/>
      </w:tblPr>
      <w:tblGrid>
        <w:gridCol w:w="1540"/>
        <w:gridCol w:w="4880"/>
      </w:tblGrid>
      <w:tr w:rsidR="00177846">
        <w:trPr>
          <w:trHeight w:val="282"/>
        </w:trPr>
        <w:tc>
          <w:tcPr>
            <w:tcW w:w="1540" w:type="dxa"/>
            <w:vAlign w:val="bottom"/>
          </w:tcPr>
          <w:p w:rsidR="00177846" w:rsidRDefault="00E52F72">
            <w:pPr>
              <w:ind w:right="60"/>
              <w:jc w:val="center"/>
              <w:rPr>
                <w:sz w:val="20"/>
                <w:szCs w:val="20"/>
              </w:rPr>
            </w:pPr>
            <w:r>
              <w:rPr>
                <w:rFonts w:ascii="Bookman Old Style" w:eastAsia="Bookman Old Style" w:hAnsi="Bookman Old Style" w:cs="Bookman Old Style"/>
                <w:w w:val="99"/>
                <w:sz w:val="24"/>
                <w:szCs w:val="24"/>
              </w:rPr>
              <w:t>07 a 0.9</w:t>
            </w:r>
          </w:p>
        </w:tc>
        <w:tc>
          <w:tcPr>
            <w:tcW w:w="4880" w:type="dxa"/>
            <w:vAlign w:val="bottom"/>
          </w:tcPr>
          <w:p w:rsidR="00177846" w:rsidRDefault="00E52F72">
            <w:pPr>
              <w:ind w:left="200"/>
              <w:rPr>
                <w:sz w:val="20"/>
                <w:szCs w:val="20"/>
              </w:rPr>
            </w:pPr>
            <w:r>
              <w:rPr>
                <w:rFonts w:ascii="Bookman Old Style" w:eastAsia="Bookman Old Style" w:hAnsi="Bookman Old Style" w:cs="Bookman Old Style"/>
                <w:sz w:val="24"/>
                <w:szCs w:val="24"/>
              </w:rPr>
              <w:t>Residencial   o   comercial   construida</w:t>
            </w:r>
          </w:p>
        </w:tc>
      </w:tr>
      <w:tr w:rsidR="00177846">
        <w:trPr>
          <w:trHeight w:val="285"/>
        </w:trPr>
        <w:tc>
          <w:tcPr>
            <w:tcW w:w="1540" w:type="dxa"/>
            <w:vAlign w:val="bottom"/>
          </w:tcPr>
          <w:p w:rsidR="00177846" w:rsidRDefault="00177846">
            <w:pPr>
              <w:rPr>
                <w:sz w:val="24"/>
                <w:szCs w:val="24"/>
              </w:rPr>
            </w:pPr>
          </w:p>
        </w:tc>
        <w:tc>
          <w:tcPr>
            <w:tcW w:w="4880" w:type="dxa"/>
            <w:vAlign w:val="bottom"/>
          </w:tcPr>
          <w:p w:rsidR="00177846" w:rsidRDefault="00E52F72">
            <w:pPr>
              <w:ind w:left="200"/>
              <w:rPr>
                <w:sz w:val="20"/>
                <w:szCs w:val="20"/>
              </w:rPr>
            </w:pPr>
            <w:r>
              <w:rPr>
                <w:rFonts w:ascii="Bookman Old Style" w:eastAsia="Bookman Old Style" w:hAnsi="Bookman Old Style" w:cs="Bookman Old Style"/>
                <w:sz w:val="24"/>
                <w:szCs w:val="24"/>
              </w:rPr>
              <w:t>densamente</w:t>
            </w:r>
          </w:p>
        </w:tc>
      </w:tr>
      <w:tr w:rsidR="00177846">
        <w:trPr>
          <w:trHeight w:val="923"/>
        </w:trPr>
        <w:tc>
          <w:tcPr>
            <w:tcW w:w="1540" w:type="dxa"/>
            <w:vAlign w:val="bottom"/>
          </w:tcPr>
          <w:p w:rsidR="00177846" w:rsidRDefault="00E52F72">
            <w:pPr>
              <w:ind w:right="60"/>
              <w:jc w:val="center"/>
              <w:rPr>
                <w:sz w:val="20"/>
                <w:szCs w:val="20"/>
              </w:rPr>
            </w:pPr>
            <w:r>
              <w:rPr>
                <w:rFonts w:ascii="Bookman Old Style" w:eastAsia="Bookman Old Style" w:hAnsi="Bookman Old Style" w:cs="Bookman Old Style"/>
                <w:w w:val="99"/>
                <w:sz w:val="24"/>
                <w:szCs w:val="24"/>
              </w:rPr>
              <w:t>0.5 a 0.7</w:t>
            </w:r>
          </w:p>
        </w:tc>
        <w:tc>
          <w:tcPr>
            <w:tcW w:w="4880" w:type="dxa"/>
            <w:vAlign w:val="bottom"/>
          </w:tcPr>
          <w:p w:rsidR="00177846" w:rsidRDefault="00E52F72">
            <w:pPr>
              <w:ind w:left="200"/>
              <w:rPr>
                <w:sz w:val="20"/>
                <w:szCs w:val="20"/>
              </w:rPr>
            </w:pPr>
            <w:r>
              <w:rPr>
                <w:rFonts w:ascii="Bookman Old Style" w:eastAsia="Bookman Old Style" w:hAnsi="Bookman Old Style" w:cs="Bookman Old Style"/>
                <w:sz w:val="24"/>
                <w:szCs w:val="24"/>
              </w:rPr>
              <w:t>Circundante   a   las   anteriores   ó</w:t>
            </w:r>
          </w:p>
        </w:tc>
      </w:tr>
      <w:tr w:rsidR="00177846">
        <w:trPr>
          <w:trHeight w:val="281"/>
        </w:trPr>
        <w:tc>
          <w:tcPr>
            <w:tcW w:w="1540" w:type="dxa"/>
            <w:vAlign w:val="bottom"/>
          </w:tcPr>
          <w:p w:rsidR="00177846" w:rsidRDefault="00177846">
            <w:pPr>
              <w:rPr>
                <w:sz w:val="24"/>
                <w:szCs w:val="24"/>
              </w:rPr>
            </w:pPr>
          </w:p>
        </w:tc>
        <w:tc>
          <w:tcPr>
            <w:tcW w:w="4880" w:type="dxa"/>
            <w:vAlign w:val="bottom"/>
          </w:tcPr>
          <w:p w:rsidR="00177846" w:rsidRDefault="00E52F72">
            <w:pPr>
              <w:spacing w:line="281" w:lineRule="exact"/>
              <w:ind w:left="200"/>
              <w:rPr>
                <w:sz w:val="20"/>
                <w:szCs w:val="20"/>
              </w:rPr>
            </w:pPr>
            <w:r>
              <w:rPr>
                <w:rFonts w:ascii="Bookman Old Style" w:eastAsia="Bookman Old Style" w:hAnsi="Bookman Old Style" w:cs="Bookman Old Style"/>
                <w:sz w:val="24"/>
                <w:szCs w:val="24"/>
              </w:rPr>
              <w:t>construida moderadamente</w:t>
            </w:r>
          </w:p>
        </w:tc>
      </w:tr>
      <w:tr w:rsidR="00177846">
        <w:trPr>
          <w:trHeight w:val="926"/>
        </w:trPr>
        <w:tc>
          <w:tcPr>
            <w:tcW w:w="1540" w:type="dxa"/>
            <w:vAlign w:val="bottom"/>
          </w:tcPr>
          <w:p w:rsidR="00177846" w:rsidRDefault="00E52F72">
            <w:pPr>
              <w:ind w:right="60"/>
              <w:jc w:val="center"/>
              <w:rPr>
                <w:sz w:val="20"/>
                <w:szCs w:val="20"/>
              </w:rPr>
            </w:pPr>
            <w:r>
              <w:rPr>
                <w:rFonts w:ascii="Bookman Old Style" w:eastAsia="Bookman Old Style" w:hAnsi="Bookman Old Style" w:cs="Bookman Old Style"/>
                <w:sz w:val="24"/>
                <w:szCs w:val="24"/>
              </w:rPr>
              <w:t>0.25 a 0.5</w:t>
            </w:r>
          </w:p>
        </w:tc>
        <w:tc>
          <w:tcPr>
            <w:tcW w:w="4880" w:type="dxa"/>
            <w:vAlign w:val="bottom"/>
          </w:tcPr>
          <w:p w:rsidR="00177846" w:rsidRDefault="00E52F72">
            <w:pPr>
              <w:ind w:left="200"/>
              <w:rPr>
                <w:sz w:val="20"/>
                <w:szCs w:val="20"/>
              </w:rPr>
            </w:pPr>
            <w:r>
              <w:rPr>
                <w:rFonts w:ascii="Bookman Old Style" w:eastAsia="Bookman Old Style" w:hAnsi="Bookman Old Style" w:cs="Bookman Old Style"/>
                <w:sz w:val="24"/>
                <w:szCs w:val="24"/>
              </w:rPr>
              <w:t>Suburbanas  o  residuales  con  casa</w:t>
            </w:r>
          </w:p>
        </w:tc>
      </w:tr>
      <w:tr w:rsidR="00177846">
        <w:trPr>
          <w:trHeight w:val="281"/>
        </w:trPr>
        <w:tc>
          <w:tcPr>
            <w:tcW w:w="1540" w:type="dxa"/>
            <w:vAlign w:val="bottom"/>
          </w:tcPr>
          <w:p w:rsidR="00177846" w:rsidRDefault="00177846">
            <w:pPr>
              <w:rPr>
                <w:sz w:val="24"/>
                <w:szCs w:val="24"/>
              </w:rPr>
            </w:pPr>
          </w:p>
        </w:tc>
        <w:tc>
          <w:tcPr>
            <w:tcW w:w="4880" w:type="dxa"/>
            <w:vAlign w:val="bottom"/>
          </w:tcPr>
          <w:p w:rsidR="00177846" w:rsidRDefault="00E52F72">
            <w:pPr>
              <w:spacing w:line="281" w:lineRule="exact"/>
              <w:ind w:left="200"/>
              <w:rPr>
                <w:sz w:val="20"/>
                <w:szCs w:val="20"/>
              </w:rPr>
            </w:pPr>
            <w:r>
              <w:rPr>
                <w:rFonts w:ascii="Bookman Old Style" w:eastAsia="Bookman Old Style" w:hAnsi="Bookman Old Style" w:cs="Bookman Old Style"/>
                <w:sz w:val="24"/>
                <w:szCs w:val="24"/>
              </w:rPr>
              <w:t>separadas</w:t>
            </w:r>
          </w:p>
        </w:tc>
      </w:tr>
      <w:tr w:rsidR="00177846">
        <w:trPr>
          <w:trHeight w:val="922"/>
        </w:trPr>
        <w:tc>
          <w:tcPr>
            <w:tcW w:w="1540" w:type="dxa"/>
            <w:vAlign w:val="bottom"/>
          </w:tcPr>
          <w:p w:rsidR="00177846" w:rsidRDefault="00E52F72">
            <w:pPr>
              <w:ind w:right="80"/>
              <w:jc w:val="center"/>
              <w:rPr>
                <w:sz w:val="20"/>
                <w:szCs w:val="20"/>
              </w:rPr>
            </w:pPr>
            <w:r>
              <w:rPr>
                <w:rFonts w:ascii="Bookman Old Style" w:eastAsia="Bookman Old Style" w:hAnsi="Bookman Old Style" w:cs="Bookman Old Style"/>
                <w:sz w:val="24"/>
                <w:szCs w:val="24"/>
              </w:rPr>
              <w:t>0.10 a 0.25</w:t>
            </w:r>
          </w:p>
        </w:tc>
        <w:tc>
          <w:tcPr>
            <w:tcW w:w="4880" w:type="dxa"/>
            <w:vAlign w:val="bottom"/>
          </w:tcPr>
          <w:p w:rsidR="00177846" w:rsidRDefault="00E52F72">
            <w:pPr>
              <w:ind w:left="200"/>
              <w:rPr>
                <w:sz w:val="20"/>
                <w:szCs w:val="20"/>
              </w:rPr>
            </w:pPr>
            <w:r>
              <w:rPr>
                <w:rFonts w:ascii="Bookman Old Style" w:eastAsia="Bookman Old Style" w:hAnsi="Bookman Old Style" w:cs="Bookman Old Style"/>
                <w:sz w:val="24"/>
                <w:szCs w:val="24"/>
              </w:rPr>
              <w:t>Parques y jardines</w:t>
            </w:r>
          </w:p>
        </w:tc>
      </w:tr>
    </w:tbl>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44" w:lineRule="exact"/>
        <w:rPr>
          <w:sz w:val="20"/>
          <w:szCs w:val="20"/>
        </w:rPr>
      </w:pPr>
    </w:p>
    <w:p w:rsidR="00177846" w:rsidRDefault="00E52F72">
      <w:pPr>
        <w:numPr>
          <w:ilvl w:val="1"/>
          <w:numId w:val="13"/>
        </w:numPr>
        <w:tabs>
          <w:tab w:val="left" w:pos="1620"/>
        </w:tabs>
        <w:ind w:left="1620" w:hanging="594"/>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 0.10    No habitadas</w:t>
      </w:r>
    </w:p>
    <w:p w:rsidR="00177846" w:rsidRDefault="00177846">
      <w:pPr>
        <w:spacing w:line="242" w:lineRule="exact"/>
        <w:rPr>
          <w:rFonts w:ascii="Bookman Old Style" w:eastAsia="Bookman Old Style" w:hAnsi="Bookman Old Style" w:cs="Bookman Old Style"/>
          <w:sz w:val="24"/>
          <w:szCs w:val="24"/>
        </w:rPr>
      </w:pPr>
    </w:p>
    <w:p w:rsidR="00177846" w:rsidRDefault="00E52F72">
      <w:pPr>
        <w:numPr>
          <w:ilvl w:val="0"/>
          <w:numId w:val="14"/>
        </w:numPr>
        <w:tabs>
          <w:tab w:val="left" w:pos="34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intensidad media de la lluvia deberá tomarse con base a las precipitaciones máximas registradas en el Municipio de Atlixco, o en su defecto tomar como mínimo 7 centímetros/hora.</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4"/>
        </w:numPr>
        <w:tabs>
          <w:tab w:val="left" w:pos="30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pendiente </w:t>
      </w:r>
      <w:r>
        <w:rPr>
          <w:rFonts w:ascii="Bookman Old Style" w:eastAsia="Bookman Old Style" w:hAnsi="Bookman Old Style" w:cs="Bookman Old Style"/>
          <w:sz w:val="24"/>
          <w:szCs w:val="24"/>
        </w:rPr>
        <w:t>media del terreno según el criterio de Burkli Ziegler es:</w:t>
      </w:r>
    </w:p>
    <w:p w:rsidR="00177846" w:rsidRDefault="00177846">
      <w:pPr>
        <w:spacing w:line="125" w:lineRule="exact"/>
        <w:rPr>
          <w:sz w:val="20"/>
          <w:szCs w:val="20"/>
        </w:rPr>
      </w:pPr>
    </w:p>
    <w:p w:rsidR="00177846" w:rsidRDefault="00E52F72">
      <w:pPr>
        <w:spacing w:line="337" w:lineRule="auto"/>
        <w:ind w:right="1100"/>
        <w:rPr>
          <w:sz w:val="20"/>
          <w:szCs w:val="20"/>
        </w:rPr>
      </w:pPr>
      <w:r>
        <w:rPr>
          <w:rFonts w:ascii="Bookman Old Style" w:eastAsia="Bookman Old Style" w:hAnsi="Bookman Old Style" w:cs="Bookman Old Style"/>
          <w:sz w:val="24"/>
          <w:szCs w:val="24"/>
        </w:rPr>
        <w:t>S = Suma de longitudes de curvas de nivel por equidistancia. Superficie de la zona.</w:t>
      </w:r>
    </w:p>
    <w:p w:rsidR="00177846" w:rsidRDefault="00177846">
      <w:pPr>
        <w:spacing w:line="12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144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Para la cuantificación de gastos de diseño en drenaje pluvial y alcantarillado sanitario se </w:t>
      </w:r>
      <w:r>
        <w:rPr>
          <w:rFonts w:ascii="Bookman Old Style" w:eastAsia="Bookman Old Style" w:hAnsi="Bookman Old Style" w:cs="Bookman Old Style"/>
          <w:sz w:val="24"/>
          <w:szCs w:val="24"/>
        </w:rPr>
        <w:t>considerará como mínimo lo siguiente:</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Para cuantificación de gastos resultantes de precipitaciones pluviales, podrá utilizarse el método de Burkí Ziegler, ya que en éste, los coeficientes que intervienen se toman de estudios pluviométricos normales o c</w:t>
      </w:r>
      <w:r>
        <w:rPr>
          <w:rFonts w:ascii="Bookman Old Style" w:eastAsia="Bookman Old Style" w:hAnsi="Bookman Old Style" w:cs="Bookman Old Style"/>
          <w:sz w:val="24"/>
          <w:szCs w:val="24"/>
        </w:rPr>
        <w:t>ualquier otro método similar que guarda las mismas</w:t>
      </w:r>
    </w:p>
    <w:p w:rsidR="00177846" w:rsidRDefault="00177846">
      <w:pPr>
        <w:spacing w:line="186"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96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98" w:name="page98"/>
      <w:bookmarkEnd w:id="98"/>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8364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50" w:lineRule="auto"/>
        <w:jc w:val="both"/>
        <w:rPr>
          <w:sz w:val="20"/>
          <w:szCs w:val="20"/>
        </w:rPr>
      </w:pPr>
      <w:r>
        <w:rPr>
          <w:rFonts w:ascii="Bookman Old Style" w:eastAsia="Bookman Old Style" w:hAnsi="Bookman Old Style" w:cs="Bookman Old Style"/>
          <w:sz w:val="23"/>
          <w:szCs w:val="23"/>
        </w:rPr>
        <w:t>consideraciones. Los datos de precipitación se deben considerar con un periodo de retorno de 10 añ</w:t>
      </w:r>
      <w:r>
        <w:rPr>
          <w:rFonts w:ascii="Bookman Old Style" w:eastAsia="Bookman Old Style" w:hAnsi="Bookman Old Style" w:cs="Bookman Old Style"/>
          <w:sz w:val="23"/>
          <w:szCs w:val="23"/>
        </w:rPr>
        <w:t>os como mínimo y las curvas intensidad duración de la estación climatológica más cercana al punto de estudio.</w:t>
      </w:r>
    </w:p>
    <w:p w:rsidR="00177846" w:rsidRDefault="00177846">
      <w:pPr>
        <w:spacing w:line="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gasto calculado servirá para el diseño los componentes del sistema de drenaje pluvial;</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El caudal de aguas residuales que servirá de base </w:t>
      </w:r>
      <w:r>
        <w:rPr>
          <w:rFonts w:ascii="Bookman Old Style" w:eastAsia="Bookman Old Style" w:hAnsi="Bookman Old Style" w:cs="Bookman Old Style"/>
          <w:sz w:val="24"/>
          <w:szCs w:val="24"/>
        </w:rPr>
        <w:t>para el diseño de los componentes del alcantarillado sanitario y de la planta de tratamiento se calculará tomando en consideración lo siguiente:</w:t>
      </w:r>
    </w:p>
    <w:p w:rsidR="00177846" w:rsidRDefault="00177846">
      <w:pPr>
        <w:spacing w:line="123" w:lineRule="exact"/>
        <w:rPr>
          <w:sz w:val="20"/>
          <w:szCs w:val="20"/>
        </w:rPr>
      </w:pPr>
    </w:p>
    <w:p w:rsidR="00177846" w:rsidRDefault="00E52F72">
      <w:pPr>
        <w:numPr>
          <w:ilvl w:val="0"/>
          <w:numId w:val="15"/>
        </w:numPr>
        <w:tabs>
          <w:tab w:val="left" w:pos="32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Población de proyecto. Se considerarán 5 habitantes por lote o la densidad de población que haya censado el IN</w:t>
      </w:r>
      <w:r>
        <w:rPr>
          <w:rFonts w:ascii="Bookman Old Style" w:eastAsia="Bookman Old Style" w:hAnsi="Bookman Old Style" w:cs="Bookman Old Style"/>
          <w:sz w:val="24"/>
          <w:szCs w:val="24"/>
        </w:rPr>
        <w:t>EGI en el año que se realice el proyecto.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5"/>
        </w:numPr>
        <w:tabs>
          <w:tab w:val="left" w:pos="32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alcantarillado para aguas negras de una población, debe ser el reflejo del servicio de agua potable por lo que respecto a la relación que existe entre la dotación y aportación unitaria de aguas negras, para </w:t>
      </w:r>
      <w:r>
        <w:rPr>
          <w:rFonts w:ascii="Bookman Old Style" w:eastAsia="Bookman Old Style" w:hAnsi="Bookman Old Style" w:cs="Bookman Old Style"/>
          <w:sz w:val="24"/>
          <w:szCs w:val="24"/>
        </w:rPr>
        <w:t>ello se considerará un 75% para zonas habitacionales.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5"/>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las tuberías del servicio municipal, el diámetro mínimo será de</w:t>
      </w:r>
    </w:p>
    <w:p w:rsidR="00177846" w:rsidRDefault="00177846">
      <w:pPr>
        <w:spacing w:line="4" w:lineRule="exact"/>
        <w:rPr>
          <w:rFonts w:ascii="Bookman Old Style" w:eastAsia="Bookman Old Style" w:hAnsi="Bookman Old Style" w:cs="Bookman Old Style"/>
          <w:sz w:val="24"/>
          <w:szCs w:val="24"/>
        </w:rPr>
      </w:pPr>
    </w:p>
    <w:p w:rsidR="00177846" w:rsidRDefault="00E52F72">
      <w:pPr>
        <w:spacing w:line="238"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20 centímetros en sistemas de atarjeas, de 30 centímetros en sistemas de subcolectores y colectores así como el de emisores, además</w:t>
      </w:r>
      <w:r>
        <w:rPr>
          <w:rFonts w:ascii="Bookman Old Style" w:eastAsia="Bookman Old Style" w:hAnsi="Bookman Old Style" w:cs="Bookman Old Style"/>
          <w:sz w:val="24"/>
          <w:szCs w:val="24"/>
        </w:rPr>
        <w:t xml:space="preserve"> será producto del cálculo hidráulico hecho de cada una de las partes del sistema.</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Las pendientes de la tubería deberán seguir hasta donde sea posible la inclinación del terreno con el objeto de tener excavaciones mínimas, tomando en cuenta lo siguie</w:t>
      </w:r>
      <w:r>
        <w:rPr>
          <w:rFonts w:ascii="Bookman Old Style" w:eastAsia="Bookman Old Style" w:hAnsi="Bookman Old Style" w:cs="Bookman Old Style"/>
          <w:sz w:val="24"/>
          <w:szCs w:val="24"/>
        </w:rPr>
        <w:t>nte:</w:t>
      </w:r>
    </w:p>
    <w:p w:rsidR="00177846" w:rsidRDefault="00177846">
      <w:pPr>
        <w:spacing w:line="123" w:lineRule="exact"/>
        <w:rPr>
          <w:sz w:val="20"/>
          <w:szCs w:val="20"/>
        </w:rPr>
      </w:pPr>
    </w:p>
    <w:p w:rsidR="00177846" w:rsidRDefault="00E52F72">
      <w:pPr>
        <w:numPr>
          <w:ilvl w:val="0"/>
          <w:numId w:val="16"/>
        </w:numPr>
        <w:tabs>
          <w:tab w:val="left" w:pos="31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Pendiente mínima. Se acepta como pendiente mínima aquella que produce una velocidad de 30 centímetros/segundos para el gasto mínimo de 1 l.p.s. y de 60 centímetros/segundos a tubo lleno y para el gasto máximo extraordinario esta es para evitar azolva</w:t>
      </w:r>
      <w:r>
        <w:rPr>
          <w:rFonts w:ascii="Bookman Old Style" w:eastAsia="Bookman Old Style" w:hAnsi="Bookman Old Style" w:cs="Bookman Old Style"/>
          <w:sz w:val="24"/>
          <w:szCs w:val="24"/>
        </w:rPr>
        <w:t>mientos en la tubería.</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6"/>
        </w:numPr>
        <w:tabs>
          <w:tab w:val="left" w:pos="458"/>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Pendiente máxima. Se acepta como pendiente máxima en alcantarilla aquella que produce una velocidad máxima de 3 m/s al caudal que escurre a tubo lleno y en drenaje aquella que produce una velocidad máxima de 5m/s al caudal que escur</w:t>
      </w:r>
      <w:r>
        <w:rPr>
          <w:rFonts w:ascii="Bookman Old Style" w:eastAsia="Bookman Old Style" w:hAnsi="Bookman Old Style" w:cs="Bookman Old Style"/>
          <w:sz w:val="24"/>
          <w:szCs w:val="24"/>
        </w:rPr>
        <w:t>re a tubo lleno en casos de no cumplir con esta velocidad se diseñarán estructuras escalonadas.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Los tirantes mínimos que se permitan tenga el agua en los conductos de las tuberías a transportar los gastos mínimos, tomando en cuenta que los gastos debe</w:t>
      </w:r>
      <w:r>
        <w:rPr>
          <w:rFonts w:ascii="Bookman Old Style" w:eastAsia="Bookman Old Style" w:hAnsi="Bookman Old Style" w:cs="Bookman Old Style"/>
          <w:sz w:val="24"/>
          <w:szCs w:val="24"/>
        </w:rPr>
        <w:t>n escurrir con velocidades efectivas mayores cuando menos iguales a 45 centímetros/s nunca serán menores de los siguientes:</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97</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99" w:name="page99"/>
      <w:bookmarkEnd w:id="9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8467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17"/>
        </w:numPr>
        <w:tabs>
          <w:tab w:val="left" w:pos="333"/>
        </w:tabs>
        <w:spacing w:line="238" w:lineRule="auto"/>
        <w:ind w:right="2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el caso de pendientes mínimas, el </w:t>
      </w:r>
      <w:r>
        <w:rPr>
          <w:rFonts w:ascii="Bookman Old Style" w:eastAsia="Bookman Old Style" w:hAnsi="Bookman Old Style" w:cs="Bookman Old Style"/>
          <w:sz w:val="24"/>
          <w:szCs w:val="24"/>
        </w:rPr>
        <w:t>tirante mínimo debe ser siempre mayor o cuando menos igual a 1.5 centímetros.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7"/>
        </w:numPr>
        <w:tabs>
          <w:tab w:val="left" w:pos="345"/>
        </w:tabs>
        <w:spacing w:line="237" w:lineRule="auto"/>
        <w:ind w:right="2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el caso de pendientes máximas, el tirante mínimo debe ser siempre mayor o cuando menos igual a 1 centímetros.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145</w:t>
      </w:r>
    </w:p>
    <w:p w:rsidR="00177846" w:rsidRDefault="00177846">
      <w:pPr>
        <w:spacing w:line="124"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La profundidad a que se instala una tubería se su</w:t>
      </w:r>
      <w:r>
        <w:rPr>
          <w:rFonts w:ascii="Bookman Old Style" w:eastAsia="Bookman Old Style" w:hAnsi="Bookman Old Style" w:cs="Bookman Old Style"/>
          <w:sz w:val="24"/>
          <w:szCs w:val="24"/>
        </w:rPr>
        <w:t>jetará a las siguientes condiciones:</w:t>
      </w:r>
    </w:p>
    <w:p w:rsidR="00177846" w:rsidRDefault="00177846">
      <w:pPr>
        <w:spacing w:line="128" w:lineRule="exact"/>
        <w:rPr>
          <w:sz w:val="20"/>
          <w:szCs w:val="20"/>
        </w:rPr>
      </w:pPr>
    </w:p>
    <w:p w:rsidR="00177846" w:rsidRDefault="00E52F72">
      <w:pPr>
        <w:numPr>
          <w:ilvl w:val="0"/>
          <w:numId w:val="18"/>
        </w:numPr>
        <w:tabs>
          <w:tab w:val="left" w:pos="42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Evitar rupturas del conducto ocasionadas por cargas vivas mediante un colchón mínimo que está en función de la resistencia de la tubería a instalar, para ello se analizará cada caso en particular y se tomará en cuenta </w:t>
      </w:r>
      <w:r>
        <w:rPr>
          <w:rFonts w:ascii="Bookman Old Style" w:eastAsia="Bookman Old Style" w:hAnsi="Bookman Old Style" w:cs="Bookman Old Style"/>
          <w:sz w:val="24"/>
          <w:szCs w:val="24"/>
        </w:rPr>
        <w:t>el material de la tubería, el tipo de terreno y las cargas vivas probables.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8"/>
        </w:numPr>
        <w:tabs>
          <w:tab w:val="left" w:pos="456"/>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Permitir la correcta conexión del 100% de las descargas domiciliarias al sistema de alcantarillado sanitario, con la consideración de que el albañal exterior tendrá como mínimo un</w:t>
      </w:r>
      <w:r>
        <w:rPr>
          <w:rFonts w:ascii="Bookman Old Style" w:eastAsia="Bookman Old Style" w:hAnsi="Bookman Old Style" w:cs="Bookman Old Style"/>
          <w:sz w:val="24"/>
          <w:szCs w:val="24"/>
        </w:rPr>
        <w:t>a pendiente de 1% y que el registro inmediato al parámetro del predio, tenga una profundidad mínima de 60 centímetros.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8"/>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los manuales de instalación de cada tipo de tubería.</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8"/>
        </w:numPr>
        <w:tabs>
          <w:tab w:val="left" w:pos="34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profundidad máxima, será aquella que no ofrezca dificultades constructivas </w:t>
      </w:r>
      <w:r>
        <w:rPr>
          <w:rFonts w:ascii="Bookman Old Style" w:eastAsia="Bookman Old Style" w:hAnsi="Bookman Old Style" w:cs="Bookman Old Style"/>
          <w:sz w:val="24"/>
          <w:szCs w:val="24"/>
        </w:rPr>
        <w:t>mayores durante la excavación.</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8"/>
        </w:numPr>
        <w:tabs>
          <w:tab w:val="left" w:pos="28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Por las características físicas del terreno en que quedará alojado el conducto y por otra parte, que no obligue al tendido de ramales laterales, que le entreguen en el pozo de visita inmediato las aportaciones de las descarg</w:t>
      </w:r>
      <w:r>
        <w:rPr>
          <w:rFonts w:ascii="Bookman Old Style" w:eastAsia="Bookman Old Style" w:hAnsi="Bookman Old Style" w:cs="Bookman Old Style"/>
          <w:sz w:val="24"/>
          <w:szCs w:val="24"/>
        </w:rPr>
        <w:t>as domiciliarias.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8"/>
        </w:numPr>
        <w:tabs>
          <w:tab w:val="left" w:pos="266"/>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cuantificación de la profundidad máxima, obliga a un estudio económico entre el costo de la instalación del conducto principal con sus albañales y el del ramal contra el costo de los ramales laterales incluyendo los albañales respecti</w:t>
      </w:r>
      <w:r>
        <w:rPr>
          <w:rFonts w:ascii="Bookman Old Style" w:eastAsia="Bookman Old Style" w:hAnsi="Bookman Old Style" w:cs="Bookman Old Style"/>
          <w:sz w:val="24"/>
          <w:szCs w:val="24"/>
        </w:rPr>
        <w:t>vos.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8"/>
        </w:numPr>
        <w:tabs>
          <w:tab w:val="left" w:pos="30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profundidad máxima entre 3 y 4 metros, la atarjea del sistema del alcantarillado sanitario puede recibir los albañales de las descargas y a mayores profundidades es preferible el uso de atarjeas laterales.</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146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Con el fin de satisfacer </w:t>
      </w:r>
      <w:r>
        <w:rPr>
          <w:rFonts w:ascii="Bookman Old Style" w:eastAsia="Bookman Old Style" w:hAnsi="Bookman Old Style" w:cs="Bookman Old Style"/>
          <w:sz w:val="24"/>
          <w:szCs w:val="24"/>
        </w:rPr>
        <w:t>las condiciones de estabilidad y asiento de la tubería, es necesaria la construcción de un encamado en toda la longitud de la misma. Deberá excavarse cuidadosamente las cavidades o conchas para alojar la campana o cople de las juntas de</w:t>
      </w:r>
    </w:p>
    <w:p w:rsidR="00177846" w:rsidRDefault="00177846">
      <w:pPr>
        <w:spacing w:line="342" w:lineRule="exact"/>
        <w:rPr>
          <w:sz w:val="20"/>
          <w:szCs w:val="20"/>
        </w:rPr>
      </w:pPr>
    </w:p>
    <w:p w:rsidR="00177846" w:rsidRDefault="00E52F72">
      <w:pPr>
        <w:spacing w:line="239" w:lineRule="auto"/>
        <w:ind w:left="4020"/>
        <w:rPr>
          <w:sz w:val="20"/>
          <w:szCs w:val="20"/>
        </w:rPr>
      </w:pPr>
      <w:r>
        <w:rPr>
          <w:rFonts w:ascii="Bookman Old Style" w:eastAsia="Bookman Old Style" w:hAnsi="Bookman Old Style" w:cs="Bookman Old Style"/>
          <w:sz w:val="20"/>
          <w:szCs w:val="20"/>
        </w:rPr>
        <w:t>98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00" w:name="page100"/>
      <w:bookmarkEnd w:id="100"/>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11" w:left="3380" w:header="0" w:footer="0" w:gutter="0"/>
          <w:cols w:space="720" w:equalWidth="0">
            <w:col w:w="6060"/>
          </w:cols>
        </w:sectPr>
      </w:pPr>
      <w:r>
        <w:rPr>
          <w:noProof/>
          <w:sz w:val="20"/>
          <w:szCs w:val="20"/>
        </w:rPr>
        <w:drawing>
          <wp:anchor distT="0" distB="0" distL="114300" distR="114300" simplePos="0" relativeHeight="25148569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tubos, con el fin de permitir que la tubería se apoye en toda su longitud sobre el fondo de la zanja o la plantilla apisonada. El espesor de la plan</w:t>
      </w:r>
      <w:r>
        <w:rPr>
          <w:rFonts w:ascii="Bookman Old Style" w:eastAsia="Bookman Old Style" w:hAnsi="Bookman Old Style" w:cs="Bookman Old Style"/>
          <w:sz w:val="24"/>
          <w:szCs w:val="24"/>
        </w:rPr>
        <w:t>tilla o cama será de 10 centímetros siendo el espesor mínimo sobre el eje vertical de la tubería de 5 centímetros.</w:t>
      </w:r>
    </w:p>
    <w:p w:rsidR="00177846" w:rsidRDefault="00177846">
      <w:pPr>
        <w:spacing w:line="245" w:lineRule="exact"/>
        <w:rPr>
          <w:sz w:val="20"/>
          <w:szCs w:val="20"/>
        </w:rPr>
      </w:pPr>
    </w:p>
    <w:p w:rsidR="00177846" w:rsidRDefault="00E52F72">
      <w:pPr>
        <w:ind w:left="2620"/>
        <w:rPr>
          <w:sz w:val="20"/>
          <w:szCs w:val="20"/>
        </w:rPr>
      </w:pPr>
      <w:r>
        <w:rPr>
          <w:rFonts w:ascii="Bookman Old Style" w:eastAsia="Bookman Old Style" w:hAnsi="Bookman Old Style" w:cs="Bookman Old Style"/>
          <w:b/>
          <w:bCs/>
          <w:sz w:val="24"/>
          <w:szCs w:val="24"/>
        </w:rPr>
        <w:t>CAPÍTULO SÉPTIMO BIS</w:t>
      </w:r>
    </w:p>
    <w:p w:rsidR="00177846" w:rsidRDefault="00177846">
      <w:pPr>
        <w:spacing w:line="239" w:lineRule="exact"/>
        <w:rPr>
          <w:sz w:val="20"/>
          <w:szCs w:val="20"/>
        </w:rPr>
      </w:pPr>
    </w:p>
    <w:p w:rsidR="00177846" w:rsidRDefault="00E52F72">
      <w:pPr>
        <w:ind w:left="400"/>
        <w:rPr>
          <w:sz w:val="20"/>
          <w:szCs w:val="20"/>
        </w:rPr>
      </w:pPr>
      <w:r>
        <w:rPr>
          <w:rFonts w:ascii="Bookman Old Style" w:eastAsia="Bookman Old Style" w:hAnsi="Bookman Old Style" w:cs="Bookman Old Style"/>
          <w:b/>
          <w:bCs/>
          <w:sz w:val="24"/>
          <w:szCs w:val="24"/>
        </w:rPr>
        <w:t>OBRAS ACCESORIAS NECESARIAS EN OBRAS DE DRENAJE</w:t>
      </w:r>
    </w:p>
    <w:p w:rsidR="00177846" w:rsidRDefault="00E52F72">
      <w:pPr>
        <w:spacing w:line="239" w:lineRule="auto"/>
        <w:ind w:left="1520"/>
        <w:rPr>
          <w:sz w:val="20"/>
          <w:szCs w:val="20"/>
        </w:rPr>
      </w:pPr>
      <w:r>
        <w:rPr>
          <w:rFonts w:ascii="Bookman Old Style" w:eastAsia="Bookman Old Style" w:hAnsi="Bookman Old Style" w:cs="Bookman Old Style"/>
          <w:b/>
          <w:bCs/>
          <w:sz w:val="24"/>
          <w:szCs w:val="24"/>
        </w:rPr>
        <w:t>PLUVIAL Y ALCANTARILLADO SANITARIO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147</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obras accesorias</w:t>
      </w:r>
      <w:r>
        <w:rPr>
          <w:rFonts w:ascii="Bookman Old Style" w:eastAsia="Bookman Old Style" w:hAnsi="Bookman Old Style" w:cs="Bookman Old Style"/>
          <w:sz w:val="24"/>
          <w:szCs w:val="24"/>
        </w:rPr>
        <w:t xml:space="preserve"> necesarias en un sistema de alcantarillado sanitario son:</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 Descargas domiciliarias o “albañal exterior”, es una tubería que permite el desalojo de las aguas servidas, del registro domiciliario a la atarjea. El diámetro del albañal en la mayoría de los </w:t>
      </w:r>
      <w:r>
        <w:rPr>
          <w:rFonts w:ascii="Bookman Old Style" w:eastAsia="Bookman Old Style" w:hAnsi="Bookman Old Style" w:cs="Bookman Old Style"/>
          <w:sz w:val="24"/>
          <w:szCs w:val="24"/>
        </w:rPr>
        <w:t xml:space="preserve">casos es de 15 cm., siendo éste el mínimo recomendable, sin embargo, esta dimensión puede variar en función de las disposiciones de las autoridades locales. La conexión entre albañal y atarjea debe ser hermética y la tubería de interconexión debe de tener </w:t>
      </w:r>
      <w:r>
        <w:rPr>
          <w:rFonts w:ascii="Bookman Old Style" w:eastAsia="Bookman Old Style" w:hAnsi="Bookman Old Style" w:cs="Bookman Old Style"/>
          <w:sz w:val="24"/>
          <w:szCs w:val="24"/>
        </w:rPr>
        <w:t>una pendiente mínima del 1%. En caso de que el diámetro del albañal sea de 10 cm., se debe considerar una pendiente de 2%. (En tuberías de: concreto, fibrocemento, PVC, pared sólida y estructurada polietileno de alta densidad, poliéster reforzado con fibra</w:t>
      </w:r>
      <w:r>
        <w:rPr>
          <w:rFonts w:ascii="Bookman Old Style" w:eastAsia="Bookman Old Style" w:hAnsi="Bookman Old Style" w:cs="Bookman Old Style"/>
          <w:sz w:val="24"/>
          <w:szCs w:val="24"/>
        </w:rPr>
        <w:t xml:space="preserve"> de vidrio y de diferentes tipos de materiales;</w:t>
      </w:r>
    </w:p>
    <w:p w:rsidR="00177846" w:rsidRDefault="00177846">
      <w:pPr>
        <w:spacing w:line="13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Los pozos de visitas: Son estructuras que permiten la inspección, ventilación y limpieza de la red de Alcantarillado, se utilizan para la unión de dos o más tuberías y en todos los cambios de diámetro, d</w:t>
      </w:r>
      <w:r>
        <w:rPr>
          <w:rFonts w:ascii="Bookman Old Style" w:eastAsia="Bookman Old Style" w:hAnsi="Bookman Old Style" w:cs="Bookman Old Style"/>
          <w:sz w:val="24"/>
          <w:szCs w:val="24"/>
        </w:rPr>
        <w:t>irección y pendiente, así como para las ampliaciones o reparaciones de las tuberías incidentes (de diferente material o tecnología.)</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Los pozos de visita pueden ser prefabricados o construidos en sitio de la obra, los pozos construidos en sitio de la obra </w:t>
      </w:r>
      <w:r>
        <w:rPr>
          <w:rFonts w:ascii="Bookman Old Style" w:eastAsia="Bookman Old Style" w:hAnsi="Bookman Old Style" w:cs="Bookman Old Style"/>
          <w:sz w:val="24"/>
          <w:szCs w:val="24"/>
        </w:rPr>
        <w:t>se clasifican en:</w:t>
      </w:r>
    </w:p>
    <w:p w:rsidR="00177846" w:rsidRDefault="00177846">
      <w:pPr>
        <w:spacing w:line="120" w:lineRule="exact"/>
        <w:rPr>
          <w:sz w:val="20"/>
          <w:szCs w:val="20"/>
        </w:rPr>
      </w:pPr>
    </w:p>
    <w:p w:rsidR="00177846" w:rsidRDefault="00E52F72">
      <w:pPr>
        <w:numPr>
          <w:ilvl w:val="0"/>
          <w:numId w:val="1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Pozos de visita tipo común.</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Pozos de visita tipo especial.</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19"/>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Pozos tipo caja.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Pozos comunes.</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9"/>
        </w:numPr>
        <w:tabs>
          <w:tab w:val="left" w:pos="280"/>
        </w:tabs>
        <w:spacing w:line="239" w:lineRule="auto"/>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Pozos tipo caja de flexión.</w:t>
      </w:r>
    </w:p>
    <w:p w:rsidR="00177846" w:rsidRDefault="00177846">
      <w:pPr>
        <w:spacing w:line="120" w:lineRule="exact"/>
        <w:rPr>
          <w:rFonts w:ascii="Bookman Old Style" w:eastAsia="Bookman Old Style" w:hAnsi="Bookman Old Style" w:cs="Bookman Old Style"/>
          <w:sz w:val="24"/>
          <w:szCs w:val="24"/>
        </w:rPr>
      </w:pPr>
    </w:p>
    <w:p w:rsidR="00177846" w:rsidRDefault="00E52F72">
      <w:pPr>
        <w:numPr>
          <w:ilvl w:val="0"/>
          <w:numId w:val="19"/>
        </w:numPr>
        <w:tabs>
          <w:tab w:val="left" w:pos="240"/>
        </w:tabs>
        <w:ind w:left="240" w:hanging="2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Pozos con caída.</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9"/>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Pozos con caída libre.</w:t>
      </w:r>
    </w:p>
    <w:p w:rsidR="00177846" w:rsidRDefault="00177846">
      <w:pPr>
        <w:sectPr w:rsidR="00177846">
          <w:type w:val="continuous"/>
          <w:pgSz w:w="12240" w:h="15840"/>
          <w:pgMar w:top="1251" w:right="1700" w:bottom="911" w:left="2260" w:header="0" w:footer="0" w:gutter="0"/>
          <w:cols w:space="720" w:equalWidth="0">
            <w:col w:w="8280"/>
          </w:cols>
        </w:sectPr>
      </w:pPr>
    </w:p>
    <w:p w:rsidR="00177846" w:rsidRDefault="00177846">
      <w:pPr>
        <w:spacing w:line="264" w:lineRule="exact"/>
        <w:rPr>
          <w:sz w:val="20"/>
          <w:szCs w:val="20"/>
        </w:rPr>
      </w:pPr>
    </w:p>
    <w:p w:rsidR="00177846" w:rsidRDefault="00E52F72">
      <w:pPr>
        <w:rPr>
          <w:sz w:val="20"/>
          <w:szCs w:val="20"/>
        </w:rPr>
      </w:pPr>
      <w:r>
        <w:rPr>
          <w:rFonts w:ascii="Bookman Old Style" w:eastAsia="Bookman Old Style" w:hAnsi="Bookman Old Style" w:cs="Bookman Old Style"/>
          <w:sz w:val="19"/>
          <w:szCs w:val="19"/>
        </w:rPr>
        <w:t>99</w:t>
      </w:r>
    </w:p>
    <w:p w:rsidR="00177846" w:rsidRDefault="00177846">
      <w:pPr>
        <w:sectPr w:rsidR="00177846">
          <w:type w:val="continuous"/>
          <w:pgSz w:w="12240" w:h="15840"/>
          <w:pgMar w:top="1251" w:right="5720" w:bottom="911" w:left="6280" w:header="0" w:footer="0" w:gutter="0"/>
          <w:cols w:space="720" w:equalWidth="0">
            <w:col w:w="240"/>
          </w:cols>
        </w:sectPr>
      </w:pPr>
    </w:p>
    <w:p w:rsidR="00177846" w:rsidRDefault="00E52F72">
      <w:pPr>
        <w:spacing w:line="239" w:lineRule="auto"/>
        <w:rPr>
          <w:sz w:val="20"/>
          <w:szCs w:val="20"/>
        </w:rPr>
      </w:pPr>
      <w:bookmarkStart w:id="101" w:name="page101"/>
      <w:bookmarkEnd w:id="101"/>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8672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2" w:lineRule="exact"/>
        <w:rPr>
          <w:sz w:val="20"/>
          <w:szCs w:val="20"/>
        </w:rPr>
      </w:pPr>
    </w:p>
    <w:p w:rsidR="00177846" w:rsidRDefault="00E52F72">
      <w:pPr>
        <w:numPr>
          <w:ilvl w:val="0"/>
          <w:numId w:val="20"/>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Pozos con caída adosada.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20"/>
        </w:numPr>
        <w:tabs>
          <w:tab w:val="left" w:pos="220"/>
        </w:tabs>
        <w:ind w:left="220" w:hanging="2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Pozos con caída escalonada.</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Los pozos de visita prefabricados (fabricados) de concreto, deben cumplir las especificaciones establecidas en la Norma Mexicana NMX-</w:t>
      </w:r>
    </w:p>
    <w:p w:rsidR="00177846" w:rsidRDefault="00177846">
      <w:pPr>
        <w:spacing w:line="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C-413-ONNCCE, y los pozos de visita </w:t>
      </w:r>
      <w:r>
        <w:rPr>
          <w:rFonts w:ascii="Bookman Old Style" w:eastAsia="Bookman Old Style" w:hAnsi="Bookman Old Style" w:cs="Bookman Old Style"/>
          <w:sz w:val="24"/>
          <w:szCs w:val="24"/>
        </w:rPr>
        <w:t>prefabricados de cualquier otro material deben de cumplir las especificaciones establecidas en un documento normativo, conforme lo establecido en la Ley Federal sobre</w:t>
      </w:r>
    </w:p>
    <w:p w:rsidR="00177846" w:rsidRDefault="00177846">
      <w:pPr>
        <w:spacing w:line="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Metrología y Normalización.</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Estructuras de caída: Por razones de carácter topográf</w:t>
      </w:r>
      <w:r>
        <w:rPr>
          <w:rFonts w:ascii="Bookman Old Style" w:eastAsia="Bookman Old Style" w:hAnsi="Bookman Old Style" w:cs="Bookman Old Style"/>
          <w:sz w:val="24"/>
          <w:szCs w:val="24"/>
        </w:rPr>
        <w:t>ico o por tenerse elevaciones obligadas para las plantillas de algunas tuberías suele la necesidad de construir estructuras que permitan efectuar en su interior los cambios bruscos de nivel.</w:t>
      </w:r>
    </w:p>
    <w:p w:rsidR="00177846" w:rsidRDefault="00177846">
      <w:pPr>
        <w:spacing w:line="126" w:lineRule="exact"/>
        <w:rPr>
          <w:sz w:val="20"/>
          <w:szCs w:val="20"/>
        </w:rPr>
      </w:pPr>
    </w:p>
    <w:p w:rsidR="00177846" w:rsidRDefault="00E52F72">
      <w:pPr>
        <w:spacing w:line="338" w:lineRule="auto"/>
        <w:ind w:right="3020"/>
        <w:rPr>
          <w:sz w:val="20"/>
          <w:szCs w:val="20"/>
        </w:rPr>
      </w:pPr>
      <w:r>
        <w:rPr>
          <w:rFonts w:ascii="Bookman Old Style" w:eastAsia="Bookman Old Style" w:hAnsi="Bookman Old Style" w:cs="Bookman Old Style"/>
          <w:sz w:val="24"/>
          <w:szCs w:val="24"/>
        </w:rPr>
        <w:t>Las estructuras de caída que se utilizan son: Caídas libres.</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Po</w:t>
      </w:r>
      <w:r>
        <w:rPr>
          <w:rFonts w:ascii="Bookman Old Style" w:eastAsia="Bookman Old Style" w:hAnsi="Bookman Old Style" w:cs="Bookman Old Style"/>
          <w:sz w:val="24"/>
          <w:szCs w:val="24"/>
        </w:rPr>
        <w:t>zos con caída adosada</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Pozos con caída</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Estructuras de caída escalonada</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IV. Sifones invertidos: Cuando se tienen cruces con alguna corriente de agua, depresión del terreno, estructura, tubería o viaductos subterráneos, que se encuentren al mismo nivel en </w:t>
      </w:r>
      <w:r>
        <w:rPr>
          <w:rFonts w:ascii="Bookman Old Style" w:eastAsia="Bookman Old Style" w:hAnsi="Bookman Old Style" w:cs="Bookman Old Style"/>
          <w:sz w:val="24"/>
          <w:szCs w:val="24"/>
        </w:rPr>
        <w:t>que debe instalarse la tubería, generalmente se utilizan sifones invertidos. Los principales tipos de sifones son: Con ramas oblicuas, con pozo vertical, con ramas verticales, con cámara de limpieza.</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V. Cruces elevados: Cuando por necesidad del trazo, se </w:t>
      </w:r>
      <w:r>
        <w:rPr>
          <w:rFonts w:ascii="Bookman Old Style" w:eastAsia="Bookman Old Style" w:hAnsi="Bookman Old Style" w:cs="Bookman Old Style"/>
          <w:sz w:val="24"/>
          <w:szCs w:val="24"/>
        </w:rPr>
        <w:t>tiene que cruzar una depresión profunda como es el caso de algunas cañadas o barrancas de poca longitud, generalmente se logra por medio de una estructura que soporte la tubería. La tubería puede ser de acero o polietileno, la estructura por construir pued</w:t>
      </w:r>
      <w:r>
        <w:rPr>
          <w:rFonts w:ascii="Bookman Old Style" w:eastAsia="Bookman Old Style" w:hAnsi="Bookman Old Style" w:cs="Bookman Old Style"/>
          <w:sz w:val="24"/>
          <w:szCs w:val="24"/>
        </w:rPr>
        <w:t>e ser un puente ligero de acero, de concreto o de madera, según el caso. La tubería para el paso por un puente vial, ferroviario o peatonal, debe ser de acero y estar suspendida del piso del puente por medio de soportes que eviten la transmisión de las vib</w:t>
      </w:r>
      <w:r>
        <w:rPr>
          <w:rFonts w:ascii="Bookman Old Style" w:eastAsia="Bookman Old Style" w:hAnsi="Bookman Old Style" w:cs="Bookman Old Style"/>
          <w:sz w:val="24"/>
          <w:szCs w:val="24"/>
        </w:rPr>
        <w:t>raciones a la tubería, la que debe colocarse en un sitio que permita su protección y su fácil inspección o reparación. A la entrada y a la salida del puente, se deben construir cajas de inspección o pozos de visita.</w:t>
      </w:r>
    </w:p>
    <w:p w:rsidR="00177846" w:rsidRDefault="00177846">
      <w:pPr>
        <w:spacing w:line="13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VI. Cruces subterráneos con carreteras </w:t>
      </w:r>
      <w:r>
        <w:rPr>
          <w:rFonts w:ascii="Bookman Old Style" w:eastAsia="Bookman Old Style" w:hAnsi="Bookman Old Style" w:cs="Bookman Old Style"/>
          <w:sz w:val="24"/>
          <w:szCs w:val="24"/>
        </w:rPr>
        <w:t>y vías de ferrocarril: Para este tipo de cruces, la práctica común es usar tubería de concreto o tubería de acero con un revestimiento de concreto. En algunos casos</w:t>
      </w:r>
    </w:p>
    <w:p w:rsidR="00177846" w:rsidRDefault="00177846">
      <w:pPr>
        <w:spacing w:line="200" w:lineRule="exact"/>
        <w:rPr>
          <w:sz w:val="20"/>
          <w:szCs w:val="20"/>
        </w:rPr>
      </w:pPr>
    </w:p>
    <w:p w:rsidR="00177846" w:rsidRDefault="00177846">
      <w:pPr>
        <w:spacing w:line="21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100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02" w:name="page102"/>
      <w:bookmarkEnd w:id="102"/>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48774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revestimiento se coloca únicamente para proteger a la tubería de acero del medio que la rodea; en otros casos, se presenta la solución en que la tubería de acero es solo una camisa de espesor mínimo y la carga exterior la absorbe e</w:t>
      </w:r>
      <w:r>
        <w:rPr>
          <w:rFonts w:ascii="Bookman Old Style" w:eastAsia="Bookman Old Style" w:hAnsi="Bookman Old Style" w:cs="Bookman Old Style"/>
          <w:sz w:val="24"/>
          <w:szCs w:val="24"/>
        </w:rPr>
        <w:t>l revestimiento de concreto reforzado, en forma de conducto rectangular. Para la tubería de concreto, lo más recomendable para su instalación es a través del método hincado, ya que permite su instalación sin abrir zanja. El tipo de cruce elegido debe conta</w:t>
      </w:r>
      <w:r>
        <w:rPr>
          <w:rFonts w:ascii="Bookman Old Style" w:eastAsia="Bookman Old Style" w:hAnsi="Bookman Old Style" w:cs="Bookman Old Style"/>
          <w:sz w:val="24"/>
          <w:szCs w:val="24"/>
        </w:rPr>
        <w:t>r con la aprobación de la SCT.</w:t>
      </w:r>
    </w:p>
    <w:p w:rsidR="00177846" w:rsidRDefault="00177846">
      <w:pPr>
        <w:spacing w:line="126"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Cruces subterráneos con ríos arroyos y canales.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mayor información respecto a estas obras accesorias a un sistema de alcantarillado sanitario puede consultarse el Manual de Agua Potable Alcantarillado y Saneamiento</w:t>
      </w:r>
      <w:r>
        <w:rPr>
          <w:rFonts w:ascii="Bookman Old Style" w:eastAsia="Bookman Old Style" w:hAnsi="Bookman Old Style" w:cs="Bookman Old Style"/>
          <w:sz w:val="24"/>
          <w:szCs w:val="24"/>
        </w:rPr>
        <w:t xml:space="preserve"> de la CONAGUA</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VIII. Estaciones de bombeo: Son instalaciones integradas por infraestructura civil y electromecánica, destinadas a transferir volúmenes de aguas residuales crudas o tratadas de un determinado punto a otro ubicado a mayor elevación.</w:t>
      </w:r>
    </w:p>
    <w:p w:rsidR="00177846" w:rsidRDefault="00177846">
      <w:pPr>
        <w:spacing w:line="12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Los </w:t>
      </w:r>
      <w:r>
        <w:rPr>
          <w:rFonts w:ascii="Bookman Old Style" w:eastAsia="Bookman Old Style" w:hAnsi="Bookman Old Style" w:cs="Bookman Old Style"/>
          <w:sz w:val="24"/>
          <w:szCs w:val="24"/>
        </w:rPr>
        <w:t>elementos que componen un sistema de drenaje pluvial son:</w:t>
      </w:r>
    </w:p>
    <w:p w:rsidR="00177846" w:rsidRDefault="00177846">
      <w:pPr>
        <w:spacing w:line="125" w:lineRule="exact"/>
        <w:rPr>
          <w:sz w:val="20"/>
          <w:szCs w:val="20"/>
        </w:rPr>
      </w:pPr>
    </w:p>
    <w:p w:rsidR="00177846" w:rsidRDefault="00E52F72">
      <w:pPr>
        <w:numPr>
          <w:ilvl w:val="0"/>
          <w:numId w:val="21"/>
        </w:numPr>
        <w:tabs>
          <w:tab w:val="left" w:pos="34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Estructuras de captación: bocas de tormenta recolectan el agua que escurre sobre la superficie y la conducen al sistema de atarjeas. Coladeras pluviales de piso, de banqueta, combinadas, </w:t>
      </w:r>
      <w:r>
        <w:rPr>
          <w:rFonts w:ascii="Bookman Old Style" w:eastAsia="Bookman Old Style" w:hAnsi="Bookman Old Style" w:cs="Bookman Old Style"/>
          <w:sz w:val="24"/>
          <w:szCs w:val="24"/>
        </w:rPr>
        <w:t>longitudinales y transversales.</w:t>
      </w:r>
    </w:p>
    <w:p w:rsidR="00177846" w:rsidRDefault="00177846">
      <w:pPr>
        <w:spacing w:line="128" w:lineRule="exact"/>
        <w:rPr>
          <w:rFonts w:ascii="Bookman Old Style" w:eastAsia="Bookman Old Style" w:hAnsi="Bookman Old Style" w:cs="Bookman Old Style"/>
          <w:sz w:val="24"/>
          <w:szCs w:val="24"/>
        </w:rPr>
      </w:pPr>
    </w:p>
    <w:p w:rsidR="00177846" w:rsidRDefault="00E52F72">
      <w:pPr>
        <w:numPr>
          <w:ilvl w:val="0"/>
          <w:numId w:val="21"/>
        </w:numPr>
        <w:tabs>
          <w:tab w:val="left" w:pos="36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Obras de conducción. Son las estructuras que transportan las aguas recolectadas por las bocas de tormenta hasta el sitio de vertido los conductos pueden definirse como atarjeas, subcolectores, colectores y emisores. Su diám</w:t>
      </w:r>
      <w:r>
        <w:rPr>
          <w:rFonts w:ascii="Bookman Old Style" w:eastAsia="Bookman Old Style" w:hAnsi="Bookman Old Style" w:cs="Bookman Old Style"/>
          <w:sz w:val="24"/>
          <w:szCs w:val="24"/>
        </w:rPr>
        <w:t>etro depende del cálculo hidráulico del coeficiente de permeabilidad del suelo de la pendiente de la tubería y el del tipo de la tubería.</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21"/>
        </w:numPr>
        <w:tabs>
          <w:tab w:val="left" w:pos="34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Obras de conexión y mantenimiento, estas estructuras son las mismas utilizadas para un sistema de alcantarillado sani</w:t>
      </w:r>
      <w:r>
        <w:rPr>
          <w:rFonts w:ascii="Bookman Old Style" w:eastAsia="Bookman Old Style" w:hAnsi="Bookman Old Style" w:cs="Bookman Old Style"/>
          <w:sz w:val="24"/>
          <w:szCs w:val="24"/>
        </w:rPr>
        <w:t>tario, es decir pozos, cajas, etc.</w:t>
      </w:r>
    </w:p>
    <w:p w:rsidR="00177846" w:rsidRDefault="00177846">
      <w:pPr>
        <w:spacing w:line="129" w:lineRule="exact"/>
        <w:rPr>
          <w:rFonts w:ascii="Bookman Old Style" w:eastAsia="Bookman Old Style" w:hAnsi="Bookman Old Style" w:cs="Bookman Old Style"/>
          <w:sz w:val="24"/>
          <w:szCs w:val="24"/>
        </w:rPr>
      </w:pPr>
    </w:p>
    <w:p w:rsidR="00177846" w:rsidRDefault="00E52F72">
      <w:pPr>
        <w:numPr>
          <w:ilvl w:val="0"/>
          <w:numId w:val="21"/>
        </w:numPr>
        <w:tabs>
          <w:tab w:val="left" w:pos="33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Estructuras de vertido: Obra final del sistema de drenaje pluvial que asegura una descarga continua a una corriente receptora. Existen dos formas de este tipo de estructuras la de conducto cerrado y la de conducto abiert</w:t>
      </w:r>
      <w:r>
        <w:rPr>
          <w:rFonts w:ascii="Bookman Old Style" w:eastAsia="Bookman Old Style" w:hAnsi="Bookman Old Style" w:cs="Bookman Old Style"/>
          <w:sz w:val="24"/>
          <w:szCs w:val="24"/>
        </w:rPr>
        <w:t>o o canal.</w:t>
      </w:r>
    </w:p>
    <w:p w:rsidR="00177846" w:rsidRDefault="00177846">
      <w:pPr>
        <w:spacing w:line="12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Las obras complementarias de un sistema de drenaje pluvial son:</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 Plantas de bombeo. Cuya función es elevar el agua hasta cierto punto para vencer desniveles y continuar la conducción hasta su vertido final.</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3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101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03" w:name="page103"/>
      <w:bookmarkEnd w:id="10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8876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22"/>
        </w:numPr>
        <w:tabs>
          <w:tab w:val="left" w:pos="3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Vertedores. Es una estructura hidráulica que tiene como función la derivación hacia otro cauce del agua que rebasa la capacidad de una estructura almacenamiento.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22"/>
        </w:numPr>
        <w:tabs>
          <w:tab w:val="left" w:pos="446"/>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Estructuras de cruce. Sifone</w:t>
      </w:r>
      <w:r>
        <w:rPr>
          <w:rFonts w:ascii="Bookman Old Style" w:eastAsia="Bookman Old Style" w:hAnsi="Bookman Old Style" w:cs="Bookman Old Style"/>
          <w:sz w:val="24"/>
          <w:szCs w:val="24"/>
        </w:rPr>
        <w:t>s invertidos, cruces elevados, alcantarillas pluviales y puentes.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22"/>
        </w:numPr>
        <w:tabs>
          <w:tab w:val="left" w:pos="353"/>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Disposición final. Normalmente el destino final es una corriente natural.</w:t>
      </w:r>
    </w:p>
    <w:p w:rsidR="00177846" w:rsidRDefault="00177846">
      <w:pPr>
        <w:spacing w:line="242"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OCTAVO</w:t>
      </w:r>
    </w:p>
    <w:p w:rsidR="00177846" w:rsidRDefault="00177846">
      <w:pPr>
        <w:spacing w:line="240" w:lineRule="exact"/>
        <w:rPr>
          <w:sz w:val="20"/>
          <w:szCs w:val="20"/>
        </w:rPr>
      </w:pPr>
    </w:p>
    <w:p w:rsidR="00177846" w:rsidRDefault="00E52F72">
      <w:pPr>
        <w:ind w:left="580"/>
        <w:rPr>
          <w:sz w:val="20"/>
          <w:szCs w:val="20"/>
        </w:rPr>
      </w:pPr>
      <w:r>
        <w:rPr>
          <w:rFonts w:ascii="Bookman Old Style" w:eastAsia="Bookman Old Style" w:hAnsi="Bookman Old Style" w:cs="Bookman Old Style"/>
          <w:b/>
          <w:bCs/>
          <w:sz w:val="24"/>
          <w:szCs w:val="24"/>
        </w:rPr>
        <w:t>DE LAS FOSAS SÉPTICAS Y PLANTAS DE TRATAMIENTO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148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el caso de casa habitación </w:t>
      </w:r>
      <w:r>
        <w:rPr>
          <w:rFonts w:ascii="Bookman Old Style" w:eastAsia="Bookman Old Style" w:hAnsi="Bookman Old Style" w:cs="Bookman Old Style"/>
          <w:sz w:val="24"/>
          <w:szCs w:val="24"/>
        </w:rPr>
        <w:t>aisladas que no cuente con factibilidad de descarga de sus aguas residuales a un sistema municipal, el o los propietarios, implementarán fosas sépticas que por ningún motivo deberán construirse en la vía pública y de acuerdo con las condiciones de su desca</w:t>
      </w:r>
      <w:r>
        <w:rPr>
          <w:rFonts w:ascii="Bookman Old Style" w:eastAsia="Bookman Old Style" w:hAnsi="Bookman Old Style" w:cs="Bookman Old Style"/>
          <w:sz w:val="24"/>
          <w:szCs w:val="24"/>
        </w:rPr>
        <w:t>rga, previo permiso tramitado ante el organismo operador correspondiente, quien dará las condiciones normativas; copia de este trámite se anexará a la solicitud de descarga de agua residuales que se presente a la DDUE.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149</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mantenimiento y des</w:t>
      </w:r>
      <w:r>
        <w:rPr>
          <w:rFonts w:ascii="Bookman Old Style" w:eastAsia="Bookman Old Style" w:hAnsi="Bookman Old Style" w:cs="Bookman Old Style"/>
          <w:sz w:val="24"/>
          <w:szCs w:val="24"/>
        </w:rPr>
        <w:t>azolve de una fosa séptica será por cuenta del o los usuarios.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150</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el caso del proyecto de un desarrollo urbano habitacional, industrial o edificio público o privado que no cuente con la factibilidad de descarga de sus aguas residuales a un s</w:t>
      </w:r>
      <w:r>
        <w:rPr>
          <w:rFonts w:ascii="Bookman Old Style" w:eastAsia="Bookman Old Style" w:hAnsi="Bookman Old Style" w:cs="Bookman Old Style"/>
          <w:sz w:val="24"/>
          <w:szCs w:val="24"/>
        </w:rPr>
        <w:t>istema municipal, el o los responsables de dicho desarrollo, presentarán ante el organismo operador correspondiente un proyecto de planta de tratamiento del tipo adecuado a las descargas residuales según el caso y cuya operación económica sea factible a la</w:t>
      </w:r>
      <w:r>
        <w:rPr>
          <w:rFonts w:ascii="Bookman Old Style" w:eastAsia="Bookman Old Style" w:hAnsi="Bookman Old Style" w:cs="Bookman Old Style"/>
          <w:sz w:val="24"/>
          <w:szCs w:val="24"/>
        </w:rPr>
        <w:t xml:space="preserve"> cantidad y tipo de usuarios del desarrollo propuesto.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151</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planta de tratamiento del tipo que fuere deberá garantizar que las descargas o su reúso reúnan las características de la NOM-003-</w:t>
      </w:r>
    </w:p>
    <w:p w:rsidR="00177846" w:rsidRDefault="00177846">
      <w:pPr>
        <w:spacing w:line="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ECOL1997 o de las condiciones particulares de descar</w:t>
      </w:r>
      <w:r>
        <w:rPr>
          <w:rFonts w:ascii="Bookman Old Style" w:eastAsia="Bookman Old Style" w:hAnsi="Bookman Old Style" w:cs="Bookman Old Style"/>
          <w:sz w:val="24"/>
          <w:szCs w:val="24"/>
        </w:rPr>
        <w:t>ga que se le fijen por la entidad normativa correspondiente.</w:t>
      </w:r>
    </w:p>
    <w:p w:rsidR="00177846" w:rsidRDefault="00177846">
      <w:pPr>
        <w:spacing w:line="200" w:lineRule="exact"/>
        <w:rPr>
          <w:sz w:val="20"/>
          <w:szCs w:val="20"/>
        </w:rPr>
      </w:pPr>
    </w:p>
    <w:p w:rsidR="00177846" w:rsidRDefault="00177846">
      <w:pPr>
        <w:spacing w:line="22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102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04" w:name="page104"/>
      <w:bookmarkEnd w:id="10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48979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152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operación de dicha planta será por cuenta de los usuarios, siendo </w:t>
      </w:r>
      <w:r>
        <w:rPr>
          <w:rFonts w:ascii="Bookman Old Style" w:eastAsia="Bookman Old Style" w:hAnsi="Bookman Old Style" w:cs="Bookman Old Style"/>
          <w:sz w:val="24"/>
          <w:szCs w:val="24"/>
        </w:rPr>
        <w:t>responsabilidad del o de los responsables, precisar esta situación, así como su monto económico para cada uno de ellos en los contratos que por su razón del desarrollo generen.</w:t>
      </w:r>
    </w:p>
    <w:p w:rsidR="00177846" w:rsidRDefault="00177846">
      <w:pPr>
        <w:spacing w:line="240"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NOVENO</w:t>
      </w:r>
    </w:p>
    <w:p w:rsidR="00177846" w:rsidRDefault="00177846">
      <w:pPr>
        <w:spacing w:line="239" w:lineRule="exact"/>
        <w:rPr>
          <w:sz w:val="20"/>
          <w:szCs w:val="20"/>
        </w:rPr>
      </w:pPr>
    </w:p>
    <w:p w:rsidR="00177846" w:rsidRDefault="00E52F72">
      <w:pPr>
        <w:ind w:left="3040"/>
        <w:rPr>
          <w:sz w:val="20"/>
          <w:szCs w:val="20"/>
        </w:rPr>
      </w:pPr>
      <w:r>
        <w:rPr>
          <w:rFonts w:ascii="Bookman Old Style" w:eastAsia="Bookman Old Style" w:hAnsi="Bookman Old Style" w:cs="Bookman Old Style"/>
          <w:b/>
          <w:bCs/>
          <w:sz w:val="24"/>
          <w:szCs w:val="24"/>
        </w:rPr>
        <w:t>GENERALIDADES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153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Todo organismo público o privado</w:t>
      </w:r>
      <w:r>
        <w:rPr>
          <w:rFonts w:ascii="Bookman Old Style" w:eastAsia="Bookman Old Style" w:hAnsi="Bookman Old Style" w:cs="Bookman Old Style"/>
          <w:sz w:val="24"/>
          <w:szCs w:val="24"/>
        </w:rPr>
        <w:t xml:space="preserve"> que realice obras que perjudiquen al Sistema de Drenaje y Alcantarillado deberá reparar los daños que ocasionen.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154</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Toda persona que de alguna manera deteriore la estructura del Sistema de Drenaje y Alcantarillado, repondrá el daño causado y s</w:t>
      </w:r>
      <w:r>
        <w:rPr>
          <w:rFonts w:ascii="Bookman Old Style" w:eastAsia="Bookman Old Style" w:hAnsi="Bookman Old Style" w:cs="Bookman Old Style"/>
          <w:sz w:val="24"/>
          <w:szCs w:val="24"/>
        </w:rPr>
        <w:t>erá sancionada de acuerdo con lo que la ley establezca.</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155</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Todo organismo público o privado que de alguna manera afecte la conducción y/o regulación de las aguas residuales, y/o pluviales por alguna obra a realizar, deberá antes de proceder a </w:t>
      </w:r>
      <w:r>
        <w:rPr>
          <w:rFonts w:ascii="Bookman Old Style" w:eastAsia="Bookman Old Style" w:hAnsi="Bookman Old Style" w:cs="Bookman Old Style"/>
          <w:sz w:val="24"/>
          <w:szCs w:val="24"/>
        </w:rPr>
        <w:t>la misma, ponerla a la consideración del organismo operador respectivo, quien dictaminará al respecto.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156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Todo sistema de drenaje y/o alcantarillado construido por un organismo público o privado, una vez recibido por el Ayuntamiento, pasará a s</w:t>
      </w:r>
      <w:r>
        <w:rPr>
          <w:rFonts w:ascii="Bookman Old Style" w:eastAsia="Bookman Old Style" w:hAnsi="Bookman Old Style" w:cs="Bookman Old Style"/>
          <w:sz w:val="24"/>
          <w:szCs w:val="24"/>
        </w:rPr>
        <w:t>er propiedad del mismo, quedando a su cargo la conservación de las obras, su uso y mantenimiento será responsabilidad del Sistema Operador de los Servicios de Agua</w:t>
      </w:r>
    </w:p>
    <w:p w:rsidR="00177846" w:rsidRDefault="00177846">
      <w:pPr>
        <w:spacing w:line="7" w:lineRule="exact"/>
        <w:rPr>
          <w:sz w:val="20"/>
          <w:szCs w:val="20"/>
        </w:rPr>
      </w:pPr>
    </w:p>
    <w:p w:rsidR="00177846" w:rsidRDefault="00E52F72">
      <w:pPr>
        <w:tabs>
          <w:tab w:val="left" w:pos="1140"/>
          <w:tab w:val="left" w:pos="1580"/>
          <w:tab w:val="left" w:pos="3520"/>
          <w:tab w:val="left" w:pos="4160"/>
          <w:tab w:val="left" w:pos="5640"/>
          <w:tab w:val="left" w:pos="6220"/>
          <w:tab w:val="left" w:pos="7380"/>
        </w:tabs>
        <w:rPr>
          <w:sz w:val="20"/>
          <w:szCs w:val="20"/>
        </w:rPr>
      </w:pPr>
      <w:r>
        <w:rPr>
          <w:rFonts w:ascii="Bookman Old Style" w:eastAsia="Bookman Old Style" w:hAnsi="Bookman Old Style" w:cs="Bookman Old Style"/>
          <w:sz w:val="24"/>
          <w:szCs w:val="24"/>
        </w:rPr>
        <w:t>Potable</w:t>
      </w:r>
      <w:r>
        <w:rPr>
          <w:sz w:val="20"/>
          <w:szCs w:val="20"/>
        </w:rPr>
        <w:tab/>
      </w:r>
      <w:r>
        <w:rPr>
          <w:rFonts w:ascii="Bookman Old Style" w:eastAsia="Bookman Old Style" w:hAnsi="Bookman Old Style" w:cs="Bookman Old Style"/>
          <w:sz w:val="24"/>
          <w:szCs w:val="24"/>
        </w:rPr>
        <w:t>y</w:t>
      </w:r>
      <w:r>
        <w:rPr>
          <w:sz w:val="20"/>
          <w:szCs w:val="20"/>
        </w:rPr>
        <w:tab/>
      </w:r>
      <w:r>
        <w:rPr>
          <w:rFonts w:ascii="Bookman Old Style" w:eastAsia="Bookman Old Style" w:hAnsi="Bookman Old Style" w:cs="Bookman Old Style"/>
          <w:sz w:val="24"/>
          <w:szCs w:val="24"/>
        </w:rPr>
        <w:t>Alcantarillado</w:t>
      </w:r>
      <w:r>
        <w:rPr>
          <w:sz w:val="20"/>
          <w:szCs w:val="20"/>
        </w:rPr>
        <w:tab/>
      </w:r>
      <w:r>
        <w:rPr>
          <w:rFonts w:ascii="Bookman Old Style" w:eastAsia="Bookman Old Style" w:hAnsi="Bookman Old Style" w:cs="Bookman Old Style"/>
          <w:sz w:val="24"/>
          <w:szCs w:val="24"/>
        </w:rPr>
        <w:t>del</w:t>
      </w:r>
      <w:r>
        <w:rPr>
          <w:sz w:val="20"/>
          <w:szCs w:val="20"/>
        </w:rPr>
        <w:tab/>
      </w:r>
      <w:r>
        <w:rPr>
          <w:rFonts w:ascii="Bookman Old Style" w:eastAsia="Bookman Old Style" w:hAnsi="Bookman Old Style" w:cs="Bookman Old Style"/>
          <w:sz w:val="24"/>
          <w:szCs w:val="24"/>
        </w:rPr>
        <w:t>Municipio</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Atlixco,</w:t>
      </w:r>
      <w:r>
        <w:rPr>
          <w:sz w:val="20"/>
          <w:szCs w:val="20"/>
        </w:rPr>
        <w:tab/>
      </w:r>
      <w:r>
        <w:rPr>
          <w:rFonts w:ascii="Bookman Old Style" w:eastAsia="Bookman Old Style" w:hAnsi="Bookman Old Style" w:cs="Bookman Old Style"/>
          <w:sz w:val="24"/>
          <w:szCs w:val="24"/>
        </w:rPr>
        <w:t>Puebla,</w:t>
      </w:r>
    </w:p>
    <w:p w:rsidR="00177846" w:rsidRDefault="00E52F72">
      <w:pPr>
        <w:spacing w:line="239" w:lineRule="auto"/>
        <w:rPr>
          <w:sz w:val="20"/>
          <w:szCs w:val="20"/>
        </w:rPr>
      </w:pPr>
      <w:r>
        <w:rPr>
          <w:rFonts w:ascii="Bookman Old Style" w:eastAsia="Bookman Old Style" w:hAnsi="Bookman Old Style" w:cs="Bookman Old Style"/>
          <w:sz w:val="24"/>
          <w:szCs w:val="24"/>
        </w:rPr>
        <w:t>(SOSAPAMA) correspondiente.</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w:t>
      </w:r>
      <w:r>
        <w:rPr>
          <w:rFonts w:ascii="Bookman Old Style" w:eastAsia="Bookman Old Style" w:hAnsi="Bookman Old Style" w:cs="Bookman Old Style"/>
          <w:b/>
          <w:bCs/>
          <w:sz w:val="24"/>
          <w:szCs w:val="24"/>
        </w:rPr>
        <w:t>ÍCULO 157</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Sistema Operador de los Servicios de Agua Potable y Alcantarillado del Municipio de Atlixco, Puebla, (SOSAPAMA) que corresponda, inspeccionará el desarrollo de los trabajos de su competencia, suspendiéndolos en el caso de que no se apeguen al</w:t>
      </w:r>
      <w:r>
        <w:rPr>
          <w:rFonts w:ascii="Bookman Old Style" w:eastAsia="Bookman Old Style" w:hAnsi="Bookman Old Style" w:cs="Bookman Old Style"/>
          <w:sz w:val="24"/>
          <w:szCs w:val="24"/>
        </w:rPr>
        <w:t xml:space="preserve"> proyecto aprobado, mediante el acta levantada por el personal nombrado para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18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103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05" w:name="page105"/>
      <w:bookmarkEnd w:id="10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9081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el caso, ordenando se apeguen al mismo, dicha acta se conservará en el archivo </w:t>
      </w:r>
      <w:r>
        <w:rPr>
          <w:rFonts w:ascii="Bookman Old Style" w:eastAsia="Bookman Old Style" w:hAnsi="Bookman Old Style" w:cs="Bookman Old Style"/>
          <w:sz w:val="24"/>
          <w:szCs w:val="24"/>
        </w:rPr>
        <w:t>correspondiente, dándose una copia al interesado.</w:t>
      </w:r>
    </w:p>
    <w:p w:rsidR="00177846" w:rsidRDefault="00177846">
      <w:pPr>
        <w:spacing w:line="240"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DÉCIMO</w:t>
      </w:r>
    </w:p>
    <w:p w:rsidR="00177846" w:rsidRDefault="00177846">
      <w:pPr>
        <w:spacing w:line="239" w:lineRule="exact"/>
        <w:rPr>
          <w:sz w:val="20"/>
          <w:szCs w:val="20"/>
        </w:rPr>
      </w:pPr>
    </w:p>
    <w:p w:rsidR="00177846" w:rsidRDefault="00E52F72">
      <w:pPr>
        <w:ind w:left="2780"/>
        <w:rPr>
          <w:sz w:val="20"/>
          <w:szCs w:val="20"/>
        </w:rPr>
      </w:pPr>
      <w:r>
        <w:rPr>
          <w:rFonts w:ascii="Bookman Old Style" w:eastAsia="Bookman Old Style" w:hAnsi="Bookman Old Style" w:cs="Bookman Old Style"/>
          <w:b/>
          <w:bCs/>
          <w:sz w:val="24"/>
          <w:szCs w:val="24"/>
        </w:rPr>
        <w:t>DE LOS PAVIMENTOS</w:t>
      </w:r>
    </w:p>
    <w:p w:rsidR="00177846" w:rsidRDefault="00177846">
      <w:pPr>
        <w:spacing w:line="241"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39" w:lineRule="exact"/>
        <w:rPr>
          <w:sz w:val="20"/>
          <w:szCs w:val="20"/>
        </w:rPr>
      </w:pPr>
    </w:p>
    <w:p w:rsidR="00177846" w:rsidRDefault="00E52F72">
      <w:pPr>
        <w:ind w:left="2760"/>
        <w:rPr>
          <w:sz w:val="20"/>
          <w:szCs w:val="20"/>
        </w:rPr>
      </w:pPr>
      <w:r>
        <w:rPr>
          <w:rFonts w:ascii="Bookman Old Style" w:eastAsia="Bookman Old Style" w:hAnsi="Bookman Old Style" w:cs="Bookman Old Style"/>
          <w:b/>
          <w:bCs/>
          <w:sz w:val="24"/>
          <w:szCs w:val="24"/>
        </w:rPr>
        <w:t>NORMAS GENERALES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158</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Corresponde a la Dirección de Obras Públicas (DOP) o la entidad de la estructura municipal que realice la construcción de ésta</w:t>
      </w:r>
      <w:r>
        <w:rPr>
          <w:rFonts w:ascii="Bookman Old Style" w:eastAsia="Bookman Old Style" w:hAnsi="Bookman Old Style" w:cs="Bookman Old Style"/>
          <w:sz w:val="24"/>
          <w:szCs w:val="24"/>
        </w:rPr>
        <w:t>s, la fijación del tipo de pavimento que debe ser colocado tanto en las nuevas áreas del Municipio, como en aquellas en que habiendo pavimento, sea éste renovado o mejorado.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159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admitirán los pavimentos de concreto hidráulico, a base de cemen</w:t>
      </w:r>
      <w:r>
        <w:rPr>
          <w:rFonts w:ascii="Bookman Old Style" w:eastAsia="Bookman Old Style" w:hAnsi="Bookman Old Style" w:cs="Bookman Old Style"/>
          <w:sz w:val="24"/>
          <w:szCs w:val="24"/>
        </w:rPr>
        <w:t>to portland y pavimentos de concreto asfáltico, cuando las condiciones económicas lo permitan. Asimismo se autorizarán como superficie de rodamiento los empedrados o los de carpeta asfáltica, previa autorización de la DOP, así como para el caso de adoquina</w:t>
      </w:r>
      <w:r>
        <w:rPr>
          <w:rFonts w:ascii="Bookman Old Style" w:eastAsia="Bookman Old Style" w:hAnsi="Bookman Old Style" w:cs="Bookman Old Style"/>
          <w:sz w:val="24"/>
          <w:szCs w:val="24"/>
        </w:rPr>
        <w:t>do.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160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DOP, fijará en cada caso particular, las especificaciones que deberán cumplir los materiales a usarse en la pavimentación, indicando además los procedimientos de construcción, equipo y herramienta a usar y demás características.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w:t>
      </w:r>
      <w:r>
        <w:rPr>
          <w:rFonts w:ascii="Bookman Old Style" w:eastAsia="Bookman Old Style" w:hAnsi="Bookman Old Style" w:cs="Bookman Old Style"/>
          <w:b/>
          <w:bCs/>
          <w:sz w:val="24"/>
          <w:szCs w:val="24"/>
        </w:rPr>
        <w:t>CULO 161</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Tratándose de pavimentos de empedrado, que por excepción se autoricen siempre con carácter provisional, éstos tendrán las siguientes especificaciones mínimas:</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Pendiente longitudinal máxima 7%.</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Pendiente transversal (bombeo) máxima 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Compacta</w:t>
      </w:r>
      <w:r>
        <w:rPr>
          <w:rFonts w:ascii="Bookman Old Style" w:eastAsia="Bookman Old Style" w:hAnsi="Bookman Old Style" w:cs="Bookman Old Style"/>
          <w:sz w:val="24"/>
          <w:szCs w:val="24"/>
        </w:rPr>
        <w:t>ción de terracería 90% Prueba Proctor estándar, y sobre ellas se extenderá una capa de material granulado de 4 centímetros de espesor, en la que se clavará la piedra.</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104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06" w:name="page106"/>
      <w:bookmarkEnd w:id="106"/>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49184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162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los casos en que la DOP, autorice una pavimentación de obra de interés particular con carpeta asfáltica, tendrá a su cargo la estricta vigilancia para el debido cumplimiento de las especificaciones que debe llevar la </w:t>
      </w:r>
      <w:r>
        <w:rPr>
          <w:rFonts w:ascii="Bookman Old Style" w:eastAsia="Bookman Old Style" w:hAnsi="Bookman Old Style" w:cs="Bookman Old Style"/>
          <w:sz w:val="24"/>
          <w:szCs w:val="24"/>
        </w:rPr>
        <w:t>pavimentación autorizada.</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163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Cuando se haga necesaria la ruptura de los pavimentos de las vías públicas para la ejecución de alguna obra, será requisito indispensable el recabar la autorización de la DOP previamente a la iniciación de tales </w:t>
      </w:r>
      <w:r>
        <w:rPr>
          <w:rFonts w:ascii="Bookman Old Style" w:eastAsia="Bookman Old Style" w:hAnsi="Bookman Old Style" w:cs="Bookman Old Style"/>
          <w:sz w:val="24"/>
          <w:szCs w:val="24"/>
        </w:rPr>
        <w:t>trabajos, a fin de que esta dependencia señale las condiciones bajo las cuales se llevarán éstas a cabo, así como el monto de las reparaciones y la forma de caucionar para que las mismas sean hechas en el plazo y condiciones señaladas. Igualmente se otorga</w:t>
      </w:r>
      <w:r>
        <w:rPr>
          <w:rFonts w:ascii="Bookman Old Style" w:eastAsia="Bookman Old Style" w:hAnsi="Bookman Old Style" w:cs="Bookman Old Style"/>
          <w:sz w:val="24"/>
          <w:szCs w:val="24"/>
        </w:rPr>
        <w:t>rá fianza para garantizar su reposición, de acuerdo a las especificaciones consignadas en la autorización respectiva. La ruptura de pavimentos deberá ser reparada con el mismo material y con un espesor mínimo igual al de la losa roturada. Sin perjuicio, de</w:t>
      </w:r>
      <w:r>
        <w:rPr>
          <w:rFonts w:ascii="Bookman Old Style" w:eastAsia="Bookman Old Style" w:hAnsi="Bookman Old Style" w:cs="Bookman Old Style"/>
          <w:sz w:val="24"/>
          <w:szCs w:val="24"/>
        </w:rPr>
        <w:t xml:space="preserve"> las sanciones pecuniarias que se impongan a los infractores, los mismos son acreedores a las sanciones establecidas por el Código de Defensa Social para el Estado de Puebla, para los casos de violación a este artículo.</w:t>
      </w:r>
    </w:p>
    <w:p w:rsidR="00177846" w:rsidRDefault="00177846">
      <w:pPr>
        <w:spacing w:line="25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164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el mejor control</w:t>
      </w:r>
      <w:r>
        <w:rPr>
          <w:rFonts w:ascii="Bookman Old Style" w:eastAsia="Bookman Old Style" w:hAnsi="Bookman Old Style" w:cs="Bookman Old Style"/>
          <w:sz w:val="24"/>
          <w:szCs w:val="24"/>
        </w:rPr>
        <w:t xml:space="preserve"> de la supervisión de los trabajos de pavimentos en sus diferentes etapas, la DOP no autorizará la iniciación de los trabajos de una fase interior sin haber sido aprobados, los de la fase previa. Se señala como laboratorio oficial para obtener el resultado</w:t>
      </w:r>
      <w:r>
        <w:rPr>
          <w:rFonts w:ascii="Bookman Old Style" w:eastAsia="Bookman Old Style" w:hAnsi="Bookman Old Style" w:cs="Bookman Old Style"/>
          <w:sz w:val="24"/>
          <w:szCs w:val="24"/>
        </w:rPr>
        <w:t xml:space="preserve"> de los ensayes en los trabajos de pavimentación el que la DOP designe.</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165</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PAVIMENTO EN LA ZONA URBANA: La DOP definirá el tipo de pavimento que deba ser colocado en la zona urbanizada, entendiéndose como pavimento a la capa o conjunto de capas</w:t>
      </w:r>
      <w:r>
        <w:rPr>
          <w:rFonts w:ascii="Bookman Old Style" w:eastAsia="Bookman Old Style" w:hAnsi="Bookman Old Style" w:cs="Bookman Old Style"/>
          <w:sz w:val="24"/>
          <w:szCs w:val="24"/>
        </w:rPr>
        <w:t xml:space="preserve"> comprendidas entre el nivel superior de las terracerías y la superficie de rodamiento, cuyas principales funciones son las de proporcionar una superficie uniforme, resistente a la acción del tránsito e intemperismo, así como transmitir a las capas inferio</w:t>
      </w:r>
      <w:r>
        <w:rPr>
          <w:rFonts w:ascii="Bookman Old Style" w:eastAsia="Bookman Old Style" w:hAnsi="Bookman Old Style" w:cs="Bookman Old Style"/>
          <w:sz w:val="24"/>
          <w:szCs w:val="24"/>
        </w:rPr>
        <w:t>res los esfuerzos producidos por el tráfico de vehículos.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105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07" w:name="page107"/>
      <w:bookmarkEnd w:id="10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9286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39" w:lineRule="exact"/>
        <w:rPr>
          <w:sz w:val="20"/>
          <w:szCs w:val="20"/>
        </w:rPr>
      </w:pPr>
    </w:p>
    <w:p w:rsidR="00177846" w:rsidRDefault="00E52F72">
      <w:pPr>
        <w:ind w:left="2720"/>
        <w:rPr>
          <w:sz w:val="20"/>
          <w:szCs w:val="20"/>
        </w:rPr>
      </w:pPr>
      <w:r>
        <w:rPr>
          <w:rFonts w:ascii="Bookman Old Style" w:eastAsia="Bookman Old Style" w:hAnsi="Bookman Old Style" w:cs="Bookman Old Style"/>
          <w:b/>
          <w:bCs/>
          <w:sz w:val="24"/>
          <w:szCs w:val="24"/>
        </w:rPr>
        <w:t>TIPOS DE PAVIMENTO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166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TIPOS DE PAVIMENTO: Los pavimentos podrán ser de dos tipos:</w:t>
      </w:r>
      <w:r>
        <w:rPr>
          <w:rFonts w:ascii="Bookman Old Style" w:eastAsia="Bookman Old Style" w:hAnsi="Bookman Old Style" w:cs="Bookman Old Style"/>
          <w:sz w:val="24"/>
          <w:szCs w:val="24"/>
        </w:rPr>
        <w:t xml:space="preserve"> rígidos y flexibles, los cuales estarán estructurados de la siguiente manera:</w:t>
      </w:r>
    </w:p>
    <w:p w:rsidR="00177846" w:rsidRDefault="00177846">
      <w:pPr>
        <w:spacing w:line="238" w:lineRule="exact"/>
        <w:rPr>
          <w:sz w:val="20"/>
          <w:szCs w:val="20"/>
        </w:rPr>
      </w:pPr>
    </w:p>
    <w:p w:rsidR="00177846" w:rsidRDefault="00E52F72">
      <w:pPr>
        <w:tabs>
          <w:tab w:val="left" w:pos="3360"/>
        </w:tabs>
        <w:ind w:left="400"/>
        <w:rPr>
          <w:sz w:val="20"/>
          <w:szCs w:val="20"/>
        </w:rPr>
      </w:pPr>
      <w:r>
        <w:rPr>
          <w:rFonts w:ascii="Bookman Old Style" w:eastAsia="Bookman Old Style" w:hAnsi="Bookman Old Style" w:cs="Bookman Old Style"/>
          <w:sz w:val="24"/>
          <w:szCs w:val="24"/>
        </w:rPr>
        <w:t>PAVIMENTO RÍGIDO</w:t>
      </w:r>
      <w:r>
        <w:rPr>
          <w:sz w:val="20"/>
          <w:szCs w:val="20"/>
        </w:rPr>
        <w:tab/>
      </w:r>
      <w:r>
        <w:rPr>
          <w:rFonts w:ascii="Bookman Old Style" w:eastAsia="Bookman Old Style" w:hAnsi="Bookman Old Style" w:cs="Bookman Old Style"/>
          <w:sz w:val="23"/>
          <w:szCs w:val="23"/>
        </w:rPr>
        <w:t>Capa subrasante</w:t>
      </w:r>
    </w:p>
    <w:p w:rsidR="00177846" w:rsidRDefault="00177846">
      <w:pPr>
        <w:spacing w:line="122" w:lineRule="exact"/>
        <w:rPr>
          <w:sz w:val="20"/>
          <w:szCs w:val="20"/>
        </w:rPr>
      </w:pPr>
    </w:p>
    <w:p w:rsidR="00177846" w:rsidRDefault="00E52F72">
      <w:pPr>
        <w:ind w:left="3380"/>
        <w:rPr>
          <w:sz w:val="20"/>
          <w:szCs w:val="20"/>
        </w:rPr>
      </w:pPr>
      <w:r>
        <w:rPr>
          <w:rFonts w:ascii="Bookman Old Style" w:eastAsia="Bookman Old Style" w:hAnsi="Bookman Old Style" w:cs="Bookman Old Style"/>
          <w:sz w:val="24"/>
          <w:szCs w:val="24"/>
        </w:rPr>
        <w:t>Capa base (puede o no existir según el</w:t>
      </w:r>
    </w:p>
    <w:p w:rsidR="00177846" w:rsidRDefault="00177846">
      <w:pPr>
        <w:spacing w:line="1" w:lineRule="exact"/>
        <w:rPr>
          <w:sz w:val="20"/>
          <w:szCs w:val="20"/>
        </w:rPr>
      </w:pPr>
    </w:p>
    <w:p w:rsidR="00177846" w:rsidRDefault="00E52F72">
      <w:pPr>
        <w:ind w:left="3380"/>
        <w:rPr>
          <w:sz w:val="20"/>
          <w:szCs w:val="20"/>
        </w:rPr>
      </w:pPr>
      <w:r>
        <w:rPr>
          <w:rFonts w:ascii="Bookman Old Style" w:eastAsia="Bookman Old Style" w:hAnsi="Bookman Old Style" w:cs="Bookman Old Style"/>
          <w:sz w:val="24"/>
          <w:szCs w:val="24"/>
        </w:rPr>
        <w:t>diseño)</w:t>
      </w:r>
    </w:p>
    <w:p w:rsidR="00177846" w:rsidRDefault="00177846">
      <w:pPr>
        <w:spacing w:line="119" w:lineRule="exact"/>
        <w:rPr>
          <w:sz w:val="20"/>
          <w:szCs w:val="20"/>
        </w:rPr>
      </w:pPr>
    </w:p>
    <w:p w:rsidR="00177846" w:rsidRDefault="00E52F72">
      <w:pPr>
        <w:ind w:left="3380"/>
        <w:rPr>
          <w:sz w:val="20"/>
          <w:szCs w:val="20"/>
        </w:rPr>
      </w:pPr>
      <w:r>
        <w:rPr>
          <w:rFonts w:ascii="Bookman Old Style" w:eastAsia="Bookman Old Style" w:hAnsi="Bookman Old Style" w:cs="Bookman Old Style"/>
          <w:sz w:val="24"/>
          <w:szCs w:val="24"/>
        </w:rPr>
        <w:t>Losa de concreto hidráulico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42" w:lineRule="exact"/>
        <w:rPr>
          <w:sz w:val="20"/>
          <w:szCs w:val="20"/>
        </w:rPr>
      </w:pPr>
    </w:p>
    <w:p w:rsidR="00177846" w:rsidRDefault="00E52F72">
      <w:pPr>
        <w:tabs>
          <w:tab w:val="left" w:pos="3360"/>
        </w:tabs>
        <w:ind w:left="400"/>
        <w:rPr>
          <w:sz w:val="20"/>
          <w:szCs w:val="20"/>
        </w:rPr>
      </w:pPr>
      <w:r>
        <w:rPr>
          <w:rFonts w:ascii="Bookman Old Style" w:eastAsia="Bookman Old Style" w:hAnsi="Bookman Old Style" w:cs="Bookman Old Style"/>
          <w:sz w:val="24"/>
          <w:szCs w:val="24"/>
        </w:rPr>
        <w:t>PAVIMENTO FLEXIBLE</w:t>
      </w:r>
      <w:r>
        <w:rPr>
          <w:sz w:val="20"/>
          <w:szCs w:val="20"/>
        </w:rPr>
        <w:tab/>
      </w:r>
      <w:r>
        <w:rPr>
          <w:rFonts w:ascii="Bookman Old Style" w:eastAsia="Bookman Old Style" w:hAnsi="Bookman Old Style" w:cs="Bookman Old Style"/>
          <w:sz w:val="23"/>
          <w:szCs w:val="23"/>
        </w:rPr>
        <w:t>Capa subrasante</w:t>
      </w:r>
    </w:p>
    <w:p w:rsidR="00177846" w:rsidRDefault="00177846">
      <w:pPr>
        <w:spacing w:line="121" w:lineRule="exact"/>
        <w:rPr>
          <w:sz w:val="20"/>
          <w:szCs w:val="20"/>
        </w:rPr>
      </w:pPr>
    </w:p>
    <w:p w:rsidR="00177846" w:rsidRDefault="00E52F72">
      <w:pPr>
        <w:ind w:left="3380"/>
        <w:rPr>
          <w:sz w:val="20"/>
          <w:szCs w:val="20"/>
        </w:rPr>
      </w:pPr>
      <w:r>
        <w:rPr>
          <w:rFonts w:ascii="Bookman Old Style" w:eastAsia="Bookman Old Style" w:hAnsi="Bookman Old Style" w:cs="Bookman Old Style"/>
          <w:sz w:val="24"/>
          <w:szCs w:val="24"/>
        </w:rPr>
        <w:t>Capa  sub  base  (puede  o</w:t>
      </w:r>
      <w:r>
        <w:rPr>
          <w:rFonts w:ascii="Bookman Old Style" w:eastAsia="Bookman Old Style" w:hAnsi="Bookman Old Style" w:cs="Bookman Old Style"/>
          <w:sz w:val="24"/>
          <w:szCs w:val="24"/>
        </w:rPr>
        <w:t xml:space="preserve">  no  existir</w:t>
      </w:r>
    </w:p>
    <w:p w:rsidR="00177846" w:rsidRDefault="00E52F72">
      <w:pPr>
        <w:spacing w:line="239" w:lineRule="auto"/>
        <w:ind w:left="3380"/>
        <w:rPr>
          <w:sz w:val="20"/>
          <w:szCs w:val="20"/>
        </w:rPr>
      </w:pPr>
      <w:r>
        <w:rPr>
          <w:rFonts w:ascii="Bookman Old Style" w:eastAsia="Bookman Old Style" w:hAnsi="Bookman Old Style" w:cs="Bookman Old Style"/>
          <w:sz w:val="24"/>
          <w:szCs w:val="24"/>
        </w:rPr>
        <w:t>según el diseño)</w:t>
      </w:r>
    </w:p>
    <w:p w:rsidR="00177846" w:rsidRDefault="00177846">
      <w:pPr>
        <w:spacing w:line="117" w:lineRule="exact"/>
        <w:rPr>
          <w:sz w:val="20"/>
          <w:szCs w:val="20"/>
        </w:rPr>
      </w:pPr>
    </w:p>
    <w:p w:rsidR="00177846" w:rsidRDefault="00E52F72">
      <w:pPr>
        <w:ind w:left="3380"/>
        <w:rPr>
          <w:sz w:val="20"/>
          <w:szCs w:val="20"/>
        </w:rPr>
      </w:pPr>
      <w:r>
        <w:rPr>
          <w:rFonts w:ascii="Bookman Old Style" w:eastAsia="Bookman Old Style" w:hAnsi="Bookman Old Style" w:cs="Bookman Old Style"/>
          <w:sz w:val="24"/>
          <w:szCs w:val="24"/>
        </w:rPr>
        <w:t>Capa base</w:t>
      </w:r>
    </w:p>
    <w:p w:rsidR="00177846" w:rsidRDefault="00177846">
      <w:pPr>
        <w:spacing w:line="122" w:lineRule="exact"/>
        <w:rPr>
          <w:sz w:val="20"/>
          <w:szCs w:val="20"/>
        </w:rPr>
      </w:pPr>
    </w:p>
    <w:p w:rsidR="00177846" w:rsidRDefault="00E52F72">
      <w:pPr>
        <w:ind w:left="3380"/>
        <w:rPr>
          <w:sz w:val="20"/>
          <w:szCs w:val="20"/>
        </w:rPr>
      </w:pPr>
      <w:r>
        <w:rPr>
          <w:rFonts w:ascii="Bookman Old Style" w:eastAsia="Bookman Old Style" w:hAnsi="Bookman Old Style" w:cs="Bookman Old Style"/>
          <w:sz w:val="24"/>
          <w:szCs w:val="24"/>
        </w:rPr>
        <w:t>Capa Asfáltica</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En término intermedio se encuentra el pavimento a base de adocreto.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elección de tipo de pavimento estará en función de los factores que intervienen en el comportamiento de los mismos, a saber:</w:t>
      </w:r>
    </w:p>
    <w:p w:rsidR="00177846" w:rsidRDefault="00177846">
      <w:pPr>
        <w:spacing w:line="119" w:lineRule="exact"/>
        <w:rPr>
          <w:sz w:val="20"/>
          <w:szCs w:val="20"/>
        </w:rPr>
      </w:pPr>
    </w:p>
    <w:p w:rsidR="00177846" w:rsidRDefault="00E52F72">
      <w:pPr>
        <w:numPr>
          <w:ilvl w:val="0"/>
          <w:numId w:val="23"/>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Terreno de cimentación.</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23"/>
        </w:numPr>
        <w:tabs>
          <w:tab w:val="left" w:pos="362"/>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Características de los materiales que integran la estructura del pavimento.</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23"/>
        </w:numPr>
        <w:tabs>
          <w:tab w:val="left" w:pos="280"/>
        </w:tabs>
        <w:spacing w:line="239" w:lineRule="auto"/>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Clima.</w:t>
      </w:r>
    </w:p>
    <w:p w:rsidR="00177846" w:rsidRDefault="00177846">
      <w:pPr>
        <w:spacing w:line="120" w:lineRule="exact"/>
        <w:rPr>
          <w:rFonts w:ascii="Bookman Old Style" w:eastAsia="Bookman Old Style" w:hAnsi="Bookman Old Style" w:cs="Bookman Old Style"/>
          <w:sz w:val="24"/>
          <w:szCs w:val="24"/>
        </w:rPr>
      </w:pPr>
    </w:p>
    <w:p w:rsidR="00177846" w:rsidRDefault="00E52F72">
      <w:pPr>
        <w:numPr>
          <w:ilvl w:val="0"/>
          <w:numId w:val="23"/>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Tráfico.</w:t>
      </w:r>
    </w:p>
    <w:p w:rsidR="00177846" w:rsidRDefault="00177846">
      <w:pPr>
        <w:spacing w:line="240"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41" w:lineRule="exact"/>
        <w:rPr>
          <w:sz w:val="20"/>
          <w:szCs w:val="20"/>
        </w:rPr>
      </w:pPr>
    </w:p>
    <w:p w:rsidR="00177846" w:rsidRDefault="00E52F72">
      <w:pPr>
        <w:ind w:left="2080"/>
        <w:rPr>
          <w:sz w:val="20"/>
          <w:szCs w:val="20"/>
        </w:rPr>
      </w:pPr>
      <w:r>
        <w:rPr>
          <w:rFonts w:ascii="Bookman Old Style" w:eastAsia="Bookman Old Style" w:hAnsi="Bookman Old Style" w:cs="Bookman Old Style"/>
          <w:b/>
          <w:bCs/>
          <w:sz w:val="24"/>
          <w:szCs w:val="24"/>
        </w:rPr>
        <w:t>CONSTRUCCIÓN DE PAVIMENTO</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167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CONSTRUCCIÓN DE PAVIMENTOS: Para la construcción de nuevos pavimentos en el </w:t>
      </w:r>
      <w:r>
        <w:rPr>
          <w:rFonts w:ascii="Bookman Old Style" w:eastAsia="Bookman Old Style" w:hAnsi="Bookman Old Style" w:cs="Bookman Old Style"/>
          <w:sz w:val="24"/>
          <w:szCs w:val="24"/>
        </w:rPr>
        <w:t>Municipio de Atlixco, se deberá contar con el permiso correspondiente de la DOP.</w:t>
      </w:r>
    </w:p>
    <w:p w:rsidR="00177846" w:rsidRDefault="00177846">
      <w:pPr>
        <w:spacing w:line="200" w:lineRule="exact"/>
        <w:rPr>
          <w:sz w:val="20"/>
          <w:szCs w:val="20"/>
        </w:rPr>
      </w:pPr>
    </w:p>
    <w:p w:rsidR="00177846" w:rsidRDefault="00177846">
      <w:pPr>
        <w:spacing w:line="31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106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08" w:name="page108"/>
      <w:bookmarkEnd w:id="108"/>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49388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solicitud de construcción deberá ir acompañada del estudio geot</w:t>
      </w:r>
      <w:r>
        <w:rPr>
          <w:rFonts w:ascii="Bookman Old Style" w:eastAsia="Bookman Old Style" w:hAnsi="Bookman Old Style" w:cs="Bookman Old Style"/>
          <w:sz w:val="24"/>
          <w:szCs w:val="24"/>
        </w:rPr>
        <w:t>écnico respectivo, el cual deberá contener:</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Trabajos de exploración y muestreo (sondeos a poca profundidad).</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Ensayes de laboratorio.</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Diseños de espesores.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Diseño de elementos de drenaje y subdrenaje.</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Especificaciones y procedimiento</w:t>
      </w:r>
      <w:r>
        <w:rPr>
          <w:rFonts w:ascii="Bookman Old Style" w:eastAsia="Bookman Old Style" w:hAnsi="Bookman Old Style" w:cs="Bookman Old Style"/>
          <w:sz w:val="24"/>
          <w:szCs w:val="24"/>
        </w:rPr>
        <w:t>s constructivos.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168</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VIDA ÚTIL: Todos los pavimentos de nueva creación, deberán ser diseñados para una vida útil de por lo menos 15 años, en los cuales el mantenimiento deberá ser mínimo.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169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CONTROL DE CALIDAD: La DOP, designará al</w:t>
      </w:r>
      <w:r>
        <w:rPr>
          <w:rFonts w:ascii="Bookman Old Style" w:eastAsia="Bookman Old Style" w:hAnsi="Bookman Old Style" w:cs="Bookman Old Style"/>
          <w:sz w:val="24"/>
          <w:szCs w:val="24"/>
        </w:rPr>
        <w:t xml:space="preserve"> laboratorio encargado de llevar el control de calidad de todos los trabajos que se ejecuten en la pavimentación y dar cumplimiento a las especificaciones y normas constructivas aprobadas en el permiso de construcción respectivo. El importe de los trabajos</w:t>
      </w:r>
      <w:r>
        <w:rPr>
          <w:rFonts w:ascii="Bookman Old Style" w:eastAsia="Bookman Old Style" w:hAnsi="Bookman Old Style" w:cs="Bookman Old Style"/>
          <w:sz w:val="24"/>
          <w:szCs w:val="24"/>
        </w:rPr>
        <w:t xml:space="preserve"> de control de calidad, será por cuenta de los propietarios o dueños donde se realicen estas obras.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170</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El Ayuntamiento, será el encargado del mantenimiento en todo el Municipio, existiendo dos modalidades de aplicación:</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a) El mantenimiento de </w:t>
      </w:r>
      <w:r>
        <w:rPr>
          <w:rFonts w:ascii="Bookman Old Style" w:eastAsia="Bookman Old Style" w:hAnsi="Bookman Old Style" w:cs="Bookman Old Style"/>
          <w:sz w:val="24"/>
          <w:szCs w:val="24"/>
        </w:rPr>
        <w:t>pavimentos correspondientes a avenidas y calles principales, cuyos tratamientos serán ejecutados por y a juicio del Ayuntamiento, incluyendo los siguientes trabajos:</w:t>
      </w:r>
    </w:p>
    <w:p w:rsidR="00177846" w:rsidRDefault="00177846">
      <w:pPr>
        <w:spacing w:line="12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Bacheo, calavereo o renivelación.</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Sobre carpeta.</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Reconstrucción parcial o total.</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Conservación de elementos de drenaje y Subdrenaje.</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b) El mantenimiento de los pavimentos en urbanizaciones o colonias, será ejecutado por el Ayuntamiento, con cargo a los propietarios o habitantes de dichas comunidades.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107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09" w:name="page109"/>
      <w:bookmarkEnd w:id="10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9491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171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RUPTURA DE PAVIMENTOS: La ruptura de pavimentos en la vía pública, para la reparación o conexión de cualquier instalación, deberá contar con el permiso expedido por la DOP, en e</w:t>
      </w:r>
      <w:r>
        <w:rPr>
          <w:rFonts w:ascii="Bookman Old Style" w:eastAsia="Bookman Old Style" w:hAnsi="Bookman Old Style" w:cs="Bookman Old Style"/>
          <w:sz w:val="24"/>
          <w:szCs w:val="24"/>
        </w:rPr>
        <w:t>l cual se indicarán las condiciones bajo las cuales se autoricen las licencias respectivas.</w:t>
      </w:r>
    </w:p>
    <w:p w:rsidR="00177846" w:rsidRDefault="00177846">
      <w:pPr>
        <w:spacing w:line="241" w:lineRule="exact"/>
        <w:rPr>
          <w:sz w:val="20"/>
          <w:szCs w:val="20"/>
        </w:rPr>
      </w:pPr>
    </w:p>
    <w:p w:rsidR="00177846" w:rsidRDefault="00E52F72">
      <w:pPr>
        <w:ind w:left="2280"/>
        <w:rPr>
          <w:sz w:val="20"/>
          <w:szCs w:val="20"/>
        </w:rPr>
      </w:pPr>
      <w:r>
        <w:rPr>
          <w:rFonts w:ascii="Bookman Old Style" w:eastAsia="Bookman Old Style" w:hAnsi="Bookman Old Style" w:cs="Bookman Old Style"/>
          <w:b/>
          <w:bCs/>
          <w:sz w:val="24"/>
          <w:szCs w:val="24"/>
        </w:rPr>
        <w:t>CAPÍTULO DÉCIMO PRIMERO</w:t>
      </w:r>
    </w:p>
    <w:p w:rsidR="00177846" w:rsidRDefault="00177846">
      <w:pPr>
        <w:spacing w:line="241" w:lineRule="exact"/>
        <w:rPr>
          <w:sz w:val="20"/>
          <w:szCs w:val="20"/>
        </w:rPr>
      </w:pPr>
    </w:p>
    <w:p w:rsidR="00177846" w:rsidRDefault="00E52F72">
      <w:pPr>
        <w:ind w:left="2200"/>
        <w:rPr>
          <w:sz w:val="20"/>
          <w:szCs w:val="20"/>
        </w:rPr>
      </w:pPr>
      <w:r>
        <w:rPr>
          <w:rFonts w:ascii="Bookman Old Style" w:eastAsia="Bookman Old Style" w:hAnsi="Bookman Old Style" w:cs="Bookman Old Style"/>
          <w:b/>
          <w:bCs/>
          <w:sz w:val="24"/>
          <w:szCs w:val="24"/>
        </w:rPr>
        <w:t>GUARNICIONES Y BANQUETAS</w:t>
      </w:r>
    </w:p>
    <w:p w:rsidR="00177846" w:rsidRDefault="00177846">
      <w:pPr>
        <w:spacing w:line="240"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41" w:lineRule="exact"/>
        <w:rPr>
          <w:sz w:val="20"/>
          <w:szCs w:val="20"/>
        </w:rPr>
      </w:pPr>
    </w:p>
    <w:p w:rsidR="00177846" w:rsidRDefault="00E52F72">
      <w:pPr>
        <w:ind w:left="2760"/>
        <w:rPr>
          <w:sz w:val="20"/>
          <w:szCs w:val="20"/>
        </w:rPr>
      </w:pPr>
      <w:r>
        <w:rPr>
          <w:rFonts w:ascii="Bookman Old Style" w:eastAsia="Bookman Old Style" w:hAnsi="Bookman Old Style" w:cs="Bookman Old Style"/>
          <w:b/>
          <w:bCs/>
          <w:sz w:val="24"/>
          <w:szCs w:val="24"/>
        </w:rPr>
        <w:t>NORMAS GENERALES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172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presente Capítulo regulará todo lo referente a construcciones de </w:t>
      </w:r>
      <w:r>
        <w:rPr>
          <w:rFonts w:ascii="Bookman Old Style" w:eastAsia="Bookman Old Style" w:hAnsi="Bookman Old Style" w:cs="Bookman Old Style"/>
          <w:sz w:val="24"/>
          <w:szCs w:val="24"/>
        </w:rPr>
        <w:t>guarniciones y banquetas realizadas por particulares, así como por empresas constructoras en el Municipio.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173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especificaciones para la construcción de guarniciones y banquetas, se ajustarán a lo establecido en este Título, y la autorización</w:t>
      </w:r>
      <w:r>
        <w:rPr>
          <w:rFonts w:ascii="Bookman Old Style" w:eastAsia="Bookman Old Style" w:hAnsi="Bookman Old Style" w:cs="Bookman Old Style"/>
          <w:sz w:val="24"/>
          <w:szCs w:val="24"/>
        </w:rPr>
        <w:t xml:space="preserve"> para la construcción de las mismas, será otorgada por conducto de la DOP, siempre y cuando se ajusten a todas y cada una de las especificaciones que se contemplen en el presente Capítulo.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174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ESPECIFICACIONES: La construcción de las banquetas s</w:t>
      </w:r>
      <w:r>
        <w:rPr>
          <w:rFonts w:ascii="Bookman Old Style" w:eastAsia="Bookman Old Style" w:hAnsi="Bookman Old Style" w:cs="Bookman Old Style"/>
          <w:sz w:val="24"/>
          <w:szCs w:val="24"/>
        </w:rPr>
        <w:t>e realizará una vez que sea despalmada la capa de tierra vegetal y compactado el material que reciba dicho elemento. Las banquetas tendrán un espesor mínimo de 8 centímetros y en el caso de concreto hidráulico una resistencia mínima F’c= 150 kg/centímetros</w:t>
      </w:r>
      <w:r>
        <w:rPr>
          <w:rFonts w:ascii="Bookman Old Style" w:eastAsia="Bookman Old Style" w:hAnsi="Bookman Old Style" w:cs="Bookman Old Style"/>
          <w:sz w:val="24"/>
          <w:szCs w:val="24"/>
        </w:rPr>
        <w:t>². Para evitar agrietamiento por temperatura, se especifica que el área de colado no exceda de 4 metros cuadrados, debiendo colocar juntas de dilatación a cada 3 metros máximo.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175</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especificaciones de guarniciones y banquetas, serán las cont</w:t>
      </w:r>
      <w:r>
        <w:rPr>
          <w:rFonts w:ascii="Bookman Old Style" w:eastAsia="Bookman Old Style" w:hAnsi="Bookman Old Style" w:cs="Bookman Old Style"/>
          <w:sz w:val="24"/>
          <w:szCs w:val="24"/>
        </w:rPr>
        <w:t>enidas dentro del presente capítulo y para el caso de solicitud de autorización de construcciones, deberá ser presentada ésta con los elementos y planos así como la ubicación en donde se solicita la</w:t>
      </w:r>
    </w:p>
    <w:p w:rsidR="00177846" w:rsidRDefault="00177846">
      <w:pPr>
        <w:spacing w:line="34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108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10" w:name="page110"/>
      <w:bookmarkEnd w:id="110"/>
      <w:r>
        <w:rPr>
          <w:rFonts w:ascii="Bookman Old Style" w:eastAsia="Bookman Old Style" w:hAnsi="Bookman Old Style" w:cs="Bookman Old Style"/>
          <w:i/>
          <w:iCs/>
          <w:sz w:val="19"/>
          <w:szCs w:val="19"/>
        </w:rPr>
        <w:lastRenderedPageBreak/>
        <w:t xml:space="preserve">Reglamento Urbano Ambiental del </w:t>
      </w:r>
      <w:r>
        <w:rPr>
          <w:rFonts w:ascii="Bookman Old Style" w:eastAsia="Bookman Old Style" w:hAnsi="Bookman Old Style" w:cs="Bookman Old Style"/>
          <w:i/>
          <w:iCs/>
          <w:sz w:val="19"/>
          <w:szCs w:val="19"/>
        </w:rPr>
        <w:t>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49593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construcción en la cual va incluida la obra de guarniciones y banquetas.</w:t>
      </w:r>
    </w:p>
    <w:p w:rsidR="00177846" w:rsidRDefault="00177846">
      <w:pPr>
        <w:spacing w:line="240"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39" w:lineRule="exact"/>
        <w:rPr>
          <w:sz w:val="20"/>
          <w:szCs w:val="20"/>
        </w:rPr>
      </w:pPr>
    </w:p>
    <w:p w:rsidR="00177846" w:rsidRDefault="00E52F72">
      <w:pPr>
        <w:ind w:left="3160"/>
        <w:rPr>
          <w:sz w:val="20"/>
          <w:szCs w:val="20"/>
        </w:rPr>
      </w:pPr>
      <w:r>
        <w:rPr>
          <w:rFonts w:ascii="Bookman Old Style" w:eastAsia="Bookman Old Style" w:hAnsi="Bookman Old Style" w:cs="Bookman Old Style"/>
          <w:b/>
          <w:bCs/>
          <w:sz w:val="24"/>
          <w:szCs w:val="24"/>
        </w:rPr>
        <w:t>GUARNICIONES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176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guarniciones que se construyan para los pavimentos, serán de concreto hidráulico </w:t>
      </w:r>
      <w:r>
        <w:rPr>
          <w:rFonts w:ascii="Bookman Old Style" w:eastAsia="Bookman Old Style" w:hAnsi="Bookman Old Style" w:cs="Bookman Old Style"/>
          <w:sz w:val="24"/>
          <w:szCs w:val="24"/>
        </w:rPr>
        <w:t>preferentemente del Tipo Integral, sin perjuicios de que excepcionalmente puedan aceptarse las llamadas Rectas colocadas en el lugar.</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177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construcción de guarniciones, deberá incluir acceso para discapacitados en los términos que señalen la D</w:t>
      </w:r>
      <w:r>
        <w:rPr>
          <w:rFonts w:ascii="Bookman Old Style" w:eastAsia="Bookman Old Style" w:hAnsi="Bookman Old Style" w:cs="Bookman Old Style"/>
          <w:sz w:val="24"/>
          <w:szCs w:val="24"/>
        </w:rPr>
        <w:t>OP, Ley General para la Inclusión de las Personas con Discapacidad o la normatividad de este Reglamento y las especificaciones técnicas de la SCT o la dependencia que desarrolle sus funciones. A continuación se enuncian las características mínimas que debe</w:t>
      </w:r>
      <w:r>
        <w:rPr>
          <w:rFonts w:ascii="Bookman Old Style" w:eastAsia="Bookman Old Style" w:hAnsi="Bookman Old Style" w:cs="Bookman Old Style"/>
          <w:sz w:val="24"/>
          <w:szCs w:val="24"/>
        </w:rPr>
        <w:t>rán cumplir independientemente de lo enunciado anteriormente.</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guarniciones de Tipo Integral, deberán ser de 65 centímetros de ancho, de los cuales 50 centímetros corresponden a la losa; el machuelo medirá 15 centímetros en la base, 12 centímetros en l</w:t>
      </w:r>
      <w:r>
        <w:rPr>
          <w:rFonts w:ascii="Bookman Old Style" w:eastAsia="Bookman Old Style" w:hAnsi="Bookman Old Style" w:cs="Bookman Old Style"/>
          <w:sz w:val="24"/>
          <w:szCs w:val="24"/>
        </w:rPr>
        <w:t>a corona y altura de 15 centímetros. La sección de las guarniciones de Tipo Recto deberá tener 15 centímetros de base, 12 de corona y 35 centímetros de altura, debiendo invariablemente sobresalir 15 centímetros del pavimento. La resistencia del concreto en</w:t>
      </w:r>
      <w:r>
        <w:rPr>
          <w:rFonts w:ascii="Bookman Old Style" w:eastAsia="Bookman Old Style" w:hAnsi="Bookman Old Style" w:cs="Bookman Old Style"/>
          <w:sz w:val="24"/>
          <w:szCs w:val="24"/>
        </w:rPr>
        <w:t xml:space="preserve"> las guarniciones de Tipo Integral, deberá ser igual a la del usado en el pavimento y en las de Tipo Recto de 210 kg./centímetros² a los 28 días.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178</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Queda estrictamente prohibido elevar el peralte y colocar junto a las guarniciones, varillas, á</w:t>
      </w:r>
      <w:r>
        <w:rPr>
          <w:rFonts w:ascii="Bookman Old Style" w:eastAsia="Bookman Old Style" w:hAnsi="Bookman Old Style" w:cs="Bookman Old Style"/>
          <w:sz w:val="24"/>
          <w:szCs w:val="24"/>
        </w:rPr>
        <w:t>ngulos, tubos o cualquier otro objeto, que aún con la finalidad de protegerlas constituya un peligro para la integridad física de las personas y de las cosas.</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179</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Las guarniciones en esquina, deberán facilitar el tránsito de peatones, </w:t>
      </w:r>
      <w:r>
        <w:rPr>
          <w:rFonts w:ascii="Bookman Old Style" w:eastAsia="Bookman Old Style" w:hAnsi="Bookman Old Style" w:cs="Bookman Old Style"/>
          <w:sz w:val="24"/>
          <w:szCs w:val="24"/>
        </w:rPr>
        <w:t>conservando el nivel de banqueta en todos los cruceros elevando el</w:t>
      </w:r>
    </w:p>
    <w:p w:rsidR="00177846" w:rsidRDefault="00177846">
      <w:pPr>
        <w:spacing w:line="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área de rodamiento de vehículos y como mínimo prever la elaboración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5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109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11" w:name="page111"/>
      <w:bookmarkEnd w:id="111"/>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9696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 una rampa común o dos rampas</w:t>
      </w:r>
      <w:r>
        <w:rPr>
          <w:rFonts w:ascii="Bookman Old Style" w:eastAsia="Bookman Old Style" w:hAnsi="Bookman Old Style" w:cs="Bookman Old Style"/>
          <w:sz w:val="24"/>
          <w:szCs w:val="24"/>
        </w:rPr>
        <w:t>, una para cada cruce peatonal, en las que la altura de la guarnición deberá estar al mismo nivel del arroyo vehicular. Si se elabora una sola rampa, el ancho tendrá un mínimo de 1.40 metros. Si se elaboran dos rampas, el ancho mínimo será de un metro.</w:t>
      </w:r>
    </w:p>
    <w:p w:rsidR="00177846" w:rsidRDefault="00177846">
      <w:pPr>
        <w:spacing w:line="241"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w:t>
      </w:r>
      <w:r>
        <w:rPr>
          <w:rFonts w:ascii="Bookman Old Style" w:eastAsia="Bookman Old Style" w:hAnsi="Bookman Old Style" w:cs="Bookman Old Style"/>
          <w:b/>
          <w:bCs/>
          <w:sz w:val="24"/>
          <w:szCs w:val="24"/>
        </w:rPr>
        <w:t>CCIÓN III</w:t>
      </w:r>
    </w:p>
    <w:p w:rsidR="00177846" w:rsidRDefault="00177846">
      <w:pPr>
        <w:spacing w:line="239" w:lineRule="exact"/>
        <w:rPr>
          <w:sz w:val="20"/>
          <w:szCs w:val="20"/>
        </w:rPr>
      </w:pPr>
    </w:p>
    <w:p w:rsidR="00177846" w:rsidRDefault="00E52F72">
      <w:pPr>
        <w:ind w:left="3360"/>
        <w:rPr>
          <w:sz w:val="20"/>
          <w:szCs w:val="20"/>
        </w:rPr>
      </w:pPr>
      <w:r>
        <w:rPr>
          <w:rFonts w:ascii="Bookman Old Style" w:eastAsia="Bookman Old Style" w:hAnsi="Bookman Old Style" w:cs="Bookman Old Style"/>
          <w:b/>
          <w:bCs/>
          <w:sz w:val="24"/>
          <w:szCs w:val="24"/>
        </w:rPr>
        <w:t>BANQUETAS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180</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entiende por banqueta, acera o andador a las porciones de la vía pública destinadas exclusivamente al tránsito peatonal.</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181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calles con sección de paramento a paramento a partir de 12 metros de ancho o m</w:t>
      </w:r>
      <w:r>
        <w:rPr>
          <w:rFonts w:ascii="Bookman Old Style" w:eastAsia="Bookman Old Style" w:hAnsi="Bookman Old Style" w:cs="Bookman Old Style"/>
          <w:sz w:val="24"/>
          <w:szCs w:val="24"/>
        </w:rPr>
        <w:t>ás, las banquetas deberán tener una banqueta mínima de 1.60 metros, suficiente para alojar a un peatón y a una silla de ruedas; además, la banqueta deberá contar con un área verde de un ancho mínimo de 30 centímetros. El ancho del área verde no podrá ser m</w:t>
      </w:r>
      <w:r>
        <w:rPr>
          <w:rFonts w:ascii="Bookman Old Style" w:eastAsia="Bookman Old Style" w:hAnsi="Bookman Old Style" w:cs="Bookman Old Style"/>
          <w:sz w:val="24"/>
          <w:szCs w:val="24"/>
        </w:rPr>
        <w:t>enor del 20% del ancho total de la banqueta y deberá incluirse a todo lo largo de la misma huella táctil para personas con discapacidad visual.</w:t>
      </w:r>
    </w:p>
    <w:p w:rsidR="00177846" w:rsidRDefault="00177846">
      <w:pPr>
        <w:spacing w:line="130" w:lineRule="exact"/>
        <w:rPr>
          <w:sz w:val="20"/>
          <w:szCs w:val="20"/>
        </w:rPr>
      </w:pPr>
    </w:p>
    <w:p w:rsidR="00177846" w:rsidRDefault="00E52F72">
      <w:pPr>
        <w:spacing w:line="233" w:lineRule="auto"/>
        <w:jc w:val="both"/>
        <w:rPr>
          <w:sz w:val="20"/>
          <w:szCs w:val="20"/>
        </w:rPr>
      </w:pPr>
      <w:r>
        <w:rPr>
          <w:rFonts w:ascii="Bookman Old Style" w:eastAsia="Bookman Old Style" w:hAnsi="Bookman Old Style" w:cs="Bookman Old Style"/>
          <w:sz w:val="24"/>
          <w:szCs w:val="24"/>
        </w:rPr>
        <w:t>I. Las banquetas deberán construirse de concreto hidráulico, cumpliendo con las especificaciones técnicas de la</w:t>
      </w:r>
      <w:r>
        <w:rPr>
          <w:rFonts w:ascii="Bookman Old Style" w:eastAsia="Bookman Old Style" w:hAnsi="Bookman Old Style" w:cs="Bookman Old Style"/>
          <w:sz w:val="24"/>
          <w:szCs w:val="24"/>
        </w:rPr>
        <w:t xml:space="preserve"> SCT o la dependencia que desarrolle sus funciones como mínimo deberá cumplir con lo siguiente: concreto hidráulico con una resistencia mínima de 150 kg/centímetros</w:t>
      </w:r>
      <w:r>
        <w:rPr>
          <w:rFonts w:ascii="Bookman Old Style" w:eastAsia="Bookman Old Style" w:hAnsi="Bookman Old Style" w:cs="Bookman Old Style"/>
          <w:sz w:val="32"/>
          <w:szCs w:val="32"/>
          <w:vertAlign w:val="superscript"/>
        </w:rPr>
        <w:t>2</w:t>
      </w:r>
      <w:r>
        <w:rPr>
          <w:rFonts w:ascii="Bookman Old Style" w:eastAsia="Bookman Old Style" w:hAnsi="Bookman Old Style" w:cs="Bookman Old Style"/>
          <w:sz w:val="24"/>
          <w:szCs w:val="24"/>
        </w:rPr>
        <w:t xml:space="preserve"> a los 28 días, espesor mínimo de 8 centímetros y pendiente transversal del uno y medio al </w:t>
      </w:r>
      <w:r>
        <w:rPr>
          <w:rFonts w:ascii="Bookman Old Style" w:eastAsia="Bookman Old Style" w:hAnsi="Bookman Old Style" w:cs="Bookman Old Style"/>
          <w:sz w:val="24"/>
          <w:szCs w:val="24"/>
        </w:rPr>
        <w:t>dos por ciento con sentido hacia los arroyos del tránsito vehicular. El acabado del concreto hidráulico, deberá ser con textura antiderrapante y de color uniforme natural. Únicamente deben existir colores contrastantes en los cambios de nivel y donde exist</w:t>
      </w:r>
      <w:r>
        <w:rPr>
          <w:rFonts w:ascii="Bookman Old Style" w:eastAsia="Bookman Old Style" w:hAnsi="Bookman Old Style" w:cs="Bookman Old Style"/>
          <w:sz w:val="24"/>
          <w:szCs w:val="24"/>
        </w:rPr>
        <w:t>a algún obstáculo. El uso de cualquier otro material para pavimento de las banquetas, requiere autorización de la DOP.</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GRADAS Y ESCALONES: Queda estrictamente prohibido construir gradas y/o escalones sobre la banqueta para dar acceso a una propiedad.</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RAMPAS EN LAS BANQUETAS: En las banquetas y/o cruces peatonales, la banqueta deberá alojar como mínimo una rampa con ancho mínimo de 1.40 metros o dos rampas de un metro. En el caso de optar por alojar dos rampas, una para cada cruce, éstas tendrán</w:t>
      </w:r>
    </w:p>
    <w:p w:rsidR="00177846" w:rsidRDefault="00177846">
      <w:pPr>
        <w:spacing w:line="181"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110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12" w:name="page112"/>
      <w:bookmarkEnd w:id="112"/>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49798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ancho mínimo de un metro, respetando una pendiente mínima del 8%. Las rampas deberán tener una superficie con material o textura antiderrapante, </w:t>
      </w:r>
      <w:r>
        <w:rPr>
          <w:rFonts w:ascii="Bookman Old Style" w:eastAsia="Bookman Old Style" w:hAnsi="Bookman Old Style" w:cs="Bookman Old Style"/>
          <w:sz w:val="24"/>
          <w:szCs w:val="24"/>
        </w:rPr>
        <w:t xml:space="preserve">firme y uniforme, y en el caso de que no cuenten con una limitante o tope, deberá incluirse un bordo o cordón guía a todo lo largo de la rampa. Cualquier cambio de desnivel en las banquetas se tiene que resolver con una rampa de todo el ancho del andador. </w:t>
      </w:r>
      <w:r>
        <w:rPr>
          <w:rFonts w:ascii="Bookman Old Style" w:eastAsia="Bookman Old Style" w:hAnsi="Bookman Old Style" w:cs="Bookman Old Style"/>
          <w:sz w:val="24"/>
          <w:szCs w:val="24"/>
        </w:rPr>
        <w:t>La longitud de la rampa será la necesaria para no sobrepasar la pendiente máxima del 8%.</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los casos en que la pendiente natural de la calle exceda al 8%, se podrá resolver el cambio de desnivel con algunos escalones. El peralte máximo de cada escalón se</w:t>
      </w:r>
      <w:r>
        <w:rPr>
          <w:rFonts w:ascii="Bookman Old Style" w:eastAsia="Bookman Old Style" w:hAnsi="Bookman Old Style" w:cs="Bookman Old Style"/>
          <w:sz w:val="24"/>
          <w:szCs w:val="24"/>
        </w:rPr>
        <w:t>rá de 16 centímetros y para el cálculo de la huella se utilizará la fórmula:</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2P + H= a 60 centímetros (P= peralte del escalón y H= huella)</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Esta disposición obliga al propietario o poseedor del inmueble a colocar un pasamano del lado del área verde, </w:t>
      </w:r>
      <w:r>
        <w:rPr>
          <w:rFonts w:ascii="Bookman Old Style" w:eastAsia="Bookman Old Style" w:hAnsi="Bookman Old Style" w:cs="Bookman Old Style"/>
          <w:sz w:val="24"/>
          <w:szCs w:val="24"/>
        </w:rPr>
        <w:t>cuando el cambio de desnivel requiera de escalones.</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Las especificaciones del pasamano serán proporcionadas por la DOP.</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CAMELLONES: Los camellones deberán tener un ancho mínimo de 1.10 m y contar donde se requiera de acuerdo al proyecto, con un paso p</w:t>
      </w:r>
      <w:r>
        <w:rPr>
          <w:rFonts w:ascii="Bookman Old Style" w:eastAsia="Bookman Old Style" w:hAnsi="Bookman Old Style" w:cs="Bookman Old Style"/>
          <w:sz w:val="24"/>
          <w:szCs w:val="24"/>
        </w:rPr>
        <w:t>eatonal alineado con las rampas de las banquetas y al mismo nivel del arroyo. El ancho mínimo del paso será de 1.20 m libre.</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182</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RAMPAS PARA ACCESO VEHICULAR: Queda estrictamente prohibido con el fin de dar acceso a vehículos: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Rebajar el niv</w:t>
      </w:r>
      <w:r>
        <w:rPr>
          <w:rFonts w:ascii="Bookman Old Style" w:eastAsia="Bookman Old Style" w:hAnsi="Bookman Old Style" w:cs="Bookman Old Style"/>
          <w:sz w:val="24"/>
          <w:szCs w:val="24"/>
        </w:rPr>
        <w:t>el del andador de la banqueta para hacer rampas para vehículos.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Construir rampas sobre el nivel del andador de las banquetas. Las rampas de tránsito vehicular se podrán construir únicamente sobre el</w:t>
      </w:r>
    </w:p>
    <w:p w:rsidR="00177846" w:rsidRDefault="00177846">
      <w:pPr>
        <w:spacing w:line="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área destinada a área verde, sin rebasar al área de</w:t>
      </w:r>
      <w:r>
        <w:rPr>
          <w:rFonts w:ascii="Bookman Old Style" w:eastAsia="Bookman Old Style" w:hAnsi="Bookman Old Style" w:cs="Bookman Old Style"/>
          <w:sz w:val="24"/>
          <w:szCs w:val="24"/>
        </w:rPr>
        <w:t>stinada al tránsito peatonal.</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Las rampas de tránsito vehicular pueden sobresalir sobre el arroyo un máximo de 20 centímetros cuando se requiera.</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183</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Para el efecto de la colocación de las canalizaciones que deban alojarse bajo la superficie </w:t>
      </w:r>
      <w:r>
        <w:rPr>
          <w:rFonts w:ascii="Bookman Old Style" w:eastAsia="Bookman Old Style" w:hAnsi="Bookman Old Style" w:cs="Bookman Old Style"/>
          <w:sz w:val="24"/>
          <w:szCs w:val="24"/>
        </w:rPr>
        <w:t>ocupadas por las banquetas, se dividirá ésta en tres zonas como sigue: la inmediata a la guarnición y área ajardinada, para ducto de alumbrado, energía eléctrica y semáforos;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4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111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13" w:name="page113"/>
      <w:bookmarkEnd w:id="11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49900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 central, para ducto de teléfonos, fibra óptica o TV por cable y la más próxima al paño de la propiedad se reservará para redes de gas natural; la profundidad mínima de estas instalaciones será de 65 centímetros bajo el nivel de la </w:t>
      </w:r>
      <w:r>
        <w:rPr>
          <w:rFonts w:ascii="Bookman Old Style" w:eastAsia="Bookman Old Style" w:hAnsi="Bookman Old Style" w:cs="Bookman Old Style"/>
          <w:sz w:val="24"/>
          <w:szCs w:val="24"/>
        </w:rPr>
        <w:t>banqueta.</w:t>
      </w:r>
    </w:p>
    <w:p w:rsidR="00177846" w:rsidRDefault="00177846">
      <w:pPr>
        <w:spacing w:line="245" w:lineRule="exact"/>
        <w:rPr>
          <w:sz w:val="20"/>
          <w:szCs w:val="20"/>
        </w:rPr>
      </w:pPr>
    </w:p>
    <w:p w:rsidR="00177846" w:rsidRDefault="00E52F72">
      <w:pPr>
        <w:ind w:left="2260"/>
        <w:rPr>
          <w:sz w:val="20"/>
          <w:szCs w:val="20"/>
        </w:rPr>
      </w:pPr>
      <w:r>
        <w:rPr>
          <w:rFonts w:ascii="Bookman Old Style" w:eastAsia="Bookman Old Style" w:hAnsi="Bookman Old Style" w:cs="Bookman Old Style"/>
          <w:b/>
          <w:bCs/>
          <w:sz w:val="24"/>
          <w:szCs w:val="24"/>
        </w:rPr>
        <w:t>CAPÍTULO DÉCIMO SEGUNDO</w:t>
      </w:r>
    </w:p>
    <w:p w:rsidR="00177846" w:rsidRDefault="00177846">
      <w:pPr>
        <w:spacing w:line="239" w:lineRule="exact"/>
        <w:rPr>
          <w:sz w:val="20"/>
          <w:szCs w:val="20"/>
        </w:rPr>
      </w:pPr>
    </w:p>
    <w:p w:rsidR="00177846" w:rsidRDefault="00E52F72">
      <w:pPr>
        <w:ind w:left="60"/>
        <w:rPr>
          <w:sz w:val="20"/>
          <w:szCs w:val="20"/>
        </w:rPr>
      </w:pPr>
      <w:r>
        <w:rPr>
          <w:rFonts w:ascii="Bookman Old Style" w:eastAsia="Bookman Old Style" w:hAnsi="Bookman Old Style" w:cs="Bookman Old Style"/>
          <w:b/>
          <w:bCs/>
          <w:sz w:val="24"/>
          <w:szCs w:val="24"/>
        </w:rPr>
        <w:t>INSTALACIONES SUBTERRÁNEAS Y AÉREAS EN LA VÍA PÚBLICA</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184</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INSTALACIONES SUBTERRÁNEAS. Las instalaciones subterráneas para los servicios públicos de teléfonos, alumbrado, semáforos, energía eléctrica, gas y cua</w:t>
      </w:r>
      <w:r>
        <w:rPr>
          <w:rFonts w:ascii="Bookman Old Style" w:eastAsia="Bookman Old Style" w:hAnsi="Bookman Old Style" w:cs="Bookman Old Style"/>
          <w:sz w:val="24"/>
          <w:szCs w:val="24"/>
        </w:rPr>
        <w:t>lesquiera otras, deberán localizarse a lo largo de aceras o camellones de acuerdo a lo establecido en el artículo</w:t>
      </w:r>
    </w:p>
    <w:p w:rsidR="00177846" w:rsidRDefault="00177846">
      <w:pPr>
        <w:spacing w:line="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183 de este reglamento. Cuando se localicen tuberías de media, baja tensión y alumbrado público en aceras. Los circuitos deben seguir una </w:t>
      </w:r>
      <w:r>
        <w:rPr>
          <w:rFonts w:ascii="Bookman Old Style" w:eastAsia="Bookman Old Style" w:hAnsi="Bookman Old Style" w:cs="Bookman Old Style"/>
          <w:sz w:val="24"/>
          <w:szCs w:val="24"/>
        </w:rPr>
        <w:t>trayectoria que vaya a lo largo de las aceras, camellones, periferia de zonas verdes y andadores.</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Podrán utilizarse tuberías de PVC uso pesado, PAD o PADC, siempre y cuando cumplan con la especificación de construcción de los bancos de ductos de media y </w:t>
      </w:r>
      <w:r>
        <w:rPr>
          <w:rFonts w:ascii="Bookman Old Style" w:eastAsia="Bookman Old Style" w:hAnsi="Bookman Old Style" w:cs="Bookman Old Style"/>
          <w:sz w:val="24"/>
          <w:szCs w:val="24"/>
        </w:rPr>
        <w:t>baja tensión de las Normas de Distribución Construcción de Líneas Subterráneas de CFE (vigentes).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colocación, el ancho y la profundidad del banco de ductos, deben cumplir con lo establecido en la norma antes mencionada. Invariablemente debe instalarse </w:t>
      </w:r>
      <w:r>
        <w:rPr>
          <w:rFonts w:ascii="Bookman Old Style" w:eastAsia="Bookman Old Style" w:hAnsi="Bookman Old Style" w:cs="Bookman Old Style"/>
          <w:sz w:val="24"/>
          <w:szCs w:val="24"/>
        </w:rPr>
        <w:t>en toda la trayectoria del banco de ductos una cinta de advertencia ubicándola en la parte superior del banco de ductos.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registros no deben localizarse en banquetas angostas, en carriles de estacionamiento, cocheras y frente a puertas o salidas de pea</w:t>
      </w:r>
      <w:r>
        <w:rPr>
          <w:rFonts w:ascii="Bookman Old Style" w:eastAsia="Bookman Old Style" w:hAnsi="Bookman Old Style" w:cs="Bookman Old Style"/>
          <w:sz w:val="24"/>
          <w:szCs w:val="24"/>
        </w:rPr>
        <w:t>tones preferentemente.</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banco de ductos debe terminarse con boquillas abocinadas en los registros, los cuales una vez cableados, deben sellarse con algún selloducto adecuado, compatible con la cubierta del cable y que no la dañe mecánicamente.</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112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14" w:name="page114"/>
      <w:bookmarkEnd w:id="11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0003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r>
        <w:rPr>
          <w:noProof/>
          <w:sz w:val="20"/>
          <w:szCs w:val="20"/>
        </w:rPr>
        <w:drawing>
          <wp:anchor distT="0" distB="0" distL="114300" distR="114300" simplePos="0" relativeHeight="251501056" behindDoc="1" locked="0" layoutInCell="0" allowOverlap="1">
            <wp:simplePos x="0" y="0"/>
            <wp:positionH relativeFrom="column">
              <wp:posOffset>356235</wp:posOffset>
            </wp:positionH>
            <wp:positionV relativeFrom="paragraph">
              <wp:posOffset>324485</wp:posOffset>
            </wp:positionV>
            <wp:extent cx="3127375" cy="185610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extLst/>
                    </a:blip>
                    <a:srcRect/>
                    <a:stretch>
                      <a:fillRect/>
                    </a:stretch>
                  </pic:blipFill>
                  <pic:spPr bwMode="auto">
                    <a:xfrm>
                      <a:off x="0" y="0"/>
                      <a:ext cx="3127375" cy="185610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56" w:lineRule="exact"/>
        <w:rPr>
          <w:sz w:val="20"/>
          <w:szCs w:val="20"/>
        </w:rPr>
      </w:pPr>
    </w:p>
    <w:p w:rsidR="00177846" w:rsidRDefault="00E52F72">
      <w:pPr>
        <w:spacing w:line="239" w:lineRule="auto"/>
        <w:ind w:left="3600" w:right="300" w:hanging="3278"/>
        <w:rPr>
          <w:sz w:val="20"/>
          <w:szCs w:val="20"/>
        </w:rPr>
      </w:pPr>
      <w:r>
        <w:rPr>
          <w:rFonts w:ascii="Bookman Old Style" w:eastAsia="Bookman Old Style" w:hAnsi="Bookman Old Style" w:cs="Bookman Old Style"/>
          <w:sz w:val="24"/>
          <w:szCs w:val="24"/>
        </w:rPr>
        <w:t>FIGURA ART. 184. Zonificación recomendada de instalaciones en banqueta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Nota: En los casos que este reglamento no considere, estará</w:t>
      </w:r>
      <w:r>
        <w:rPr>
          <w:rFonts w:ascii="Bookman Old Style" w:eastAsia="Bookman Old Style" w:hAnsi="Bookman Old Style" w:cs="Bookman Old Style"/>
          <w:sz w:val="24"/>
          <w:szCs w:val="24"/>
        </w:rPr>
        <w:t xml:space="preserve"> sujeto a los lineamientos de la NOM-001-SEDE-2012 o al que esté en vigor, referente a la utilización de instalaciones eléctricas y La Norma de Distribución, construcción de líneas subterráneas de CFE vigente, así como las instalaciones de gas, telefonía u</w:t>
      </w:r>
      <w:r>
        <w:rPr>
          <w:rFonts w:ascii="Bookman Old Style" w:eastAsia="Bookman Old Style" w:hAnsi="Bookman Old Style" w:cs="Bookman Old Style"/>
          <w:sz w:val="24"/>
          <w:szCs w:val="24"/>
        </w:rPr>
        <w:t xml:space="preserve"> otras deberán de cumplir con los lineamientos dispuestos para la instalación, consultando la normativa autorizada vigente de la compañía suministradora correspondiente.</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La DDUE otorgará el alineamiento correspondiente con base en el</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PMDUSAP.</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Direcci</w:t>
      </w:r>
      <w:r>
        <w:rPr>
          <w:rFonts w:ascii="Bookman Old Style" w:eastAsia="Bookman Old Style" w:hAnsi="Bookman Old Style" w:cs="Bookman Old Style"/>
          <w:sz w:val="24"/>
          <w:szCs w:val="24"/>
        </w:rPr>
        <w:t>ón de Obras Públicas, podrá autorizar la construcción de instalaciones subterráneas fuera de las zonas descritas en el párrafo anterior, cuando la naturaleza de las obras lo requiera.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Dirección de Obras Públicas, en situaciones particulares por la pend</w:t>
      </w:r>
      <w:r>
        <w:rPr>
          <w:rFonts w:ascii="Bookman Old Style" w:eastAsia="Bookman Old Style" w:hAnsi="Bookman Old Style" w:cs="Bookman Old Style"/>
          <w:sz w:val="24"/>
          <w:szCs w:val="24"/>
        </w:rPr>
        <w:t>iente natural podrá modificar lo establecido en el presente reglamento mediante dictamen técnico y siendo así fijará en cada caso, la profundidad mínima y máxima a la que deberá alojarse cada instalación y su localización en relación con las demás instalac</w:t>
      </w:r>
      <w:r>
        <w:rPr>
          <w:rFonts w:ascii="Bookman Old Style" w:eastAsia="Bookman Old Style" w:hAnsi="Bookman Old Style" w:cs="Bookman Old Style"/>
          <w:sz w:val="24"/>
          <w:szCs w:val="24"/>
        </w:rPr>
        <w:t>iones.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DOP integrará una mesa de trabajo interdependencias, con la participación de un representante por cada institución que haga uso del suelo público para instalaciones subterráneas con la finalidad de optimizar el uso del mismo, aplicando el presen</w:t>
      </w:r>
      <w:r>
        <w:rPr>
          <w:rFonts w:ascii="Bookman Old Style" w:eastAsia="Bookman Old Style" w:hAnsi="Bookman Old Style" w:cs="Bookman Old Style"/>
          <w:sz w:val="24"/>
          <w:szCs w:val="24"/>
        </w:rPr>
        <w:t>te reglamento o modificando en casos particulares mediante dictamen técnico la ubicación de las instalaciones subterráneas en la vía pública, atendiendo en lo aplicable lo indicado por esta NOM Véase la Figura Art. 184.</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1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113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15" w:name="page115"/>
      <w:bookmarkEnd w:id="11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0208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185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INSTALACIONES AÉREAS: Las instalaciones aéreas en la vía pública, deberán estar sostenidas sobre postes colocados para ese efecto.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Dichos postes se colocarán dentro de la acera</w:t>
      </w:r>
      <w:r>
        <w:rPr>
          <w:rFonts w:ascii="Bookman Old Style" w:eastAsia="Bookman Old Style" w:hAnsi="Bookman Old Style" w:cs="Bookman Old Style"/>
          <w:sz w:val="24"/>
          <w:szCs w:val="24"/>
        </w:rPr>
        <w:t xml:space="preserve"> a una distancia mínima de quince centímetros entre el borde de la guarnición y el punto más próximo del poste.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No se deberá de hincar postes en la entrada de casas, zaguanes, privadas o pasos peatonales.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las vías públicas en que no existan aceras los</w:t>
      </w:r>
      <w:r>
        <w:rPr>
          <w:rFonts w:ascii="Bookman Old Style" w:eastAsia="Bookman Old Style" w:hAnsi="Bookman Old Style" w:cs="Bookman Old Style"/>
          <w:sz w:val="24"/>
          <w:szCs w:val="24"/>
        </w:rPr>
        <w:t xml:space="preserve"> interesados solicitarán a la DDUE el alineamiento con medidas de arroyo y aceras.</w:t>
      </w:r>
    </w:p>
    <w:p w:rsidR="00177846" w:rsidRDefault="00177846">
      <w:pPr>
        <w:spacing w:line="11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4"/>
          <w:szCs w:val="24"/>
        </w:rPr>
        <w:t>Así mismo se deberá de contar con la autorización del proyecto por la</w:t>
      </w:r>
    </w:p>
    <w:p w:rsidR="00177846" w:rsidRDefault="00177846">
      <w:pPr>
        <w:spacing w:line="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DDUE y/o la DOP, proyecto que deberá ser elaborado y presentado por parte de la compañía suministrado</w:t>
      </w:r>
      <w:r>
        <w:rPr>
          <w:rFonts w:ascii="Bookman Old Style" w:eastAsia="Bookman Old Style" w:hAnsi="Bookman Old Style" w:cs="Bookman Old Style"/>
          <w:sz w:val="24"/>
          <w:szCs w:val="24"/>
        </w:rPr>
        <w:t>ra del servicio a instalar.</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186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ALTURA DE RETENIDAS E IMPLEMENTOS: Los cables de retenidas y las ménsulas, las alcayatas, así como cualquier otro apoyo de los que usan para el acceso a los postes o a las instalaciones, deberán colocarse a no </w:t>
      </w:r>
      <w:r>
        <w:rPr>
          <w:rFonts w:ascii="Bookman Old Style" w:eastAsia="Bookman Old Style" w:hAnsi="Bookman Old Style" w:cs="Bookman Old Style"/>
          <w:sz w:val="24"/>
          <w:szCs w:val="24"/>
        </w:rPr>
        <w:t>menos de dos metros cincuenta centímetros de altura sobre el nivel de la acera.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187</w:t>
      </w:r>
    </w:p>
    <w:p w:rsidR="00177846" w:rsidRDefault="00177846">
      <w:pPr>
        <w:spacing w:line="127" w:lineRule="exact"/>
        <w:rPr>
          <w:sz w:val="20"/>
          <w:szCs w:val="20"/>
        </w:rPr>
      </w:pPr>
    </w:p>
    <w:p w:rsidR="00177846" w:rsidRDefault="00E52F72">
      <w:pPr>
        <w:spacing w:line="239" w:lineRule="auto"/>
        <w:ind w:right="20"/>
        <w:jc w:val="both"/>
        <w:rPr>
          <w:sz w:val="20"/>
          <w:szCs w:val="20"/>
        </w:rPr>
      </w:pPr>
      <w:r>
        <w:rPr>
          <w:rFonts w:ascii="Bookman Old Style" w:eastAsia="Bookman Old Style" w:hAnsi="Bookman Old Style" w:cs="Bookman Old Style"/>
          <w:sz w:val="24"/>
          <w:szCs w:val="24"/>
        </w:rPr>
        <w:t>IDENTIFICACIÓN DE POSTES E INSTALACIONES EN LA VÍA PÚBLICA: Los postes y las instalaciones deberán ser identificados por sus propietarios con una señal que aprue</w:t>
      </w:r>
      <w:r>
        <w:rPr>
          <w:rFonts w:ascii="Bookman Old Style" w:eastAsia="Bookman Old Style" w:hAnsi="Bookman Old Style" w:cs="Bookman Old Style"/>
          <w:sz w:val="24"/>
          <w:szCs w:val="24"/>
        </w:rPr>
        <w:t>be la DOP de ser particulares.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las entidades como la CFE, empresas de telefonía, TV por cable y concesionarias del alumbrado público, deberán de contar con la cédula de identificación establecida en la normatividad de la SCT o la dependencia que regu</w:t>
      </w:r>
      <w:r>
        <w:rPr>
          <w:rFonts w:ascii="Bookman Old Style" w:eastAsia="Bookman Old Style" w:hAnsi="Bookman Old Style" w:cs="Bookman Old Style"/>
          <w:sz w:val="24"/>
          <w:szCs w:val="24"/>
        </w:rPr>
        <w:t>le su actividad, que deberá estar establecida en el contrato de prestación de servicios, en caso de haber sido cedidos al suministrador deberán de contar con los rótulos que el mismo indique.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188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CONSERVACIÓN DE POSTES E INSTALACIONES EN LA VÍA </w:t>
      </w:r>
      <w:r>
        <w:rPr>
          <w:rFonts w:ascii="Bookman Old Style" w:eastAsia="Bookman Old Style" w:hAnsi="Bookman Old Style" w:cs="Bookman Old Style"/>
          <w:sz w:val="24"/>
          <w:szCs w:val="24"/>
        </w:rPr>
        <w:t>PÚBLICA: Los propietarios de postes e instalaciones colocados en la vía pública, están obligados a conservar en buenas condiciones de servicio y a retirarlos cuando dejen de cumplir su función.</w:t>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114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16" w:name="page116"/>
      <w:bookmarkEnd w:id="116"/>
      <w:r>
        <w:rPr>
          <w:rFonts w:ascii="Bookman Old Style" w:eastAsia="Bookman Old Style" w:hAnsi="Bookman Old Style" w:cs="Bookman Old Style"/>
          <w:i/>
          <w:iCs/>
          <w:sz w:val="19"/>
          <w:szCs w:val="19"/>
        </w:rPr>
        <w:lastRenderedPageBreak/>
        <w:t xml:space="preserve">Reglamento Urbano Ambiental del </w:t>
      </w:r>
      <w:r>
        <w:rPr>
          <w:rFonts w:ascii="Bookman Old Style" w:eastAsia="Bookman Old Style" w:hAnsi="Bookman Old Style" w:cs="Bookman Old Style"/>
          <w:i/>
          <w:iCs/>
          <w:sz w:val="19"/>
          <w:szCs w:val="19"/>
        </w:rPr>
        <w:t>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0310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Haciéndose acreedores a las sanciones y procedimientos que marque la Ley en caso de no hacerlo.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189</w:t>
      </w:r>
    </w:p>
    <w:p w:rsidR="00177846" w:rsidRDefault="00177846">
      <w:pPr>
        <w:spacing w:line="119" w:lineRule="exact"/>
        <w:rPr>
          <w:sz w:val="20"/>
          <w:szCs w:val="20"/>
        </w:rPr>
      </w:pPr>
    </w:p>
    <w:p w:rsidR="00177846" w:rsidRDefault="00E52F72">
      <w:pPr>
        <w:tabs>
          <w:tab w:val="left" w:pos="1240"/>
          <w:tab w:val="left" w:pos="1740"/>
          <w:tab w:val="left" w:pos="3060"/>
          <w:tab w:val="left" w:pos="3720"/>
          <w:tab w:val="left" w:pos="5440"/>
          <w:tab w:val="left" w:pos="6120"/>
          <w:tab w:val="left" w:pos="7400"/>
          <w:tab w:val="left" w:pos="7900"/>
        </w:tabs>
        <w:rPr>
          <w:sz w:val="20"/>
          <w:szCs w:val="20"/>
        </w:rPr>
      </w:pPr>
      <w:r>
        <w:rPr>
          <w:rFonts w:ascii="Bookman Old Style" w:eastAsia="Bookman Old Style" w:hAnsi="Bookman Old Style" w:cs="Bookman Old Style"/>
          <w:sz w:val="24"/>
          <w:szCs w:val="24"/>
        </w:rPr>
        <w:t>RETIRO</w:t>
      </w:r>
      <w:r>
        <w:rPr>
          <w:sz w:val="20"/>
          <w:szCs w:val="20"/>
        </w:rPr>
        <w:tab/>
      </w:r>
      <w:r>
        <w:rPr>
          <w:rFonts w:ascii="Bookman Old Style" w:eastAsia="Bookman Old Style" w:hAnsi="Bookman Old Style" w:cs="Bookman Old Style"/>
          <w:sz w:val="24"/>
          <w:szCs w:val="24"/>
        </w:rPr>
        <w:t>O</w:t>
      </w:r>
      <w:r>
        <w:rPr>
          <w:sz w:val="20"/>
          <w:szCs w:val="20"/>
        </w:rPr>
        <w:tab/>
      </w:r>
      <w:r>
        <w:rPr>
          <w:rFonts w:ascii="Bookman Old Style" w:eastAsia="Bookman Old Style" w:hAnsi="Bookman Old Style" w:cs="Bookman Old Style"/>
          <w:sz w:val="24"/>
          <w:szCs w:val="24"/>
        </w:rPr>
        <w:t>CAMBIO</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UBICACIÓN</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POSTES</w:t>
      </w:r>
      <w:r>
        <w:rPr>
          <w:sz w:val="20"/>
          <w:szCs w:val="20"/>
        </w:rPr>
        <w:tab/>
      </w:r>
      <w:r>
        <w:rPr>
          <w:rFonts w:ascii="Bookman Old Style" w:eastAsia="Bookman Old Style" w:hAnsi="Bookman Old Style" w:cs="Bookman Old Style"/>
          <w:sz w:val="24"/>
          <w:szCs w:val="24"/>
        </w:rPr>
        <w:t>O</w:t>
      </w:r>
      <w:r>
        <w:rPr>
          <w:sz w:val="20"/>
          <w:szCs w:val="20"/>
        </w:rPr>
        <w:tab/>
      </w:r>
      <w:r>
        <w:rPr>
          <w:rFonts w:ascii="Bookman Old Style" w:eastAsia="Bookman Old Style" w:hAnsi="Bookman Old Style" w:cs="Bookman Old Style"/>
          <w:sz w:val="23"/>
          <w:szCs w:val="23"/>
        </w:rPr>
        <w:t>DE</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INSTALACIONES: La DDUE, podrá ordenar el retiro o</w:t>
      </w:r>
      <w:r>
        <w:rPr>
          <w:rFonts w:ascii="Bookman Old Style" w:eastAsia="Bookman Old Style" w:hAnsi="Bookman Old Style" w:cs="Bookman Old Style"/>
          <w:sz w:val="24"/>
          <w:szCs w:val="24"/>
        </w:rPr>
        <w:t xml:space="preserve"> cambio de lugar de postes o instalaciones por cuenta de sus propietarios, por razones de seguridad o porque se modifique la anchura de las aceras o se ejecute cualquier obra en la vía pública que lo requiera, si no lo hicieran dentro del plazo que se les </w:t>
      </w:r>
      <w:r>
        <w:rPr>
          <w:rFonts w:ascii="Bookman Old Style" w:eastAsia="Bookman Old Style" w:hAnsi="Bookman Old Style" w:cs="Bookman Old Style"/>
          <w:sz w:val="24"/>
          <w:szCs w:val="24"/>
        </w:rPr>
        <w:t>haya fijado, la DOP, lo ejecutará a costa de dichos propietarios. No se permitirá colocar postes o instalaciones en aceras cuando con ello se impida la entrada a un predio, si el acceso al predio se construye estando ya colocados el poste o la instalación,</w:t>
      </w:r>
      <w:r>
        <w:rPr>
          <w:rFonts w:ascii="Bookman Old Style" w:eastAsia="Bookman Old Style" w:hAnsi="Bookman Old Style" w:cs="Bookman Old Style"/>
          <w:sz w:val="24"/>
          <w:szCs w:val="24"/>
        </w:rPr>
        <w:t xml:space="preserve"> deberán ser cambiados de lugar por el propietario de los mismos, siendo los gastos en que se incurran por cuenta del propietario del predio.</w:t>
      </w:r>
    </w:p>
    <w:p w:rsidR="00177846" w:rsidRDefault="00177846">
      <w:pPr>
        <w:spacing w:line="24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190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Todo concesionario o empresa deberá presentar a la DOP y/o la DDUE, en el mes de enero de cada año </w:t>
      </w:r>
      <w:r>
        <w:rPr>
          <w:rFonts w:ascii="Bookman Old Style" w:eastAsia="Bookman Old Style" w:hAnsi="Bookman Old Style" w:cs="Bookman Old Style"/>
          <w:sz w:val="24"/>
          <w:szCs w:val="24"/>
        </w:rPr>
        <w:t>un plano del Municipio geo referenciado que contenga el inventario del número de postes instalados y la ubicación de mismos.</w:t>
      </w:r>
    </w:p>
    <w:p w:rsidR="00177846" w:rsidRDefault="00177846">
      <w:pPr>
        <w:spacing w:line="241" w:lineRule="exact"/>
        <w:rPr>
          <w:sz w:val="20"/>
          <w:szCs w:val="20"/>
        </w:rPr>
      </w:pPr>
    </w:p>
    <w:p w:rsidR="00177846" w:rsidRDefault="00E52F72">
      <w:pPr>
        <w:ind w:left="2260"/>
        <w:rPr>
          <w:sz w:val="20"/>
          <w:szCs w:val="20"/>
        </w:rPr>
      </w:pPr>
      <w:r>
        <w:rPr>
          <w:rFonts w:ascii="Bookman Old Style" w:eastAsia="Bookman Old Style" w:hAnsi="Bookman Old Style" w:cs="Bookman Old Style"/>
          <w:b/>
          <w:bCs/>
          <w:sz w:val="24"/>
          <w:szCs w:val="24"/>
        </w:rPr>
        <w:t>CAPÍTULO DÉCIMO TERCERO</w:t>
      </w:r>
    </w:p>
    <w:p w:rsidR="00177846" w:rsidRDefault="00177846">
      <w:pPr>
        <w:spacing w:line="239" w:lineRule="exact"/>
        <w:rPr>
          <w:sz w:val="20"/>
          <w:szCs w:val="20"/>
        </w:rPr>
      </w:pPr>
    </w:p>
    <w:p w:rsidR="00177846" w:rsidRDefault="00E52F72">
      <w:pPr>
        <w:ind w:left="2420"/>
        <w:rPr>
          <w:sz w:val="20"/>
          <w:szCs w:val="20"/>
        </w:rPr>
      </w:pPr>
      <w:r>
        <w:rPr>
          <w:rFonts w:ascii="Bookman Old Style" w:eastAsia="Bookman Old Style" w:hAnsi="Bookman Old Style" w:cs="Bookman Old Style"/>
          <w:b/>
          <w:bCs/>
          <w:sz w:val="24"/>
          <w:szCs w:val="24"/>
        </w:rPr>
        <w:t>DEL ALUMBRADO PÚBLICO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191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Dirección de Servicios Públicos (DSP), o la dependencia que cubra</w:t>
      </w:r>
      <w:r>
        <w:rPr>
          <w:rFonts w:ascii="Bookman Old Style" w:eastAsia="Bookman Old Style" w:hAnsi="Bookman Old Style" w:cs="Bookman Old Style"/>
          <w:sz w:val="24"/>
          <w:szCs w:val="24"/>
        </w:rPr>
        <w:t xml:space="preserve"> sus funciones tendrá a su cargo la prestación del servicio de alumbrado y en los casos en que el Ayuntamiento haya acordado concesionar servicios a alguna empresa, intervendrá en la vigilancia para la debida impartición del servicio y conservación de los </w:t>
      </w:r>
      <w:r>
        <w:rPr>
          <w:rFonts w:ascii="Bookman Old Style" w:eastAsia="Bookman Old Style" w:hAnsi="Bookman Old Style" w:cs="Bookman Old Style"/>
          <w:sz w:val="24"/>
          <w:szCs w:val="24"/>
        </w:rPr>
        <w:t>postes, instalaciones y demás equipo con que se otorguen, vigilando el cumplimiento de los términos contractuales establecidos en el contrato que se hayan concertado para la impartición del servicio.</w:t>
      </w:r>
    </w:p>
    <w:p w:rsidR="00177846" w:rsidRDefault="00177846">
      <w:pPr>
        <w:spacing w:line="1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Queda prohibido a cualquier persona no autorizada por e</w:t>
      </w:r>
      <w:r>
        <w:rPr>
          <w:rFonts w:ascii="Bookman Old Style" w:eastAsia="Bookman Old Style" w:hAnsi="Bookman Old Style" w:cs="Bookman Old Style"/>
          <w:sz w:val="24"/>
          <w:szCs w:val="24"/>
        </w:rPr>
        <w:t>l Ayuntamiento, ejecutar obra alguna que afecte las instalaciones del alumbrado público en el Municipio.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115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17" w:name="page117"/>
      <w:bookmarkEnd w:id="11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0412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192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instalaciones de alumbrado público que </w:t>
      </w:r>
      <w:r>
        <w:rPr>
          <w:rFonts w:ascii="Bookman Old Style" w:eastAsia="Bookman Old Style" w:hAnsi="Bookman Old Style" w:cs="Bookman Old Style"/>
          <w:sz w:val="24"/>
          <w:szCs w:val="24"/>
        </w:rPr>
        <w:t>se pretendan realizar en el Municipio de Atlixco, deberán solicitarse por el interesado, a la</w:t>
      </w:r>
    </w:p>
    <w:p w:rsidR="00177846" w:rsidRDefault="00177846">
      <w:pPr>
        <w:spacing w:line="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DSP, acompañando proyectos completos, desarrollados con claridad, que incluyan planos, cálculos, especificaciones y presupuestos, asimismo contar con la autoriza</w:t>
      </w:r>
      <w:r>
        <w:rPr>
          <w:rFonts w:ascii="Bookman Old Style" w:eastAsia="Bookman Old Style" w:hAnsi="Bookman Old Style" w:cs="Bookman Old Style"/>
          <w:sz w:val="24"/>
          <w:szCs w:val="24"/>
        </w:rPr>
        <w:t>ción de la C.F.E. con el alineamiento expedido por la DDUE y la factibilidad por la DOP.</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la recepción de la obra terminada, se deberán entregar planos finales que marquen la ubicación de la instalación de las luminarias de dicho proyecto indicando la</w:t>
      </w:r>
      <w:r>
        <w:rPr>
          <w:rFonts w:ascii="Bookman Old Style" w:eastAsia="Bookman Old Style" w:hAnsi="Bookman Old Style" w:cs="Bookman Old Style"/>
          <w:sz w:val="24"/>
          <w:szCs w:val="24"/>
        </w:rPr>
        <w:t>(s) calle(s), tipo de lámpara, consumo unitario y consumo total.</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193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proyecto deberá de entregarse al DSP a través del Departamento de Alumbrado Público con copia a la DOP para su revisión. Tomará en cuenta la anchura, longitud y sección de l</w:t>
      </w:r>
      <w:r>
        <w:rPr>
          <w:rFonts w:ascii="Bookman Old Style" w:eastAsia="Bookman Old Style" w:hAnsi="Bookman Old Style" w:cs="Bookman Old Style"/>
          <w:sz w:val="24"/>
          <w:szCs w:val="24"/>
        </w:rPr>
        <w:t>as calles, volumen de tránsito de peatones y vehículos, características de la superficie del terreno, medidas de seguridad para personas, bienes muebles e inmuebles en vía pública, así como las medidas para el deterioro mínimo de los pavimentos y su debida</w:t>
      </w:r>
      <w:r>
        <w:rPr>
          <w:rFonts w:ascii="Bookman Old Style" w:eastAsia="Bookman Old Style" w:hAnsi="Bookman Old Style" w:cs="Bookman Old Style"/>
          <w:sz w:val="24"/>
          <w:szCs w:val="24"/>
        </w:rPr>
        <w:t xml:space="preserve"> reparación.</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De igual manera deberán de contener los siguientes datos: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 Indicar el tipo de vialidad:</w:t>
      </w:r>
    </w:p>
    <w:p w:rsidR="00177846" w:rsidRDefault="00177846">
      <w:pPr>
        <w:spacing w:line="119" w:lineRule="exact"/>
        <w:rPr>
          <w:sz w:val="20"/>
          <w:szCs w:val="20"/>
        </w:rPr>
      </w:pPr>
    </w:p>
    <w:p w:rsidR="00177846" w:rsidRDefault="00E52F72">
      <w:pPr>
        <w:numPr>
          <w:ilvl w:val="0"/>
          <w:numId w:val="24"/>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Autopistas y carreteras.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24"/>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Vías principales y ejes viales.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24"/>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Vías primarias o colectoras.</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24"/>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Vía secundaria residencial tipo A.</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24"/>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Vía secundaria </w:t>
      </w:r>
      <w:r>
        <w:rPr>
          <w:rFonts w:ascii="Bookman Old Style" w:eastAsia="Bookman Old Style" w:hAnsi="Bookman Old Style" w:cs="Bookman Old Style"/>
          <w:sz w:val="24"/>
          <w:szCs w:val="24"/>
        </w:rPr>
        <w:t>residencial tipo B.</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24"/>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Vías secundaria industrial tipo C.</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24"/>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Túnel.</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24"/>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Andador alejado de vialidades.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24"/>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Ciclopistas.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24"/>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Estacionamientos públicos.</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24"/>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Áreas exteriores.</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24"/>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Fachadas de edificios y logos.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24"/>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Lagos, cascadas, fuentes y similares.</w:t>
      </w:r>
    </w:p>
    <w:p w:rsidR="00177846" w:rsidRDefault="00177846">
      <w:pPr>
        <w:spacing w:line="200" w:lineRule="exact"/>
        <w:rPr>
          <w:sz w:val="20"/>
          <w:szCs w:val="20"/>
        </w:rPr>
      </w:pPr>
    </w:p>
    <w:p w:rsidR="00177846" w:rsidRDefault="00177846">
      <w:pPr>
        <w:spacing w:line="26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116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18" w:name="page118"/>
      <w:bookmarkEnd w:id="118"/>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0515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numPr>
          <w:ilvl w:val="0"/>
          <w:numId w:val="25"/>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Monumentos, esculturas y banderas.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25"/>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Parques, jardines, alamedas y kioscos.</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25"/>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Aceras.</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25"/>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Paraderos.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25"/>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Plazas y zócalos.</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Proyecto electromecánico y de obra civil aprobado por par</w:t>
      </w:r>
      <w:r>
        <w:rPr>
          <w:rFonts w:ascii="Bookman Old Style" w:eastAsia="Bookman Old Style" w:hAnsi="Bookman Old Style" w:cs="Bookman Old Style"/>
          <w:sz w:val="24"/>
          <w:szCs w:val="24"/>
        </w:rPr>
        <w:t>te de CFE con base a las normativas de construcción de redes aéreas y subterráneas, así como cumplir con los lineamientos de la NOM001SEDE2012 o la que se encuentre en vigor.</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b) Postes: Tipo, material, longitud y la ubicación. Adicionalmente el tipo de </w:t>
      </w:r>
      <w:r>
        <w:rPr>
          <w:rFonts w:ascii="Bookman Old Style" w:eastAsia="Bookman Old Style" w:hAnsi="Bookman Old Style" w:cs="Bookman Old Style"/>
          <w:sz w:val="24"/>
          <w:szCs w:val="24"/>
        </w:rPr>
        <w:t>luminarias implementadas en todo sistema de alumbrado público deberá de tener la aceptación para tal uso con base a requerimientos de la SENER y el FIDE, utilizando lámparas ahorradoras de energía.</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tipo de canalizaciones, deberá de cumplir con lo espec</w:t>
      </w:r>
      <w:r>
        <w:rPr>
          <w:rFonts w:ascii="Bookman Old Style" w:eastAsia="Bookman Old Style" w:hAnsi="Bookman Old Style" w:cs="Bookman Old Style"/>
          <w:sz w:val="24"/>
          <w:szCs w:val="24"/>
        </w:rPr>
        <w:t>ificado en las Normas de Construcción de Líneas Subterráneas de CFE (vigentes).</w:t>
      </w:r>
    </w:p>
    <w:p w:rsidR="00177846" w:rsidRDefault="00177846">
      <w:pPr>
        <w:spacing w:line="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Así como el uso de tuberías y construcción de banco de ductos, de acuerdo a lo establecido en el artículo 184 del presente Reglamento.</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 Los circuitos deberán de estar calcu</w:t>
      </w:r>
      <w:r>
        <w:rPr>
          <w:rFonts w:ascii="Bookman Old Style" w:eastAsia="Bookman Old Style" w:hAnsi="Bookman Old Style" w:cs="Bookman Old Style"/>
          <w:sz w:val="24"/>
          <w:szCs w:val="24"/>
        </w:rPr>
        <w:t>lados con base a los lineamientos de la NOM001SEDE2012 o la que esté en vigor, así como la ampacidad de los mismos.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alimentadores deberán debidamente estar identificados de acuerdo al código de colores, y rotulados por:</w:t>
      </w:r>
    </w:p>
    <w:p w:rsidR="00177846" w:rsidRDefault="00177846">
      <w:pPr>
        <w:spacing w:line="120" w:lineRule="exact"/>
        <w:rPr>
          <w:sz w:val="20"/>
          <w:szCs w:val="20"/>
        </w:rPr>
      </w:pPr>
    </w:p>
    <w:p w:rsidR="00177846" w:rsidRDefault="00E52F72">
      <w:pPr>
        <w:numPr>
          <w:ilvl w:val="0"/>
          <w:numId w:val="26"/>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Número de circuito.</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26"/>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Circuito </w:t>
      </w:r>
      <w:r>
        <w:rPr>
          <w:rFonts w:ascii="Bookman Old Style" w:eastAsia="Bookman Old Style" w:hAnsi="Bookman Old Style" w:cs="Bookman Old Style"/>
          <w:sz w:val="24"/>
          <w:szCs w:val="24"/>
        </w:rPr>
        <w:t>de alimentación.</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26"/>
        </w:numPr>
        <w:tabs>
          <w:tab w:val="left" w:pos="180"/>
        </w:tabs>
        <w:ind w:left="180" w:hanging="1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Número de línea.</w:t>
      </w:r>
    </w:p>
    <w:p w:rsidR="00177846" w:rsidRDefault="00177846">
      <w:pPr>
        <w:spacing w:line="119" w:lineRule="exact"/>
        <w:rPr>
          <w:sz w:val="20"/>
          <w:szCs w:val="20"/>
        </w:rPr>
      </w:pPr>
    </w:p>
    <w:p w:rsidR="00177846" w:rsidRDefault="00E52F72">
      <w:pPr>
        <w:numPr>
          <w:ilvl w:val="0"/>
          <w:numId w:val="27"/>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Cuadro de cargas.</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27"/>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Diagrama unifilar.</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27"/>
        </w:numPr>
        <w:tabs>
          <w:tab w:val="left" w:pos="257"/>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Especificaciones de los materiales que se usarán en la instalación cumpliendo con las NOM vigentes.</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En los proyectos de iluminación por ningún motivo se admitirán cantidades de </w:t>
      </w:r>
      <w:r>
        <w:rPr>
          <w:rFonts w:ascii="Bookman Old Style" w:eastAsia="Bookman Old Style" w:hAnsi="Bookman Old Style" w:cs="Bookman Old Style"/>
          <w:sz w:val="24"/>
          <w:szCs w:val="24"/>
        </w:rPr>
        <w:t>iluminación general menores a las que a continuación se expresan:</w:t>
      </w:r>
    </w:p>
    <w:p w:rsidR="00177846" w:rsidRDefault="00177846">
      <w:pPr>
        <w:spacing w:line="245" w:lineRule="exact"/>
        <w:rPr>
          <w:sz w:val="20"/>
          <w:szCs w:val="20"/>
        </w:rPr>
      </w:pPr>
    </w:p>
    <w:p w:rsidR="00177846" w:rsidRDefault="00E52F72">
      <w:pPr>
        <w:tabs>
          <w:tab w:val="left" w:pos="4400"/>
        </w:tabs>
        <w:ind w:left="1660"/>
        <w:rPr>
          <w:sz w:val="20"/>
          <w:szCs w:val="20"/>
        </w:rPr>
      </w:pPr>
      <w:r>
        <w:rPr>
          <w:rFonts w:ascii="Bookman Old Style" w:eastAsia="Bookman Old Style" w:hAnsi="Bookman Old Style" w:cs="Bookman Old Style"/>
          <w:sz w:val="24"/>
          <w:szCs w:val="24"/>
        </w:rPr>
        <w:t>Zonas Comerciales</w:t>
      </w:r>
      <w:r>
        <w:rPr>
          <w:sz w:val="20"/>
          <w:szCs w:val="20"/>
        </w:rPr>
        <w:tab/>
      </w:r>
      <w:r>
        <w:rPr>
          <w:rFonts w:ascii="Bookman Old Style" w:eastAsia="Bookman Old Style" w:hAnsi="Bookman Old Style" w:cs="Bookman Old Style"/>
          <w:sz w:val="23"/>
          <w:szCs w:val="23"/>
        </w:rPr>
        <w:t>20 a 30 Lux</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117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19" w:name="page119"/>
      <w:bookmarkEnd w:id="11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0617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2" w:lineRule="exact"/>
        <w:rPr>
          <w:sz w:val="20"/>
          <w:szCs w:val="20"/>
        </w:rPr>
      </w:pPr>
    </w:p>
    <w:p w:rsidR="00177846" w:rsidRDefault="00E52F72">
      <w:pPr>
        <w:tabs>
          <w:tab w:val="left" w:pos="4400"/>
        </w:tabs>
        <w:ind w:left="1660"/>
        <w:rPr>
          <w:sz w:val="20"/>
          <w:szCs w:val="20"/>
        </w:rPr>
      </w:pPr>
      <w:r>
        <w:rPr>
          <w:rFonts w:ascii="Bookman Old Style" w:eastAsia="Bookman Old Style" w:hAnsi="Bookman Old Style" w:cs="Bookman Old Style"/>
          <w:sz w:val="24"/>
          <w:szCs w:val="24"/>
        </w:rPr>
        <w:t>Zonas Industriales</w:t>
      </w:r>
      <w:r>
        <w:rPr>
          <w:sz w:val="20"/>
          <w:szCs w:val="20"/>
        </w:rPr>
        <w:tab/>
      </w:r>
      <w:r>
        <w:rPr>
          <w:rFonts w:ascii="Bookman Old Style" w:eastAsia="Bookman Old Style" w:hAnsi="Bookman Old Style" w:cs="Bookman Old Style"/>
          <w:sz w:val="23"/>
          <w:szCs w:val="23"/>
        </w:rPr>
        <w:t>10 a 20 Lux</w:t>
      </w:r>
    </w:p>
    <w:p w:rsidR="00177846" w:rsidRDefault="00177846">
      <w:pPr>
        <w:spacing w:line="239" w:lineRule="exact"/>
        <w:rPr>
          <w:sz w:val="20"/>
          <w:szCs w:val="20"/>
        </w:rPr>
      </w:pPr>
    </w:p>
    <w:p w:rsidR="00177846" w:rsidRDefault="00E52F72">
      <w:pPr>
        <w:tabs>
          <w:tab w:val="left" w:pos="4400"/>
        </w:tabs>
        <w:ind w:left="1660"/>
        <w:rPr>
          <w:sz w:val="20"/>
          <w:szCs w:val="20"/>
        </w:rPr>
      </w:pPr>
      <w:r>
        <w:rPr>
          <w:rFonts w:ascii="Bookman Old Style" w:eastAsia="Bookman Old Style" w:hAnsi="Bookman Old Style" w:cs="Bookman Old Style"/>
          <w:sz w:val="24"/>
          <w:szCs w:val="24"/>
        </w:rPr>
        <w:t>Zonas Residenciales</w:t>
      </w:r>
      <w:r>
        <w:rPr>
          <w:sz w:val="20"/>
          <w:szCs w:val="20"/>
        </w:rPr>
        <w:tab/>
      </w:r>
      <w:r>
        <w:rPr>
          <w:rFonts w:ascii="Bookman Old Style" w:eastAsia="Bookman Old Style" w:hAnsi="Bookman Old Style" w:cs="Bookman Old Style"/>
          <w:sz w:val="23"/>
          <w:szCs w:val="23"/>
        </w:rPr>
        <w:t>3 a 5 Lux</w:t>
      </w:r>
    </w:p>
    <w:p w:rsidR="00177846" w:rsidRDefault="00177846">
      <w:pPr>
        <w:spacing w:line="241" w:lineRule="exact"/>
        <w:rPr>
          <w:sz w:val="20"/>
          <w:szCs w:val="20"/>
        </w:rPr>
      </w:pPr>
    </w:p>
    <w:p w:rsidR="00177846" w:rsidRDefault="00E52F72">
      <w:pPr>
        <w:tabs>
          <w:tab w:val="left" w:pos="4400"/>
        </w:tabs>
        <w:ind w:left="1660"/>
        <w:rPr>
          <w:sz w:val="20"/>
          <w:szCs w:val="20"/>
        </w:rPr>
      </w:pPr>
      <w:r>
        <w:rPr>
          <w:rFonts w:ascii="Bookman Old Style" w:eastAsia="Bookman Old Style" w:hAnsi="Bookman Old Style" w:cs="Bookman Old Style"/>
          <w:sz w:val="24"/>
          <w:szCs w:val="24"/>
        </w:rPr>
        <w:t>Calzadas</w:t>
      </w:r>
      <w:r>
        <w:rPr>
          <w:sz w:val="20"/>
          <w:szCs w:val="20"/>
        </w:rPr>
        <w:tab/>
      </w:r>
      <w:r>
        <w:rPr>
          <w:rFonts w:ascii="Bookman Old Style" w:eastAsia="Bookman Old Style" w:hAnsi="Bookman Old Style" w:cs="Bookman Old Style"/>
          <w:sz w:val="24"/>
          <w:szCs w:val="24"/>
        </w:rPr>
        <w:t>30 a 50 Lux</w:t>
      </w:r>
    </w:p>
    <w:p w:rsidR="00177846" w:rsidRDefault="00177846">
      <w:pPr>
        <w:spacing w:line="237" w:lineRule="exact"/>
        <w:rPr>
          <w:sz w:val="20"/>
          <w:szCs w:val="20"/>
        </w:rPr>
      </w:pPr>
    </w:p>
    <w:p w:rsidR="00177846" w:rsidRDefault="00E52F72">
      <w:pPr>
        <w:tabs>
          <w:tab w:val="left" w:pos="4400"/>
        </w:tabs>
        <w:ind w:left="1660"/>
        <w:rPr>
          <w:sz w:val="20"/>
          <w:szCs w:val="20"/>
        </w:rPr>
      </w:pPr>
      <w:r>
        <w:rPr>
          <w:rFonts w:ascii="Bookman Old Style" w:eastAsia="Bookman Old Style" w:hAnsi="Bookman Old Style" w:cs="Bookman Old Style"/>
          <w:sz w:val="24"/>
          <w:szCs w:val="24"/>
        </w:rPr>
        <w:t>Boulevares</w:t>
      </w:r>
      <w:r>
        <w:rPr>
          <w:sz w:val="20"/>
          <w:szCs w:val="20"/>
        </w:rPr>
        <w:tab/>
      </w:r>
      <w:r>
        <w:rPr>
          <w:rFonts w:ascii="Bookman Old Style" w:eastAsia="Bookman Old Style" w:hAnsi="Bookman Old Style" w:cs="Bookman Old Style"/>
          <w:sz w:val="24"/>
          <w:szCs w:val="24"/>
        </w:rPr>
        <w:t>20 a 30 Lux</w:t>
      </w:r>
    </w:p>
    <w:p w:rsidR="00177846" w:rsidRDefault="00177846">
      <w:pPr>
        <w:spacing w:line="243" w:lineRule="exact"/>
        <w:rPr>
          <w:sz w:val="20"/>
          <w:szCs w:val="20"/>
        </w:rPr>
      </w:pPr>
    </w:p>
    <w:p w:rsidR="00177846" w:rsidRDefault="00E52F72">
      <w:pPr>
        <w:tabs>
          <w:tab w:val="left" w:pos="4400"/>
        </w:tabs>
        <w:ind w:left="1660"/>
        <w:rPr>
          <w:sz w:val="20"/>
          <w:szCs w:val="20"/>
        </w:rPr>
      </w:pPr>
      <w:r>
        <w:rPr>
          <w:rFonts w:ascii="Bookman Old Style" w:eastAsia="Bookman Old Style" w:hAnsi="Bookman Old Style" w:cs="Bookman Old Style"/>
          <w:sz w:val="24"/>
          <w:szCs w:val="24"/>
        </w:rPr>
        <w:t>Viaductos y Puentes</w:t>
      </w:r>
      <w:r>
        <w:rPr>
          <w:sz w:val="20"/>
          <w:szCs w:val="20"/>
        </w:rPr>
        <w:tab/>
      </w:r>
      <w:r>
        <w:rPr>
          <w:rFonts w:ascii="Bookman Old Style" w:eastAsia="Bookman Old Style" w:hAnsi="Bookman Old Style" w:cs="Bookman Old Style"/>
          <w:sz w:val="23"/>
          <w:szCs w:val="23"/>
        </w:rPr>
        <w:t>20 a 30 Lux</w:t>
      </w:r>
    </w:p>
    <w:p w:rsidR="00177846" w:rsidRDefault="00177846">
      <w:pPr>
        <w:spacing w:line="240" w:lineRule="exact"/>
        <w:rPr>
          <w:sz w:val="20"/>
          <w:szCs w:val="20"/>
        </w:rPr>
      </w:pPr>
    </w:p>
    <w:p w:rsidR="00177846" w:rsidRDefault="00E52F72">
      <w:pPr>
        <w:tabs>
          <w:tab w:val="left" w:pos="4400"/>
        </w:tabs>
        <w:ind w:left="1660"/>
        <w:rPr>
          <w:sz w:val="20"/>
          <w:szCs w:val="20"/>
        </w:rPr>
      </w:pPr>
      <w:r>
        <w:rPr>
          <w:rFonts w:ascii="Bookman Old Style" w:eastAsia="Bookman Old Style" w:hAnsi="Bookman Old Style" w:cs="Bookman Old Style"/>
          <w:sz w:val="24"/>
          <w:szCs w:val="24"/>
        </w:rPr>
        <w:t>Parques y Jardines</w:t>
      </w:r>
      <w:r>
        <w:rPr>
          <w:sz w:val="20"/>
          <w:szCs w:val="20"/>
        </w:rPr>
        <w:tab/>
      </w:r>
      <w:r>
        <w:rPr>
          <w:rFonts w:ascii="Bookman Old Style" w:eastAsia="Bookman Old Style" w:hAnsi="Bookman Old Style" w:cs="Bookman Old Style"/>
          <w:sz w:val="23"/>
          <w:szCs w:val="23"/>
        </w:rPr>
        <w:t>3 a 7 Lux</w:t>
      </w:r>
    </w:p>
    <w:p w:rsidR="00177846" w:rsidRDefault="00177846">
      <w:pPr>
        <w:spacing w:line="239" w:lineRule="exact"/>
        <w:rPr>
          <w:sz w:val="20"/>
          <w:szCs w:val="20"/>
        </w:rPr>
      </w:pPr>
    </w:p>
    <w:p w:rsidR="00177846" w:rsidRDefault="00E52F72">
      <w:pPr>
        <w:tabs>
          <w:tab w:val="left" w:pos="4400"/>
        </w:tabs>
        <w:ind w:left="1660"/>
        <w:rPr>
          <w:sz w:val="20"/>
          <w:szCs w:val="20"/>
        </w:rPr>
      </w:pPr>
      <w:r>
        <w:rPr>
          <w:rFonts w:ascii="Bookman Old Style" w:eastAsia="Bookman Old Style" w:hAnsi="Bookman Old Style" w:cs="Bookman Old Style"/>
          <w:sz w:val="24"/>
          <w:szCs w:val="24"/>
        </w:rPr>
        <w:t>Callejones</w:t>
      </w:r>
      <w:r>
        <w:rPr>
          <w:sz w:val="20"/>
          <w:szCs w:val="20"/>
        </w:rPr>
        <w:tab/>
      </w:r>
      <w:r>
        <w:rPr>
          <w:rFonts w:ascii="Bookman Old Style" w:eastAsia="Bookman Old Style" w:hAnsi="Bookman Old Style" w:cs="Bookman Old Style"/>
          <w:sz w:val="24"/>
          <w:szCs w:val="24"/>
        </w:rPr>
        <w:t>1 a 2 Lux</w:t>
      </w:r>
    </w:p>
    <w:p w:rsidR="00177846" w:rsidRDefault="00177846">
      <w:pPr>
        <w:spacing w:line="241" w:lineRule="exact"/>
        <w:rPr>
          <w:sz w:val="20"/>
          <w:szCs w:val="20"/>
        </w:rPr>
      </w:pPr>
    </w:p>
    <w:p w:rsidR="00177846" w:rsidRDefault="00E52F72">
      <w:pPr>
        <w:tabs>
          <w:tab w:val="left" w:pos="4400"/>
        </w:tabs>
        <w:ind w:left="1660"/>
        <w:rPr>
          <w:sz w:val="20"/>
          <w:szCs w:val="20"/>
        </w:rPr>
      </w:pPr>
      <w:r>
        <w:rPr>
          <w:rFonts w:ascii="Bookman Old Style" w:eastAsia="Bookman Old Style" w:hAnsi="Bookman Old Style" w:cs="Bookman Old Style"/>
          <w:sz w:val="24"/>
          <w:szCs w:val="24"/>
        </w:rPr>
        <w:t>Grandes Avenidas</w:t>
      </w:r>
      <w:r>
        <w:rPr>
          <w:sz w:val="20"/>
          <w:szCs w:val="20"/>
        </w:rPr>
        <w:tab/>
      </w:r>
      <w:r>
        <w:rPr>
          <w:rFonts w:ascii="Bookman Old Style" w:eastAsia="Bookman Old Style" w:hAnsi="Bookman Old Style" w:cs="Bookman Old Style"/>
          <w:sz w:val="23"/>
          <w:szCs w:val="23"/>
        </w:rPr>
        <w:t>50 o más Lux</w:t>
      </w:r>
    </w:p>
    <w:p w:rsidR="00177846" w:rsidRDefault="00177846">
      <w:pPr>
        <w:spacing w:line="24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Indicar el método utilizado para el cálculo para la obtención de los valores mínimos mantenido</w:t>
      </w:r>
      <w:r>
        <w:rPr>
          <w:rFonts w:ascii="Bookman Old Style" w:eastAsia="Bookman Old Style" w:hAnsi="Bookman Old Style" w:cs="Bookman Old Style"/>
          <w:sz w:val="24"/>
          <w:szCs w:val="24"/>
        </w:rPr>
        <w:t>s de iluminancia promedio (lx), cumpliendo con lo establecido en la NOM-001-SEDE-2012 o vigente, y la Norma Oficial Mexicana NOM-013-ENER-1996, o en vigor referente a “Eficiencia energética en sistemas de alumbrado para vialidades y exteriores de edificios</w:t>
      </w:r>
      <w:r>
        <w:rPr>
          <w:rFonts w:ascii="Bookman Old Style" w:eastAsia="Bookman Old Style" w:hAnsi="Bookman Old Style" w:cs="Bookman Old Style"/>
          <w:sz w:val="24"/>
          <w:szCs w:val="24"/>
        </w:rPr>
        <w:t>”.</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194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DSP en un tiempo no mayor de 30 días naturales, deberá entregar la revisión al proyecto, y en su caso, solicitará las modificaciones que juzgue convenientes, previa audiencia al solicitante, quien dispondrá de un plazo no mayor de 15 d</w:t>
      </w:r>
      <w:r>
        <w:rPr>
          <w:rFonts w:ascii="Bookman Old Style" w:eastAsia="Bookman Old Style" w:hAnsi="Bookman Old Style" w:cs="Bookman Old Style"/>
          <w:sz w:val="24"/>
          <w:szCs w:val="24"/>
        </w:rPr>
        <w:t>ías naturales para realizarlas. Transcurrido este término, se pronunciará la resolución final por la propia Dirección.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195</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materia electromecánica y civil, se aplicará, supletoriamente, la NOM-001-SEDE-2012, NOM-013-ENER-2003, </w:t>
      </w:r>
      <w:r>
        <w:rPr>
          <w:rFonts w:ascii="Bookman Old Style" w:eastAsia="Bookman Old Style" w:hAnsi="Bookman Old Style" w:cs="Bookman Old Style"/>
          <w:sz w:val="24"/>
          <w:szCs w:val="24"/>
        </w:rPr>
        <w:t>NOM-007-ENER-2003 o las que estén en vigor, así como la Norma de Construcción de Líneas Subterráneas de CFE que se encuentre en vigor al momento de aplicación de este Reglamento. Se recomienda que en la construcción de sistemas de alumbrado nuevos, se cons</w:t>
      </w:r>
      <w:r>
        <w:rPr>
          <w:rFonts w:ascii="Bookman Old Style" w:eastAsia="Bookman Old Style" w:hAnsi="Bookman Old Style" w:cs="Bookman Old Style"/>
          <w:sz w:val="24"/>
          <w:szCs w:val="24"/>
        </w:rPr>
        <w:t>idere la construcción de instalaciones independientes a las existentes y circuitos medidos integrales (CFE, TELMEX y/o CABLE) implementando postes de fierro cónico circular, considerando el servicio medido por parte de CFE.</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5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118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20" w:name="page120"/>
      <w:bookmarkEnd w:id="120"/>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0720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ind w:left="2360"/>
        <w:rPr>
          <w:sz w:val="20"/>
          <w:szCs w:val="20"/>
        </w:rPr>
      </w:pPr>
      <w:r>
        <w:rPr>
          <w:rFonts w:ascii="Bookman Old Style" w:eastAsia="Bookman Old Style" w:hAnsi="Bookman Old Style" w:cs="Bookman Old Style"/>
          <w:b/>
          <w:bCs/>
          <w:sz w:val="24"/>
          <w:szCs w:val="24"/>
        </w:rPr>
        <w:t>CAPÍTULO DÉCIMO CUARTO</w:t>
      </w:r>
    </w:p>
    <w:p w:rsidR="00177846" w:rsidRDefault="00177846">
      <w:pPr>
        <w:spacing w:line="239" w:lineRule="exact"/>
        <w:rPr>
          <w:sz w:val="20"/>
          <w:szCs w:val="20"/>
        </w:rPr>
      </w:pPr>
    </w:p>
    <w:p w:rsidR="00177846" w:rsidRDefault="00E52F72">
      <w:pPr>
        <w:ind w:left="980"/>
        <w:rPr>
          <w:sz w:val="20"/>
          <w:szCs w:val="20"/>
        </w:rPr>
      </w:pPr>
      <w:r>
        <w:rPr>
          <w:rFonts w:ascii="Bookman Old Style" w:eastAsia="Bookman Old Style" w:hAnsi="Bookman Old Style" w:cs="Bookman Old Style"/>
          <w:b/>
          <w:bCs/>
          <w:sz w:val="24"/>
          <w:szCs w:val="24"/>
        </w:rPr>
        <w:t>DE LOS DIRECTORES RESPONSABLES DE OBRA Y</w:t>
      </w:r>
    </w:p>
    <w:p w:rsidR="00177846" w:rsidRDefault="00177846">
      <w:pPr>
        <w:spacing w:line="1" w:lineRule="exact"/>
        <w:rPr>
          <w:sz w:val="20"/>
          <w:szCs w:val="20"/>
        </w:rPr>
      </w:pPr>
    </w:p>
    <w:p w:rsidR="00177846" w:rsidRDefault="00E52F72">
      <w:pPr>
        <w:ind w:left="2840"/>
        <w:rPr>
          <w:sz w:val="20"/>
          <w:szCs w:val="20"/>
        </w:rPr>
      </w:pPr>
      <w:r>
        <w:rPr>
          <w:rFonts w:ascii="Bookman Old Style" w:eastAsia="Bookman Old Style" w:hAnsi="Bookman Old Style" w:cs="Bookman Old Style"/>
          <w:b/>
          <w:bCs/>
          <w:sz w:val="24"/>
          <w:szCs w:val="24"/>
        </w:rPr>
        <w:t>CORRESPONSABLES</w:t>
      </w:r>
    </w:p>
    <w:p w:rsidR="00177846" w:rsidRDefault="00177846">
      <w:pPr>
        <w:spacing w:line="239"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41" w:lineRule="exact"/>
        <w:rPr>
          <w:sz w:val="20"/>
          <w:szCs w:val="20"/>
        </w:rPr>
      </w:pPr>
    </w:p>
    <w:p w:rsidR="00177846" w:rsidRDefault="00E52F72">
      <w:pPr>
        <w:ind w:left="1620"/>
        <w:rPr>
          <w:sz w:val="20"/>
          <w:szCs w:val="20"/>
        </w:rPr>
      </w:pPr>
      <w:r>
        <w:rPr>
          <w:rFonts w:ascii="Bookman Old Style" w:eastAsia="Bookman Old Style" w:hAnsi="Bookman Old Style" w:cs="Bookman Old Style"/>
          <w:b/>
          <w:bCs/>
          <w:sz w:val="24"/>
          <w:szCs w:val="24"/>
        </w:rPr>
        <w:t>DIRECTORES RESPONSABLES DE OBRA</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196</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Director Responsable de Obra, es</w:t>
      </w:r>
      <w:r>
        <w:rPr>
          <w:rFonts w:ascii="Bookman Old Style" w:eastAsia="Bookman Old Style" w:hAnsi="Bookman Old Style" w:cs="Bookman Old Style"/>
          <w:sz w:val="24"/>
          <w:szCs w:val="24"/>
        </w:rPr>
        <w:t xml:space="preserve"> la persona física auxiliar de la administración, con autorización y registro ante el Ayuntamiento a través de la DDUE, o la CAADROC, o la dependencia o el organismo creado para este fin en la estructura municipal, que se hace responsable de la observancia</w:t>
      </w:r>
      <w:r>
        <w:rPr>
          <w:rFonts w:ascii="Bookman Old Style" w:eastAsia="Bookman Old Style" w:hAnsi="Bookman Old Style" w:cs="Bookman Old Style"/>
          <w:sz w:val="24"/>
          <w:szCs w:val="24"/>
        </w:rPr>
        <w:t xml:space="preserve"> de esta normatividad y demás disposiciones aplicables, aceptando la responsabilidad técnica, administrativa y jurídica en el acto en que otorgue su responsiva relativa al ámbito de su intervención profesional. Habiendo cumplido previamente con los requisi</w:t>
      </w:r>
      <w:r>
        <w:rPr>
          <w:rFonts w:ascii="Bookman Old Style" w:eastAsia="Bookman Old Style" w:hAnsi="Bookman Old Style" w:cs="Bookman Old Style"/>
          <w:sz w:val="24"/>
          <w:szCs w:val="24"/>
        </w:rPr>
        <w:t>tos establecidos en el artículo 198 de este ordenamiento.</w:t>
      </w:r>
    </w:p>
    <w:p w:rsidR="00177846" w:rsidRDefault="00177846">
      <w:pPr>
        <w:spacing w:line="13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Los funcionarios de la Administración Municipal que sean encargados de la supervisión técnica y vigilancia del cumplimiento del presente Reglamento, en la obra pública y privada, deberán tener l</w:t>
      </w:r>
      <w:r>
        <w:rPr>
          <w:rFonts w:ascii="Bookman Old Style" w:eastAsia="Bookman Old Style" w:hAnsi="Bookman Old Style" w:cs="Bookman Old Style"/>
          <w:sz w:val="24"/>
          <w:szCs w:val="24"/>
        </w:rPr>
        <w:t>a calidad de Director Responsable de Obra y/o Corresponsable. En caso que no lo fuera al momento de su nombramiento, deberán obtener su registro de acuerdo al presente reglamento.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197</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los efectos de este Reglamento,  se entiende que un Dire</w:t>
      </w:r>
      <w:r>
        <w:rPr>
          <w:rFonts w:ascii="Bookman Old Style" w:eastAsia="Bookman Old Style" w:hAnsi="Bookman Old Style" w:cs="Bookman Old Style"/>
          <w:sz w:val="24"/>
          <w:szCs w:val="24"/>
        </w:rPr>
        <w:t>ctor</w:t>
      </w:r>
    </w:p>
    <w:p w:rsidR="00177846" w:rsidRDefault="00E52F72">
      <w:pPr>
        <w:spacing w:line="237" w:lineRule="auto"/>
        <w:rPr>
          <w:sz w:val="20"/>
          <w:szCs w:val="20"/>
        </w:rPr>
      </w:pPr>
      <w:r>
        <w:rPr>
          <w:rFonts w:ascii="Bookman Old Style" w:eastAsia="Bookman Old Style" w:hAnsi="Bookman Old Style" w:cs="Bookman Old Style"/>
          <w:sz w:val="24"/>
          <w:szCs w:val="24"/>
        </w:rPr>
        <w:t>Responsable de Obra otorga su responsiva cuando con ese carácter:</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Suscriba una solicitud de licencia de construcción y el proyecto de una obra de las que se refiere en este Reglamento, cuya ejecución vaya a realizarse directamente por él o por per</w:t>
      </w:r>
      <w:r>
        <w:rPr>
          <w:rFonts w:ascii="Bookman Old Style" w:eastAsia="Bookman Old Style" w:hAnsi="Bookman Old Style" w:cs="Bookman Old Style"/>
          <w:sz w:val="24"/>
          <w:szCs w:val="24"/>
        </w:rPr>
        <w:t>sona física, siempre que supervise la misma, en este último caso;</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Tome a su cargo la operación y mantenimiento de la edificación, aceptando la responsabilidad de la misma;</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III. Suscriba un dictamen de estabilidad o seguridad estructural de una edific</w:t>
      </w:r>
      <w:r>
        <w:rPr>
          <w:rFonts w:ascii="Bookman Old Style" w:eastAsia="Bookman Old Style" w:hAnsi="Bookman Old Style" w:cs="Bookman Old Style"/>
          <w:sz w:val="24"/>
          <w:szCs w:val="24"/>
        </w:rPr>
        <w:t>ación o instalación,</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Suscriba el dictamen de seguridad y operación de una obra.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119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21" w:name="page121"/>
      <w:bookmarkEnd w:id="121"/>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0822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198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Para obtener el registro o el refrendo como Director Responsable </w:t>
      </w:r>
      <w:r>
        <w:rPr>
          <w:rFonts w:ascii="Bookman Old Style" w:eastAsia="Bookman Old Style" w:hAnsi="Bookman Old Style" w:cs="Bookman Old Style"/>
          <w:sz w:val="24"/>
          <w:szCs w:val="24"/>
        </w:rPr>
        <w:t>de Obra, se deberán satisfacer los siguientes requisitos: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Acreditar que posee cédula y título profesional certificados notarialmente, correspondiente a alguna de las siguientes profesiones: Arquitecto, Ingeniero Arquitecto, Ingeniero Civil,</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Ingeniero </w:t>
      </w:r>
      <w:r>
        <w:rPr>
          <w:rFonts w:ascii="Bookman Old Style" w:eastAsia="Bookman Old Style" w:hAnsi="Bookman Old Style" w:cs="Bookman Old Style"/>
          <w:sz w:val="24"/>
          <w:szCs w:val="24"/>
        </w:rPr>
        <w:t xml:space="preserve">Militar, Constructor o Ingeniero Municipal o carreras de ingeniería o similares relacionadas con los procesos de la construcción. Para plantas industriales o similares podrán acreditarse los profesionales que de manera enunciativa más no limitativa pueden </w:t>
      </w:r>
      <w:r>
        <w:rPr>
          <w:rFonts w:ascii="Bookman Old Style" w:eastAsia="Bookman Old Style" w:hAnsi="Bookman Old Style" w:cs="Bookman Old Style"/>
          <w:sz w:val="24"/>
          <w:szCs w:val="24"/>
        </w:rPr>
        <w:t>ser ingeniería química, ingeniero mecánico industrial, ingeniero eléctrico, ingeniero industrial entre otras;</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Para el registro inicial: presentar a la DDUE constancia oficial de haber acreditado el curso de Directores Responsables de Obra y</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Correspon</w:t>
      </w:r>
      <w:r>
        <w:rPr>
          <w:rFonts w:ascii="Bookman Old Style" w:eastAsia="Bookman Old Style" w:hAnsi="Bookman Old Style" w:cs="Bookman Old Style"/>
          <w:sz w:val="24"/>
          <w:szCs w:val="24"/>
        </w:rPr>
        <w:t>sables implementado por el Ayuntamiento, a través de la misma dependencia que podrá apoyarse para la realización del mencionado curso de los colegios de profesionales de las especialidades mencionadas en este capítulo cuarto;</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Acreditar para el </w:t>
      </w:r>
      <w:r>
        <w:rPr>
          <w:rFonts w:ascii="Bookman Old Style" w:eastAsia="Bookman Old Style" w:hAnsi="Bookman Old Style" w:cs="Bookman Old Style"/>
          <w:sz w:val="24"/>
          <w:szCs w:val="24"/>
        </w:rPr>
        <w:t>refrendo anual, mediante constancias formales de las entidades organizadoras validadas por el colegio profesional correspondiente a su título y que cuente con el registro ante la DDUE de acuerdo al artículo 204 del presente, el haber asistido a cursos de a</w:t>
      </w:r>
      <w:r>
        <w:rPr>
          <w:rFonts w:ascii="Bookman Old Style" w:eastAsia="Bookman Old Style" w:hAnsi="Bookman Old Style" w:cs="Bookman Old Style"/>
          <w:sz w:val="24"/>
          <w:szCs w:val="24"/>
        </w:rPr>
        <w:t>ctualización en su especialidad en el año anterior al de la solicitud, de manera que se cumpla con un número anual de 30 horas mínimo ante la Dirección y que en su caso conoce las actualizaciones o modificaciones a la Legislación Estatal de Desarrollo Urba</w:t>
      </w:r>
      <w:r>
        <w:rPr>
          <w:rFonts w:ascii="Bookman Old Style" w:eastAsia="Bookman Old Style" w:hAnsi="Bookman Old Style" w:cs="Bookman Old Style"/>
          <w:sz w:val="24"/>
          <w:szCs w:val="24"/>
        </w:rPr>
        <w:t>no y</w:t>
      </w:r>
    </w:p>
    <w:p w:rsidR="00177846" w:rsidRDefault="00177846">
      <w:pPr>
        <w:spacing w:line="1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Protección al Ambiente del Estado de Puebla, el Programa de Desarrollo Urbano y Orden Ecológico, el presente Reglamento, el Código Civil para el Estado de Puebla, el Régimen de Propiedad en</w:t>
      </w:r>
    </w:p>
    <w:p w:rsidR="00177846" w:rsidRDefault="00177846">
      <w:pPr>
        <w:spacing w:line="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Condominio de Inmuebles y las otras Leyes y disposiciones r</w:t>
      </w:r>
      <w:r>
        <w:rPr>
          <w:rFonts w:ascii="Bookman Old Style" w:eastAsia="Bookman Old Style" w:hAnsi="Bookman Old Style" w:cs="Bookman Old Style"/>
          <w:sz w:val="24"/>
          <w:szCs w:val="24"/>
        </w:rPr>
        <w:t>eglamentarias relativas al diseño urbano, la vivienda, la construcción y la preservación del patrimonio histórico, artístico y arqueológico del Municipio;</w:t>
      </w:r>
    </w:p>
    <w:p w:rsidR="00177846" w:rsidRDefault="00177846">
      <w:pPr>
        <w:spacing w:line="131"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IV. Para el registro inicial, acreditar como mínimo tres años en el ejercicio profesional en la cons</w:t>
      </w:r>
      <w:r>
        <w:rPr>
          <w:rFonts w:ascii="Bookman Old Style" w:eastAsia="Bookman Old Style" w:hAnsi="Bookman Old Style" w:cs="Bookman Old Style"/>
          <w:sz w:val="24"/>
          <w:szCs w:val="24"/>
        </w:rPr>
        <w:t>trucción de obras a las que se refiere este título, mediante currículum vitae que deberá contener:</w:t>
      </w:r>
    </w:p>
    <w:p w:rsidR="00177846" w:rsidRDefault="00177846">
      <w:pPr>
        <w:spacing w:line="125" w:lineRule="exact"/>
        <w:rPr>
          <w:sz w:val="20"/>
          <w:szCs w:val="20"/>
        </w:rPr>
      </w:pPr>
    </w:p>
    <w:p w:rsidR="00177846" w:rsidRDefault="00E52F72">
      <w:pPr>
        <w:numPr>
          <w:ilvl w:val="0"/>
          <w:numId w:val="28"/>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Desglose de cada una de las obras en que haya intervenido.</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28"/>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tipo de obra.</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28"/>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Fecha de supervisión de la obra.</w:t>
      </w:r>
    </w:p>
    <w:p w:rsidR="00177846" w:rsidRDefault="00177846">
      <w:pPr>
        <w:spacing w:line="200" w:lineRule="exact"/>
        <w:rPr>
          <w:sz w:val="20"/>
          <w:szCs w:val="20"/>
        </w:rPr>
      </w:pPr>
    </w:p>
    <w:p w:rsidR="00177846" w:rsidRDefault="00177846">
      <w:pPr>
        <w:spacing w:line="292"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120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22" w:name="page122"/>
      <w:bookmarkEnd w:id="122"/>
      <w:r>
        <w:rPr>
          <w:rFonts w:ascii="Bookman Old Style" w:eastAsia="Bookman Old Style" w:hAnsi="Bookman Old Style" w:cs="Bookman Old Style"/>
          <w:i/>
          <w:iCs/>
          <w:sz w:val="19"/>
          <w:szCs w:val="19"/>
        </w:rPr>
        <w:lastRenderedPageBreak/>
        <w:t xml:space="preserve">Reglamento Urbano </w:t>
      </w:r>
      <w:r>
        <w:rPr>
          <w:rFonts w:ascii="Bookman Old Style" w:eastAsia="Bookman Old Style" w:hAnsi="Bookman Old Style" w:cs="Bookman Old Style"/>
          <w:i/>
          <w:iCs/>
          <w:sz w:val="19"/>
          <w:szCs w:val="19"/>
        </w:rPr>
        <w:t>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0924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numPr>
          <w:ilvl w:val="0"/>
          <w:numId w:val="2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Ubicación de la obra.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29"/>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Superficie construida.</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29"/>
        </w:numPr>
        <w:tabs>
          <w:tab w:val="left" w:pos="240"/>
        </w:tabs>
        <w:ind w:left="240" w:hanging="2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Nombre y número de registro del Director Responsable de Obra.</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29"/>
        </w:numPr>
        <w:tabs>
          <w:tab w:val="left" w:pos="40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Datos de la empresa en la que ha prestado sus servicios profesionales, presentand</w:t>
      </w:r>
      <w:r>
        <w:rPr>
          <w:rFonts w:ascii="Bookman Old Style" w:eastAsia="Bookman Old Style" w:hAnsi="Bookman Old Style" w:cs="Bookman Old Style"/>
          <w:sz w:val="24"/>
          <w:szCs w:val="24"/>
        </w:rPr>
        <w:t>o convenios, contratos, facturas, actas de entrega recepción, constancias de terminación de obra, carta de la empresa y demás documentos que avalen las obras o actividades declaradas.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V. Acreditar que es miembro del Colegio de Profesionales respectivo de </w:t>
      </w:r>
      <w:r>
        <w:rPr>
          <w:rFonts w:ascii="Bookman Old Style" w:eastAsia="Bookman Old Style" w:hAnsi="Bookman Old Style" w:cs="Bookman Old Style"/>
          <w:sz w:val="24"/>
          <w:szCs w:val="24"/>
        </w:rPr>
        <w:t>la localidad, con derechos vigentes de acuerdo al artículo 204.</w:t>
      </w:r>
    </w:p>
    <w:p w:rsidR="00177846" w:rsidRDefault="00177846">
      <w:pPr>
        <w:spacing w:line="23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199</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Son obligaciones del Director Responsable de Obra:</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Dirigir y vigilar la obra, asegurándose de que tanto el proyecto, como la ejecución de la misma, cumplan con lo establecid</w:t>
      </w:r>
      <w:r>
        <w:rPr>
          <w:rFonts w:ascii="Bookman Old Style" w:eastAsia="Bookman Old Style" w:hAnsi="Bookman Old Style" w:cs="Bookman Old Style"/>
          <w:sz w:val="24"/>
          <w:szCs w:val="24"/>
        </w:rPr>
        <w:t>o en los ordenamientos y demás disposiciones del artículo anterior. El Director Responsable de Obra, deberá contar con los Corresponsables a que se refiere el artículo 200 de este título en los casos que en ese mismo artículo se numeran. En los casos no in</w:t>
      </w:r>
      <w:r>
        <w:rPr>
          <w:rFonts w:ascii="Bookman Old Style" w:eastAsia="Bookman Old Style" w:hAnsi="Bookman Old Style" w:cs="Bookman Old Style"/>
          <w:sz w:val="24"/>
          <w:szCs w:val="24"/>
        </w:rPr>
        <w:t>cluidos en dicho artículo, el Director Responsable de Obra podrá definir libremente la participación de los Corresponsables;</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Responder de cualquier violación a las disposiciones de este Reglamento. En caso de no ser atendidas por el interesado las ins</w:t>
      </w:r>
      <w:r>
        <w:rPr>
          <w:rFonts w:ascii="Bookman Old Style" w:eastAsia="Bookman Old Style" w:hAnsi="Bookman Old Style" w:cs="Bookman Old Style"/>
          <w:sz w:val="24"/>
          <w:szCs w:val="24"/>
        </w:rPr>
        <w:t>trucciones del Director Responsable de Obra, en relación al cumplimiento del presente ordenamiento, deberá notificarlo de inmediato a la DDUE, para que ésta proceda a la suspensión provisional de los trabajos y la licencia de construcción en tanto no se ac</w:t>
      </w:r>
      <w:r>
        <w:rPr>
          <w:rFonts w:ascii="Bookman Old Style" w:eastAsia="Bookman Old Style" w:hAnsi="Bookman Old Style" w:cs="Bookman Old Style"/>
          <w:sz w:val="24"/>
          <w:szCs w:val="24"/>
        </w:rPr>
        <w:t>laren o se autoricen o se justifiquen las modificaciones o cambios realizados;</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Planear y supervisar las medidas de seguridad del personal y terceras personas en la obra, sus colindancias y en la vía pública, durante su ejecución;</w:t>
      </w:r>
    </w:p>
    <w:p w:rsidR="00177846" w:rsidRDefault="00177846">
      <w:pPr>
        <w:spacing w:line="124"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IV. Llevar en las o</w:t>
      </w:r>
      <w:r>
        <w:rPr>
          <w:rFonts w:ascii="Bookman Old Style" w:eastAsia="Bookman Old Style" w:hAnsi="Bookman Old Style" w:cs="Bookman Old Style"/>
          <w:sz w:val="24"/>
          <w:szCs w:val="24"/>
        </w:rPr>
        <w:t>bras un libro de bitácora foliado y encuadernado, en el cual se anotarán los siguientes datos:</w:t>
      </w:r>
    </w:p>
    <w:p w:rsidR="00177846" w:rsidRDefault="00177846">
      <w:pPr>
        <w:spacing w:line="122" w:lineRule="exact"/>
        <w:rPr>
          <w:sz w:val="20"/>
          <w:szCs w:val="20"/>
        </w:rPr>
      </w:pPr>
    </w:p>
    <w:p w:rsidR="00177846" w:rsidRDefault="00E52F72">
      <w:pPr>
        <w:numPr>
          <w:ilvl w:val="0"/>
          <w:numId w:val="30"/>
        </w:numPr>
        <w:tabs>
          <w:tab w:val="left" w:pos="340"/>
        </w:tabs>
        <w:ind w:left="340" w:hanging="3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Nombre, atribuciones y firmas del Director Responsable de Obra,</w:t>
      </w:r>
    </w:p>
    <w:p w:rsidR="00177846" w:rsidRDefault="00177846">
      <w:pPr>
        <w:spacing w:line="4" w:lineRule="exact"/>
        <w:rPr>
          <w:rFonts w:ascii="Bookman Old Style" w:eastAsia="Bookman Old Style" w:hAnsi="Bookman Old Style" w:cs="Bookman Old Style"/>
          <w:sz w:val="24"/>
          <w:szCs w:val="24"/>
        </w:rPr>
      </w:pP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Corresponsables si los hubiere, del residente y del propietario o representante legal.</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30"/>
        </w:numPr>
        <w:tabs>
          <w:tab w:val="left" w:pos="475"/>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Fecha </w:t>
      </w:r>
      <w:r>
        <w:rPr>
          <w:rFonts w:ascii="Bookman Old Style" w:eastAsia="Bookman Old Style" w:hAnsi="Bookman Old Style" w:cs="Bookman Old Style"/>
          <w:sz w:val="24"/>
          <w:szCs w:val="24"/>
        </w:rPr>
        <w:t>de las visitas del Director Responsable de Obra, Corresponsables, cuando menos dos veces por semana.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17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121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23" w:name="page123"/>
      <w:bookmarkEnd w:id="12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1027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2" w:lineRule="exact"/>
        <w:rPr>
          <w:sz w:val="20"/>
          <w:szCs w:val="20"/>
        </w:rPr>
      </w:pPr>
    </w:p>
    <w:p w:rsidR="00177846" w:rsidRDefault="00E52F72">
      <w:pPr>
        <w:numPr>
          <w:ilvl w:val="0"/>
          <w:numId w:val="31"/>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Materiales empleados para fines estructurales o de seguridad.</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31"/>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w:t>
      </w:r>
      <w:r>
        <w:rPr>
          <w:rFonts w:ascii="Bookman Old Style" w:eastAsia="Bookman Old Style" w:hAnsi="Bookman Old Style" w:cs="Bookman Old Style"/>
          <w:sz w:val="24"/>
          <w:szCs w:val="24"/>
        </w:rPr>
        <w:t>cedimientos generales de construcción y de control de calidad.</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31"/>
        </w:numPr>
        <w:tabs>
          <w:tab w:val="left" w:pos="336"/>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Descripción de los detalles definidos durante la ejecución de la obra.</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31"/>
        </w:numPr>
        <w:tabs>
          <w:tab w:val="left" w:pos="25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Nombre o razón social de la persona física o moral que ejecuta la obra.</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31"/>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Fecha de iniciación de cada etapa de la obra.</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31"/>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Incidentes y accidentes.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31"/>
        </w:numPr>
        <w:tabs>
          <w:tab w:val="left" w:pos="25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Observaciones e instrucciones especiales del Director Responsable de Obra, de los Corresponsables y de los inspectores de la DDUE.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Colocar en lugar visible de la obra un letrero de 60x90 centímetros, con su nombre, y en su cas</w:t>
      </w:r>
      <w:r>
        <w:rPr>
          <w:rFonts w:ascii="Bookman Old Style" w:eastAsia="Bookman Old Style" w:hAnsi="Bookman Old Style" w:cs="Bookman Old Style"/>
          <w:sz w:val="24"/>
          <w:szCs w:val="24"/>
        </w:rPr>
        <w:t>o, de los Corresponsables y sus números de registro, número de licencia de la obra y ubicación de la misma, número de oficio de uso de suelo en colores y diseño estipulado por la</w:t>
      </w:r>
    </w:p>
    <w:p w:rsidR="00177846" w:rsidRDefault="00E52F72">
      <w:pPr>
        <w:spacing w:line="238" w:lineRule="auto"/>
        <w:rPr>
          <w:sz w:val="20"/>
          <w:szCs w:val="20"/>
        </w:rPr>
      </w:pPr>
      <w:r>
        <w:rPr>
          <w:rFonts w:ascii="Bookman Old Style" w:eastAsia="Bookman Old Style" w:hAnsi="Bookman Old Style" w:cs="Bookman Old Style"/>
          <w:sz w:val="24"/>
          <w:szCs w:val="24"/>
        </w:rPr>
        <w:t>DDUE.</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 Manifestar y tramitar la terminación de obra dentro del plazo seña</w:t>
      </w:r>
      <w:r>
        <w:rPr>
          <w:rFonts w:ascii="Bookman Old Style" w:eastAsia="Bookman Old Style" w:hAnsi="Bookman Old Style" w:cs="Bookman Old Style"/>
          <w:sz w:val="24"/>
          <w:szCs w:val="24"/>
        </w:rPr>
        <w:t>lado en el artículo 79;</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 Notificar ante la DDUE cuando ocurra cambio, suspensión, abandono o retiro del Director Responsable de Obra, conforme al artículo 207 del presente título;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VIII. Entregar al propietario, una vez concluida la obra, los planos </w:t>
      </w:r>
      <w:r>
        <w:rPr>
          <w:rFonts w:ascii="Bookman Old Style" w:eastAsia="Bookman Old Style" w:hAnsi="Bookman Old Style" w:cs="Bookman Old Style"/>
          <w:sz w:val="24"/>
          <w:szCs w:val="24"/>
        </w:rPr>
        <w:t>registrados actualizados del proyecto completo con sellos en original, incluyendo los originales de todos los documentos de licencias, permisos y constancias de terminación de obra y conservar un juego de copias de estos documentos;</w:t>
      </w:r>
    </w:p>
    <w:p w:rsidR="00177846" w:rsidRDefault="00177846">
      <w:pPr>
        <w:spacing w:line="132"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IX. Refrendar anualmen</w:t>
      </w:r>
      <w:r>
        <w:rPr>
          <w:rFonts w:ascii="Bookman Old Style" w:eastAsia="Bookman Old Style" w:hAnsi="Bookman Old Style" w:cs="Bookman Old Style"/>
          <w:sz w:val="24"/>
          <w:szCs w:val="24"/>
        </w:rPr>
        <w:t>te su registro de Director Responsable de Obra. En este caso, se seguirá el procedimiento indicado en el artículo</w:t>
      </w:r>
    </w:p>
    <w:p w:rsidR="00177846" w:rsidRDefault="00177846">
      <w:pPr>
        <w:spacing w:line="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198, sin que sea necesario presentar de nuevo la documentación que ya obra en poder de la DDUE; se deberá actualizar el Currículum Vitae sien</w:t>
      </w:r>
      <w:r>
        <w:rPr>
          <w:rFonts w:ascii="Bookman Old Style" w:eastAsia="Bookman Old Style" w:hAnsi="Bookman Old Style" w:cs="Bookman Old Style"/>
          <w:sz w:val="24"/>
          <w:szCs w:val="24"/>
        </w:rPr>
        <w:t>do éste comprobable debiendo acreditar que es miembro activo del Colegio de Profesionales respectivo;</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 Elaborar y entregar al propietario de la obra, al término de ésta, los Manuales de Operación y Mantenimiento cuyo contenido mínimo será:</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a) Tendrá ta</w:t>
      </w:r>
      <w:r>
        <w:rPr>
          <w:rFonts w:ascii="Bookman Old Style" w:eastAsia="Bookman Old Style" w:hAnsi="Bookman Old Style" w:cs="Bookman Old Style"/>
          <w:sz w:val="24"/>
          <w:szCs w:val="24"/>
        </w:rPr>
        <w:t>ntos capítulos como sistemas de instalaciones, estructuras, acabados y mobiliario tenga la edificación.</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2"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122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24" w:name="page124"/>
      <w:bookmarkEnd w:id="12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1129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numPr>
          <w:ilvl w:val="0"/>
          <w:numId w:val="32"/>
        </w:numPr>
        <w:tabs>
          <w:tab w:val="left" w:pos="3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cada capítulo se hará una descripción d</w:t>
      </w:r>
      <w:r>
        <w:rPr>
          <w:rFonts w:ascii="Bookman Old Style" w:eastAsia="Bookman Old Style" w:hAnsi="Bookman Old Style" w:cs="Bookman Old Style"/>
          <w:sz w:val="24"/>
          <w:szCs w:val="24"/>
        </w:rPr>
        <w:t>el sistema en cuestión y se indicarán las acciones mínimas de mantenimiento preventivo y correctivo.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32"/>
        </w:numPr>
        <w:tabs>
          <w:tab w:val="left" w:pos="31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Para mantenimiento preventivo se indicarán los procedimientos y materiales a utilizar, así como su periodicidad. Se señalarán también los casos que </w:t>
      </w:r>
      <w:r>
        <w:rPr>
          <w:rFonts w:ascii="Bookman Old Style" w:eastAsia="Bookman Old Style" w:hAnsi="Bookman Old Style" w:cs="Bookman Old Style"/>
          <w:sz w:val="24"/>
          <w:szCs w:val="24"/>
        </w:rPr>
        <w:t>requieran la intervención de profesionales especialistas.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32"/>
        </w:numPr>
        <w:tabs>
          <w:tab w:val="left" w:pos="34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mantenimiento correctivo se indicarán los procedimientos y materiales a utilizar para los casos más frecuentes, así como las acciones que requerirán de intervención de profesionales especialis</w:t>
      </w:r>
      <w:r>
        <w:rPr>
          <w:rFonts w:ascii="Bookman Old Style" w:eastAsia="Bookman Old Style" w:hAnsi="Bookman Old Style" w:cs="Bookman Old Style"/>
          <w:sz w:val="24"/>
          <w:szCs w:val="24"/>
        </w:rPr>
        <w:t>tas.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XI. El Director Responsable de Obra, solo podrá llevar la dirección y supervisión como máximo de 7 obras de construcción al mismo tiempo, de acuerdo a la magnitud de la obra (conjuntos habitacionales, con vivienda horizontal y vertical, mixtos, plaza</w:t>
      </w:r>
      <w:r>
        <w:rPr>
          <w:rFonts w:ascii="Bookman Old Style" w:eastAsia="Bookman Old Style" w:hAnsi="Bookman Old Style" w:cs="Bookman Old Style"/>
          <w:sz w:val="24"/>
          <w:szCs w:val="24"/>
        </w:rPr>
        <w:t>s comerciales, parques industriales, infraestructura para transporte público, abasto y comercialización que se expresan de manera enunciativa más no limitativa) deberá de establecer la estructura organizacional tales y como supervisión por áreas de constru</w:t>
      </w:r>
      <w:r>
        <w:rPr>
          <w:rFonts w:ascii="Bookman Old Style" w:eastAsia="Bookman Old Style" w:hAnsi="Bookman Old Style" w:cs="Bookman Old Style"/>
          <w:sz w:val="24"/>
          <w:szCs w:val="24"/>
        </w:rPr>
        <w:t>cción o aquella que se requiera para apoyarlo en el cumplimiento de sus obligaciones y garantizar que la construcción se ejecute ajustándose al proyecto autorizado.</w:t>
      </w:r>
    </w:p>
    <w:p w:rsidR="00177846" w:rsidRDefault="00177846">
      <w:pPr>
        <w:spacing w:line="12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En esta disposición no se incluye:</w:t>
      </w:r>
    </w:p>
    <w:p w:rsidR="00177846" w:rsidRDefault="00177846">
      <w:pPr>
        <w:spacing w:line="123" w:lineRule="exact"/>
        <w:rPr>
          <w:sz w:val="20"/>
          <w:szCs w:val="20"/>
        </w:rPr>
      </w:pPr>
    </w:p>
    <w:p w:rsidR="00177846" w:rsidRDefault="00E52F72">
      <w:pPr>
        <w:numPr>
          <w:ilvl w:val="0"/>
          <w:numId w:val="33"/>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Licencias menores de 50 metros cuadrados de construcci</w:t>
      </w:r>
      <w:r>
        <w:rPr>
          <w:rFonts w:ascii="Bookman Old Style" w:eastAsia="Bookman Old Style" w:hAnsi="Bookman Old Style" w:cs="Bookman Old Style"/>
          <w:sz w:val="24"/>
          <w:szCs w:val="24"/>
        </w:rPr>
        <w:t>ón.</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33"/>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Aprobación de proyectos para trámites bancarios.</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33"/>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Constancia de cambio de régimen.</w:t>
      </w:r>
    </w:p>
    <w:p w:rsidR="00177846" w:rsidRDefault="00177846">
      <w:pPr>
        <w:spacing w:line="127"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XII. En relación al número de responsivas que un DRO tenga registradas en el carnet que le haya sido asignado por la DDUE:</w:t>
      </w:r>
    </w:p>
    <w:p w:rsidR="00177846" w:rsidRDefault="00177846">
      <w:pPr>
        <w:spacing w:line="123" w:lineRule="exact"/>
        <w:rPr>
          <w:sz w:val="20"/>
          <w:szCs w:val="20"/>
        </w:rPr>
      </w:pPr>
    </w:p>
    <w:p w:rsidR="00177846" w:rsidRDefault="00E52F72">
      <w:pPr>
        <w:numPr>
          <w:ilvl w:val="0"/>
          <w:numId w:val="34"/>
        </w:numPr>
        <w:tabs>
          <w:tab w:val="left" w:pos="30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cómputo de números de obra, se realiza </w:t>
      </w:r>
      <w:r>
        <w:rPr>
          <w:rFonts w:ascii="Bookman Old Style" w:eastAsia="Bookman Old Style" w:hAnsi="Bookman Old Style" w:cs="Bookman Old Style"/>
          <w:sz w:val="24"/>
          <w:szCs w:val="24"/>
        </w:rPr>
        <w:t>con aquellas obras que se encuentran en proceso de construcción y no cuentan con las actas de terminación y ocupación de obra.</w:t>
      </w:r>
    </w:p>
    <w:p w:rsidR="00177846" w:rsidRDefault="00177846">
      <w:pPr>
        <w:spacing w:line="129" w:lineRule="exact"/>
        <w:rPr>
          <w:rFonts w:ascii="Bookman Old Style" w:eastAsia="Bookman Old Style" w:hAnsi="Bookman Old Style" w:cs="Bookman Old Style"/>
          <w:sz w:val="24"/>
          <w:szCs w:val="24"/>
        </w:rPr>
      </w:pPr>
    </w:p>
    <w:p w:rsidR="00177846" w:rsidRDefault="00E52F72">
      <w:pPr>
        <w:numPr>
          <w:ilvl w:val="0"/>
          <w:numId w:val="34"/>
        </w:numPr>
        <w:tabs>
          <w:tab w:val="left" w:pos="30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Un Director Responsable de Obra que requiera registrar una o más obras de este límite, deberá solicitar por escrito y justificar</w:t>
      </w:r>
      <w:r>
        <w:rPr>
          <w:rFonts w:ascii="Bookman Old Style" w:eastAsia="Bookman Old Style" w:hAnsi="Bookman Old Style" w:cs="Bookman Old Style"/>
          <w:sz w:val="24"/>
          <w:szCs w:val="24"/>
        </w:rPr>
        <w:t xml:space="preserve"> técnicamente ante el Ayuntamiento a través de la DDUE y/o CAADROC, que está cumpliendo con los requerimientos de la bitácora de obra, y anexar la lista de sus 7 obras en proceso de construcción.</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34"/>
        </w:numPr>
        <w:tabs>
          <w:tab w:val="left" w:pos="318"/>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caso de que no se cumpla lo establecido sobre la estruct</w:t>
      </w:r>
      <w:r>
        <w:rPr>
          <w:rFonts w:ascii="Bookman Old Style" w:eastAsia="Bookman Old Style" w:hAnsi="Bookman Old Style" w:cs="Bookman Old Style"/>
          <w:sz w:val="24"/>
          <w:szCs w:val="24"/>
        </w:rPr>
        <w:t>ura organizacional en el apartado anterior (Inciso XI de este artículo). Se</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9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123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25" w:name="page125"/>
      <w:bookmarkEnd w:id="12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1232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considerará como una sola responsiva para efectos del cómputo, en el caso de habitación l</w:t>
      </w:r>
      <w:r>
        <w:rPr>
          <w:rFonts w:ascii="Bookman Old Style" w:eastAsia="Bookman Old Style" w:hAnsi="Bookman Old Style" w:cs="Bookman Old Style"/>
          <w:sz w:val="24"/>
          <w:szCs w:val="24"/>
        </w:rPr>
        <w:t>o siguiente:</w:t>
      </w:r>
    </w:p>
    <w:p w:rsidR="00177846" w:rsidRDefault="00177846">
      <w:pPr>
        <w:spacing w:line="122" w:lineRule="exact"/>
        <w:rPr>
          <w:sz w:val="20"/>
          <w:szCs w:val="20"/>
        </w:rPr>
      </w:pPr>
    </w:p>
    <w:p w:rsidR="00177846" w:rsidRDefault="00E52F72">
      <w:pPr>
        <w:numPr>
          <w:ilvl w:val="0"/>
          <w:numId w:val="35"/>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interés social hasta 50 viviendas tipo.</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35"/>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interés medio hasta 30 viviendas tipo.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35"/>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Residencial medio hasta 20 viviendas tipo.</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35"/>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Residencial hasta 10 viviendas de diferentes características.</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35"/>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Obras de Urbanización.</w:t>
      </w:r>
    </w:p>
    <w:p w:rsidR="00177846" w:rsidRDefault="00177846">
      <w:pPr>
        <w:spacing w:line="127" w:lineRule="exact"/>
        <w:rPr>
          <w:sz w:val="20"/>
          <w:szCs w:val="20"/>
        </w:rPr>
      </w:pPr>
    </w:p>
    <w:p w:rsidR="00177846" w:rsidRDefault="00E52F72">
      <w:pPr>
        <w:spacing w:line="228" w:lineRule="auto"/>
        <w:jc w:val="both"/>
        <w:rPr>
          <w:sz w:val="20"/>
          <w:szCs w:val="20"/>
        </w:rPr>
      </w:pPr>
      <w:r>
        <w:rPr>
          <w:rFonts w:ascii="Bookman Old Style" w:eastAsia="Bookman Old Style" w:hAnsi="Bookman Old Style" w:cs="Bookman Old Style"/>
          <w:sz w:val="24"/>
          <w:szCs w:val="24"/>
        </w:rPr>
        <w:t xml:space="preserve">d) Para Instalaciones </w:t>
      </w:r>
      <w:r>
        <w:rPr>
          <w:rFonts w:ascii="Bookman Old Style" w:eastAsia="Bookman Old Style" w:hAnsi="Bookman Old Style" w:cs="Bookman Old Style"/>
          <w:sz w:val="24"/>
          <w:szCs w:val="24"/>
        </w:rPr>
        <w:t>Industriales o Infraestructura de Equipamientos mencionados en este artículo de no cumplirse con lo establecido en el apartado XI, se considerará como una sola responsiva para efectos del cómputo, construcciones no mayores a 3000 m</w:t>
      </w:r>
      <w:r>
        <w:rPr>
          <w:rFonts w:ascii="Bookman Old Style" w:eastAsia="Bookman Old Style" w:hAnsi="Bookman Old Style" w:cs="Bookman Old Style"/>
          <w:sz w:val="32"/>
          <w:szCs w:val="32"/>
          <w:vertAlign w:val="superscript"/>
        </w:rPr>
        <w:t>2</w:t>
      </w:r>
      <w:r>
        <w:rPr>
          <w:rFonts w:ascii="Bookman Old Style" w:eastAsia="Bookman Old Style" w:hAnsi="Bookman Old Style" w:cs="Bookman Old Style"/>
          <w:sz w:val="24"/>
          <w:szCs w:val="24"/>
        </w:rPr>
        <w:t xml:space="preserve"> de edificación. Tres mi</w:t>
      </w:r>
      <w:r>
        <w:rPr>
          <w:rFonts w:ascii="Bookman Old Style" w:eastAsia="Bookman Old Style" w:hAnsi="Bookman Old Style" w:cs="Bookman Old Style"/>
          <w:sz w:val="24"/>
          <w:szCs w:val="24"/>
        </w:rPr>
        <w:t>l metros cuadrados equivale a una sola responsiva, así de manera progresiva hasta 7 veces abarcando la totalidad del número de responsivas anotadas en el carnet.</w:t>
      </w:r>
    </w:p>
    <w:p w:rsidR="00177846" w:rsidRDefault="00177846">
      <w:pPr>
        <w:spacing w:line="243"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41" w:lineRule="exact"/>
        <w:rPr>
          <w:sz w:val="20"/>
          <w:szCs w:val="20"/>
        </w:rPr>
      </w:pPr>
    </w:p>
    <w:p w:rsidR="00177846" w:rsidRDefault="00E52F72">
      <w:pPr>
        <w:ind w:left="2840"/>
        <w:rPr>
          <w:sz w:val="20"/>
          <w:szCs w:val="20"/>
        </w:rPr>
      </w:pPr>
      <w:r>
        <w:rPr>
          <w:rFonts w:ascii="Bookman Old Style" w:eastAsia="Bookman Old Style" w:hAnsi="Bookman Old Style" w:cs="Bookman Old Style"/>
          <w:b/>
          <w:bCs/>
          <w:sz w:val="24"/>
          <w:szCs w:val="24"/>
        </w:rPr>
        <w:t>CORRESPONSABLES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200</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Corresponsable, es la persona física con los </w:t>
      </w:r>
      <w:r>
        <w:rPr>
          <w:rFonts w:ascii="Bookman Old Style" w:eastAsia="Bookman Old Style" w:hAnsi="Bookman Old Style" w:cs="Bookman Old Style"/>
          <w:sz w:val="24"/>
          <w:szCs w:val="24"/>
        </w:rPr>
        <w:t>conocimientos técnicos específicos de acuerdo a su especialidad o área de competencia para responder en forma solidaria con el Director Responsable de Obra, en todos los aspectos de las obras en las que otorgue su responsiva, relativos a la seguridad estru</w:t>
      </w:r>
      <w:r>
        <w:rPr>
          <w:rFonts w:ascii="Bookman Old Style" w:eastAsia="Bookman Old Style" w:hAnsi="Bookman Old Style" w:cs="Bookman Old Style"/>
          <w:sz w:val="24"/>
          <w:szCs w:val="24"/>
        </w:rPr>
        <w:t>ctural, diseño urbano y/o arquitectónico, restauración de inmuebles e instalaciones, según sea el caso, y deberá cumplir con los requisitos establecidos en el artículo 201.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exigirá responsiva de los Corresponsables para obtener la licencia de construcc</w:t>
      </w:r>
      <w:r>
        <w:rPr>
          <w:rFonts w:ascii="Bookman Old Style" w:eastAsia="Bookman Old Style" w:hAnsi="Bookman Old Style" w:cs="Bookman Old Style"/>
          <w:sz w:val="24"/>
          <w:szCs w:val="24"/>
        </w:rPr>
        <w:t>ión en los siguientes casos: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CORRESPONSABLE EN SEGURIDAD ESTRUCTURAL. Para las obras siguientes:</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a) Grupo A: Edificaciones cuya falla estructural podría causar la pérdida de un número elevado de vidas o pérdidas económicas del</w:t>
      </w:r>
    </w:p>
    <w:p w:rsidR="00177846" w:rsidRDefault="00177846">
      <w:pPr>
        <w:spacing w:line="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Patrimonio Cultural, o </w:t>
      </w:r>
      <w:r>
        <w:rPr>
          <w:rFonts w:ascii="Bookman Old Style" w:eastAsia="Bookman Old Style" w:hAnsi="Bookman Old Style" w:cs="Bookman Old Style"/>
          <w:sz w:val="24"/>
          <w:szCs w:val="24"/>
        </w:rPr>
        <w:t>que constituyan un peligro significativo por contener sustancias tóxicas o explosivas, así como edificaciones cuyo funcionamiento es esencial a raíz de una emergencia urbana como: hospitales, escuelas, terminales de transporte, estaciones de bomberos, cent</w:t>
      </w:r>
      <w:r>
        <w:rPr>
          <w:rFonts w:ascii="Bookman Old Style" w:eastAsia="Bookman Old Style" w:hAnsi="Bookman Old Style" w:cs="Bookman Old Style"/>
          <w:sz w:val="24"/>
          <w:szCs w:val="24"/>
        </w:rPr>
        <w:t>rales eléctricas y de telecomunicaciones, estadios, depósitos de sustancias inflamables o tóxicas, tanques elevados de</w:t>
      </w:r>
    </w:p>
    <w:p w:rsidR="00177846" w:rsidRDefault="00177846">
      <w:pPr>
        <w:spacing w:line="381"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124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26" w:name="page126"/>
      <w:bookmarkEnd w:id="126"/>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1334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agua, instalaciones deportiva</w:t>
      </w:r>
      <w:r>
        <w:rPr>
          <w:rFonts w:ascii="Bookman Old Style" w:eastAsia="Bookman Old Style" w:hAnsi="Bookman Old Style" w:cs="Bookman Old Style"/>
          <w:sz w:val="24"/>
          <w:szCs w:val="24"/>
        </w:rPr>
        <w:t>s, edificios públicos, museos o edificios que alojen archivos y registros públicos de particular importancia a juicio de la DOP y/o DDUE.</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En edificios de 12 o más metros de altura, en la Zona I y edificios de</w:t>
      </w:r>
    </w:p>
    <w:p w:rsidR="00177846" w:rsidRDefault="00177846">
      <w:pPr>
        <w:spacing w:line="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15 o más metros de altura en las Zonas II y </w:t>
      </w:r>
      <w:r>
        <w:rPr>
          <w:rFonts w:ascii="Bookman Old Style" w:eastAsia="Bookman Old Style" w:hAnsi="Bookman Old Style" w:cs="Bookman Old Style"/>
          <w:sz w:val="24"/>
          <w:szCs w:val="24"/>
        </w:rPr>
        <w:t>III a que se refiere el artículo 387</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b) Grupo B: Edificaciones comunes destinadas a vivienda, oficinas y locales comerciales, hoteles y construcciones comerciales e industriales no incluidas en el Grupo A, las que se subdividen en:</w:t>
      </w:r>
    </w:p>
    <w:p w:rsidR="00177846" w:rsidRDefault="00177846">
      <w:pPr>
        <w:spacing w:line="126" w:lineRule="exact"/>
        <w:rPr>
          <w:sz w:val="20"/>
          <w:szCs w:val="20"/>
        </w:rPr>
      </w:pPr>
    </w:p>
    <w:p w:rsidR="00177846" w:rsidRDefault="00E52F72">
      <w:pPr>
        <w:spacing w:line="226" w:lineRule="auto"/>
        <w:jc w:val="both"/>
        <w:rPr>
          <w:sz w:val="20"/>
          <w:szCs w:val="20"/>
        </w:rPr>
      </w:pPr>
      <w:r>
        <w:rPr>
          <w:rFonts w:ascii="Bookman Old Style" w:eastAsia="Bookman Old Style" w:hAnsi="Bookman Old Style" w:cs="Bookman Old Style"/>
          <w:sz w:val="24"/>
          <w:szCs w:val="24"/>
        </w:rPr>
        <w:t>- Subgrupo B1. Edifica</w:t>
      </w:r>
      <w:r>
        <w:rPr>
          <w:rFonts w:ascii="Bookman Old Style" w:eastAsia="Bookman Old Style" w:hAnsi="Bookman Old Style" w:cs="Bookman Old Style"/>
          <w:sz w:val="24"/>
          <w:szCs w:val="24"/>
        </w:rPr>
        <w:t>ciones de más de 12 metros de altura, habitables o con más de 1,000 metros</w:t>
      </w:r>
      <w:r>
        <w:rPr>
          <w:rFonts w:ascii="Bookman Old Style" w:eastAsia="Bookman Old Style" w:hAnsi="Bookman Old Style" w:cs="Bookman Old Style"/>
          <w:sz w:val="32"/>
          <w:szCs w:val="32"/>
          <w:vertAlign w:val="superscript"/>
        </w:rPr>
        <w:t>2</w:t>
      </w:r>
      <w:r>
        <w:rPr>
          <w:rFonts w:ascii="Bookman Old Style" w:eastAsia="Bookman Old Style" w:hAnsi="Bookman Old Style" w:cs="Bookman Old Style"/>
          <w:sz w:val="24"/>
          <w:szCs w:val="24"/>
        </w:rPr>
        <w:t xml:space="preserve"> de área total construida, ubicadas en la zona I a que se alude en el artículo 306, y construcciones de más de 15 metros de altura o 1,000 metros</w:t>
      </w:r>
      <w:r>
        <w:rPr>
          <w:rFonts w:ascii="Bookman Old Style" w:eastAsia="Bookman Old Style" w:hAnsi="Bookman Old Style" w:cs="Bookman Old Style"/>
          <w:sz w:val="32"/>
          <w:szCs w:val="32"/>
          <w:vertAlign w:val="superscript"/>
        </w:rPr>
        <w:t>2</w:t>
      </w:r>
      <w:r>
        <w:rPr>
          <w:rFonts w:ascii="Bookman Old Style" w:eastAsia="Bookman Old Style" w:hAnsi="Bookman Old Style" w:cs="Bookman Old Style"/>
          <w:sz w:val="24"/>
          <w:szCs w:val="24"/>
        </w:rPr>
        <w:t xml:space="preserve"> de área total construida en zonas </w:t>
      </w:r>
      <w:r>
        <w:rPr>
          <w:rFonts w:ascii="Bookman Old Style" w:eastAsia="Bookman Old Style" w:hAnsi="Bookman Old Style" w:cs="Bookman Old Style"/>
          <w:sz w:val="24"/>
          <w:szCs w:val="24"/>
        </w:rPr>
        <w:t>II y III; en ambos casos las áreas se refieren a un sólo cuerpo de edificio que cuente con medios propios de desalojo, (acceso y escaleras), incluyen las áreas de anexos como pueden ser los propios cuerpos de escaleras. El área de un cuerpo que no cuente c</w:t>
      </w:r>
      <w:r>
        <w:rPr>
          <w:rFonts w:ascii="Bookman Old Style" w:eastAsia="Bookman Old Style" w:hAnsi="Bookman Old Style" w:cs="Bookman Old Style"/>
          <w:sz w:val="24"/>
          <w:szCs w:val="24"/>
        </w:rPr>
        <w:t>on medios propios de desalojo, se adicionará a la de aquél otro a través del cual se desaloje. Además templos, salas de espectáculos, edificios, y obras públicas, que tengan salas de reunión que puedan alojar más de 200 personas.</w:t>
      </w:r>
    </w:p>
    <w:p w:rsidR="00177846" w:rsidRDefault="00177846">
      <w:pPr>
        <w:spacing w:line="13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Subgrupo B2. Las demás de</w:t>
      </w:r>
      <w:r>
        <w:rPr>
          <w:rFonts w:ascii="Bookman Old Style" w:eastAsia="Bookman Old Style" w:hAnsi="Bookman Old Style" w:cs="Bookman Old Style"/>
          <w:sz w:val="24"/>
          <w:szCs w:val="24"/>
        </w:rPr>
        <w:t xml:space="preserve"> este grupo.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CORRESPONSABLES EN DISEÑO URBANO. Para Proyecto y Diseño de Urbanizaciones: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Igualmente para el resto de las edificaciones con capacidad para más de ciento veinticinco concurrentes.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CORRESPONSABLES EN DISEÑO ARQUITECTÓNICO: Para los</w:t>
      </w:r>
      <w:r>
        <w:rPr>
          <w:rFonts w:ascii="Bookman Old Style" w:eastAsia="Bookman Old Style" w:hAnsi="Bookman Old Style" w:cs="Bookman Old Style"/>
          <w:sz w:val="24"/>
          <w:szCs w:val="24"/>
        </w:rPr>
        <w:t xml:space="preserve"> siguientes casos:</w:t>
      </w:r>
    </w:p>
    <w:p w:rsidR="00177846" w:rsidRDefault="00177846">
      <w:pPr>
        <w:spacing w:line="125" w:lineRule="exact"/>
        <w:rPr>
          <w:sz w:val="20"/>
          <w:szCs w:val="20"/>
        </w:rPr>
      </w:pPr>
    </w:p>
    <w:p w:rsidR="00177846" w:rsidRDefault="00E52F72">
      <w:pPr>
        <w:numPr>
          <w:ilvl w:val="0"/>
          <w:numId w:val="36"/>
        </w:numPr>
        <w:tabs>
          <w:tab w:val="left" w:pos="288"/>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Hoteles, bancos, hospitales, clínicas, centros de salud, edificaciones para exhibiciones, estaciones y terminales de transporte terrestre, aeropuertos, estudios cinematográficos y de televisión, centros comerciales, instalaciones deport</w:t>
      </w:r>
      <w:r>
        <w:rPr>
          <w:rFonts w:ascii="Bookman Old Style" w:eastAsia="Bookman Old Style" w:hAnsi="Bookman Old Style" w:cs="Bookman Old Style"/>
          <w:sz w:val="24"/>
          <w:szCs w:val="24"/>
        </w:rPr>
        <w:t>ivas, templos, salas de espectáculo, edificios públicos con salas de reunión de más de 200 personas y espacios abiertos de uso público de cualquier magnitud.</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36"/>
        </w:numPr>
        <w:tabs>
          <w:tab w:val="left" w:pos="38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resto de las edificaciones con capacidad para más de 125 concurrentes en locales cerrados, o m</w:t>
      </w:r>
      <w:r>
        <w:rPr>
          <w:rFonts w:ascii="Bookman Old Style" w:eastAsia="Bookman Old Style" w:hAnsi="Bookman Old Style" w:cs="Bookman Old Style"/>
          <w:sz w:val="24"/>
          <w:szCs w:val="24"/>
        </w:rPr>
        <w:t>ás de 400 concurrentes en locales abiertos.</w:t>
      </w:r>
    </w:p>
    <w:p w:rsidR="00177846" w:rsidRDefault="00177846">
      <w:pPr>
        <w:spacing w:line="12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4"/>
          <w:szCs w:val="24"/>
        </w:rPr>
        <w:t>IV. CORRESPONSABLES EN RESTAURACIÓN DE INMUEBLES: Para los siguientes casos: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5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125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27" w:name="page127"/>
      <w:bookmarkEnd w:id="12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1436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 En las edificaciones catalogadas ubicadas </w:t>
      </w:r>
      <w:r>
        <w:rPr>
          <w:rFonts w:ascii="Bookman Old Style" w:eastAsia="Bookman Old Style" w:hAnsi="Bookman Old Style" w:cs="Bookman Old Style"/>
          <w:sz w:val="24"/>
          <w:szCs w:val="24"/>
        </w:rPr>
        <w:t>en la Zona de Monumentos Históricos, o fuera de la misma cuando el inmueble se encuentre dentro del Catálogo Nacional de Monumentos Históricos de</w:t>
      </w:r>
    </w:p>
    <w:p w:rsidR="00177846" w:rsidRDefault="00177846">
      <w:pPr>
        <w:spacing w:line="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Atlixco, Puebla, emitido por el Instituto de Antropología e Historia; mantenimiento, restauración, integració</w:t>
      </w:r>
      <w:r>
        <w:rPr>
          <w:rFonts w:ascii="Bookman Old Style" w:eastAsia="Bookman Old Style" w:hAnsi="Bookman Old Style" w:cs="Bookman Old Style"/>
          <w:sz w:val="24"/>
          <w:szCs w:val="24"/>
        </w:rPr>
        <w:t>n, reintegración, consolidación, anastilosis, liberación, arquitectura de integración, actualización de sitios históricos, revitalización.</w:t>
      </w:r>
    </w:p>
    <w:p w:rsidR="00177846" w:rsidRDefault="00177846">
      <w:pPr>
        <w:spacing w:line="131"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CORRESPONSABLE EN INSTALACIONES MECÁNICO ELÉCTRICAS: Para los siguientes casos:</w:t>
      </w:r>
    </w:p>
    <w:p w:rsidR="00177846" w:rsidRDefault="00177846">
      <w:pPr>
        <w:spacing w:line="126" w:lineRule="exact"/>
        <w:rPr>
          <w:sz w:val="20"/>
          <w:szCs w:val="20"/>
        </w:rPr>
      </w:pPr>
    </w:p>
    <w:p w:rsidR="00177846" w:rsidRDefault="00E52F72">
      <w:pPr>
        <w:numPr>
          <w:ilvl w:val="0"/>
          <w:numId w:val="37"/>
        </w:numPr>
        <w:tabs>
          <w:tab w:val="left" w:pos="384"/>
        </w:tabs>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los conjuntos habitacionales </w:t>
      </w:r>
      <w:r>
        <w:rPr>
          <w:rFonts w:ascii="Bookman Old Style" w:eastAsia="Bookman Old Style" w:hAnsi="Bookman Old Style" w:cs="Bookman Old Style"/>
          <w:sz w:val="24"/>
          <w:szCs w:val="24"/>
        </w:rPr>
        <w:t>estaciones de servicio, baños públicos, centros comerciales, lavanderías, tintorerías, lavado y lubricación de vehículos, hospitales, clínicas y centros de salud, instalaciones para exhibiciones, crematorios, aeropuertos, centrales telegráficas y telefónic</w:t>
      </w:r>
      <w:r>
        <w:rPr>
          <w:rFonts w:ascii="Bookman Old Style" w:eastAsia="Bookman Old Style" w:hAnsi="Bookman Old Style" w:cs="Bookman Old Style"/>
          <w:sz w:val="24"/>
          <w:szCs w:val="24"/>
        </w:rPr>
        <w:t>as, estaciones de radio y televisión, estudios cinematográficos, bancos, edificios públicos, iglesias, industria pesada y mediana, plantas, estaciones y subestaciones, cárcamos y bombas; circos y ferias de cualquier magnitud e instalaciones deportivas.</w:t>
      </w:r>
    </w:p>
    <w:p w:rsidR="00177846" w:rsidRDefault="00177846">
      <w:pPr>
        <w:spacing w:line="200" w:lineRule="exact"/>
        <w:rPr>
          <w:rFonts w:ascii="Bookman Old Style" w:eastAsia="Bookman Old Style" w:hAnsi="Bookman Old Style" w:cs="Bookman Old Style"/>
          <w:sz w:val="24"/>
          <w:szCs w:val="24"/>
        </w:rPr>
      </w:pPr>
    </w:p>
    <w:p w:rsidR="00177846" w:rsidRDefault="00177846">
      <w:pPr>
        <w:spacing w:line="200" w:lineRule="exact"/>
        <w:rPr>
          <w:rFonts w:ascii="Bookman Old Style" w:eastAsia="Bookman Old Style" w:hAnsi="Bookman Old Style" w:cs="Bookman Old Style"/>
          <w:sz w:val="24"/>
          <w:szCs w:val="24"/>
        </w:rPr>
      </w:pPr>
    </w:p>
    <w:p w:rsidR="00177846" w:rsidRDefault="00E52F72">
      <w:pPr>
        <w:numPr>
          <w:ilvl w:val="0"/>
          <w:numId w:val="37"/>
        </w:numPr>
        <w:tabs>
          <w:tab w:val="left" w:pos="36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w:t>
      </w:r>
      <w:r>
        <w:rPr>
          <w:rFonts w:ascii="Bookman Old Style" w:eastAsia="Bookman Old Style" w:hAnsi="Bookman Old Style" w:cs="Bookman Old Style"/>
          <w:sz w:val="24"/>
          <w:szCs w:val="24"/>
        </w:rPr>
        <w:t>n toda edificación que cuente con elevadores de personas, de carga, industriales, residenciales con escaleras o rampas electromecánicas, compresores, equipos de combustión, subestaciones, acondicionamiento de aire, instalación de gas.</w:t>
      </w:r>
    </w:p>
    <w:p w:rsidR="00177846" w:rsidRDefault="00177846">
      <w:pPr>
        <w:spacing w:line="10" w:lineRule="exact"/>
        <w:rPr>
          <w:rFonts w:ascii="Bookman Old Style" w:eastAsia="Bookman Old Style" w:hAnsi="Bookman Old Style" w:cs="Bookman Old Style"/>
          <w:sz w:val="24"/>
          <w:szCs w:val="24"/>
        </w:rPr>
      </w:pPr>
    </w:p>
    <w:p w:rsidR="00177846" w:rsidRDefault="00E52F72">
      <w:pPr>
        <w:spacing w:line="238"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También en cualquier</w:t>
      </w:r>
      <w:r>
        <w:rPr>
          <w:rFonts w:ascii="Bookman Old Style" w:eastAsia="Bookman Old Style" w:hAnsi="Bookman Old Style" w:cs="Bookman Old Style"/>
          <w:sz w:val="24"/>
          <w:szCs w:val="24"/>
        </w:rPr>
        <w:t xml:space="preserve"> construcción cuya carga eléctrica sea mayor de 10 Kw instalados y en conexión trifásica.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VI. CORRESPONSABLE EN INSTALACIONES HIDRÁULICAS SANITARIAS: Tratándose de: Urbanizaciones, baños públicos, lavanderías, lavado y lubricación de vehículos, clínicas, </w:t>
      </w:r>
      <w:r>
        <w:rPr>
          <w:rFonts w:ascii="Bookman Old Style" w:eastAsia="Bookman Old Style" w:hAnsi="Bookman Old Style" w:cs="Bookman Old Style"/>
          <w:sz w:val="24"/>
          <w:szCs w:val="24"/>
        </w:rPr>
        <w:t>hospitales y centros de salud, laboratorios que manejen sustancias peligrosas o requieran presiones a dos atmósferas en tuberías, aeropuertos, edificios públicos, industrias pesadas y medianas, cárcamos y bombas, instalaciones deportivas, tanques elevados,</w:t>
      </w:r>
      <w:r>
        <w:rPr>
          <w:rFonts w:ascii="Bookman Old Style" w:eastAsia="Bookman Old Style" w:hAnsi="Bookman Old Style" w:cs="Bookman Old Style"/>
          <w:sz w:val="24"/>
          <w:szCs w:val="24"/>
        </w:rPr>
        <w:t xml:space="preserve"> alcantarillado en urbanizaciones, redes de agua potable, canales, presas y almacenamiento, conducciones de fluidos abiertas y cerradas;</w:t>
      </w:r>
    </w:p>
    <w:p w:rsidR="00177846" w:rsidRDefault="00177846">
      <w:pPr>
        <w:spacing w:line="12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CORRESPONSABLES  EN  INSTALACIONES  ESPECIALES:  Para</w:t>
      </w:r>
    </w:p>
    <w:p w:rsidR="00177846" w:rsidRDefault="00177846">
      <w:pPr>
        <w:spacing w:line="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Hospitales, instituciones educativas, industrias de media</w:t>
      </w:r>
      <w:r>
        <w:rPr>
          <w:rFonts w:ascii="Bookman Old Style" w:eastAsia="Bookman Old Style" w:hAnsi="Bookman Old Style" w:cs="Bookman Old Style"/>
          <w:sz w:val="24"/>
          <w:szCs w:val="24"/>
        </w:rPr>
        <w:t>no y alto riesgo que tengan instalaciones de: líquidos y vapores corrosivos, inflamables y expansivos.</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 Estaciones de servicio de gasolina.</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VIII. CORRESPONSABLE EN INSTALACIONES DE GAS, para cualquiera de los siguientes casos:</w:t>
      </w:r>
    </w:p>
    <w:p w:rsidR="00177846" w:rsidRDefault="00177846">
      <w:pPr>
        <w:spacing w:line="332"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126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28" w:name="page128"/>
      <w:bookmarkEnd w:id="128"/>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1539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numPr>
          <w:ilvl w:val="0"/>
          <w:numId w:val="38"/>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Estaciones de servicio de gasolina y diesel.</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38"/>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Estaciones de servicio de gas L.P y gas natural.</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38"/>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Estaciones de suministro de gas carburante.</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38"/>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Plantas de almacenamiento de </w:t>
      </w:r>
      <w:r>
        <w:rPr>
          <w:rFonts w:ascii="Bookman Old Style" w:eastAsia="Bookman Old Style" w:hAnsi="Bookman Old Style" w:cs="Bookman Old Style"/>
          <w:sz w:val="24"/>
          <w:szCs w:val="24"/>
        </w:rPr>
        <w:t>gas.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38"/>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Bodegas de distribución de recipientes portátiles para gas L.P.</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38"/>
        </w:numPr>
        <w:tabs>
          <w:tab w:val="left" w:pos="260"/>
        </w:tabs>
        <w:ind w:left="260" w:hanging="25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Edificios comerciales e industriales que requiera instalación de gas</w:t>
      </w: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L.P.</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201</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obtener o refrendar el registro como Corresponsable, se requiere:</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Acreditar que posee t</w:t>
      </w:r>
      <w:r>
        <w:rPr>
          <w:rFonts w:ascii="Bookman Old Style" w:eastAsia="Bookman Old Style" w:hAnsi="Bookman Old Style" w:cs="Bookman Old Style"/>
          <w:sz w:val="24"/>
          <w:szCs w:val="24"/>
        </w:rPr>
        <w:t>ítulo y cédula profesional de licenciatura, con diplomados específicos o grado de maestría con cédula profesional correspondiente a alguna de las siguientes profesiones:</w:t>
      </w:r>
    </w:p>
    <w:p w:rsidR="00177846" w:rsidRDefault="00177846">
      <w:pPr>
        <w:spacing w:line="127" w:lineRule="exact"/>
        <w:rPr>
          <w:sz w:val="20"/>
          <w:szCs w:val="20"/>
        </w:rPr>
      </w:pPr>
    </w:p>
    <w:p w:rsidR="00177846" w:rsidRDefault="00E52F72">
      <w:pPr>
        <w:numPr>
          <w:ilvl w:val="0"/>
          <w:numId w:val="39"/>
        </w:numPr>
        <w:tabs>
          <w:tab w:val="left" w:pos="45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Seguridad Estructural: De Arquitecto, Ingeniero Arquitecto, Ingeniero Civil, Ingenier</w:t>
      </w:r>
      <w:r>
        <w:rPr>
          <w:rFonts w:ascii="Bookman Old Style" w:eastAsia="Bookman Old Style" w:hAnsi="Bookman Old Style" w:cs="Bookman Old Style"/>
          <w:sz w:val="24"/>
          <w:szCs w:val="24"/>
        </w:rPr>
        <w:t>o Militar, Ingeniero Constructor e Ingeniero</w:t>
      </w:r>
    </w:p>
    <w:p w:rsidR="00177846" w:rsidRDefault="00177846">
      <w:pPr>
        <w:spacing w:line="2" w:lineRule="exact"/>
        <w:rPr>
          <w:rFonts w:ascii="Bookman Old Style" w:eastAsia="Bookman Old Style" w:hAnsi="Bookman Old Style" w:cs="Bookman Old Style"/>
          <w:sz w:val="24"/>
          <w:szCs w:val="24"/>
        </w:rPr>
      </w:pPr>
    </w:p>
    <w:p w:rsidR="00177846" w:rsidRDefault="00E52F72">
      <w:pPr>
        <w:spacing w:line="239"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Municipal, con la especialización académica correspondiente como estructurista, calculista o afines y similares, o acreditar experiencia en la especialidad a consideración.</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39"/>
        </w:numPr>
        <w:tabs>
          <w:tab w:val="left" w:pos="33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Desarrollo Urbano: De Arquitecto, In</w:t>
      </w:r>
      <w:r>
        <w:rPr>
          <w:rFonts w:ascii="Bookman Old Style" w:eastAsia="Bookman Old Style" w:hAnsi="Bookman Old Style" w:cs="Bookman Old Style"/>
          <w:sz w:val="24"/>
          <w:szCs w:val="24"/>
        </w:rPr>
        <w:t>geniero Arquitecto, Ingeniero Civil, Ingeniero Militar, Ingeniero Constructor e Ingeniero Municipal, con la especialización académica correspondiente como Diseñador</w:t>
      </w:r>
    </w:p>
    <w:p w:rsidR="00177846" w:rsidRDefault="00177846">
      <w:pPr>
        <w:spacing w:line="6" w:lineRule="exact"/>
        <w:rPr>
          <w:rFonts w:ascii="Bookman Old Style" w:eastAsia="Bookman Old Style" w:hAnsi="Bookman Old Style" w:cs="Bookman Old Style"/>
          <w:sz w:val="24"/>
          <w:szCs w:val="24"/>
        </w:rPr>
      </w:pP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Urbano, Ambiental, Urbanista o especialidades afines y similares, o acreditar experiencia </w:t>
      </w:r>
      <w:r>
        <w:rPr>
          <w:rFonts w:ascii="Bookman Old Style" w:eastAsia="Bookman Old Style" w:hAnsi="Bookman Old Style" w:cs="Bookman Old Style"/>
          <w:sz w:val="24"/>
          <w:szCs w:val="24"/>
        </w:rPr>
        <w:t>en la especialidad a consideración.</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39"/>
        </w:numPr>
        <w:tabs>
          <w:tab w:val="left" w:pos="44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Diseño Arquitectónico: De Arquitecto, Ingeniero Arquitecto, Ingeniero Civil, Ingeniero Militar, Ingeniero Constructor e Ingeniero</w:t>
      </w: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Municipal.</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39"/>
        </w:numPr>
        <w:tabs>
          <w:tab w:val="left" w:pos="460"/>
        </w:tabs>
        <w:ind w:left="460" w:hanging="45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Instalaciones  Mecánicas:  Ingenieros  Químicos,  Mecánicos,  o</w:t>
      </w: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Mecánico </w:t>
      </w:r>
      <w:r>
        <w:rPr>
          <w:rFonts w:ascii="Bookman Old Style" w:eastAsia="Bookman Old Style" w:hAnsi="Bookman Old Style" w:cs="Bookman Old Style"/>
          <w:sz w:val="24"/>
          <w:szCs w:val="24"/>
        </w:rPr>
        <w:t>Electricista o similares.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39"/>
        </w:numPr>
        <w:tabs>
          <w:tab w:val="left" w:pos="440"/>
        </w:tabs>
        <w:ind w:left="440" w:hanging="4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Instalaciones  Eléctricas:  Ingenieros  Mecánicos  Electricistas,</w:t>
      </w:r>
    </w:p>
    <w:p w:rsidR="00177846" w:rsidRDefault="00E52F72">
      <w:pPr>
        <w:spacing w:line="239"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Ingeniero Electricista o Ingeniero Industrial en Electricidad.</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39"/>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Instalaciones Hidráulicas y Sanitarias: Arquitecto, Ingeniero Civil,</w:t>
      </w:r>
    </w:p>
    <w:p w:rsidR="00177846" w:rsidRDefault="00177846">
      <w:pPr>
        <w:spacing w:line="3"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Ingeniero  Militar,  Ingenier</w:t>
      </w:r>
      <w:r>
        <w:rPr>
          <w:rFonts w:ascii="Bookman Old Style" w:eastAsia="Bookman Old Style" w:hAnsi="Bookman Old Style" w:cs="Bookman Old Style"/>
          <w:sz w:val="24"/>
          <w:szCs w:val="24"/>
        </w:rPr>
        <w:t>o  Constructor  e  Ingeniero  Municipal,</w:t>
      </w:r>
    </w:p>
    <w:p w:rsidR="00177846" w:rsidRDefault="00177846">
      <w:pPr>
        <w:spacing w:line="2" w:lineRule="exact"/>
        <w:rPr>
          <w:rFonts w:ascii="Bookman Old Style" w:eastAsia="Bookman Old Style" w:hAnsi="Bookman Old Style" w:cs="Bookman Old Style"/>
          <w:sz w:val="24"/>
          <w:szCs w:val="24"/>
        </w:rPr>
      </w:pP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Ingeniero Mecánico o Mecánico Electricista, Ingeniero Químico o profesiones similares.</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39"/>
        </w:numPr>
        <w:tabs>
          <w:tab w:val="left" w:pos="333"/>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Instalaciones de Gas: Ingenieros Mecánicos, Ingeniero Mecánico Electricista, Ingeniero Químico o Ingeniero Químico Industrial,</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127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29" w:name="page129"/>
      <w:bookmarkEnd w:id="12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1641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Ingenieros Civiles; o acreditar especialidad y registro ante las autoridades competentes como perito.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h) Para los Corresponsables en Restauración se requiere, la </w:t>
      </w:r>
      <w:r>
        <w:rPr>
          <w:rFonts w:ascii="Bookman Old Style" w:eastAsia="Bookman Old Style" w:hAnsi="Bookman Old Style" w:cs="Bookman Old Style"/>
          <w:sz w:val="24"/>
          <w:szCs w:val="24"/>
        </w:rPr>
        <w:t>especialización académica correspondiente como restaurador de sitios y monumentos, conservador de sitios y monumentos, u otras, afines a la disciplina y experiencia en obras de restauración, o acreditar experiencia en la especialidad a consideración.</w:t>
      </w:r>
    </w:p>
    <w:p w:rsidR="00177846" w:rsidRDefault="00177846">
      <w:pPr>
        <w:spacing w:line="13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w:t>
      </w:r>
      <w:r>
        <w:rPr>
          <w:rFonts w:ascii="Bookman Old Style" w:eastAsia="Bookman Old Style" w:hAnsi="Bookman Old Style" w:cs="Bookman Old Style"/>
          <w:sz w:val="24"/>
          <w:szCs w:val="24"/>
        </w:rPr>
        <w:t>Acreditar ante el Ayuntamiento a través de la DDUE y/o la CAADROC que conoce este Reglamento y sus Normas Técnicas Complementarias, en lo relativo a los aspectos correspondientes a su especialidad, para lo cual deberá obtener el dictamen favorable a que se</w:t>
      </w:r>
      <w:r>
        <w:rPr>
          <w:rFonts w:ascii="Bookman Old Style" w:eastAsia="Bookman Old Style" w:hAnsi="Bookman Old Style" w:cs="Bookman Old Style"/>
          <w:sz w:val="24"/>
          <w:szCs w:val="24"/>
        </w:rPr>
        <w:t xml:space="preserve"> refieren los artículos 198 y 206 fracción III, y</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III. Acreditar como mínimo 5 años en el ejercicio profesional en su diseño y/o cálculo de su especialidad o acreditando grado de maestría, tres años como mínimo o doctorado académico.</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202</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Son </w:t>
      </w:r>
      <w:r>
        <w:rPr>
          <w:rFonts w:ascii="Bookman Old Style" w:eastAsia="Bookman Old Style" w:hAnsi="Bookman Old Style" w:cs="Bookman Old Style"/>
          <w:sz w:val="24"/>
          <w:szCs w:val="24"/>
        </w:rPr>
        <w:t>obligaciones de los Corresponsables: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CORRESPONSABLE EN SEGURIDAD ESTRUCTURAL:</w:t>
      </w:r>
    </w:p>
    <w:p w:rsidR="00177846" w:rsidRDefault="00177846">
      <w:pPr>
        <w:spacing w:line="123" w:lineRule="exact"/>
        <w:rPr>
          <w:sz w:val="20"/>
          <w:szCs w:val="20"/>
        </w:rPr>
      </w:pPr>
    </w:p>
    <w:p w:rsidR="00177846" w:rsidRDefault="00E52F72">
      <w:pPr>
        <w:numPr>
          <w:ilvl w:val="0"/>
          <w:numId w:val="40"/>
        </w:numPr>
        <w:tabs>
          <w:tab w:val="left" w:pos="31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Suscribir, conjuntamente con el Director Responsable de Obra, la solicitud de licencia, cuando se trate de obras clasificadas, previstas en el artículo 200.</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40"/>
        </w:numPr>
        <w:tabs>
          <w:tab w:val="left" w:pos="33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Verificar que </w:t>
      </w:r>
      <w:r>
        <w:rPr>
          <w:rFonts w:ascii="Bookman Old Style" w:eastAsia="Bookman Old Style" w:hAnsi="Bookman Old Style" w:cs="Bookman Old Style"/>
          <w:sz w:val="24"/>
          <w:szCs w:val="24"/>
        </w:rPr>
        <w:t>el proyecto de la cimentación y de la estructura, se hayan realizado los estudios del suelo y de las construcciones colindantes, con objeto de constatar que el proyecto cumple con las características de seguridad necesarias, establecidas en el capítulo déc</w:t>
      </w:r>
      <w:r>
        <w:rPr>
          <w:rFonts w:ascii="Bookman Old Style" w:eastAsia="Bookman Old Style" w:hAnsi="Bookman Old Style" w:cs="Bookman Old Style"/>
          <w:sz w:val="24"/>
          <w:szCs w:val="24"/>
        </w:rPr>
        <w:t>imo de éste Reglamento.</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40"/>
        </w:numPr>
        <w:tabs>
          <w:tab w:val="left" w:pos="31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Verificar que el proyecto cumpla con las características generales para seguridad estructural establecida en el Capítulo Décimo Sexto de este Reglamento.</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40"/>
        </w:numPr>
        <w:tabs>
          <w:tab w:val="left" w:pos="37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Vigilar que la construcción, durante el proceso de la obra, se apegue estric</w:t>
      </w:r>
      <w:r>
        <w:rPr>
          <w:rFonts w:ascii="Bookman Old Style" w:eastAsia="Bookman Old Style" w:hAnsi="Bookman Old Style" w:cs="Bookman Old Style"/>
          <w:sz w:val="24"/>
          <w:szCs w:val="24"/>
        </w:rPr>
        <w:t>tamente al proyecto estructural, y que tanto los procedimientos, como los materiales empleados, corresponden a los especificados y a las normas de calidad del proyecto. Para tal efecto deberán anotar en la bitácora sus observaciones por lo menos una vez po</w:t>
      </w:r>
      <w:r>
        <w:rPr>
          <w:rFonts w:ascii="Bookman Old Style" w:eastAsia="Bookman Old Style" w:hAnsi="Bookman Old Style" w:cs="Bookman Old Style"/>
          <w:sz w:val="24"/>
          <w:szCs w:val="24"/>
        </w:rPr>
        <w:t>r semana. Tendrá especial cuidado en que la construcción de las instalaciones no afecte los elementos estructurales, en forma diferente a lo dispuesto en el proyecto.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128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30" w:name="page130"/>
      <w:bookmarkEnd w:id="130"/>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1744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numPr>
          <w:ilvl w:val="0"/>
          <w:numId w:val="41"/>
        </w:numPr>
        <w:tabs>
          <w:tab w:val="left" w:pos="30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Notificar al Director Responsable de Obra, cualquier irregularidad durante el proceso de la obra, que pueda afectar la seguridad estructural de la misma, asentándose en la bitácora. En caso de no ser atendida esta notificación, deberá</w:t>
      </w:r>
      <w:r>
        <w:rPr>
          <w:rFonts w:ascii="Bookman Old Style" w:eastAsia="Bookman Old Style" w:hAnsi="Bookman Old Style" w:cs="Bookman Old Style"/>
          <w:sz w:val="24"/>
          <w:szCs w:val="24"/>
        </w:rPr>
        <w:t xml:space="preserve"> comunicarlo a la DDUE para que proceda a la suspensión de los trabajos enviando copia a la Comisión de Asesoría y Admisión de Directores Responsables de Obra y Corresponsables.</w:t>
      </w:r>
    </w:p>
    <w:p w:rsidR="00177846" w:rsidRDefault="00177846">
      <w:pPr>
        <w:spacing w:line="128" w:lineRule="exact"/>
        <w:rPr>
          <w:rFonts w:ascii="Bookman Old Style" w:eastAsia="Bookman Old Style" w:hAnsi="Bookman Old Style" w:cs="Bookman Old Style"/>
          <w:sz w:val="24"/>
          <w:szCs w:val="24"/>
        </w:rPr>
      </w:pPr>
    </w:p>
    <w:p w:rsidR="00177846" w:rsidRDefault="00E52F72">
      <w:pPr>
        <w:numPr>
          <w:ilvl w:val="0"/>
          <w:numId w:val="41"/>
        </w:numPr>
        <w:tabs>
          <w:tab w:val="left" w:pos="24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Responder de cualquier violación a las disposiciones de este título, relativa</w:t>
      </w:r>
      <w:r>
        <w:rPr>
          <w:rFonts w:ascii="Bookman Old Style" w:eastAsia="Bookman Old Style" w:hAnsi="Bookman Old Style" w:cs="Bookman Old Style"/>
          <w:sz w:val="24"/>
          <w:szCs w:val="24"/>
        </w:rPr>
        <w:t>s a su especialidad.</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41"/>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Incluir en el letrero de la obra su nombre y número de registro.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CORRESPONSABLE EN DISEÑO URBANO Y/O ARQUITECTÓNICO</w:t>
      </w:r>
    </w:p>
    <w:p w:rsidR="00177846" w:rsidRDefault="00E52F72">
      <w:pPr>
        <w:spacing w:line="239" w:lineRule="auto"/>
        <w:rPr>
          <w:sz w:val="20"/>
          <w:szCs w:val="20"/>
        </w:rPr>
      </w:pPr>
      <w:r>
        <w:rPr>
          <w:rFonts w:ascii="Bookman Old Style" w:eastAsia="Bookman Old Style" w:hAnsi="Bookman Old Style" w:cs="Bookman Old Style"/>
          <w:sz w:val="24"/>
          <w:szCs w:val="24"/>
        </w:rPr>
        <w:t>O EN RESTAURACIÓN:</w:t>
      </w:r>
    </w:p>
    <w:p w:rsidR="00177846" w:rsidRDefault="00177846">
      <w:pPr>
        <w:spacing w:line="125" w:lineRule="exact"/>
        <w:rPr>
          <w:sz w:val="20"/>
          <w:szCs w:val="20"/>
        </w:rPr>
      </w:pPr>
    </w:p>
    <w:p w:rsidR="00177846" w:rsidRDefault="00E52F72">
      <w:pPr>
        <w:numPr>
          <w:ilvl w:val="0"/>
          <w:numId w:val="42"/>
        </w:numPr>
        <w:tabs>
          <w:tab w:val="left" w:pos="326"/>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Suscribir, conjuntamente con el Director Responsable de Obra, la solicitud de licencia, cuand</w:t>
      </w:r>
      <w:r>
        <w:rPr>
          <w:rFonts w:ascii="Bookman Old Style" w:eastAsia="Bookman Old Style" w:hAnsi="Bookman Old Style" w:cs="Bookman Old Style"/>
          <w:sz w:val="24"/>
          <w:szCs w:val="24"/>
        </w:rPr>
        <w:t>o se trate de las obras previstas en el artículo 200.</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42"/>
        </w:numPr>
        <w:tabs>
          <w:tab w:val="left" w:pos="422"/>
        </w:tabs>
        <w:spacing w:line="239" w:lineRule="auto"/>
        <w:ind w:right="2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Revisar el proyecto en los aspectos correspondientes a su especialidad, verificando que hayan sido realizados los estudios y se hayan cumplido las disposiciones establecidas por este título y el</w:t>
      </w: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Progra</w:t>
      </w:r>
      <w:r>
        <w:rPr>
          <w:rFonts w:ascii="Bookman Old Style" w:eastAsia="Bookman Old Style" w:hAnsi="Bookman Old Style" w:cs="Bookman Old Style"/>
          <w:sz w:val="24"/>
          <w:szCs w:val="24"/>
        </w:rPr>
        <w:t>mas de Desarrollo Urbano aplicables.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42"/>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Verificar que el proyecto cumple con las disposiciones relativas a:</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El Programa Municipal de Desarrollo Urbano Sustentable de Atlixco, Puebla, respectivo y las declaratorias de usos, destinos y reservas.</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Las </w:t>
      </w:r>
      <w:r>
        <w:rPr>
          <w:rFonts w:ascii="Bookman Old Style" w:eastAsia="Bookman Old Style" w:hAnsi="Bookman Old Style" w:cs="Bookman Old Style"/>
          <w:sz w:val="24"/>
          <w:szCs w:val="24"/>
        </w:rPr>
        <w:t>condiciones que se exijan en la licencia de uso de suelo. Los requerimientos de constancia de terminación de obra y ocupación de inmueble.</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disposiciones que señale el Código Civil en materia de condominios.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Las disposiciones legales y reglamentarias </w:t>
      </w:r>
      <w:r>
        <w:rPr>
          <w:rFonts w:ascii="Bookman Old Style" w:eastAsia="Bookman Old Style" w:hAnsi="Bookman Old Style" w:cs="Bookman Old Style"/>
          <w:sz w:val="24"/>
          <w:szCs w:val="24"/>
        </w:rPr>
        <w:t>en materia de preservación del patrimonio, tratándose de edificios y conjuntos catalogados como monumentos o ubicados en zonas patrimoniales.</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 Vigilar que la construcción, durante el proceso de la obra, se apegue estrictamente al proyecto correspondient</w:t>
      </w:r>
      <w:r>
        <w:rPr>
          <w:rFonts w:ascii="Bookman Old Style" w:eastAsia="Bookman Old Style" w:hAnsi="Bookman Old Style" w:cs="Bookman Old Style"/>
          <w:sz w:val="24"/>
          <w:szCs w:val="24"/>
        </w:rPr>
        <w:t>e a su especialidad y tanto que los procedimientos, como los materiales empleados, corresponden a los especificados y a las normas de calidad del proyecto. Para tal efecto deberá efectuar las anotaciones correspondientes en la bitácora cuando menos una vez</w:t>
      </w:r>
      <w:r>
        <w:rPr>
          <w:rFonts w:ascii="Bookman Old Style" w:eastAsia="Bookman Old Style" w:hAnsi="Bookman Old Style" w:cs="Bookman Old Style"/>
          <w:sz w:val="24"/>
          <w:szCs w:val="24"/>
        </w:rPr>
        <w:t xml:space="preserve"> por semana.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129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31" w:name="page131"/>
      <w:bookmarkEnd w:id="131"/>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1846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 Notificar al Director Responsable de Obra, cualquier irregularidad durante el proceso de la obra, que pueda afectar la ejecución del proyecto, asent</w:t>
      </w:r>
      <w:r>
        <w:rPr>
          <w:rFonts w:ascii="Bookman Old Style" w:eastAsia="Bookman Old Style" w:hAnsi="Bookman Old Style" w:cs="Bookman Old Style"/>
          <w:sz w:val="24"/>
          <w:szCs w:val="24"/>
        </w:rPr>
        <w:t>ándose en el libro de bitácora.</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En caso de no ser atendida esta notificación, deberá comunicarlo a la</w:t>
      </w:r>
    </w:p>
    <w:p w:rsidR="00177846" w:rsidRDefault="00177846">
      <w:pPr>
        <w:spacing w:line="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Dirección de Obras Públicas, para que se proceda a la suspensión de los trabajos, enviando copia a la Comisión de Asesoría y Admisión de</w:t>
      </w:r>
    </w:p>
    <w:p w:rsidR="00177846" w:rsidRDefault="00E52F72">
      <w:pPr>
        <w:spacing w:line="237" w:lineRule="auto"/>
        <w:rPr>
          <w:sz w:val="20"/>
          <w:szCs w:val="20"/>
        </w:rPr>
      </w:pPr>
      <w:r>
        <w:rPr>
          <w:rFonts w:ascii="Bookman Old Style" w:eastAsia="Bookman Old Style" w:hAnsi="Bookman Old Style" w:cs="Bookman Old Style"/>
          <w:sz w:val="24"/>
          <w:szCs w:val="24"/>
        </w:rPr>
        <w:t>Directores Resp</w:t>
      </w:r>
      <w:r>
        <w:rPr>
          <w:rFonts w:ascii="Bookman Old Style" w:eastAsia="Bookman Old Style" w:hAnsi="Bookman Old Style" w:cs="Bookman Old Style"/>
          <w:sz w:val="24"/>
          <w:szCs w:val="24"/>
        </w:rPr>
        <w:t>onsables de Obra y Corresponsables.</w:t>
      </w:r>
    </w:p>
    <w:p w:rsidR="00177846" w:rsidRDefault="00177846">
      <w:pPr>
        <w:spacing w:line="128" w:lineRule="exact"/>
        <w:rPr>
          <w:sz w:val="20"/>
          <w:szCs w:val="20"/>
        </w:rPr>
      </w:pPr>
    </w:p>
    <w:p w:rsidR="00177846" w:rsidRDefault="00E52F72">
      <w:pPr>
        <w:numPr>
          <w:ilvl w:val="0"/>
          <w:numId w:val="43"/>
        </w:numPr>
        <w:tabs>
          <w:tab w:val="left" w:pos="336"/>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Responder de cualquier violación a las disposiciones de este Reglamento, relativas a su especialidad.</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43"/>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Incluir en el letrero de la obra, su nombre y número de registro.</w:t>
      </w:r>
    </w:p>
    <w:p w:rsidR="00177846" w:rsidRDefault="00177846">
      <w:pPr>
        <w:spacing w:line="119" w:lineRule="exact"/>
        <w:rPr>
          <w:sz w:val="20"/>
          <w:szCs w:val="20"/>
        </w:rPr>
      </w:pPr>
    </w:p>
    <w:p w:rsidR="00177846" w:rsidRDefault="00E52F72">
      <w:pPr>
        <w:tabs>
          <w:tab w:val="left" w:pos="760"/>
          <w:tab w:val="left" w:pos="3600"/>
          <w:tab w:val="left" w:pos="4380"/>
          <w:tab w:val="left" w:pos="6860"/>
        </w:tabs>
        <w:rPr>
          <w:sz w:val="20"/>
          <w:szCs w:val="20"/>
        </w:rPr>
      </w:pPr>
      <w:r>
        <w:rPr>
          <w:rFonts w:ascii="Bookman Old Style" w:eastAsia="Bookman Old Style" w:hAnsi="Bookman Old Style" w:cs="Bookman Old Style"/>
          <w:sz w:val="24"/>
          <w:szCs w:val="24"/>
        </w:rPr>
        <w:t>III.</w:t>
      </w:r>
      <w:r>
        <w:rPr>
          <w:sz w:val="20"/>
          <w:szCs w:val="20"/>
        </w:rPr>
        <w:tab/>
      </w:r>
      <w:r>
        <w:rPr>
          <w:rFonts w:ascii="Bookman Old Style" w:eastAsia="Bookman Old Style" w:hAnsi="Bookman Old Style" w:cs="Bookman Old Style"/>
          <w:sz w:val="24"/>
          <w:szCs w:val="24"/>
        </w:rPr>
        <w:t>CORRESPONSABLE</w:t>
      </w:r>
      <w:r>
        <w:rPr>
          <w:sz w:val="20"/>
          <w:szCs w:val="20"/>
        </w:rPr>
        <w:tab/>
      </w:r>
      <w:r>
        <w:rPr>
          <w:rFonts w:ascii="Bookman Old Style" w:eastAsia="Bookman Old Style" w:hAnsi="Bookman Old Style" w:cs="Bookman Old Style"/>
          <w:sz w:val="24"/>
          <w:szCs w:val="24"/>
        </w:rPr>
        <w:t>EN</w:t>
      </w:r>
      <w:r>
        <w:rPr>
          <w:sz w:val="20"/>
          <w:szCs w:val="20"/>
        </w:rPr>
        <w:tab/>
      </w:r>
      <w:r>
        <w:rPr>
          <w:rFonts w:ascii="Bookman Old Style" w:eastAsia="Bookman Old Style" w:hAnsi="Bookman Old Style" w:cs="Bookman Old Style"/>
          <w:sz w:val="24"/>
          <w:szCs w:val="24"/>
        </w:rPr>
        <w:t>INSTALACIONES</w:t>
      </w:r>
      <w:r>
        <w:rPr>
          <w:sz w:val="20"/>
          <w:szCs w:val="20"/>
        </w:rPr>
        <w:tab/>
      </w:r>
      <w:r>
        <w:rPr>
          <w:rFonts w:ascii="Bookman Old Style" w:eastAsia="Bookman Old Style" w:hAnsi="Bookman Old Style" w:cs="Bookman Old Style"/>
          <w:sz w:val="24"/>
          <w:szCs w:val="24"/>
        </w:rPr>
        <w:t>MECÁNICO</w:t>
      </w:r>
    </w:p>
    <w:p w:rsidR="00177846" w:rsidRDefault="00E52F72">
      <w:pPr>
        <w:spacing w:line="239" w:lineRule="auto"/>
        <w:rPr>
          <w:sz w:val="20"/>
          <w:szCs w:val="20"/>
        </w:rPr>
      </w:pPr>
      <w:r>
        <w:rPr>
          <w:rFonts w:ascii="Bookman Old Style" w:eastAsia="Bookman Old Style" w:hAnsi="Bookman Old Style" w:cs="Bookman Old Style"/>
          <w:sz w:val="24"/>
          <w:szCs w:val="24"/>
        </w:rPr>
        <w:t>ELÉ</w:t>
      </w:r>
      <w:r>
        <w:rPr>
          <w:rFonts w:ascii="Bookman Old Style" w:eastAsia="Bookman Old Style" w:hAnsi="Bookman Old Style" w:cs="Bookman Old Style"/>
          <w:sz w:val="24"/>
          <w:szCs w:val="24"/>
        </w:rPr>
        <w:t>CTRICAS, HIDRÁULICAS Y SANITARIAS:</w:t>
      </w:r>
    </w:p>
    <w:p w:rsidR="00177846" w:rsidRDefault="00177846">
      <w:pPr>
        <w:spacing w:line="125" w:lineRule="exact"/>
        <w:rPr>
          <w:sz w:val="20"/>
          <w:szCs w:val="20"/>
        </w:rPr>
      </w:pPr>
    </w:p>
    <w:p w:rsidR="00177846" w:rsidRDefault="00E52F72">
      <w:pPr>
        <w:numPr>
          <w:ilvl w:val="0"/>
          <w:numId w:val="44"/>
        </w:numPr>
        <w:tabs>
          <w:tab w:val="left" w:pos="326"/>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Suscribir conjuntamente con el Director Responsable de Obra, la solicitud de licencia, cuando se trate de las obras previstas en el artículo 200.</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44"/>
        </w:numPr>
        <w:tabs>
          <w:tab w:val="left" w:pos="43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Revisar el proyecto en los aspectos correspondientes a su especialidad, </w:t>
      </w:r>
      <w:r>
        <w:rPr>
          <w:rFonts w:ascii="Bookman Old Style" w:eastAsia="Bookman Old Style" w:hAnsi="Bookman Old Style" w:cs="Bookman Old Style"/>
          <w:sz w:val="24"/>
          <w:szCs w:val="24"/>
        </w:rPr>
        <w:t>verificando que hayan sido realizados los estudios y se hayan cumplido las disposiciones de este Reglamento en materia de medidas preventivas contra incendios, y la legislación vigente al respecto, relativas a la seguridad, y funcionamiento de las instalac</w:t>
      </w:r>
      <w:r>
        <w:rPr>
          <w:rFonts w:ascii="Bookman Old Style" w:eastAsia="Bookman Old Style" w:hAnsi="Bookman Old Style" w:cs="Bookman Old Style"/>
          <w:sz w:val="24"/>
          <w:szCs w:val="24"/>
        </w:rPr>
        <w:t>iones.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44"/>
        </w:numPr>
        <w:tabs>
          <w:tab w:val="left" w:pos="278"/>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Vigilar que la construcción durante el proceso de la obra, se apegue estrictamente al proyecto correspondiente a su especialidad y que tanto los procedimientos, como los materiales empleados corresponden a los especificados y a las normas de calida</w:t>
      </w:r>
      <w:r>
        <w:rPr>
          <w:rFonts w:ascii="Bookman Old Style" w:eastAsia="Bookman Old Style" w:hAnsi="Bookman Old Style" w:cs="Bookman Old Style"/>
          <w:sz w:val="24"/>
          <w:szCs w:val="24"/>
        </w:rPr>
        <w:t>d del proyecto. Para tal efecto deberá anotar en bitácora sus observaciones cuando menos una vez por semana.</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44"/>
        </w:numPr>
        <w:tabs>
          <w:tab w:val="left" w:pos="32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Notificar al Director Responsable de Obra, cualquier irregularidad durante el proceso de la obra, que pueda afectar su ejecución, asentándolo en l</w:t>
      </w:r>
      <w:r>
        <w:rPr>
          <w:rFonts w:ascii="Bookman Old Style" w:eastAsia="Bookman Old Style" w:hAnsi="Bookman Old Style" w:cs="Bookman Old Style"/>
          <w:sz w:val="24"/>
          <w:szCs w:val="24"/>
        </w:rPr>
        <w:t>ibro de bitácora. En caso de no ser atendida esta notificación deberá comunicarla a la Dirección de Obras Públicas para que se proceda a la suspensión de los trabajos, enviando copia a la Comisión de Asesoría y Admisión de Directores Responsables de Obra y</w:t>
      </w:r>
      <w:r>
        <w:rPr>
          <w:rFonts w:ascii="Bookman Old Style" w:eastAsia="Bookman Old Style" w:hAnsi="Bookman Old Style" w:cs="Bookman Old Style"/>
          <w:sz w:val="24"/>
          <w:szCs w:val="24"/>
        </w:rPr>
        <w:t xml:space="preserve"> Corresponsables.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44"/>
        </w:numPr>
        <w:tabs>
          <w:tab w:val="left" w:pos="380"/>
        </w:tabs>
        <w:ind w:left="380" w:hanging="3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Responder  de  cualquier  violación  a  las  disposiciones  de  este</w:t>
      </w: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Reglamento, relativas a su especialidad.</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44"/>
        </w:numPr>
        <w:tabs>
          <w:tab w:val="left" w:pos="240"/>
        </w:tabs>
        <w:ind w:left="240" w:hanging="2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Incluir en el letrero de la obra, su nombre y número de registro.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1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130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32" w:name="page132"/>
      <w:bookmarkEnd w:id="132"/>
      <w:r>
        <w:rPr>
          <w:rFonts w:ascii="Bookman Old Style" w:eastAsia="Bookman Old Style" w:hAnsi="Bookman Old Style" w:cs="Bookman Old Style"/>
          <w:i/>
          <w:iCs/>
          <w:sz w:val="19"/>
          <w:szCs w:val="19"/>
        </w:rPr>
        <w:lastRenderedPageBreak/>
        <w:t xml:space="preserve">Reglamento Urbano Ambiental del </w:t>
      </w:r>
      <w:r>
        <w:rPr>
          <w:rFonts w:ascii="Bookman Old Style" w:eastAsia="Bookman Old Style" w:hAnsi="Bookman Old Style" w:cs="Bookman Old Style"/>
          <w:i/>
          <w:iCs/>
          <w:sz w:val="19"/>
          <w:szCs w:val="19"/>
        </w:rPr>
        <w:t>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1948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tabs>
          <w:tab w:val="left" w:pos="680"/>
          <w:tab w:val="left" w:pos="3460"/>
          <w:tab w:val="left" w:pos="4180"/>
          <w:tab w:val="left" w:pos="6580"/>
        </w:tabs>
        <w:rPr>
          <w:sz w:val="20"/>
          <w:szCs w:val="20"/>
        </w:rPr>
      </w:pPr>
      <w:r>
        <w:rPr>
          <w:rFonts w:ascii="Bookman Old Style" w:eastAsia="Bookman Old Style" w:hAnsi="Bookman Old Style" w:cs="Bookman Old Style"/>
          <w:sz w:val="24"/>
          <w:szCs w:val="24"/>
        </w:rPr>
        <w:t>IV.</w:t>
      </w:r>
      <w:r>
        <w:rPr>
          <w:sz w:val="20"/>
          <w:szCs w:val="20"/>
        </w:rPr>
        <w:tab/>
      </w:r>
      <w:r>
        <w:rPr>
          <w:rFonts w:ascii="Bookman Old Style" w:eastAsia="Bookman Old Style" w:hAnsi="Bookman Old Style" w:cs="Bookman Old Style"/>
          <w:sz w:val="24"/>
          <w:szCs w:val="24"/>
        </w:rPr>
        <w:t>CORRESPONSABLE</w:t>
      </w:r>
      <w:r>
        <w:rPr>
          <w:sz w:val="20"/>
          <w:szCs w:val="20"/>
        </w:rPr>
        <w:tab/>
      </w:r>
      <w:r>
        <w:rPr>
          <w:rFonts w:ascii="Bookman Old Style" w:eastAsia="Bookman Old Style" w:hAnsi="Bookman Old Style" w:cs="Bookman Old Style"/>
          <w:sz w:val="24"/>
          <w:szCs w:val="24"/>
        </w:rPr>
        <w:t>EN</w:t>
      </w:r>
      <w:r>
        <w:rPr>
          <w:sz w:val="20"/>
          <w:szCs w:val="20"/>
        </w:rPr>
        <w:tab/>
      </w:r>
      <w:r>
        <w:rPr>
          <w:rFonts w:ascii="Bookman Old Style" w:eastAsia="Bookman Old Style" w:hAnsi="Bookman Old Style" w:cs="Bookman Old Style"/>
          <w:sz w:val="24"/>
          <w:szCs w:val="24"/>
        </w:rPr>
        <w:t>INSTALACIONES</w:t>
      </w:r>
      <w:r>
        <w:rPr>
          <w:sz w:val="20"/>
          <w:szCs w:val="20"/>
        </w:rPr>
        <w:tab/>
      </w:r>
      <w:r>
        <w:rPr>
          <w:rFonts w:ascii="Bookman Old Style" w:eastAsia="Bookman Old Style" w:hAnsi="Bookman Old Style" w:cs="Bookman Old Style"/>
          <w:sz w:val="24"/>
          <w:szCs w:val="24"/>
        </w:rPr>
        <w:t>ESPECIALES,</w:t>
      </w:r>
    </w:p>
    <w:p w:rsidR="00177846" w:rsidRDefault="00E52F72">
      <w:pPr>
        <w:spacing w:line="239" w:lineRule="auto"/>
        <w:rPr>
          <w:sz w:val="20"/>
          <w:szCs w:val="20"/>
        </w:rPr>
      </w:pPr>
      <w:r>
        <w:rPr>
          <w:rFonts w:ascii="Bookman Old Style" w:eastAsia="Bookman Old Style" w:hAnsi="Bookman Old Style" w:cs="Bookman Old Style"/>
          <w:sz w:val="24"/>
          <w:szCs w:val="24"/>
        </w:rPr>
        <w:t>TRATÁNDOSE DE ESTACIONES DE SERVICIO:</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Deberá estar acreditado ante la Dirección General de Normas de la</w:t>
      </w:r>
    </w:p>
    <w:p w:rsidR="00177846" w:rsidRDefault="00177846">
      <w:pPr>
        <w:spacing w:line="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Secretaría de Economía, ante la Secretaría de Energ</w:t>
      </w:r>
      <w:r>
        <w:rPr>
          <w:rFonts w:ascii="Bookman Old Style" w:eastAsia="Bookman Old Style" w:hAnsi="Bookman Old Style" w:cs="Bookman Old Style"/>
          <w:sz w:val="24"/>
          <w:szCs w:val="24"/>
        </w:rPr>
        <w:t>ía, por conducto de la oficina administrativa correspondiente, y los requisitos que determine la DDUE.</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203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Corresponsable deberá refrendar su registro cada año o cuando lo determine la DDUE con la Comisión, por modificaciones a este título o </w:t>
      </w:r>
      <w:r>
        <w:rPr>
          <w:rFonts w:ascii="Bookman Old Style" w:eastAsia="Bookman Old Style" w:hAnsi="Bookman Old Style" w:cs="Bookman Old Style"/>
          <w:sz w:val="24"/>
          <w:szCs w:val="24"/>
        </w:rPr>
        <w:t>a las Normas Técnicas complementarias; para ello se seguirá el procedimiento indicado en el artículo 201. En particular informará al Comité Técnico correspondiente, sobre su participación en aquellas licencias en las que haya otorgado su responsiva, así co</w:t>
      </w:r>
      <w:r>
        <w:rPr>
          <w:rFonts w:ascii="Bookman Old Style" w:eastAsia="Bookman Old Style" w:hAnsi="Bookman Old Style" w:cs="Bookman Old Style"/>
          <w:sz w:val="24"/>
          <w:szCs w:val="24"/>
        </w:rPr>
        <w:t>mo de sus demás actuaciones con ese carácter, debiendo acreditar además que es miembro activo del Colegio de Profesionales correspondiente en la localidad.</w:t>
      </w:r>
    </w:p>
    <w:p w:rsidR="00177846" w:rsidRDefault="00177846">
      <w:pPr>
        <w:spacing w:line="245"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41" w:lineRule="exact"/>
        <w:rPr>
          <w:sz w:val="20"/>
          <w:szCs w:val="20"/>
        </w:rPr>
      </w:pPr>
    </w:p>
    <w:p w:rsidR="00177846" w:rsidRDefault="00E52F72">
      <w:pPr>
        <w:ind w:left="1320"/>
        <w:rPr>
          <w:sz w:val="20"/>
          <w:szCs w:val="20"/>
        </w:rPr>
      </w:pPr>
      <w:r>
        <w:rPr>
          <w:rFonts w:ascii="Bookman Old Style" w:eastAsia="Bookman Old Style" w:hAnsi="Bookman Old Style" w:cs="Bookman Old Style"/>
          <w:b/>
          <w:bCs/>
          <w:sz w:val="24"/>
          <w:szCs w:val="24"/>
        </w:rPr>
        <w:t>DE LA COMISIÓN DE ASESORÍA Y ADMISIÓN</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204</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La Comisión de Asesoría y Admisió</w:t>
      </w:r>
      <w:r>
        <w:rPr>
          <w:rFonts w:ascii="Bookman Old Style" w:eastAsia="Bookman Old Style" w:hAnsi="Bookman Old Style" w:cs="Bookman Old Style"/>
          <w:sz w:val="24"/>
          <w:szCs w:val="24"/>
        </w:rPr>
        <w:t>n de Directores Responsables de</w:t>
      </w:r>
    </w:p>
    <w:p w:rsidR="00177846" w:rsidRDefault="00E52F72">
      <w:pPr>
        <w:spacing w:line="239" w:lineRule="auto"/>
        <w:rPr>
          <w:sz w:val="20"/>
          <w:szCs w:val="20"/>
        </w:rPr>
      </w:pPr>
      <w:r>
        <w:rPr>
          <w:rFonts w:ascii="Bookman Old Style" w:eastAsia="Bookman Old Style" w:hAnsi="Bookman Old Style" w:cs="Bookman Old Style"/>
          <w:sz w:val="24"/>
          <w:szCs w:val="24"/>
        </w:rPr>
        <w:t>Obra y Corresponsables, se integrará por:</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Un Presidente, con voz y voto que será el Presidente Municipal;</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Un Presidente Ejecutivo, que será el funcionario que encabece de la DDUE o la dependencia que cubra sus funci</w:t>
      </w:r>
      <w:r>
        <w:rPr>
          <w:rFonts w:ascii="Bookman Old Style" w:eastAsia="Bookman Old Style" w:hAnsi="Bookman Old Style" w:cs="Bookman Old Style"/>
          <w:sz w:val="24"/>
          <w:szCs w:val="24"/>
        </w:rPr>
        <w:t>ones, designado por el</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Presidente Municipal, y tendrá voz y voto de calidad en caso de empate;</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Un Secretario Técnico que deberá cumplir con las siguientes condiciones: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Ser un funcionario del Ayuntamiento, designado por el Presidente con el perfil t</w:t>
      </w:r>
      <w:r>
        <w:rPr>
          <w:rFonts w:ascii="Bookman Old Style" w:eastAsia="Bookman Old Style" w:hAnsi="Bookman Old Style" w:cs="Bookman Old Style"/>
          <w:sz w:val="24"/>
          <w:szCs w:val="24"/>
        </w:rPr>
        <w:t>écnico de Director Responsable de Obra o Corresponsable, tendrá voz y voto.</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encomienda otorgada a estos funcionarios, por ser parte del Honorable Ayuntamiento, lleva implícita la responsabilidad a la que se encuentra sujeta, regulada mediante la Ley de</w:t>
      </w:r>
      <w:r>
        <w:rPr>
          <w:rFonts w:ascii="Bookman Old Style" w:eastAsia="Bookman Old Style" w:hAnsi="Bookman Old Style" w:cs="Bookman Old Style"/>
          <w:sz w:val="24"/>
          <w:szCs w:val="24"/>
        </w:rPr>
        <w:t xml:space="preserve"> Responsabilidades de los Servidores Públicos, a nivel federal, estatal y municipal.</w:t>
      </w:r>
    </w:p>
    <w:p w:rsidR="00177846" w:rsidRDefault="00177846">
      <w:pPr>
        <w:spacing w:line="12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Vocales: tendrán voz y voto y serán: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5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131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33" w:name="page133"/>
      <w:bookmarkEnd w:id="13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2051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Un representante propietario, que podrá </w:t>
      </w:r>
      <w:r>
        <w:rPr>
          <w:rFonts w:ascii="Bookman Old Style" w:eastAsia="Bookman Old Style" w:hAnsi="Bookman Old Style" w:cs="Bookman Old Style"/>
          <w:sz w:val="24"/>
          <w:szCs w:val="24"/>
        </w:rPr>
        <w:t xml:space="preserve">ser representado por su suplente, ambos con el perfil técnico de Director Responsable de Obra o Corresponsable de los Colegios de Profesionistas a que se refiere el artículo 198 fracción I de este Reglamento, y cuya actividad profesional o especialidad se </w:t>
      </w:r>
      <w:r>
        <w:rPr>
          <w:rFonts w:ascii="Bookman Old Style" w:eastAsia="Bookman Old Style" w:hAnsi="Bookman Old Style" w:cs="Bookman Old Style"/>
          <w:sz w:val="24"/>
          <w:szCs w:val="24"/>
        </w:rPr>
        <w:t>encuentre directamente relacionada con la edificación. Los Colegios deberán estar registrados ante la</w:t>
      </w:r>
    </w:p>
    <w:p w:rsidR="00177846" w:rsidRDefault="00177846">
      <w:pPr>
        <w:spacing w:line="1" w:lineRule="exact"/>
        <w:rPr>
          <w:sz w:val="20"/>
          <w:szCs w:val="20"/>
        </w:rPr>
      </w:pPr>
    </w:p>
    <w:p w:rsidR="00177846" w:rsidRDefault="00E52F72">
      <w:pPr>
        <w:tabs>
          <w:tab w:val="left" w:pos="1400"/>
          <w:tab w:val="left" w:pos="2140"/>
          <w:tab w:val="left" w:pos="3040"/>
          <w:tab w:val="left" w:pos="4220"/>
          <w:tab w:val="left" w:pos="5500"/>
          <w:tab w:val="left" w:pos="6020"/>
          <w:tab w:val="left" w:pos="7540"/>
          <w:tab w:val="left" w:pos="8040"/>
        </w:tabs>
        <w:rPr>
          <w:sz w:val="20"/>
          <w:szCs w:val="20"/>
        </w:rPr>
      </w:pPr>
      <w:r>
        <w:rPr>
          <w:rFonts w:ascii="Bookman Old Style" w:eastAsia="Bookman Old Style" w:hAnsi="Bookman Old Style" w:cs="Bookman Old Style"/>
          <w:sz w:val="24"/>
          <w:szCs w:val="24"/>
        </w:rPr>
        <w:t>Dirección,</w:t>
      </w:r>
      <w:r>
        <w:rPr>
          <w:sz w:val="20"/>
          <w:szCs w:val="20"/>
        </w:rPr>
        <w:tab/>
      </w:r>
      <w:r>
        <w:rPr>
          <w:rFonts w:ascii="Bookman Old Style" w:eastAsia="Bookman Old Style" w:hAnsi="Bookman Old Style" w:cs="Bookman Old Style"/>
          <w:sz w:val="24"/>
          <w:szCs w:val="24"/>
        </w:rPr>
        <w:t>ante</w:t>
      </w:r>
      <w:r>
        <w:rPr>
          <w:sz w:val="20"/>
          <w:szCs w:val="20"/>
        </w:rPr>
        <w:tab/>
      </w:r>
      <w:r>
        <w:rPr>
          <w:rFonts w:ascii="Bookman Old Style" w:eastAsia="Bookman Old Style" w:hAnsi="Bookman Old Style" w:cs="Bookman Old Style"/>
          <w:sz w:val="24"/>
          <w:szCs w:val="24"/>
        </w:rPr>
        <w:t>quien</w:t>
      </w:r>
      <w:r>
        <w:rPr>
          <w:sz w:val="20"/>
          <w:szCs w:val="20"/>
        </w:rPr>
        <w:tab/>
      </w:r>
      <w:r>
        <w:rPr>
          <w:rFonts w:ascii="Bookman Old Style" w:eastAsia="Bookman Old Style" w:hAnsi="Bookman Old Style" w:cs="Bookman Old Style"/>
          <w:sz w:val="24"/>
          <w:szCs w:val="24"/>
        </w:rPr>
        <w:t>deberán</w:t>
      </w:r>
      <w:r>
        <w:rPr>
          <w:sz w:val="20"/>
          <w:szCs w:val="20"/>
        </w:rPr>
        <w:tab/>
      </w:r>
      <w:r>
        <w:rPr>
          <w:rFonts w:ascii="Bookman Old Style" w:eastAsia="Bookman Old Style" w:hAnsi="Bookman Old Style" w:cs="Bookman Old Style"/>
          <w:sz w:val="24"/>
          <w:szCs w:val="24"/>
        </w:rPr>
        <w:t>acreditar</w:t>
      </w:r>
      <w:r>
        <w:rPr>
          <w:sz w:val="20"/>
          <w:szCs w:val="20"/>
        </w:rPr>
        <w:tab/>
      </w:r>
      <w:r>
        <w:rPr>
          <w:rFonts w:ascii="Bookman Old Style" w:eastAsia="Bookman Old Style" w:hAnsi="Bookman Old Style" w:cs="Bookman Old Style"/>
          <w:sz w:val="24"/>
          <w:szCs w:val="24"/>
        </w:rPr>
        <w:t>su</w:t>
      </w:r>
      <w:r>
        <w:rPr>
          <w:sz w:val="20"/>
          <w:szCs w:val="20"/>
        </w:rPr>
        <w:tab/>
      </w:r>
      <w:r>
        <w:rPr>
          <w:rFonts w:ascii="Bookman Old Style" w:eastAsia="Bookman Old Style" w:hAnsi="Bookman Old Style" w:cs="Bookman Old Style"/>
          <w:sz w:val="24"/>
          <w:szCs w:val="24"/>
        </w:rPr>
        <w:t>inscripción</w:t>
      </w:r>
      <w:r>
        <w:rPr>
          <w:sz w:val="20"/>
          <w:szCs w:val="20"/>
        </w:rPr>
        <w:tab/>
      </w:r>
      <w:r>
        <w:rPr>
          <w:rFonts w:ascii="Bookman Old Style" w:eastAsia="Bookman Old Style" w:hAnsi="Bookman Old Style" w:cs="Bookman Old Style"/>
          <w:sz w:val="24"/>
          <w:szCs w:val="24"/>
        </w:rPr>
        <w:t>en</w:t>
      </w:r>
      <w:r>
        <w:rPr>
          <w:sz w:val="20"/>
          <w:szCs w:val="20"/>
        </w:rPr>
        <w:tab/>
      </w:r>
      <w:r>
        <w:rPr>
          <w:rFonts w:ascii="Bookman Old Style" w:eastAsia="Bookman Old Style" w:hAnsi="Bookman Old Style" w:cs="Bookman Old Style"/>
          <w:sz w:val="24"/>
          <w:szCs w:val="24"/>
        </w:rPr>
        <w:t>la</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Secretaría de Educación Pública Federal conforme a las normas y procedimientos de la Ley Re</w:t>
      </w:r>
      <w:r>
        <w:rPr>
          <w:rFonts w:ascii="Bookman Old Style" w:eastAsia="Bookman Old Style" w:hAnsi="Bookman Old Style" w:cs="Bookman Old Style"/>
          <w:sz w:val="24"/>
          <w:szCs w:val="24"/>
        </w:rPr>
        <w:t>glamentaria del Artículo 5o. Constitucional, relativo al ejercicio de las Profesiones en los Estados de la República Mexicana y el Distrito Federal. Que al momento en el Municipio son:</w:t>
      </w:r>
    </w:p>
    <w:p w:rsidR="00177846" w:rsidRDefault="00177846">
      <w:pPr>
        <w:spacing w:line="123" w:lineRule="exact"/>
        <w:rPr>
          <w:sz w:val="20"/>
          <w:szCs w:val="20"/>
        </w:rPr>
      </w:pPr>
    </w:p>
    <w:p w:rsidR="00177846" w:rsidRDefault="00E52F72">
      <w:pPr>
        <w:numPr>
          <w:ilvl w:val="0"/>
          <w:numId w:val="45"/>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Colegio de Arquitectos de Puebla, A.C. Delegación Atlixco.</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45"/>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Colegio de</w:t>
      </w:r>
      <w:r>
        <w:rPr>
          <w:rFonts w:ascii="Bookman Old Style" w:eastAsia="Bookman Old Style" w:hAnsi="Bookman Old Style" w:cs="Bookman Old Style"/>
          <w:sz w:val="24"/>
          <w:szCs w:val="24"/>
        </w:rPr>
        <w:t xml:space="preserve"> Ingenieros Civiles de Puebla, A.C. Delegación Atlixco.</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encomienda otorgada a estos ciudadanos, por ser coadyudantes de la Administración Municipal, que al ser aceptada de manera voluntaria por los mismos, lleva implícita la responsabilidad regulada me</w:t>
      </w:r>
      <w:r>
        <w:rPr>
          <w:rFonts w:ascii="Bookman Old Style" w:eastAsia="Bookman Old Style" w:hAnsi="Bookman Old Style" w:cs="Bookman Old Style"/>
          <w:sz w:val="24"/>
          <w:szCs w:val="24"/>
        </w:rPr>
        <w:t>diante la Ley de Responsabilidades de los Servidores Públicos, a nivel federal, estatal y municipal.</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Miembros: Con voz pero sin voto; a quienes convocará obligatoriamente la DDUE invitándolos a participar a la reunión, con la finalidad de integrar a lo</w:t>
      </w:r>
      <w:r>
        <w:rPr>
          <w:rFonts w:ascii="Bookman Old Style" w:eastAsia="Bookman Old Style" w:hAnsi="Bookman Old Style" w:cs="Bookman Old Style"/>
          <w:sz w:val="24"/>
          <w:szCs w:val="24"/>
        </w:rPr>
        <w:t>s diferentes sectores de la sociedad que se interesen por el Desarrollo Urbano y el Ordenamiento Territorial, y que represente los legítimos derechos de los ciudadanos en el</w:t>
      </w:r>
    </w:p>
    <w:p w:rsidR="00177846" w:rsidRDefault="00177846">
      <w:pPr>
        <w:spacing w:line="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Municipio dedicados a las actividades de comercio y servicios como: hotelería, re</w:t>
      </w:r>
      <w:r>
        <w:rPr>
          <w:rFonts w:ascii="Bookman Old Style" w:eastAsia="Bookman Old Style" w:hAnsi="Bookman Old Style" w:cs="Bookman Old Style"/>
          <w:sz w:val="24"/>
          <w:szCs w:val="24"/>
        </w:rPr>
        <w:t>staurantes y cuya actividad profesional o especialidad se encuentre directamente relacionada con el desarrollo económico del Municipio. Que al momento pueden ser, de manera enunciativa más no limitativa:</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Un representante propietario, que podrá ser represe</w:t>
      </w:r>
      <w:r>
        <w:rPr>
          <w:rFonts w:ascii="Bookman Old Style" w:eastAsia="Bookman Old Style" w:hAnsi="Bookman Old Style" w:cs="Bookman Old Style"/>
          <w:sz w:val="24"/>
          <w:szCs w:val="24"/>
        </w:rPr>
        <w:t>ntado por su suplente, que no requiere tener el perfil técnico de Director Responsable de Obra o Corresponsable, pero si el pertenecer a la organización empresarial que habiendo cumplido con la Leyes Federales y las normativas correspondientes a las organi</w:t>
      </w:r>
      <w:r>
        <w:rPr>
          <w:rFonts w:ascii="Bookman Old Style" w:eastAsia="Bookman Old Style" w:hAnsi="Bookman Old Style" w:cs="Bookman Old Style"/>
          <w:sz w:val="24"/>
          <w:szCs w:val="24"/>
        </w:rPr>
        <w:t>zaciones de</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Cámaras y Organizaciones por especialidades;</w:t>
      </w:r>
    </w:p>
    <w:p w:rsidR="00177846" w:rsidRDefault="00177846">
      <w:pPr>
        <w:spacing w:line="117" w:lineRule="exact"/>
        <w:rPr>
          <w:sz w:val="20"/>
          <w:szCs w:val="20"/>
        </w:rPr>
      </w:pPr>
    </w:p>
    <w:p w:rsidR="00177846" w:rsidRDefault="00E52F72">
      <w:pPr>
        <w:numPr>
          <w:ilvl w:val="0"/>
          <w:numId w:val="46"/>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Cámara de Comercio y Servicios (CANACO).</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46"/>
        </w:numPr>
        <w:tabs>
          <w:tab w:val="left" w:pos="340"/>
        </w:tabs>
        <w:ind w:left="340" w:hanging="3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Cámara Nacional de la Industria de Restaurantes y Alimentos</w:t>
      </w:r>
    </w:p>
    <w:p w:rsidR="00177846" w:rsidRDefault="00177846">
      <w:pPr>
        <w:spacing w:line="1"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Condimentados (CANIRAC).</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46"/>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Cámara Mexicana de la Industria de la Construcción (CMIC).</w:t>
      </w:r>
    </w:p>
    <w:p w:rsidR="00177846" w:rsidRDefault="00177846">
      <w:pPr>
        <w:spacing w:line="200" w:lineRule="exact"/>
        <w:rPr>
          <w:sz w:val="20"/>
          <w:szCs w:val="20"/>
        </w:rPr>
      </w:pPr>
    </w:p>
    <w:p w:rsidR="00177846" w:rsidRDefault="00177846">
      <w:pPr>
        <w:spacing w:line="292"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132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34" w:name="page134"/>
      <w:bookmarkEnd w:id="13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2153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numPr>
          <w:ilvl w:val="0"/>
          <w:numId w:val="47"/>
        </w:numPr>
        <w:tabs>
          <w:tab w:val="left" w:pos="298"/>
        </w:tabs>
        <w:spacing w:line="338" w:lineRule="auto"/>
        <w:ind w:right="256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Cámara Nacional de Vivienda (CANADEVI). Así como a:</w:t>
      </w:r>
    </w:p>
    <w:p w:rsidR="00177846" w:rsidRDefault="00177846">
      <w:pPr>
        <w:spacing w:line="7" w:lineRule="exact"/>
        <w:rPr>
          <w:rFonts w:ascii="Bookman Old Style" w:eastAsia="Bookman Old Style" w:hAnsi="Bookman Old Style" w:cs="Bookman Old Style"/>
          <w:sz w:val="24"/>
          <w:szCs w:val="24"/>
        </w:rPr>
      </w:pPr>
    </w:p>
    <w:p w:rsidR="00177846" w:rsidRDefault="00E52F72">
      <w:pPr>
        <w:numPr>
          <w:ilvl w:val="0"/>
          <w:numId w:val="47"/>
        </w:numPr>
        <w:tabs>
          <w:tab w:val="left" w:pos="340"/>
        </w:tabs>
        <w:ind w:left="340" w:hanging="3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Presidentes de las Comisiones de Desarrollo Urbano y Obra</w:t>
      </w: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Pública del Ayuntamiento.</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47"/>
        </w:numPr>
        <w:tabs>
          <w:tab w:val="left" w:pos="30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Consejos Consultivos de Desarrollo Urbano, Centro Histórico y Patrimonio Edificado, Gestión Ambiental, y de Obra y Servicios</w:t>
      </w: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Públicos y/o sus suplentes.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el mes de octubre de cada año, la DDUE, solicitará a cada uno de los Colegios y organizaciones refe</w:t>
      </w:r>
      <w:r>
        <w:rPr>
          <w:rFonts w:ascii="Bookman Old Style" w:eastAsia="Bookman Old Style" w:hAnsi="Bookman Old Style" w:cs="Bookman Old Style"/>
          <w:sz w:val="24"/>
          <w:szCs w:val="24"/>
        </w:rPr>
        <w:t>ridas en el inciso II, una terna con los nombres de los candidatos para representarlos de la que elegirá al propietario y a su suplente, el que deberá reunir las mismas condiciones que aquél. El período para la gestión de los Representantes de los Colegios</w:t>
      </w:r>
      <w:r>
        <w:rPr>
          <w:rFonts w:ascii="Bookman Old Style" w:eastAsia="Bookman Old Style" w:hAnsi="Bookman Old Style" w:cs="Bookman Old Style"/>
          <w:sz w:val="24"/>
          <w:szCs w:val="24"/>
        </w:rPr>
        <w:t>, Cámaras y Asociaciones será por un año, en el cual las instituciones que la conforman, podrán ratificar o rectificar a sus Representantes en un máximo de tres años, sin que puedan ser miembros por periodos máximos consecutivos.</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sesiones de la Comisi</w:t>
      </w:r>
      <w:r>
        <w:rPr>
          <w:rFonts w:ascii="Bookman Old Style" w:eastAsia="Bookman Old Style" w:hAnsi="Bookman Old Style" w:cs="Bookman Old Style"/>
          <w:sz w:val="24"/>
          <w:szCs w:val="24"/>
        </w:rPr>
        <w:t>ón serán válidas cuando asistan por lo menos el cincuenta por ciento más uno de los representantes de las instituciones mencionadas, y uno de la DDUE o el Ayuntamiento.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205</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La Comisión de Asesoría y Admisión de Directores Responsables de Obra y </w:t>
      </w:r>
      <w:r>
        <w:rPr>
          <w:rFonts w:ascii="Bookman Old Style" w:eastAsia="Bookman Old Style" w:hAnsi="Bookman Old Style" w:cs="Bookman Old Style"/>
          <w:sz w:val="24"/>
          <w:szCs w:val="24"/>
        </w:rPr>
        <w:t>Corresponsables tendrá las atribuciones las siguientes:</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 Verificar, que los aspirantes a obtener o refrendar el registro como Director Responsable de Obra o Corresponsable, cumplan con los requisitos establecidos en los artículos 198 y 201;</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Validar</w:t>
      </w:r>
      <w:r>
        <w:rPr>
          <w:rFonts w:ascii="Bookman Old Style" w:eastAsia="Bookman Old Style" w:hAnsi="Bookman Old Style" w:cs="Bookman Old Style"/>
          <w:sz w:val="24"/>
          <w:szCs w:val="24"/>
        </w:rPr>
        <w:t>, el otorgamiento del registro respectivo a las personas que hayan cumplido con lo establecido en los preceptos señalados en la fracción anterior;</w:t>
      </w:r>
    </w:p>
    <w:p w:rsidR="00177846" w:rsidRDefault="00177846">
      <w:pPr>
        <w:spacing w:line="127" w:lineRule="exact"/>
        <w:rPr>
          <w:sz w:val="20"/>
          <w:szCs w:val="20"/>
        </w:rPr>
      </w:pPr>
    </w:p>
    <w:p w:rsidR="00177846" w:rsidRDefault="00E52F72">
      <w:pPr>
        <w:spacing w:line="237" w:lineRule="auto"/>
        <w:ind w:right="20"/>
        <w:jc w:val="both"/>
        <w:rPr>
          <w:sz w:val="20"/>
          <w:szCs w:val="20"/>
        </w:rPr>
      </w:pPr>
      <w:r>
        <w:rPr>
          <w:rFonts w:ascii="Bookman Old Style" w:eastAsia="Bookman Old Style" w:hAnsi="Bookman Old Style" w:cs="Bookman Old Style"/>
          <w:sz w:val="24"/>
          <w:szCs w:val="24"/>
        </w:rPr>
        <w:t xml:space="preserve">III. Conocer, el registro de las licencias de construcción concedidas a cada Director Responsable de Obra y </w:t>
      </w:r>
      <w:r>
        <w:rPr>
          <w:rFonts w:ascii="Bookman Old Style" w:eastAsia="Bookman Old Style" w:hAnsi="Bookman Old Style" w:cs="Bookman Old Style"/>
          <w:sz w:val="24"/>
          <w:szCs w:val="24"/>
        </w:rPr>
        <w:t>Corresponsable;</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IV. Emitir opinión, sobre la actuación de los Directores Responsables de Obra y Corresponsables, cuando les sea solicitado por el propio Ayuntamiento o la DDUE;</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 Vigilar, la actuación de los Directores Responsables de Obra durante el </w:t>
      </w:r>
      <w:r>
        <w:rPr>
          <w:rFonts w:ascii="Bookman Old Style" w:eastAsia="Bookman Old Style" w:hAnsi="Bookman Old Style" w:cs="Bookman Old Style"/>
          <w:sz w:val="24"/>
          <w:szCs w:val="24"/>
        </w:rPr>
        <w:t>proceso de ejecución de las obras para las cuales haya sido extendida su responsiva, para lo cual se podrá auxiliar de las unidades administrativas del Ayuntamiento, en la materia;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6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133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35" w:name="page135"/>
      <w:bookmarkEnd w:id="13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2256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VI. La CAADROC, podrá exponer sus consideraciones en relación a todos aquellos artículos previstos en este Capítulo;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206</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el cumplimiento de las atribuciones a que se refiere el artículo anterior, la Comisión contará co</w:t>
      </w:r>
      <w:r>
        <w:rPr>
          <w:rFonts w:ascii="Bookman Old Style" w:eastAsia="Bookman Old Style" w:hAnsi="Bookman Old Style" w:cs="Bookman Old Style"/>
          <w:sz w:val="24"/>
          <w:szCs w:val="24"/>
        </w:rPr>
        <w:t>n profesionistas de reconocida experiencia y capacidad técnica. La Comisión podrá proponer, para la capacitación y superación de los Directores Responsables de Obra y</w:t>
      </w:r>
    </w:p>
    <w:p w:rsidR="00177846" w:rsidRDefault="00177846">
      <w:pPr>
        <w:spacing w:line="1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Corresponsables, cursos de actualización en los diferentes temas, tales como seguridad </w:t>
      </w:r>
      <w:r>
        <w:rPr>
          <w:rFonts w:ascii="Bookman Old Style" w:eastAsia="Bookman Old Style" w:hAnsi="Bookman Old Style" w:cs="Bookman Old Style"/>
          <w:sz w:val="24"/>
          <w:szCs w:val="24"/>
        </w:rPr>
        <w:t>estructural, diseño urbano, y/o diseño arquitectónico; restauración; instalaciones mecánico eléctricas; hidráulicas, sanitarias o especiales, y al Gobierno Municipal, propuestas para la mejora del orden urbano, sin que sus opiniones obliguen al Ciudadano P</w:t>
      </w:r>
      <w:r>
        <w:rPr>
          <w:rFonts w:ascii="Bookman Old Style" w:eastAsia="Bookman Old Style" w:hAnsi="Bookman Old Style" w:cs="Bookman Old Style"/>
          <w:sz w:val="24"/>
          <w:szCs w:val="24"/>
        </w:rPr>
        <w:t>residente Municipal.</w:t>
      </w:r>
    </w:p>
    <w:p w:rsidR="00177846" w:rsidRDefault="00177846">
      <w:pPr>
        <w:spacing w:line="242"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IV</w:t>
      </w:r>
    </w:p>
    <w:p w:rsidR="00177846" w:rsidRDefault="00177846">
      <w:pPr>
        <w:spacing w:line="239" w:lineRule="exact"/>
        <w:rPr>
          <w:sz w:val="20"/>
          <w:szCs w:val="20"/>
        </w:rPr>
      </w:pPr>
    </w:p>
    <w:p w:rsidR="00177846" w:rsidRDefault="00E52F72">
      <w:pPr>
        <w:ind w:left="1540"/>
        <w:rPr>
          <w:sz w:val="20"/>
          <w:szCs w:val="20"/>
        </w:rPr>
      </w:pPr>
      <w:r>
        <w:rPr>
          <w:rFonts w:ascii="Bookman Old Style" w:eastAsia="Bookman Old Style" w:hAnsi="Bookman Old Style" w:cs="Bookman Old Style"/>
          <w:b/>
          <w:bCs/>
          <w:sz w:val="24"/>
          <w:szCs w:val="24"/>
        </w:rPr>
        <w:t>DEL TÉRMINO DE LA RESPONSABILIDAD</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207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funciones y responsabilidades del Director Responsable de Obra y de los Corresponsables, por cuanto a su terminación, se sujetarán a lo siguiente: Las funciones del </w:t>
      </w:r>
      <w:r>
        <w:rPr>
          <w:rFonts w:ascii="Bookman Old Style" w:eastAsia="Bookman Old Style" w:hAnsi="Bookman Old Style" w:cs="Bookman Old Style"/>
          <w:sz w:val="24"/>
          <w:szCs w:val="24"/>
        </w:rPr>
        <w:t>Director Responsable de Obra y Corresponsable, en aquellas obras para las que haya dado su responsiva terminarán:</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Cuando ocurra cambio, suspensión, abandono o retiro del Director</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Responsable de Obra o Corresponsable.</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este caso, se deberá presentar</w:t>
      </w:r>
      <w:r>
        <w:rPr>
          <w:rFonts w:ascii="Bookman Old Style" w:eastAsia="Bookman Old Style" w:hAnsi="Bookman Old Style" w:cs="Bookman Old Style"/>
          <w:sz w:val="24"/>
          <w:szCs w:val="24"/>
        </w:rPr>
        <w:t xml:space="preserve"> la solicitud respectiva asentando en detalle los motivos por los que el Director Responsable de Obra o Corresponsable, suspende o retira su responsiva así como el grado de avance de la obra hasta ese momento, dicha solicitud deberá estar firmada por el Pr</w:t>
      </w:r>
      <w:r>
        <w:rPr>
          <w:rFonts w:ascii="Bookman Old Style" w:eastAsia="Bookman Old Style" w:hAnsi="Bookman Old Style" w:cs="Bookman Old Style"/>
          <w:sz w:val="24"/>
          <w:szCs w:val="24"/>
        </w:rPr>
        <w:t>opietario y el Director Responsable de Obra. En caso de aviso de suspensión, deberá comunicarse a la DDUE la reiniciación de los trabajos, con toda anterioridad.</w:t>
      </w:r>
    </w:p>
    <w:p w:rsidR="00177846" w:rsidRDefault="00177846">
      <w:pPr>
        <w:spacing w:line="126"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Se asentará en la bitácora de obra el día de retiro de responsiva del</w:t>
      </w:r>
    </w:p>
    <w:p w:rsidR="00177846" w:rsidRDefault="00177846">
      <w:pPr>
        <w:spacing w:line="2"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Director Responsable d</w:t>
      </w:r>
      <w:r>
        <w:rPr>
          <w:rFonts w:ascii="Bookman Old Style" w:eastAsia="Bookman Old Style" w:hAnsi="Bookman Old Style" w:cs="Bookman Old Style"/>
          <w:sz w:val="24"/>
          <w:szCs w:val="24"/>
        </w:rPr>
        <w:t>e Obra o Corresponsable y se turnará copia al Departamento de Supervisión y Control de Obra de la DDUE.</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 DDUE realizará la supervisión de la construcción para verificar el grado de avance de la obra al momento del retiro de responsiva del Director Respo</w:t>
      </w:r>
      <w:r>
        <w:rPr>
          <w:rFonts w:ascii="Bookman Old Style" w:eastAsia="Bookman Old Style" w:hAnsi="Bookman Old Style" w:cs="Bookman Old Style"/>
          <w:sz w:val="24"/>
          <w:szCs w:val="24"/>
        </w:rPr>
        <w:t>nsable de Obra o Corresponsables.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134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36" w:name="page136"/>
      <w:bookmarkEnd w:id="136"/>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2358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 DDUE ordenará la suspensión de la obra, cuando el Director Responsable de Obra o Corresponsable no sea </w:t>
      </w:r>
      <w:r>
        <w:rPr>
          <w:rFonts w:ascii="Bookman Old Style" w:eastAsia="Bookman Old Style" w:hAnsi="Bookman Old Style" w:cs="Bookman Old Style"/>
          <w:sz w:val="24"/>
          <w:szCs w:val="24"/>
        </w:rPr>
        <w:t>sustituido en forma inmediata y no permitirá la reanudación, hasta en tanto no se designe nuevo Director Responsable de Obra o Corresponsable.</w:t>
      </w:r>
    </w:p>
    <w:p w:rsidR="00177846" w:rsidRDefault="00177846">
      <w:pPr>
        <w:spacing w:line="131"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Cuando no haya refrendado su calidad de Director Responsable de Obra o Corresponsable. En este caso se suspe</w:t>
      </w:r>
      <w:r>
        <w:rPr>
          <w:rFonts w:ascii="Bookman Old Style" w:eastAsia="Bookman Old Style" w:hAnsi="Bookman Old Style" w:cs="Bookman Old Style"/>
          <w:sz w:val="24"/>
          <w:szCs w:val="24"/>
        </w:rPr>
        <w:t>nderán las obras en proceso de ejecución, para las que haya dado su responsiva.</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Cuando la DDUE, autorice la terminación de la obra. El término de las funciones del Director Responsable de Obra y Corresponsable no lo exime de la responsabilidad de car</w:t>
      </w:r>
      <w:r>
        <w:rPr>
          <w:rFonts w:ascii="Bookman Old Style" w:eastAsia="Bookman Old Style" w:hAnsi="Bookman Old Style" w:cs="Bookman Old Style"/>
          <w:sz w:val="24"/>
          <w:szCs w:val="24"/>
        </w:rPr>
        <w:t>ácter civil, penal o administrativa que pudiera derivarse de su intervención en la obra para la cual hayan otorgado su responsiva.</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Para los efectos del presente Título, la responsabilidad de carácter administrativo de los Directores Responsables de Ob</w:t>
      </w:r>
      <w:r>
        <w:rPr>
          <w:rFonts w:ascii="Bookman Old Style" w:eastAsia="Bookman Old Style" w:hAnsi="Bookman Old Style" w:cs="Bookman Old Style"/>
          <w:sz w:val="24"/>
          <w:szCs w:val="24"/>
        </w:rPr>
        <w:t>ra y de los</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Corresponsables, terminará a los cuatro años contados a partir de la fecha en que se expida la constancia de terminación de obra de uso u ocupación, acta de entregarecepción de acuerdo este Reglamento.</w:t>
      </w:r>
    </w:p>
    <w:p w:rsidR="00177846" w:rsidRDefault="00177846">
      <w:pPr>
        <w:spacing w:line="240"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V</w:t>
      </w:r>
    </w:p>
    <w:p w:rsidR="00177846" w:rsidRDefault="00177846">
      <w:pPr>
        <w:spacing w:line="239" w:lineRule="exact"/>
        <w:rPr>
          <w:sz w:val="20"/>
          <w:szCs w:val="20"/>
        </w:rPr>
      </w:pPr>
    </w:p>
    <w:p w:rsidR="00177846" w:rsidRDefault="00E52F72">
      <w:pPr>
        <w:ind w:left="80"/>
        <w:rPr>
          <w:sz w:val="20"/>
          <w:szCs w:val="20"/>
        </w:rPr>
      </w:pPr>
      <w:r>
        <w:rPr>
          <w:rFonts w:ascii="Bookman Old Style" w:eastAsia="Bookman Old Style" w:hAnsi="Bookman Old Style" w:cs="Bookman Old Style"/>
          <w:b/>
          <w:bCs/>
          <w:sz w:val="24"/>
          <w:szCs w:val="24"/>
        </w:rPr>
        <w:t>DE LAS SANCIONES A DIRECTORES</w:t>
      </w:r>
      <w:r>
        <w:rPr>
          <w:rFonts w:ascii="Bookman Old Style" w:eastAsia="Bookman Old Style" w:hAnsi="Bookman Old Style" w:cs="Bookman Old Style"/>
          <w:b/>
          <w:bCs/>
          <w:sz w:val="24"/>
          <w:szCs w:val="24"/>
        </w:rPr>
        <w:t xml:space="preserve"> RESPONSABLES DE OBRA Y</w:t>
      </w:r>
    </w:p>
    <w:p w:rsidR="00177846" w:rsidRDefault="00E52F72">
      <w:pPr>
        <w:spacing w:line="239" w:lineRule="auto"/>
        <w:ind w:left="2840"/>
        <w:rPr>
          <w:sz w:val="20"/>
          <w:szCs w:val="20"/>
        </w:rPr>
      </w:pPr>
      <w:r>
        <w:rPr>
          <w:rFonts w:ascii="Bookman Old Style" w:eastAsia="Bookman Old Style" w:hAnsi="Bookman Old Style" w:cs="Bookman Old Style"/>
          <w:b/>
          <w:bCs/>
          <w:sz w:val="24"/>
          <w:szCs w:val="24"/>
        </w:rPr>
        <w:t>CORRESPONSABLES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208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Ayuntamiento a través de la DDUE, previa opinión de la Comisión de Asesoría y Admisión de Directores Responsables de Obra y Corresponsables (CAADROC), podrá determinar la suspensión de los efectos </w:t>
      </w:r>
      <w:r>
        <w:rPr>
          <w:rFonts w:ascii="Bookman Old Style" w:eastAsia="Bookman Old Style" w:hAnsi="Bookman Old Style" w:cs="Bookman Old Style"/>
          <w:sz w:val="24"/>
          <w:szCs w:val="24"/>
        </w:rPr>
        <w:t>de su registro a un Director Responsable de Obra o Corresponsables en cualquiera de los siguientes casos: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 Cuando haya obtenido su inscripción proporcionando datos falsos o cuando dolosamente presente documentos falsificados o información equivocada en </w:t>
      </w:r>
      <w:r>
        <w:rPr>
          <w:rFonts w:ascii="Bookman Old Style" w:eastAsia="Bookman Old Style" w:hAnsi="Bookman Old Style" w:cs="Bookman Old Style"/>
          <w:sz w:val="24"/>
          <w:szCs w:val="24"/>
        </w:rPr>
        <w:t>la solicitud de licencia o en sus anexos;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Cuando haya reincidido en violaciones a este Reglamento;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Cuando se le compruebe haber realizado cohecho, en este caso se sancionará también a los funcionarios públicos involucrados de acuerdo a la Ley de</w:t>
      </w:r>
      <w:r>
        <w:rPr>
          <w:rFonts w:ascii="Bookman Old Style" w:eastAsia="Bookman Old Style" w:hAnsi="Bookman Old Style" w:cs="Bookman Old Style"/>
          <w:sz w:val="24"/>
          <w:szCs w:val="24"/>
        </w:rPr>
        <w:t xml:space="preserve"> Responsabilidades de los Funcionarios y Servidores Públicos del Estado de Puebla.</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 suspensión se decretará por un mínimo de tres meses y hasta un máximo de seis meses. La DDUE proporcionará al propietario de la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135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37" w:name="page137"/>
      <w:bookmarkEnd w:id="13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2460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obra el listado de DRO o corresponsables vigente para que proceda al cambio de director si así lo desea.</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casos extremos, podrá ser cancelado el registro sin perjuicio de que el Director </w:t>
      </w:r>
      <w:r>
        <w:rPr>
          <w:rFonts w:ascii="Bookman Old Style" w:eastAsia="Bookman Old Style" w:hAnsi="Bookman Old Style" w:cs="Bookman Old Style"/>
          <w:sz w:val="24"/>
          <w:szCs w:val="24"/>
        </w:rPr>
        <w:t>Responsable de Obra o Corresponsable subsane las irregularidades en que haya incurrido.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209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los casos anteriormente señalados en el artículo que precede, siempre se procederá una vez que se haya oído al presunto infractor.</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efectos del a</w:t>
      </w:r>
      <w:r>
        <w:rPr>
          <w:rFonts w:ascii="Bookman Old Style" w:eastAsia="Bookman Old Style" w:hAnsi="Bookman Old Style" w:cs="Bookman Old Style"/>
          <w:sz w:val="24"/>
          <w:szCs w:val="24"/>
        </w:rPr>
        <w:t>rtículo anterior, la DDUE, remitirá a la Comisión de Asesoría y Admisión de Directores Responsables de Obra y</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Corresponsables (CAADROC), un informe pormenorizado acerca de la presunta responsabilidad, para que ésta, previa audiencia y pruebas aportadas po</w:t>
      </w:r>
      <w:r>
        <w:rPr>
          <w:rFonts w:ascii="Bookman Old Style" w:eastAsia="Bookman Old Style" w:hAnsi="Bookman Old Style" w:cs="Bookman Old Style"/>
          <w:sz w:val="24"/>
          <w:szCs w:val="24"/>
        </w:rPr>
        <w:t>r el Director Responsable de Obra, resuelva, comunicando su dictamen a la propia Dirección.</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Si en la resolución emitida por la Comisión, hubiese inconformidad por parte del interesado, éste en uso de su derecho de audiencia podrá solicitar a un tercer dir</w:t>
      </w:r>
      <w:r>
        <w:rPr>
          <w:rFonts w:ascii="Bookman Old Style" w:eastAsia="Bookman Old Style" w:hAnsi="Bookman Old Style" w:cs="Bookman Old Style"/>
          <w:sz w:val="24"/>
          <w:szCs w:val="24"/>
        </w:rPr>
        <w:t>ector que tenga refrendo vigente ante la DDUE un estudio del caso para que emita su opinión.</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estudio presentado por el tercer director y copia de todos los documentos que formen el expediente se presentarán ante la</w:t>
      </w:r>
    </w:p>
    <w:p w:rsidR="00177846" w:rsidRDefault="00E52F72">
      <w:pPr>
        <w:rPr>
          <w:sz w:val="20"/>
          <w:szCs w:val="20"/>
        </w:rPr>
      </w:pPr>
      <w:r>
        <w:rPr>
          <w:rFonts w:ascii="Bookman Old Style" w:eastAsia="Bookman Old Style" w:hAnsi="Bookman Old Style" w:cs="Bookman Old Style"/>
          <w:sz w:val="24"/>
          <w:szCs w:val="24"/>
        </w:rPr>
        <w:t>CAADROC para revisión del dictamen em</w:t>
      </w:r>
      <w:r>
        <w:rPr>
          <w:rFonts w:ascii="Bookman Old Style" w:eastAsia="Bookman Old Style" w:hAnsi="Bookman Old Style" w:cs="Bookman Old Style"/>
          <w:sz w:val="24"/>
          <w:szCs w:val="24"/>
        </w:rPr>
        <w:t>itido.</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Comisión confirmará o rectificará su dictamen dentro del término de veinte días calendario, notificando en forma personal al interesado y a la DDUE la resolución de respuesta a la inconformidad presentada.</w:t>
      </w:r>
    </w:p>
    <w:p w:rsidR="00177846" w:rsidRDefault="00177846">
      <w:pPr>
        <w:spacing w:line="131"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la salvaguarda de los derechos de</w:t>
      </w:r>
      <w:r>
        <w:rPr>
          <w:rFonts w:ascii="Bookman Old Style" w:eastAsia="Bookman Old Style" w:hAnsi="Bookman Old Style" w:cs="Bookman Old Style"/>
          <w:sz w:val="24"/>
          <w:szCs w:val="24"/>
        </w:rPr>
        <w:t xml:space="preserve"> ley el interesado podrá recurrir a lo dispuesto en la Ley Orgánica Municipal</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209 BIS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caso de que un Director Responsable de Obra viole y/u omita las disposiciones indicadas en el artículo 207 referente a sus obligaciones, o actúe dolosamente</w:t>
      </w:r>
      <w:r>
        <w:rPr>
          <w:rFonts w:ascii="Bookman Old Style" w:eastAsia="Bookman Old Style" w:hAnsi="Bookman Old Style" w:cs="Bookman Old Style"/>
          <w:sz w:val="24"/>
          <w:szCs w:val="24"/>
        </w:rPr>
        <w:t>, además de la sanción pecuniaria prevista en el Reglamento. El Ayuntamiento a través de la DDUE sancionará con una amonestación la cual quedará asentada en su expediente y carnet de acuerdo a la magnitud de la falta.</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En caso de que se haga merecedor a un</w:t>
      </w:r>
      <w:r>
        <w:rPr>
          <w:rFonts w:ascii="Bookman Old Style" w:eastAsia="Bookman Old Style" w:hAnsi="Bookman Old Style" w:cs="Bookman Old Style"/>
          <w:sz w:val="24"/>
          <w:szCs w:val="24"/>
        </w:rPr>
        <w:t>a segunda amonestación, se suspenderá su registro de acuerdo a lo establecido en el artículo 208.</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2"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136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38" w:name="page138"/>
      <w:bookmarkEnd w:id="138"/>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2563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Si llegase a acumular tres amonestaciones, se ca</w:t>
      </w:r>
      <w:r>
        <w:rPr>
          <w:rFonts w:ascii="Bookman Old Style" w:eastAsia="Bookman Old Style" w:hAnsi="Bookman Old Style" w:cs="Bookman Old Style"/>
          <w:sz w:val="24"/>
          <w:szCs w:val="24"/>
        </w:rPr>
        <w:t>ncelará su registro en forma definitiva de acuerdo a lo establecido en el artículo 208.</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Sanciones Pecuniarias a Directores Responsables de Obra.</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 De 65 a 100 veces el salario mínimo general en el Municipio de</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Atlixco.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Cuando en la ejecución de una</w:t>
      </w:r>
      <w:r>
        <w:rPr>
          <w:rFonts w:ascii="Bookman Old Style" w:eastAsia="Bookman Old Style" w:hAnsi="Bookman Old Style" w:cs="Bookman Old Style"/>
          <w:sz w:val="24"/>
          <w:szCs w:val="24"/>
        </w:rPr>
        <w:t xml:space="preserve"> obra, violen las disposiciones de este</w:t>
      </w:r>
    </w:p>
    <w:p w:rsidR="00177846" w:rsidRDefault="00E52F72">
      <w:pPr>
        <w:spacing w:line="237" w:lineRule="auto"/>
        <w:rPr>
          <w:sz w:val="20"/>
          <w:szCs w:val="20"/>
        </w:rPr>
      </w:pPr>
      <w:r>
        <w:rPr>
          <w:rFonts w:ascii="Bookman Old Style" w:eastAsia="Bookman Old Style" w:hAnsi="Bookman Old Style" w:cs="Bookman Old Style"/>
          <w:sz w:val="24"/>
          <w:szCs w:val="24"/>
        </w:rPr>
        <w:t>Reglamento.</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en la construcción o demolición de obras o para llevar a cabo excavaciones, usen explosivos sin contar con la autorización previa correspondiente.</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Cuando en una obra no tomen las medidas </w:t>
      </w:r>
      <w:r>
        <w:rPr>
          <w:rFonts w:ascii="Bookman Old Style" w:eastAsia="Bookman Old Style" w:hAnsi="Bookman Old Style" w:cs="Bookman Old Style"/>
          <w:sz w:val="24"/>
          <w:szCs w:val="24"/>
        </w:rPr>
        <w:t>necesarias para proteger la vida y salud de los trabajadores y de otras personas a las que pueda causarse daño.</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Sanciones en caso de reincidencia.</w:t>
      </w:r>
    </w:p>
    <w:p w:rsidR="00177846" w:rsidRDefault="00177846">
      <w:pPr>
        <w:spacing w:line="122" w:lineRule="exact"/>
        <w:rPr>
          <w:sz w:val="20"/>
          <w:szCs w:val="20"/>
        </w:rPr>
      </w:pPr>
    </w:p>
    <w:p w:rsidR="00177846" w:rsidRDefault="00E52F72">
      <w:pPr>
        <w:numPr>
          <w:ilvl w:val="0"/>
          <w:numId w:val="48"/>
        </w:numPr>
        <w:tabs>
          <w:tab w:val="left" w:pos="30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Al infractor reincidente se le aplicará el triple de la sanción que le hubiere sido impuesta.</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48"/>
        </w:numPr>
        <w:tabs>
          <w:tab w:val="left" w:pos="30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consi</w:t>
      </w:r>
      <w:r>
        <w:rPr>
          <w:rFonts w:ascii="Bookman Old Style" w:eastAsia="Bookman Old Style" w:hAnsi="Bookman Old Style" w:cs="Bookman Old Style"/>
          <w:sz w:val="24"/>
          <w:szCs w:val="24"/>
        </w:rPr>
        <w:t>dera reincidente al infractor que incurra en otra falta igual a aquella por la que hubiere sido sancionado con anterioridad, durante la ejecución de la misma obra.</w:t>
      </w:r>
    </w:p>
    <w:p w:rsidR="00177846" w:rsidRDefault="00177846">
      <w:pPr>
        <w:spacing w:line="238" w:lineRule="exact"/>
        <w:rPr>
          <w:sz w:val="20"/>
          <w:szCs w:val="20"/>
        </w:rPr>
      </w:pPr>
    </w:p>
    <w:p w:rsidR="00177846" w:rsidRDefault="00E52F72">
      <w:pPr>
        <w:ind w:left="2380"/>
        <w:rPr>
          <w:sz w:val="20"/>
          <w:szCs w:val="20"/>
        </w:rPr>
      </w:pPr>
      <w:r>
        <w:rPr>
          <w:rFonts w:ascii="Bookman Old Style" w:eastAsia="Bookman Old Style" w:hAnsi="Bookman Old Style" w:cs="Bookman Old Style"/>
          <w:b/>
          <w:bCs/>
          <w:sz w:val="24"/>
          <w:szCs w:val="24"/>
        </w:rPr>
        <w:t>CAPÍTULO DÉCIMO QUINTO</w:t>
      </w:r>
    </w:p>
    <w:p w:rsidR="00177846" w:rsidRDefault="00177846">
      <w:pPr>
        <w:spacing w:line="241" w:lineRule="exact"/>
        <w:rPr>
          <w:sz w:val="20"/>
          <w:szCs w:val="20"/>
        </w:rPr>
      </w:pPr>
    </w:p>
    <w:p w:rsidR="00177846" w:rsidRDefault="00E52F72">
      <w:pPr>
        <w:ind w:left="1920"/>
        <w:rPr>
          <w:sz w:val="20"/>
          <w:szCs w:val="20"/>
        </w:rPr>
      </w:pPr>
      <w:r>
        <w:rPr>
          <w:rFonts w:ascii="Bookman Old Style" w:eastAsia="Bookman Old Style" w:hAnsi="Bookman Old Style" w:cs="Bookman Old Style"/>
          <w:b/>
          <w:bCs/>
          <w:sz w:val="24"/>
          <w:szCs w:val="24"/>
        </w:rPr>
        <w:t>DEL PROYECTO ARQUITECTÓNICO</w:t>
      </w:r>
    </w:p>
    <w:p w:rsidR="00177846" w:rsidRDefault="00177846">
      <w:pPr>
        <w:spacing w:line="239"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41" w:lineRule="exact"/>
        <w:rPr>
          <w:sz w:val="20"/>
          <w:szCs w:val="20"/>
        </w:rPr>
      </w:pPr>
    </w:p>
    <w:p w:rsidR="00177846" w:rsidRDefault="00E52F72">
      <w:pPr>
        <w:ind w:left="3040"/>
        <w:rPr>
          <w:sz w:val="20"/>
          <w:szCs w:val="20"/>
        </w:rPr>
      </w:pPr>
      <w:r>
        <w:rPr>
          <w:rFonts w:ascii="Bookman Old Style" w:eastAsia="Bookman Old Style" w:hAnsi="Bookman Old Style" w:cs="Bookman Old Style"/>
          <w:b/>
          <w:bCs/>
          <w:sz w:val="24"/>
          <w:szCs w:val="24"/>
        </w:rPr>
        <w:t>GENERALIDADES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210</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Se entiende por Proyecto Arquitectónico:</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 La organización del espacio para que el ser humano encuentre el bienestar físico y psicológico en el desarrollo de sus actividades.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Para organizar el espacio y la complejidad de sus implicaciones urbanas, el </w:t>
      </w:r>
      <w:r>
        <w:rPr>
          <w:rFonts w:ascii="Bookman Old Style" w:eastAsia="Bookman Old Style" w:hAnsi="Bookman Old Style" w:cs="Bookman Old Style"/>
          <w:sz w:val="24"/>
          <w:szCs w:val="24"/>
        </w:rPr>
        <w:t>diseño deberá contar con una metodología y una práctica adecuada.</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La adecuación espacial tanto interior como exterior, en relación a los niveles de comportamiento humano, sea individual, comunitario o colectivo, es lo que determina el bienestar físico</w:t>
      </w:r>
      <w:r>
        <w:rPr>
          <w:rFonts w:ascii="Bookman Old Style" w:eastAsia="Bookman Old Style" w:hAnsi="Bookman Old Style" w:cs="Bookman Old Style"/>
          <w:sz w:val="24"/>
          <w:szCs w:val="24"/>
        </w:rPr>
        <w:t xml:space="preserve"> y psicológico del individuo.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2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137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39" w:name="page139"/>
      <w:bookmarkEnd w:id="13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2665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Es responsabilidad del proyectista, la solución adecuada del espacio arquitectónico creado en un proyecto.</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Los conceptos como </w:t>
      </w:r>
      <w:r>
        <w:rPr>
          <w:rFonts w:ascii="Bookman Old Style" w:eastAsia="Bookman Old Style" w:hAnsi="Bookman Old Style" w:cs="Bookman Old Style"/>
          <w:sz w:val="24"/>
          <w:szCs w:val="24"/>
        </w:rPr>
        <w:t>escala, secuencia, remate, contexto urbano, vialidad, identidad, etc., son importantes a considerar en los géneros de edificios a tratarse en los capítulos subsecuentes.</w:t>
      </w:r>
    </w:p>
    <w:p w:rsidR="00177846" w:rsidRDefault="00177846">
      <w:pPr>
        <w:spacing w:line="123" w:lineRule="exact"/>
        <w:rPr>
          <w:sz w:val="20"/>
          <w:szCs w:val="20"/>
        </w:rPr>
      </w:pPr>
    </w:p>
    <w:p w:rsidR="00177846" w:rsidRDefault="00E52F72">
      <w:pPr>
        <w:jc w:val="both"/>
        <w:rPr>
          <w:sz w:val="20"/>
          <w:szCs w:val="20"/>
        </w:rPr>
      </w:pPr>
      <w:r>
        <w:rPr>
          <w:rFonts w:ascii="Bookman Old Style" w:eastAsia="Bookman Old Style" w:hAnsi="Bookman Old Style" w:cs="Bookman Old Style"/>
          <w:sz w:val="24"/>
          <w:szCs w:val="24"/>
        </w:rPr>
        <w:t>IV. Los géneros de edificios tratados en este Reglamento, se distinguen por una serie</w:t>
      </w:r>
      <w:r>
        <w:rPr>
          <w:rFonts w:ascii="Bookman Old Style" w:eastAsia="Bookman Old Style" w:hAnsi="Bookman Old Style" w:cs="Bookman Old Style"/>
          <w:sz w:val="24"/>
          <w:szCs w:val="24"/>
        </w:rPr>
        <w:t xml:space="preserve"> de implicaciones urbanas de las que se señalan: el relevante interés público que representen; los servicios que ofrecen a la comunidad, la alta concentración humana y de medios de transporte que se generan en un breve tiempo por la infraestructura urbana </w:t>
      </w:r>
      <w:r>
        <w:rPr>
          <w:rFonts w:ascii="Bookman Old Style" w:eastAsia="Bookman Old Style" w:hAnsi="Bookman Old Style" w:cs="Bookman Old Style"/>
          <w:sz w:val="24"/>
          <w:szCs w:val="24"/>
        </w:rPr>
        <w:t>de servicios que demandan como agua potable, vialidad, energía eléctrica, drenaje, etc., además de la complejidad que revisten en sí mismos los proyectos arquitectónicos de dichos géneros.</w:t>
      </w:r>
    </w:p>
    <w:p w:rsidR="00177846" w:rsidRDefault="00177846">
      <w:pPr>
        <w:spacing w:line="200" w:lineRule="exact"/>
        <w:rPr>
          <w:sz w:val="20"/>
          <w:szCs w:val="20"/>
        </w:rPr>
      </w:pPr>
    </w:p>
    <w:p w:rsidR="00177846" w:rsidRDefault="00177846">
      <w:pPr>
        <w:spacing w:line="20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Todo lo anterior, genera especiales repercusiones sobre los probl</w:t>
      </w:r>
      <w:r>
        <w:rPr>
          <w:rFonts w:ascii="Bookman Old Style" w:eastAsia="Bookman Old Style" w:hAnsi="Bookman Old Style" w:cs="Bookman Old Style"/>
          <w:sz w:val="24"/>
          <w:szCs w:val="24"/>
        </w:rPr>
        <w:t>emas del desarrollo urbano del Municipio que deben tomarse en cuenta en las autorizaciones de licencias de construcción correspondientes.</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V. Es de vital importancia considerar reglas de ayuda y facilidades para personas con discapacidades que utilizan la </w:t>
      </w:r>
      <w:r>
        <w:rPr>
          <w:rFonts w:ascii="Bookman Old Style" w:eastAsia="Bookman Old Style" w:hAnsi="Bookman Old Style" w:cs="Bookman Old Style"/>
          <w:sz w:val="24"/>
          <w:szCs w:val="24"/>
        </w:rPr>
        <w:t>ciudad.</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En las edificaciones y/o espacios con un destino público, previstas en el Programa de Desarrollo Urbano Sustentable o en el de Desarrollo Municipal de la administración en turno o bien de edificios con géneros no incluidos en el presente Regla</w:t>
      </w:r>
      <w:r>
        <w:rPr>
          <w:rFonts w:ascii="Bookman Old Style" w:eastAsia="Bookman Old Style" w:hAnsi="Bookman Old Style" w:cs="Bookman Old Style"/>
          <w:sz w:val="24"/>
          <w:szCs w:val="24"/>
        </w:rPr>
        <w:t xml:space="preserve">mento, que tengan especial relevancia o impacto urbano para el Municipio ya sean de inversión pública o privada deberán ser analizados por las autoridades competentes previa a la autorización definitiva, solicitando opinión a los consejos de participación </w:t>
      </w:r>
      <w:r>
        <w:rPr>
          <w:rFonts w:ascii="Bookman Old Style" w:eastAsia="Bookman Old Style" w:hAnsi="Bookman Old Style" w:cs="Bookman Old Style"/>
          <w:sz w:val="24"/>
          <w:szCs w:val="24"/>
        </w:rPr>
        <w:t>ciudadana, colegios de profesionales o Cámaras de acuerdo a su especialidad y a la</w:t>
      </w:r>
    </w:p>
    <w:p w:rsidR="00177846" w:rsidRDefault="00177846">
      <w:pPr>
        <w:spacing w:line="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Comisión de Asesoría y Admisión de Directores Responsables de Obra y Corresponsables (CAADROC). Para incluir en su resolución final las sugerencias que se deriven de dicha </w:t>
      </w:r>
      <w:r>
        <w:rPr>
          <w:rFonts w:ascii="Bookman Old Style" w:eastAsia="Bookman Old Style" w:hAnsi="Bookman Old Style" w:cs="Bookman Old Style"/>
          <w:sz w:val="24"/>
          <w:szCs w:val="24"/>
        </w:rPr>
        <w:t>opinión.</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211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los géneros de edificios a tratar en los capítulos subsecuentes, se mencionan elementos del diseño arquitectónico como lo son: circulaciones, anchos de escaleras, iluminación, ventilación, accesos, asoleamientos, acústica, isó</w:t>
      </w:r>
      <w:r>
        <w:rPr>
          <w:rFonts w:ascii="Bookman Old Style" w:eastAsia="Bookman Old Style" w:hAnsi="Bookman Old Style" w:cs="Bookman Old Style"/>
          <w:sz w:val="24"/>
          <w:szCs w:val="24"/>
        </w:rPr>
        <w:t>pticas entre otros. Todos estos elementos deberán cumplir con las normas del diseño arquitectónico correspondiente de acuerdo a cada género de edificio, debiéndolos fundamentar el proyectista en todo caso, mediante breve memoria descriptiva del proyecto ar</w:t>
      </w:r>
      <w:r>
        <w:rPr>
          <w:rFonts w:ascii="Bookman Old Style" w:eastAsia="Bookman Old Style" w:hAnsi="Bookman Old Style" w:cs="Bookman Old Style"/>
          <w:sz w:val="24"/>
          <w:szCs w:val="24"/>
        </w:rPr>
        <w:t>quitectónico.</w:t>
      </w:r>
    </w:p>
    <w:p w:rsidR="00177846" w:rsidRDefault="00177846">
      <w:pPr>
        <w:spacing w:line="218"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138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40" w:name="page140"/>
      <w:bookmarkEnd w:id="140"/>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2768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212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REQUISITOS GENERALES DEL PROYECTO: Los proyectos para las edificaciones, deberán cumplir con las disposiciones </w:t>
      </w:r>
      <w:r>
        <w:rPr>
          <w:rFonts w:ascii="Bookman Old Style" w:eastAsia="Bookman Old Style" w:hAnsi="Bookman Old Style" w:cs="Bookman Old Style"/>
          <w:sz w:val="24"/>
          <w:szCs w:val="24"/>
        </w:rPr>
        <w:t>aplicables de este Reglamento. Los edificios que se proyecten para dos o más de los usos que regula este ordenamiento, deberán sujetarse, para cada uno de ellos, a lo que al respecto señalan los capítulos correspondientes.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212 BIS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 manera supl</w:t>
      </w:r>
      <w:r>
        <w:rPr>
          <w:rFonts w:ascii="Bookman Old Style" w:eastAsia="Bookman Old Style" w:hAnsi="Bookman Old Style" w:cs="Bookman Old Style"/>
          <w:sz w:val="24"/>
          <w:szCs w:val="24"/>
        </w:rPr>
        <w:t>etoria y complementaria, para estar de acuerdo con la actualización en la normativa regulatoria sobre edificación de la vivienda: el Código de Edificación de Vivienda publicado por la CONAVI vigente, complementa, y en su caso, suple los ordenamientos de es</w:t>
      </w:r>
      <w:r>
        <w:rPr>
          <w:rFonts w:ascii="Bookman Old Style" w:eastAsia="Bookman Old Style" w:hAnsi="Bookman Old Style" w:cs="Bookman Old Style"/>
          <w:sz w:val="24"/>
          <w:szCs w:val="24"/>
        </w:rPr>
        <w:t>te Reglamento que resulten obsoletos, en virtud de las innovaciones tecnológicas que presenten en el futuro los procedimientos o especificaciones de construcción.</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213</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APROBACIÓN DE PROYECTOS: La DDUE, revisará los proyectos arquitectónicos que l</w:t>
      </w:r>
      <w:r>
        <w:rPr>
          <w:rFonts w:ascii="Bookman Old Style" w:eastAsia="Bookman Old Style" w:hAnsi="Bookman Old Style" w:cs="Bookman Old Style"/>
          <w:sz w:val="24"/>
          <w:szCs w:val="24"/>
        </w:rPr>
        <w:t>e sean presentados para la obtención de licencias y aprobación de aquellos que cumplan con las disposiciones legales aplicables.</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214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VOLADIZOS Y SALIENTES: Los elementos arquitectónicos que constituyen el perfil de una fachada, tales como </w:t>
      </w:r>
      <w:r>
        <w:rPr>
          <w:rFonts w:ascii="Bookman Old Style" w:eastAsia="Bookman Old Style" w:hAnsi="Bookman Old Style" w:cs="Bookman Old Style"/>
          <w:sz w:val="24"/>
          <w:szCs w:val="24"/>
        </w:rPr>
        <w:t>columnas, pilastras, sardineles, marcos de puertas y ventanas situados a una altura menor de 2.50 metros sobre el nivel de banqueta, no podrán salir del alineamiento. A una altura mayor de 2.50 podrán sobresalir no más de 20 centímetros del alineamiento of</w:t>
      </w:r>
      <w:r>
        <w:rPr>
          <w:rFonts w:ascii="Bookman Old Style" w:eastAsia="Bookman Old Style" w:hAnsi="Bookman Old Style" w:cs="Bookman Old Style"/>
          <w:sz w:val="24"/>
          <w:szCs w:val="24"/>
        </w:rPr>
        <w:t>icial del predio y los voladizos podrán tener una dimensión máxima de 60 centímetros y estar destinados a uso de jardineras o closets y estar colocados a una altura mayor de 2.50 metros con respecto al nivel de la banqueta.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7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139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41" w:name="page141"/>
      <w:bookmarkEnd w:id="141"/>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2870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r>
        <w:rPr>
          <w:noProof/>
          <w:sz w:val="20"/>
          <w:szCs w:val="20"/>
        </w:rPr>
        <w:drawing>
          <wp:anchor distT="0" distB="0" distL="114300" distR="114300" simplePos="0" relativeHeight="251529728" behindDoc="1" locked="0" layoutInCell="0" allowOverlap="1">
            <wp:simplePos x="0" y="0"/>
            <wp:positionH relativeFrom="column">
              <wp:posOffset>-537845</wp:posOffset>
            </wp:positionH>
            <wp:positionV relativeFrom="paragraph">
              <wp:posOffset>409575</wp:posOffset>
            </wp:positionV>
            <wp:extent cx="2444115" cy="195199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a:extLst/>
                    </a:blip>
                    <a:srcRect/>
                    <a:stretch>
                      <a:fillRect/>
                    </a:stretch>
                  </pic:blipFill>
                  <pic:spPr bwMode="auto">
                    <a:xfrm>
                      <a:off x="0" y="0"/>
                      <a:ext cx="2444115" cy="1951990"/>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20" w:lineRule="exact"/>
        <w:rPr>
          <w:sz w:val="20"/>
          <w:szCs w:val="20"/>
        </w:rPr>
      </w:pPr>
    </w:p>
    <w:p w:rsidR="00177846" w:rsidRDefault="00E52F72">
      <w:pPr>
        <w:spacing w:line="239" w:lineRule="auto"/>
        <w:jc w:val="right"/>
        <w:rPr>
          <w:sz w:val="20"/>
          <w:szCs w:val="20"/>
        </w:rPr>
      </w:pPr>
      <w:r>
        <w:rPr>
          <w:rFonts w:ascii="Arial" w:eastAsia="Arial" w:hAnsi="Arial" w:cs="Arial"/>
          <w:sz w:val="10"/>
          <w:szCs w:val="10"/>
        </w:rPr>
        <w:t>BALCÓN</w:t>
      </w:r>
    </w:p>
    <w:p w:rsidR="00177846" w:rsidRDefault="00177846">
      <w:pPr>
        <w:spacing w:line="4" w:lineRule="exact"/>
        <w:rPr>
          <w:sz w:val="20"/>
          <w:szCs w:val="20"/>
        </w:rPr>
      </w:pPr>
    </w:p>
    <w:p w:rsidR="00177846" w:rsidRDefault="00E52F72">
      <w:pPr>
        <w:spacing w:line="239" w:lineRule="auto"/>
        <w:rPr>
          <w:sz w:val="20"/>
          <w:szCs w:val="20"/>
        </w:rPr>
      </w:pPr>
      <w:r>
        <w:rPr>
          <w:rFonts w:ascii="Arial" w:eastAsia="Arial" w:hAnsi="Arial" w:cs="Arial"/>
          <w:b/>
          <w:bCs/>
          <w:sz w:val="8"/>
          <w:szCs w:val="8"/>
        </w:rPr>
        <w:t>MARQUESINAS</w:t>
      </w:r>
    </w:p>
    <w:p w:rsidR="00177846" w:rsidRDefault="00177846">
      <w:pPr>
        <w:spacing w:line="9" w:lineRule="exact"/>
        <w:rPr>
          <w:sz w:val="20"/>
          <w:szCs w:val="20"/>
        </w:rPr>
      </w:pPr>
    </w:p>
    <w:p w:rsidR="00177846" w:rsidRDefault="00E52F72">
      <w:pPr>
        <w:spacing w:line="239" w:lineRule="auto"/>
        <w:rPr>
          <w:sz w:val="20"/>
          <w:szCs w:val="20"/>
        </w:rPr>
      </w:pPr>
      <w:r>
        <w:rPr>
          <w:rFonts w:ascii="Arial" w:eastAsia="Arial" w:hAnsi="Arial" w:cs="Arial"/>
          <w:b/>
          <w:bCs/>
          <w:sz w:val="8"/>
          <w:szCs w:val="8"/>
        </w:rPr>
        <w:t>PROHIBIDAS COMO</w:t>
      </w:r>
    </w:p>
    <w:p w:rsidR="00177846" w:rsidRDefault="00177846">
      <w:pPr>
        <w:spacing w:line="24" w:lineRule="exact"/>
        <w:rPr>
          <w:sz w:val="20"/>
          <w:szCs w:val="20"/>
        </w:rPr>
      </w:pPr>
    </w:p>
    <w:p w:rsidR="00177846" w:rsidRDefault="00E52F72">
      <w:pPr>
        <w:spacing w:line="239" w:lineRule="auto"/>
        <w:rPr>
          <w:sz w:val="20"/>
          <w:szCs w:val="20"/>
        </w:rPr>
      </w:pPr>
      <w:r>
        <w:rPr>
          <w:rFonts w:ascii="Arial" w:eastAsia="Arial" w:hAnsi="Arial" w:cs="Arial"/>
          <w:b/>
          <w:bCs/>
          <w:sz w:val="8"/>
          <w:szCs w:val="8"/>
        </w:rPr>
        <w:t>BALCÓN</w:t>
      </w:r>
    </w:p>
    <w:p w:rsidR="00177846" w:rsidRDefault="00E52F72">
      <w:pPr>
        <w:spacing w:line="200" w:lineRule="exact"/>
        <w:rPr>
          <w:sz w:val="20"/>
          <w:szCs w:val="20"/>
        </w:rPr>
      </w:pPr>
      <w:r>
        <w:rPr>
          <w:sz w:val="20"/>
          <w:szCs w:val="20"/>
        </w:rPr>
        <w:br w:type="column"/>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15" w:lineRule="exact"/>
        <w:rPr>
          <w:sz w:val="20"/>
          <w:szCs w:val="20"/>
        </w:rPr>
      </w:pPr>
    </w:p>
    <w:p w:rsidR="00177846" w:rsidRDefault="00177846">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20"/>
        <w:gridCol w:w="180"/>
        <w:gridCol w:w="100"/>
        <w:gridCol w:w="100"/>
        <w:gridCol w:w="180"/>
        <w:gridCol w:w="20"/>
      </w:tblGrid>
      <w:tr w:rsidR="00177846">
        <w:trPr>
          <w:trHeight w:val="80"/>
        </w:trPr>
        <w:tc>
          <w:tcPr>
            <w:tcW w:w="120" w:type="dxa"/>
            <w:vAlign w:val="bottom"/>
          </w:tcPr>
          <w:p w:rsidR="00177846" w:rsidRDefault="00177846">
            <w:pPr>
              <w:rPr>
                <w:sz w:val="7"/>
                <w:szCs w:val="7"/>
              </w:rPr>
            </w:pPr>
          </w:p>
        </w:tc>
        <w:tc>
          <w:tcPr>
            <w:tcW w:w="180" w:type="dxa"/>
            <w:vAlign w:val="bottom"/>
          </w:tcPr>
          <w:p w:rsidR="00177846" w:rsidRDefault="00177846">
            <w:pPr>
              <w:rPr>
                <w:sz w:val="7"/>
                <w:szCs w:val="7"/>
              </w:rPr>
            </w:pPr>
          </w:p>
        </w:tc>
        <w:tc>
          <w:tcPr>
            <w:tcW w:w="100" w:type="dxa"/>
            <w:vAlign w:val="bottom"/>
          </w:tcPr>
          <w:p w:rsidR="00177846" w:rsidRDefault="00177846">
            <w:pPr>
              <w:rPr>
                <w:sz w:val="7"/>
                <w:szCs w:val="7"/>
              </w:rPr>
            </w:pPr>
          </w:p>
        </w:tc>
        <w:tc>
          <w:tcPr>
            <w:tcW w:w="100" w:type="dxa"/>
            <w:vAlign w:val="bottom"/>
          </w:tcPr>
          <w:p w:rsidR="00177846" w:rsidRDefault="00177846">
            <w:pPr>
              <w:rPr>
                <w:sz w:val="7"/>
                <w:szCs w:val="7"/>
              </w:rPr>
            </w:pPr>
          </w:p>
        </w:tc>
        <w:tc>
          <w:tcPr>
            <w:tcW w:w="180" w:type="dxa"/>
            <w:vAlign w:val="bottom"/>
          </w:tcPr>
          <w:p w:rsidR="00177846" w:rsidRDefault="00E52F72">
            <w:pPr>
              <w:jc w:val="right"/>
              <w:rPr>
                <w:sz w:val="20"/>
                <w:szCs w:val="20"/>
              </w:rPr>
            </w:pPr>
            <w:r>
              <w:rPr>
                <w:rFonts w:ascii="Arial" w:eastAsia="Arial" w:hAnsi="Arial" w:cs="Arial"/>
                <w:i/>
                <w:iCs/>
                <w:sz w:val="7"/>
                <w:szCs w:val="7"/>
              </w:rPr>
              <w:t>.</w:t>
            </w:r>
          </w:p>
        </w:tc>
        <w:tc>
          <w:tcPr>
            <w:tcW w:w="0" w:type="dxa"/>
            <w:vAlign w:val="bottom"/>
          </w:tcPr>
          <w:p w:rsidR="00177846" w:rsidRDefault="00177846">
            <w:pPr>
              <w:rPr>
                <w:sz w:val="1"/>
                <w:szCs w:val="1"/>
              </w:rPr>
            </w:pPr>
          </w:p>
        </w:tc>
      </w:tr>
      <w:tr w:rsidR="00177846">
        <w:trPr>
          <w:trHeight w:val="55"/>
        </w:trPr>
        <w:tc>
          <w:tcPr>
            <w:tcW w:w="120" w:type="dxa"/>
            <w:vAlign w:val="bottom"/>
          </w:tcPr>
          <w:p w:rsidR="00177846" w:rsidRDefault="00177846">
            <w:pPr>
              <w:rPr>
                <w:sz w:val="4"/>
                <w:szCs w:val="4"/>
              </w:rPr>
            </w:pPr>
          </w:p>
        </w:tc>
        <w:tc>
          <w:tcPr>
            <w:tcW w:w="180" w:type="dxa"/>
            <w:vAlign w:val="bottom"/>
          </w:tcPr>
          <w:p w:rsidR="00177846" w:rsidRDefault="00177846">
            <w:pPr>
              <w:rPr>
                <w:sz w:val="4"/>
                <w:szCs w:val="4"/>
              </w:rPr>
            </w:pPr>
          </w:p>
        </w:tc>
        <w:tc>
          <w:tcPr>
            <w:tcW w:w="100" w:type="dxa"/>
            <w:vMerge w:val="restart"/>
            <w:vAlign w:val="bottom"/>
          </w:tcPr>
          <w:p w:rsidR="00177846" w:rsidRDefault="00E52F72">
            <w:pPr>
              <w:rPr>
                <w:sz w:val="20"/>
                <w:szCs w:val="20"/>
              </w:rPr>
            </w:pPr>
            <w:r>
              <w:rPr>
                <w:rFonts w:ascii="Arial" w:eastAsia="Arial" w:hAnsi="Arial" w:cs="Arial"/>
                <w:i/>
                <w:iCs/>
                <w:sz w:val="7"/>
                <w:szCs w:val="7"/>
              </w:rPr>
              <w:t>DE</w:t>
            </w:r>
          </w:p>
        </w:tc>
        <w:tc>
          <w:tcPr>
            <w:tcW w:w="100" w:type="dxa"/>
            <w:vMerge w:val="restart"/>
            <w:vAlign w:val="bottom"/>
          </w:tcPr>
          <w:p w:rsidR="00177846" w:rsidRDefault="00E52F72">
            <w:pPr>
              <w:spacing w:line="223" w:lineRule="auto"/>
              <w:jc w:val="right"/>
              <w:rPr>
                <w:sz w:val="20"/>
                <w:szCs w:val="20"/>
              </w:rPr>
            </w:pPr>
            <w:r>
              <w:rPr>
                <w:rFonts w:ascii="Arial" w:eastAsia="Arial" w:hAnsi="Arial" w:cs="Arial"/>
                <w:i/>
                <w:iCs/>
                <w:sz w:val="7"/>
                <w:szCs w:val="7"/>
              </w:rPr>
              <w:t>20</w:t>
            </w:r>
          </w:p>
        </w:tc>
        <w:tc>
          <w:tcPr>
            <w:tcW w:w="180" w:type="dxa"/>
            <w:vAlign w:val="bottom"/>
          </w:tcPr>
          <w:p w:rsidR="00177846" w:rsidRDefault="00E52F72">
            <w:pPr>
              <w:spacing w:line="191" w:lineRule="auto"/>
              <w:jc w:val="right"/>
              <w:rPr>
                <w:sz w:val="20"/>
                <w:szCs w:val="20"/>
              </w:rPr>
            </w:pPr>
            <w:r>
              <w:rPr>
                <w:rFonts w:ascii="Arial" w:eastAsia="Arial" w:hAnsi="Arial" w:cs="Arial"/>
                <w:i/>
                <w:iCs/>
                <w:sz w:val="6"/>
                <w:szCs w:val="6"/>
              </w:rPr>
              <w:t>CMS</w:t>
            </w:r>
          </w:p>
        </w:tc>
        <w:tc>
          <w:tcPr>
            <w:tcW w:w="0" w:type="dxa"/>
            <w:vAlign w:val="bottom"/>
          </w:tcPr>
          <w:p w:rsidR="00177846" w:rsidRDefault="00177846">
            <w:pPr>
              <w:rPr>
                <w:sz w:val="1"/>
                <w:szCs w:val="1"/>
              </w:rPr>
            </w:pPr>
          </w:p>
        </w:tc>
      </w:tr>
      <w:tr w:rsidR="00177846">
        <w:trPr>
          <w:trHeight w:val="29"/>
        </w:trPr>
        <w:tc>
          <w:tcPr>
            <w:tcW w:w="120" w:type="dxa"/>
            <w:vAlign w:val="bottom"/>
          </w:tcPr>
          <w:p w:rsidR="00177846" w:rsidRDefault="00177846">
            <w:pPr>
              <w:rPr>
                <w:sz w:val="2"/>
                <w:szCs w:val="2"/>
              </w:rPr>
            </w:pPr>
          </w:p>
        </w:tc>
        <w:tc>
          <w:tcPr>
            <w:tcW w:w="180" w:type="dxa"/>
            <w:vMerge w:val="restart"/>
            <w:vAlign w:val="bottom"/>
          </w:tcPr>
          <w:p w:rsidR="00177846" w:rsidRDefault="00E52F72">
            <w:pPr>
              <w:spacing w:line="223" w:lineRule="auto"/>
              <w:rPr>
                <w:sz w:val="20"/>
                <w:szCs w:val="20"/>
              </w:rPr>
            </w:pPr>
            <w:r>
              <w:rPr>
                <w:rFonts w:ascii="Arial" w:eastAsia="Arial" w:hAnsi="Arial" w:cs="Arial"/>
                <w:i/>
                <w:iCs/>
                <w:sz w:val="7"/>
                <w:szCs w:val="7"/>
              </w:rPr>
              <w:t>MÁS</w:t>
            </w:r>
          </w:p>
        </w:tc>
        <w:tc>
          <w:tcPr>
            <w:tcW w:w="100" w:type="dxa"/>
            <w:vMerge/>
            <w:vAlign w:val="bottom"/>
          </w:tcPr>
          <w:p w:rsidR="00177846" w:rsidRDefault="00177846">
            <w:pPr>
              <w:rPr>
                <w:sz w:val="2"/>
                <w:szCs w:val="2"/>
              </w:rPr>
            </w:pPr>
          </w:p>
        </w:tc>
        <w:tc>
          <w:tcPr>
            <w:tcW w:w="100" w:type="dxa"/>
            <w:vMerge/>
            <w:vAlign w:val="bottom"/>
          </w:tcPr>
          <w:p w:rsidR="00177846" w:rsidRDefault="00177846">
            <w:pPr>
              <w:rPr>
                <w:sz w:val="2"/>
                <w:szCs w:val="2"/>
              </w:rPr>
            </w:pPr>
          </w:p>
        </w:tc>
        <w:tc>
          <w:tcPr>
            <w:tcW w:w="180" w:type="dxa"/>
            <w:vAlign w:val="bottom"/>
          </w:tcPr>
          <w:p w:rsidR="00177846" w:rsidRDefault="00177846">
            <w:pPr>
              <w:rPr>
                <w:sz w:val="2"/>
                <w:szCs w:val="2"/>
              </w:rPr>
            </w:pPr>
          </w:p>
        </w:tc>
        <w:tc>
          <w:tcPr>
            <w:tcW w:w="0" w:type="dxa"/>
            <w:vAlign w:val="bottom"/>
          </w:tcPr>
          <w:p w:rsidR="00177846" w:rsidRDefault="00177846">
            <w:pPr>
              <w:spacing w:line="20" w:lineRule="exact"/>
              <w:rPr>
                <w:sz w:val="1"/>
                <w:szCs w:val="1"/>
              </w:rPr>
            </w:pPr>
          </w:p>
        </w:tc>
      </w:tr>
      <w:tr w:rsidR="00177846">
        <w:trPr>
          <w:trHeight w:val="46"/>
        </w:trPr>
        <w:tc>
          <w:tcPr>
            <w:tcW w:w="120" w:type="dxa"/>
            <w:vMerge w:val="restart"/>
            <w:vAlign w:val="bottom"/>
          </w:tcPr>
          <w:p w:rsidR="00177846" w:rsidRDefault="00E52F72">
            <w:pPr>
              <w:spacing w:line="218" w:lineRule="auto"/>
              <w:rPr>
                <w:sz w:val="20"/>
                <w:szCs w:val="20"/>
              </w:rPr>
            </w:pPr>
            <w:r>
              <w:rPr>
                <w:rFonts w:ascii="Arial" w:eastAsia="Arial" w:hAnsi="Arial" w:cs="Arial"/>
                <w:i/>
                <w:iCs/>
                <w:sz w:val="7"/>
                <w:szCs w:val="7"/>
              </w:rPr>
              <w:t>NO</w:t>
            </w:r>
          </w:p>
        </w:tc>
        <w:tc>
          <w:tcPr>
            <w:tcW w:w="180" w:type="dxa"/>
            <w:vMerge/>
            <w:vAlign w:val="bottom"/>
          </w:tcPr>
          <w:p w:rsidR="00177846" w:rsidRDefault="00177846">
            <w:pPr>
              <w:rPr>
                <w:sz w:val="4"/>
                <w:szCs w:val="4"/>
              </w:rPr>
            </w:pPr>
          </w:p>
        </w:tc>
        <w:tc>
          <w:tcPr>
            <w:tcW w:w="100" w:type="dxa"/>
            <w:vAlign w:val="bottom"/>
          </w:tcPr>
          <w:p w:rsidR="00177846" w:rsidRDefault="00177846">
            <w:pPr>
              <w:rPr>
                <w:sz w:val="4"/>
                <w:szCs w:val="4"/>
              </w:rPr>
            </w:pPr>
          </w:p>
        </w:tc>
        <w:tc>
          <w:tcPr>
            <w:tcW w:w="100" w:type="dxa"/>
            <w:vAlign w:val="bottom"/>
          </w:tcPr>
          <w:p w:rsidR="00177846" w:rsidRDefault="00177846">
            <w:pPr>
              <w:rPr>
                <w:sz w:val="4"/>
                <w:szCs w:val="4"/>
              </w:rPr>
            </w:pPr>
          </w:p>
        </w:tc>
        <w:tc>
          <w:tcPr>
            <w:tcW w:w="180" w:type="dxa"/>
            <w:vAlign w:val="bottom"/>
          </w:tcPr>
          <w:p w:rsidR="00177846" w:rsidRDefault="00177846">
            <w:pPr>
              <w:rPr>
                <w:sz w:val="4"/>
                <w:szCs w:val="4"/>
              </w:rPr>
            </w:pPr>
          </w:p>
        </w:tc>
        <w:tc>
          <w:tcPr>
            <w:tcW w:w="0" w:type="dxa"/>
            <w:vAlign w:val="bottom"/>
          </w:tcPr>
          <w:p w:rsidR="00177846" w:rsidRDefault="00177846">
            <w:pPr>
              <w:rPr>
                <w:sz w:val="1"/>
                <w:szCs w:val="1"/>
              </w:rPr>
            </w:pPr>
          </w:p>
        </w:tc>
      </w:tr>
      <w:tr w:rsidR="00177846">
        <w:trPr>
          <w:trHeight w:val="27"/>
        </w:trPr>
        <w:tc>
          <w:tcPr>
            <w:tcW w:w="120" w:type="dxa"/>
            <w:vMerge/>
            <w:vAlign w:val="bottom"/>
          </w:tcPr>
          <w:p w:rsidR="00177846" w:rsidRDefault="00177846">
            <w:pPr>
              <w:rPr>
                <w:sz w:val="2"/>
                <w:szCs w:val="2"/>
              </w:rPr>
            </w:pPr>
          </w:p>
        </w:tc>
        <w:tc>
          <w:tcPr>
            <w:tcW w:w="180" w:type="dxa"/>
            <w:vAlign w:val="bottom"/>
          </w:tcPr>
          <w:p w:rsidR="00177846" w:rsidRDefault="00177846">
            <w:pPr>
              <w:rPr>
                <w:sz w:val="2"/>
                <w:szCs w:val="2"/>
              </w:rPr>
            </w:pPr>
          </w:p>
        </w:tc>
        <w:tc>
          <w:tcPr>
            <w:tcW w:w="100" w:type="dxa"/>
            <w:vAlign w:val="bottom"/>
          </w:tcPr>
          <w:p w:rsidR="00177846" w:rsidRDefault="00177846">
            <w:pPr>
              <w:rPr>
                <w:sz w:val="2"/>
                <w:szCs w:val="2"/>
              </w:rPr>
            </w:pPr>
          </w:p>
        </w:tc>
        <w:tc>
          <w:tcPr>
            <w:tcW w:w="100" w:type="dxa"/>
            <w:vAlign w:val="bottom"/>
          </w:tcPr>
          <w:p w:rsidR="00177846" w:rsidRDefault="00177846">
            <w:pPr>
              <w:rPr>
                <w:sz w:val="2"/>
                <w:szCs w:val="2"/>
              </w:rPr>
            </w:pPr>
          </w:p>
        </w:tc>
        <w:tc>
          <w:tcPr>
            <w:tcW w:w="180" w:type="dxa"/>
            <w:vAlign w:val="bottom"/>
          </w:tcPr>
          <w:p w:rsidR="00177846" w:rsidRDefault="00177846">
            <w:pPr>
              <w:rPr>
                <w:sz w:val="2"/>
                <w:szCs w:val="2"/>
              </w:rPr>
            </w:pPr>
          </w:p>
        </w:tc>
        <w:tc>
          <w:tcPr>
            <w:tcW w:w="0" w:type="dxa"/>
            <w:vAlign w:val="bottom"/>
          </w:tcPr>
          <w:p w:rsidR="00177846" w:rsidRDefault="00177846">
            <w:pPr>
              <w:spacing w:line="20" w:lineRule="exact"/>
              <w:rPr>
                <w:sz w:val="1"/>
                <w:szCs w:val="1"/>
              </w:rPr>
            </w:pPr>
          </w:p>
        </w:tc>
      </w:tr>
    </w:tbl>
    <w:p w:rsidR="00177846" w:rsidRDefault="00177846">
      <w:pPr>
        <w:sectPr w:rsidR="00177846">
          <w:type w:val="continuous"/>
          <w:pgSz w:w="12240" w:h="15840"/>
          <w:pgMar w:top="1246" w:right="4720" w:bottom="905" w:left="4760" w:header="0" w:footer="0" w:gutter="0"/>
          <w:cols w:num="2" w:space="720" w:equalWidth="0">
            <w:col w:w="1520" w:space="560"/>
            <w:col w:w="6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33" w:lineRule="exact"/>
        <w:rPr>
          <w:sz w:val="20"/>
          <w:szCs w:val="20"/>
        </w:rPr>
      </w:pPr>
    </w:p>
    <w:tbl>
      <w:tblPr>
        <w:tblW w:w="0" w:type="auto"/>
        <w:jc w:val="center"/>
        <w:tblLayout w:type="fixed"/>
        <w:tblCellMar>
          <w:left w:w="0" w:type="dxa"/>
          <w:right w:w="0" w:type="dxa"/>
        </w:tblCellMar>
        <w:tblLook w:val="04A0" w:firstRow="1" w:lastRow="0" w:firstColumn="1" w:lastColumn="0" w:noHBand="0" w:noVBand="1"/>
      </w:tblPr>
      <w:tblGrid>
        <w:gridCol w:w="21"/>
      </w:tblGrid>
      <w:tr w:rsidR="00177846">
        <w:trPr>
          <w:trHeight w:val="680"/>
          <w:jc w:val="center"/>
        </w:trPr>
        <w:tc>
          <w:tcPr>
            <w:tcW w:w="21" w:type="dxa"/>
            <w:textDirection w:val="btLr"/>
            <w:vAlign w:val="bottom"/>
          </w:tcPr>
          <w:p w:rsidR="00177846" w:rsidRDefault="00E52F72">
            <w:pPr>
              <w:rPr>
                <w:sz w:val="20"/>
                <w:szCs w:val="20"/>
              </w:rPr>
            </w:pPr>
            <w:r>
              <w:rPr>
                <w:rFonts w:ascii="Arial" w:eastAsia="Arial" w:hAnsi="Arial" w:cs="Arial"/>
                <w:sz w:val="1"/>
                <w:szCs w:val="1"/>
              </w:rPr>
              <w:t>MÁS DE 2.50 m</w:t>
            </w:r>
            <w:r>
              <w:rPr>
                <w:noProof/>
                <w:sz w:val="20"/>
                <w:szCs w:val="20"/>
              </w:rPr>
              <w:drawing>
                <wp:inline distT="0" distB="0" distL="0" distR="0">
                  <wp:extent cx="11430" cy="3175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extLst/>
                          </a:blip>
                          <a:srcRect/>
                          <a:stretch>
                            <a:fillRect/>
                          </a:stretch>
                        </pic:blipFill>
                        <pic:spPr bwMode="auto">
                          <a:xfrm>
                            <a:off x="0" y="0"/>
                            <a:ext cx="11430" cy="317500"/>
                          </a:xfrm>
                          <a:prstGeom prst="rect">
                            <a:avLst/>
                          </a:prstGeom>
                          <a:noFill/>
                          <a:ln>
                            <a:noFill/>
                          </a:ln>
                        </pic:spPr>
                      </pic:pic>
                    </a:graphicData>
                  </a:graphic>
                </wp:inline>
              </w:drawing>
            </w:r>
            <w:r>
              <w:rPr>
                <w:noProof/>
                <w:sz w:val="20"/>
                <w:szCs w:val="20"/>
              </w:rPr>
              <w:drawing>
                <wp:inline distT="0" distB="0" distL="0" distR="0">
                  <wp:extent cx="635" cy="3143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a:extLst/>
                          </a:blip>
                          <a:srcRect/>
                          <a:stretch>
                            <a:fillRect/>
                          </a:stretch>
                        </pic:blipFill>
                        <pic:spPr bwMode="auto">
                          <a:xfrm>
                            <a:off x="0" y="0"/>
                            <a:ext cx="635" cy="314325"/>
                          </a:xfrm>
                          <a:prstGeom prst="rect">
                            <a:avLst/>
                          </a:prstGeom>
                          <a:noFill/>
                          <a:ln>
                            <a:noFill/>
                          </a:ln>
                        </pic:spPr>
                      </pic:pic>
                    </a:graphicData>
                  </a:graphic>
                </wp:inline>
              </w:drawing>
            </w:r>
          </w:p>
        </w:tc>
      </w:tr>
    </w:tbl>
    <w:p w:rsidR="00177846" w:rsidRDefault="00E52F72">
      <w:pPr>
        <w:spacing w:line="200" w:lineRule="exact"/>
        <w:rPr>
          <w:sz w:val="20"/>
          <w:szCs w:val="20"/>
        </w:rPr>
      </w:pPr>
      <w:r>
        <w:rPr>
          <w:sz w:val="20"/>
          <w:szCs w:val="20"/>
        </w:rPr>
        <w:br w:type="column"/>
      </w:r>
    </w:p>
    <w:p w:rsidR="00177846" w:rsidRDefault="00177846">
      <w:pPr>
        <w:spacing w:line="200" w:lineRule="exact"/>
        <w:rPr>
          <w:sz w:val="20"/>
          <w:szCs w:val="20"/>
        </w:rPr>
      </w:pPr>
    </w:p>
    <w:p w:rsidR="00177846" w:rsidRDefault="00177846">
      <w:pPr>
        <w:spacing w:line="376" w:lineRule="exact"/>
        <w:rPr>
          <w:sz w:val="20"/>
          <w:szCs w:val="20"/>
        </w:rPr>
      </w:pPr>
    </w:p>
    <w:p w:rsidR="00177846" w:rsidRDefault="00177846">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80"/>
        <w:gridCol w:w="200"/>
        <w:gridCol w:w="280"/>
        <w:gridCol w:w="100"/>
        <w:gridCol w:w="20"/>
      </w:tblGrid>
      <w:tr w:rsidR="00177846">
        <w:trPr>
          <w:trHeight w:val="103"/>
        </w:trPr>
        <w:tc>
          <w:tcPr>
            <w:tcW w:w="180" w:type="dxa"/>
            <w:vAlign w:val="bottom"/>
          </w:tcPr>
          <w:p w:rsidR="00177846" w:rsidRDefault="00177846">
            <w:pPr>
              <w:rPr>
                <w:sz w:val="8"/>
                <w:szCs w:val="8"/>
              </w:rPr>
            </w:pPr>
          </w:p>
        </w:tc>
        <w:tc>
          <w:tcPr>
            <w:tcW w:w="200" w:type="dxa"/>
            <w:vAlign w:val="bottom"/>
          </w:tcPr>
          <w:p w:rsidR="00177846" w:rsidRDefault="00177846">
            <w:pPr>
              <w:rPr>
                <w:sz w:val="8"/>
                <w:szCs w:val="8"/>
              </w:rPr>
            </w:pPr>
          </w:p>
        </w:tc>
        <w:tc>
          <w:tcPr>
            <w:tcW w:w="280" w:type="dxa"/>
            <w:vMerge w:val="restart"/>
            <w:vAlign w:val="bottom"/>
          </w:tcPr>
          <w:p w:rsidR="00177846" w:rsidRDefault="00E52F72">
            <w:pPr>
              <w:jc w:val="right"/>
              <w:rPr>
                <w:sz w:val="20"/>
                <w:szCs w:val="20"/>
              </w:rPr>
            </w:pPr>
            <w:r>
              <w:rPr>
                <w:rFonts w:ascii="Arial" w:eastAsia="Arial" w:hAnsi="Arial" w:cs="Arial"/>
                <w:i/>
                <w:iCs/>
                <w:sz w:val="9"/>
                <w:szCs w:val="9"/>
              </w:rPr>
              <w:t>0.60</w:t>
            </w:r>
          </w:p>
        </w:tc>
        <w:tc>
          <w:tcPr>
            <w:tcW w:w="100" w:type="dxa"/>
            <w:vAlign w:val="bottom"/>
          </w:tcPr>
          <w:p w:rsidR="00177846" w:rsidRDefault="00E52F72">
            <w:pPr>
              <w:rPr>
                <w:sz w:val="20"/>
                <w:szCs w:val="20"/>
              </w:rPr>
            </w:pPr>
            <w:r>
              <w:rPr>
                <w:rFonts w:ascii="Arial" w:eastAsia="Arial" w:hAnsi="Arial" w:cs="Arial"/>
                <w:i/>
                <w:iCs/>
                <w:sz w:val="9"/>
                <w:szCs w:val="9"/>
              </w:rPr>
              <w:t>m</w:t>
            </w:r>
          </w:p>
        </w:tc>
        <w:tc>
          <w:tcPr>
            <w:tcW w:w="0" w:type="dxa"/>
            <w:vAlign w:val="bottom"/>
          </w:tcPr>
          <w:p w:rsidR="00177846" w:rsidRDefault="00177846">
            <w:pPr>
              <w:rPr>
                <w:sz w:val="1"/>
                <w:szCs w:val="1"/>
              </w:rPr>
            </w:pPr>
          </w:p>
        </w:tc>
      </w:tr>
      <w:tr w:rsidR="00177846">
        <w:trPr>
          <w:trHeight w:val="59"/>
        </w:trPr>
        <w:tc>
          <w:tcPr>
            <w:tcW w:w="180" w:type="dxa"/>
            <w:vAlign w:val="bottom"/>
          </w:tcPr>
          <w:p w:rsidR="00177846" w:rsidRDefault="00177846">
            <w:pPr>
              <w:rPr>
                <w:sz w:val="5"/>
                <w:szCs w:val="5"/>
              </w:rPr>
            </w:pPr>
          </w:p>
        </w:tc>
        <w:tc>
          <w:tcPr>
            <w:tcW w:w="200" w:type="dxa"/>
            <w:vMerge w:val="restart"/>
            <w:vAlign w:val="bottom"/>
          </w:tcPr>
          <w:p w:rsidR="00177846" w:rsidRDefault="00E52F72">
            <w:pPr>
              <w:ind w:left="20"/>
              <w:rPr>
                <w:sz w:val="20"/>
                <w:szCs w:val="20"/>
              </w:rPr>
            </w:pPr>
            <w:r>
              <w:rPr>
                <w:rFonts w:ascii="Arial" w:eastAsia="Arial" w:hAnsi="Arial" w:cs="Arial"/>
                <w:i/>
                <w:iCs/>
                <w:sz w:val="9"/>
                <w:szCs w:val="9"/>
              </w:rPr>
              <w:t>m</w:t>
            </w:r>
          </w:p>
        </w:tc>
        <w:tc>
          <w:tcPr>
            <w:tcW w:w="280" w:type="dxa"/>
            <w:vMerge/>
            <w:vAlign w:val="bottom"/>
          </w:tcPr>
          <w:p w:rsidR="00177846" w:rsidRDefault="00177846">
            <w:pPr>
              <w:rPr>
                <w:sz w:val="5"/>
                <w:szCs w:val="5"/>
              </w:rPr>
            </w:pPr>
          </w:p>
        </w:tc>
        <w:tc>
          <w:tcPr>
            <w:tcW w:w="100" w:type="dxa"/>
            <w:vAlign w:val="bottom"/>
          </w:tcPr>
          <w:p w:rsidR="00177846" w:rsidRDefault="00177846">
            <w:pPr>
              <w:rPr>
                <w:sz w:val="5"/>
                <w:szCs w:val="5"/>
              </w:rPr>
            </w:pPr>
          </w:p>
        </w:tc>
        <w:tc>
          <w:tcPr>
            <w:tcW w:w="0" w:type="dxa"/>
            <w:vAlign w:val="bottom"/>
          </w:tcPr>
          <w:p w:rsidR="00177846" w:rsidRDefault="00177846">
            <w:pPr>
              <w:rPr>
                <w:sz w:val="1"/>
                <w:szCs w:val="1"/>
              </w:rPr>
            </w:pPr>
          </w:p>
        </w:tc>
      </w:tr>
      <w:tr w:rsidR="00177846">
        <w:trPr>
          <w:trHeight w:val="71"/>
        </w:trPr>
        <w:tc>
          <w:tcPr>
            <w:tcW w:w="180" w:type="dxa"/>
            <w:vMerge w:val="restart"/>
            <w:vAlign w:val="bottom"/>
          </w:tcPr>
          <w:p w:rsidR="00177846" w:rsidRDefault="00E52F72">
            <w:pPr>
              <w:jc w:val="right"/>
              <w:rPr>
                <w:sz w:val="20"/>
                <w:szCs w:val="20"/>
              </w:rPr>
            </w:pPr>
            <w:r>
              <w:rPr>
                <w:rFonts w:ascii="Arial" w:eastAsia="Arial" w:hAnsi="Arial" w:cs="Arial"/>
                <w:i/>
                <w:iCs/>
                <w:sz w:val="9"/>
                <w:szCs w:val="9"/>
              </w:rPr>
              <w:t>1.00</w:t>
            </w:r>
          </w:p>
        </w:tc>
        <w:tc>
          <w:tcPr>
            <w:tcW w:w="200" w:type="dxa"/>
            <w:vMerge/>
            <w:vAlign w:val="bottom"/>
          </w:tcPr>
          <w:p w:rsidR="00177846" w:rsidRDefault="00177846">
            <w:pPr>
              <w:rPr>
                <w:sz w:val="6"/>
                <w:szCs w:val="6"/>
              </w:rPr>
            </w:pPr>
          </w:p>
        </w:tc>
        <w:tc>
          <w:tcPr>
            <w:tcW w:w="280" w:type="dxa"/>
            <w:vAlign w:val="bottom"/>
          </w:tcPr>
          <w:p w:rsidR="00177846" w:rsidRDefault="00177846">
            <w:pPr>
              <w:rPr>
                <w:sz w:val="6"/>
                <w:szCs w:val="6"/>
              </w:rPr>
            </w:pPr>
          </w:p>
        </w:tc>
        <w:tc>
          <w:tcPr>
            <w:tcW w:w="100" w:type="dxa"/>
            <w:vAlign w:val="bottom"/>
          </w:tcPr>
          <w:p w:rsidR="00177846" w:rsidRDefault="00177846">
            <w:pPr>
              <w:rPr>
                <w:sz w:val="6"/>
                <w:szCs w:val="6"/>
              </w:rPr>
            </w:pPr>
          </w:p>
        </w:tc>
        <w:tc>
          <w:tcPr>
            <w:tcW w:w="0" w:type="dxa"/>
            <w:vAlign w:val="bottom"/>
          </w:tcPr>
          <w:p w:rsidR="00177846" w:rsidRDefault="00177846">
            <w:pPr>
              <w:rPr>
                <w:sz w:val="1"/>
                <w:szCs w:val="1"/>
              </w:rPr>
            </w:pPr>
          </w:p>
        </w:tc>
      </w:tr>
      <w:tr w:rsidR="00177846">
        <w:trPr>
          <w:trHeight w:val="59"/>
        </w:trPr>
        <w:tc>
          <w:tcPr>
            <w:tcW w:w="180" w:type="dxa"/>
            <w:vMerge/>
            <w:vAlign w:val="bottom"/>
          </w:tcPr>
          <w:p w:rsidR="00177846" w:rsidRDefault="00177846">
            <w:pPr>
              <w:rPr>
                <w:sz w:val="5"/>
                <w:szCs w:val="5"/>
              </w:rPr>
            </w:pPr>
          </w:p>
        </w:tc>
        <w:tc>
          <w:tcPr>
            <w:tcW w:w="200" w:type="dxa"/>
            <w:vAlign w:val="bottom"/>
          </w:tcPr>
          <w:p w:rsidR="00177846" w:rsidRDefault="00177846">
            <w:pPr>
              <w:rPr>
                <w:sz w:val="5"/>
                <w:szCs w:val="5"/>
              </w:rPr>
            </w:pPr>
          </w:p>
        </w:tc>
        <w:tc>
          <w:tcPr>
            <w:tcW w:w="280" w:type="dxa"/>
            <w:vAlign w:val="bottom"/>
          </w:tcPr>
          <w:p w:rsidR="00177846" w:rsidRDefault="00177846">
            <w:pPr>
              <w:rPr>
                <w:sz w:val="5"/>
                <w:szCs w:val="5"/>
              </w:rPr>
            </w:pPr>
          </w:p>
        </w:tc>
        <w:tc>
          <w:tcPr>
            <w:tcW w:w="100" w:type="dxa"/>
            <w:vAlign w:val="bottom"/>
          </w:tcPr>
          <w:p w:rsidR="00177846" w:rsidRDefault="00177846">
            <w:pPr>
              <w:rPr>
                <w:sz w:val="5"/>
                <w:szCs w:val="5"/>
              </w:rPr>
            </w:pPr>
          </w:p>
        </w:tc>
        <w:tc>
          <w:tcPr>
            <w:tcW w:w="0" w:type="dxa"/>
            <w:vAlign w:val="bottom"/>
          </w:tcPr>
          <w:p w:rsidR="00177846" w:rsidRDefault="00177846">
            <w:pPr>
              <w:rPr>
                <w:sz w:val="1"/>
                <w:szCs w:val="1"/>
              </w:rPr>
            </w:pPr>
          </w:p>
        </w:tc>
      </w:tr>
    </w:tbl>
    <w:p w:rsidR="00177846" w:rsidRDefault="00E52F72">
      <w:pPr>
        <w:spacing w:line="365" w:lineRule="exact"/>
        <w:rPr>
          <w:sz w:val="20"/>
          <w:szCs w:val="20"/>
        </w:rPr>
      </w:pPr>
      <w:r>
        <w:rPr>
          <w:sz w:val="20"/>
          <w:szCs w:val="20"/>
        </w:rPr>
        <w:br w:type="column"/>
      </w:r>
    </w:p>
    <w:p w:rsidR="00177846" w:rsidRDefault="00177846">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80"/>
        <w:gridCol w:w="140"/>
        <w:gridCol w:w="200"/>
        <w:gridCol w:w="120"/>
        <w:gridCol w:w="20"/>
      </w:tblGrid>
      <w:tr w:rsidR="00177846">
        <w:trPr>
          <w:trHeight w:val="115"/>
        </w:trPr>
        <w:tc>
          <w:tcPr>
            <w:tcW w:w="280" w:type="dxa"/>
            <w:vAlign w:val="bottom"/>
          </w:tcPr>
          <w:p w:rsidR="00177846" w:rsidRDefault="00E52F72">
            <w:pPr>
              <w:spacing w:line="239" w:lineRule="auto"/>
              <w:jc w:val="right"/>
              <w:rPr>
                <w:sz w:val="20"/>
                <w:szCs w:val="20"/>
              </w:rPr>
            </w:pPr>
            <w:r>
              <w:rPr>
                <w:rFonts w:ascii="Arial" w:eastAsia="Arial" w:hAnsi="Arial" w:cs="Arial"/>
                <w:w w:val="89"/>
                <w:sz w:val="10"/>
                <w:szCs w:val="10"/>
              </w:rPr>
              <w:t>MÁX.</w:t>
            </w:r>
          </w:p>
        </w:tc>
        <w:tc>
          <w:tcPr>
            <w:tcW w:w="140" w:type="dxa"/>
            <w:vAlign w:val="bottom"/>
          </w:tcPr>
          <w:p w:rsidR="00177846" w:rsidRDefault="00177846">
            <w:pPr>
              <w:rPr>
                <w:sz w:val="10"/>
                <w:szCs w:val="10"/>
              </w:rPr>
            </w:pPr>
          </w:p>
        </w:tc>
        <w:tc>
          <w:tcPr>
            <w:tcW w:w="200" w:type="dxa"/>
            <w:vAlign w:val="bottom"/>
          </w:tcPr>
          <w:p w:rsidR="00177846" w:rsidRDefault="00177846">
            <w:pPr>
              <w:rPr>
                <w:sz w:val="10"/>
                <w:szCs w:val="10"/>
              </w:rPr>
            </w:pPr>
          </w:p>
        </w:tc>
        <w:tc>
          <w:tcPr>
            <w:tcW w:w="120" w:type="dxa"/>
            <w:vAlign w:val="bottom"/>
          </w:tcPr>
          <w:p w:rsidR="00177846" w:rsidRDefault="00177846">
            <w:pPr>
              <w:rPr>
                <w:sz w:val="10"/>
                <w:szCs w:val="10"/>
              </w:rPr>
            </w:pPr>
          </w:p>
        </w:tc>
        <w:tc>
          <w:tcPr>
            <w:tcW w:w="0" w:type="dxa"/>
            <w:vAlign w:val="bottom"/>
          </w:tcPr>
          <w:p w:rsidR="00177846" w:rsidRDefault="00177846">
            <w:pPr>
              <w:rPr>
                <w:sz w:val="1"/>
                <w:szCs w:val="1"/>
              </w:rPr>
            </w:pPr>
          </w:p>
        </w:tc>
      </w:tr>
      <w:tr w:rsidR="00177846">
        <w:trPr>
          <w:trHeight w:val="132"/>
        </w:trPr>
        <w:tc>
          <w:tcPr>
            <w:tcW w:w="280" w:type="dxa"/>
            <w:vAlign w:val="bottom"/>
          </w:tcPr>
          <w:p w:rsidR="00177846" w:rsidRDefault="00E52F72">
            <w:pPr>
              <w:jc w:val="right"/>
              <w:rPr>
                <w:sz w:val="20"/>
                <w:szCs w:val="20"/>
              </w:rPr>
            </w:pPr>
            <w:r>
              <w:rPr>
                <w:rFonts w:ascii="Arial" w:eastAsia="Arial" w:hAnsi="Arial" w:cs="Arial"/>
                <w:w w:val="91"/>
                <w:sz w:val="10"/>
                <w:szCs w:val="10"/>
                <w:u w:val="single"/>
              </w:rPr>
              <w:t>0.60 m</w:t>
            </w:r>
          </w:p>
        </w:tc>
        <w:tc>
          <w:tcPr>
            <w:tcW w:w="140" w:type="dxa"/>
            <w:vAlign w:val="bottom"/>
          </w:tcPr>
          <w:p w:rsidR="00177846" w:rsidRDefault="00177846">
            <w:pPr>
              <w:rPr>
                <w:sz w:val="11"/>
                <w:szCs w:val="11"/>
              </w:rPr>
            </w:pPr>
          </w:p>
        </w:tc>
        <w:tc>
          <w:tcPr>
            <w:tcW w:w="200" w:type="dxa"/>
            <w:vAlign w:val="bottom"/>
          </w:tcPr>
          <w:p w:rsidR="00177846" w:rsidRDefault="00177846">
            <w:pPr>
              <w:rPr>
                <w:sz w:val="11"/>
                <w:szCs w:val="11"/>
              </w:rPr>
            </w:pPr>
          </w:p>
        </w:tc>
        <w:tc>
          <w:tcPr>
            <w:tcW w:w="120" w:type="dxa"/>
            <w:vAlign w:val="bottom"/>
          </w:tcPr>
          <w:p w:rsidR="00177846" w:rsidRDefault="00177846">
            <w:pPr>
              <w:rPr>
                <w:sz w:val="11"/>
                <w:szCs w:val="11"/>
              </w:rPr>
            </w:pPr>
          </w:p>
        </w:tc>
        <w:tc>
          <w:tcPr>
            <w:tcW w:w="0" w:type="dxa"/>
            <w:vAlign w:val="bottom"/>
          </w:tcPr>
          <w:p w:rsidR="00177846" w:rsidRDefault="00177846">
            <w:pPr>
              <w:rPr>
                <w:sz w:val="1"/>
                <w:szCs w:val="1"/>
              </w:rPr>
            </w:pPr>
          </w:p>
        </w:tc>
      </w:tr>
      <w:tr w:rsidR="00177846">
        <w:trPr>
          <w:trHeight w:val="527"/>
        </w:trPr>
        <w:tc>
          <w:tcPr>
            <w:tcW w:w="280" w:type="dxa"/>
            <w:vAlign w:val="bottom"/>
          </w:tcPr>
          <w:p w:rsidR="00177846" w:rsidRDefault="00177846">
            <w:pPr>
              <w:rPr>
                <w:sz w:val="24"/>
                <w:szCs w:val="24"/>
              </w:rPr>
            </w:pPr>
          </w:p>
        </w:tc>
        <w:tc>
          <w:tcPr>
            <w:tcW w:w="140" w:type="dxa"/>
            <w:vAlign w:val="bottom"/>
          </w:tcPr>
          <w:p w:rsidR="00177846" w:rsidRDefault="00177846">
            <w:pPr>
              <w:rPr>
                <w:sz w:val="24"/>
                <w:szCs w:val="24"/>
              </w:rPr>
            </w:pPr>
          </w:p>
        </w:tc>
        <w:tc>
          <w:tcPr>
            <w:tcW w:w="200" w:type="dxa"/>
            <w:vAlign w:val="bottom"/>
          </w:tcPr>
          <w:p w:rsidR="00177846" w:rsidRDefault="00E52F72">
            <w:pPr>
              <w:jc w:val="center"/>
              <w:rPr>
                <w:sz w:val="20"/>
                <w:szCs w:val="20"/>
              </w:rPr>
            </w:pPr>
            <w:r>
              <w:rPr>
                <w:rFonts w:ascii="Arial" w:eastAsia="Arial" w:hAnsi="Arial" w:cs="Arial"/>
                <w:i/>
                <w:iCs/>
                <w:sz w:val="7"/>
                <w:szCs w:val="7"/>
              </w:rPr>
              <w:t>DE</w:t>
            </w:r>
          </w:p>
        </w:tc>
        <w:tc>
          <w:tcPr>
            <w:tcW w:w="120" w:type="dxa"/>
            <w:textDirection w:val="btLr"/>
            <w:vAlign w:val="bottom"/>
          </w:tcPr>
          <w:p w:rsidR="00177846" w:rsidRDefault="00E52F72">
            <w:pPr>
              <w:ind w:left="5"/>
              <w:rPr>
                <w:sz w:val="20"/>
                <w:szCs w:val="20"/>
              </w:rPr>
            </w:pPr>
            <w:r>
              <w:rPr>
                <w:rFonts w:ascii="Arial" w:eastAsia="Arial" w:hAnsi="Arial" w:cs="Arial"/>
                <w:w w:val="91"/>
                <w:sz w:val="10"/>
                <w:szCs w:val="10"/>
              </w:rPr>
              <w:t>2.50 m</w:t>
            </w:r>
          </w:p>
        </w:tc>
        <w:tc>
          <w:tcPr>
            <w:tcW w:w="0" w:type="dxa"/>
            <w:vAlign w:val="bottom"/>
          </w:tcPr>
          <w:p w:rsidR="00177846" w:rsidRDefault="00177846">
            <w:pPr>
              <w:rPr>
                <w:sz w:val="1"/>
                <w:szCs w:val="1"/>
              </w:rPr>
            </w:pPr>
          </w:p>
        </w:tc>
      </w:tr>
      <w:tr w:rsidR="00177846">
        <w:trPr>
          <w:trHeight w:val="53"/>
        </w:trPr>
        <w:tc>
          <w:tcPr>
            <w:tcW w:w="280" w:type="dxa"/>
            <w:vMerge w:val="restart"/>
            <w:vAlign w:val="bottom"/>
          </w:tcPr>
          <w:p w:rsidR="00177846" w:rsidRDefault="00E52F72">
            <w:pPr>
              <w:jc w:val="right"/>
              <w:rPr>
                <w:sz w:val="20"/>
                <w:szCs w:val="20"/>
              </w:rPr>
            </w:pPr>
            <w:r>
              <w:rPr>
                <w:rFonts w:ascii="Arial" w:eastAsia="Arial" w:hAnsi="Arial" w:cs="Arial"/>
                <w:i/>
                <w:iCs/>
                <w:w w:val="94"/>
                <w:sz w:val="7"/>
                <w:szCs w:val="7"/>
              </w:rPr>
              <w:t>NO</w:t>
            </w:r>
          </w:p>
        </w:tc>
        <w:tc>
          <w:tcPr>
            <w:tcW w:w="340" w:type="dxa"/>
            <w:gridSpan w:val="2"/>
            <w:vAlign w:val="bottom"/>
          </w:tcPr>
          <w:p w:rsidR="00177846" w:rsidRDefault="00E52F72">
            <w:pPr>
              <w:spacing w:line="183" w:lineRule="auto"/>
              <w:rPr>
                <w:sz w:val="20"/>
                <w:szCs w:val="20"/>
              </w:rPr>
            </w:pPr>
            <w:r>
              <w:rPr>
                <w:rFonts w:ascii="Arial" w:eastAsia="Arial" w:hAnsi="Arial" w:cs="Arial"/>
                <w:i/>
                <w:iCs/>
                <w:sz w:val="6"/>
                <w:szCs w:val="6"/>
              </w:rPr>
              <w:t>MÁS    .</w:t>
            </w:r>
          </w:p>
        </w:tc>
        <w:tc>
          <w:tcPr>
            <w:tcW w:w="120" w:type="dxa"/>
            <w:vMerge w:val="restart"/>
            <w:textDirection w:val="btLr"/>
            <w:vAlign w:val="bottom"/>
          </w:tcPr>
          <w:p w:rsidR="00177846" w:rsidRDefault="00E52F72">
            <w:pPr>
              <w:ind w:left="5"/>
              <w:rPr>
                <w:sz w:val="20"/>
                <w:szCs w:val="20"/>
              </w:rPr>
            </w:pPr>
            <w:r>
              <w:rPr>
                <w:rFonts w:ascii="Arial" w:eastAsia="Arial" w:hAnsi="Arial" w:cs="Arial"/>
                <w:w w:val="76"/>
                <w:sz w:val="10"/>
                <w:szCs w:val="10"/>
              </w:rPr>
              <w:t>MÍN</w:t>
            </w:r>
          </w:p>
        </w:tc>
        <w:tc>
          <w:tcPr>
            <w:tcW w:w="0" w:type="dxa"/>
            <w:vAlign w:val="bottom"/>
          </w:tcPr>
          <w:p w:rsidR="00177846" w:rsidRDefault="00177846">
            <w:pPr>
              <w:rPr>
                <w:sz w:val="1"/>
                <w:szCs w:val="1"/>
              </w:rPr>
            </w:pPr>
          </w:p>
        </w:tc>
      </w:tr>
      <w:tr w:rsidR="00177846">
        <w:trPr>
          <w:trHeight w:val="92"/>
        </w:trPr>
        <w:tc>
          <w:tcPr>
            <w:tcW w:w="280" w:type="dxa"/>
            <w:vMerge/>
            <w:vAlign w:val="bottom"/>
          </w:tcPr>
          <w:p w:rsidR="00177846" w:rsidRDefault="00177846">
            <w:pPr>
              <w:rPr>
                <w:sz w:val="8"/>
                <w:szCs w:val="8"/>
              </w:rPr>
            </w:pPr>
          </w:p>
        </w:tc>
        <w:tc>
          <w:tcPr>
            <w:tcW w:w="140" w:type="dxa"/>
            <w:vAlign w:val="bottom"/>
          </w:tcPr>
          <w:p w:rsidR="00177846" w:rsidRDefault="00E52F72">
            <w:pPr>
              <w:jc w:val="right"/>
              <w:rPr>
                <w:sz w:val="20"/>
                <w:szCs w:val="20"/>
              </w:rPr>
            </w:pPr>
            <w:r>
              <w:rPr>
                <w:rFonts w:ascii="Arial" w:eastAsia="Arial" w:hAnsi="Arial" w:cs="Arial"/>
                <w:i/>
                <w:iCs/>
                <w:sz w:val="7"/>
                <w:szCs w:val="7"/>
              </w:rPr>
              <w:t>10</w:t>
            </w:r>
          </w:p>
        </w:tc>
        <w:tc>
          <w:tcPr>
            <w:tcW w:w="200" w:type="dxa"/>
            <w:vAlign w:val="bottom"/>
          </w:tcPr>
          <w:p w:rsidR="00177846" w:rsidRDefault="00E52F72">
            <w:pPr>
              <w:spacing w:line="195" w:lineRule="auto"/>
              <w:ind w:right="6"/>
              <w:jc w:val="center"/>
              <w:rPr>
                <w:sz w:val="20"/>
                <w:szCs w:val="20"/>
              </w:rPr>
            </w:pPr>
            <w:r>
              <w:rPr>
                <w:rFonts w:ascii="Arial" w:eastAsia="Arial" w:hAnsi="Arial" w:cs="Arial"/>
                <w:i/>
                <w:iCs/>
                <w:sz w:val="7"/>
                <w:szCs w:val="7"/>
              </w:rPr>
              <w:t>CMS</w:t>
            </w:r>
          </w:p>
        </w:tc>
        <w:tc>
          <w:tcPr>
            <w:tcW w:w="120" w:type="dxa"/>
            <w:vMerge/>
            <w:vAlign w:val="bottom"/>
          </w:tcPr>
          <w:p w:rsidR="00177846" w:rsidRDefault="00177846">
            <w:pPr>
              <w:rPr>
                <w:sz w:val="8"/>
                <w:szCs w:val="8"/>
              </w:rPr>
            </w:pPr>
          </w:p>
        </w:tc>
        <w:tc>
          <w:tcPr>
            <w:tcW w:w="0" w:type="dxa"/>
            <w:vAlign w:val="bottom"/>
          </w:tcPr>
          <w:p w:rsidR="00177846" w:rsidRDefault="00177846">
            <w:pPr>
              <w:rPr>
                <w:sz w:val="1"/>
                <w:szCs w:val="1"/>
              </w:rPr>
            </w:pPr>
          </w:p>
        </w:tc>
      </w:tr>
    </w:tbl>
    <w:p w:rsidR="00177846" w:rsidRDefault="00E52F72">
      <w:pPr>
        <w:spacing w:line="200" w:lineRule="exact"/>
        <w:rPr>
          <w:sz w:val="20"/>
          <w:szCs w:val="20"/>
        </w:rPr>
      </w:pPr>
      <w:r>
        <w:rPr>
          <w:sz w:val="20"/>
          <w:szCs w:val="20"/>
        </w:rPr>
        <w:br w:type="column"/>
      </w:r>
    </w:p>
    <w:p w:rsidR="00177846" w:rsidRDefault="00177846">
      <w:pPr>
        <w:spacing w:line="306" w:lineRule="exact"/>
        <w:rPr>
          <w:sz w:val="20"/>
          <w:szCs w:val="20"/>
        </w:rPr>
      </w:pPr>
    </w:p>
    <w:p w:rsidR="00177846" w:rsidRDefault="00E52F72">
      <w:pPr>
        <w:spacing w:line="336" w:lineRule="auto"/>
        <w:ind w:hanging="25"/>
        <w:rPr>
          <w:sz w:val="20"/>
          <w:szCs w:val="20"/>
        </w:rPr>
      </w:pPr>
      <w:r>
        <w:rPr>
          <w:noProof/>
          <w:sz w:val="20"/>
          <w:szCs w:val="20"/>
        </w:rPr>
        <w:drawing>
          <wp:inline distT="0" distB="0" distL="0" distR="0">
            <wp:extent cx="635" cy="2571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a:extLst/>
                    </a:blip>
                    <a:srcRect/>
                    <a:stretch>
                      <a:fillRect/>
                    </a:stretch>
                  </pic:blipFill>
                  <pic:spPr bwMode="auto">
                    <a:xfrm>
                      <a:off x="0" y="0"/>
                      <a:ext cx="635" cy="257175"/>
                    </a:xfrm>
                    <a:prstGeom prst="rect">
                      <a:avLst/>
                    </a:prstGeom>
                    <a:noFill/>
                    <a:ln>
                      <a:noFill/>
                    </a:ln>
                  </pic:spPr>
                </pic:pic>
              </a:graphicData>
            </a:graphic>
          </wp:inline>
        </w:drawing>
      </w:r>
      <w:r>
        <w:rPr>
          <w:noProof/>
          <w:sz w:val="20"/>
          <w:szCs w:val="20"/>
        </w:rPr>
        <w:drawing>
          <wp:inline distT="0" distB="0" distL="0" distR="0">
            <wp:extent cx="635" cy="2571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a:extLst/>
                    </a:blip>
                    <a:srcRect/>
                    <a:stretch>
                      <a:fillRect/>
                    </a:stretch>
                  </pic:blipFill>
                  <pic:spPr bwMode="auto">
                    <a:xfrm>
                      <a:off x="0" y="0"/>
                      <a:ext cx="635" cy="257175"/>
                    </a:xfrm>
                    <a:prstGeom prst="rect">
                      <a:avLst/>
                    </a:prstGeom>
                    <a:noFill/>
                    <a:ln>
                      <a:noFill/>
                    </a:ln>
                  </pic:spPr>
                </pic:pic>
              </a:graphicData>
            </a:graphic>
          </wp:inline>
        </w:drawing>
      </w:r>
      <w:r>
        <w:rPr>
          <w:noProof/>
          <w:sz w:val="20"/>
          <w:szCs w:val="20"/>
        </w:rPr>
        <w:drawing>
          <wp:inline distT="0" distB="0" distL="0" distR="0">
            <wp:extent cx="6350" cy="2571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
                      <a:extLst/>
                    </a:blip>
                    <a:srcRect/>
                    <a:stretch>
                      <a:fillRect/>
                    </a:stretch>
                  </pic:blipFill>
                  <pic:spPr bwMode="auto">
                    <a:xfrm>
                      <a:off x="0" y="0"/>
                      <a:ext cx="6350" cy="257175"/>
                    </a:xfrm>
                    <a:prstGeom prst="rect">
                      <a:avLst/>
                    </a:prstGeom>
                    <a:noFill/>
                    <a:ln>
                      <a:noFill/>
                    </a:ln>
                  </pic:spPr>
                </pic:pic>
              </a:graphicData>
            </a:graphic>
          </wp:inline>
        </w:drawing>
      </w:r>
      <w:r>
        <w:rPr>
          <w:rFonts w:ascii="Arial" w:eastAsia="Arial" w:hAnsi="Arial" w:cs="Arial"/>
          <w:i/>
          <w:iCs/>
          <w:sz w:val="6"/>
          <w:szCs w:val="6"/>
        </w:rPr>
        <w:t xml:space="preserve"> PERMITIDO</w:t>
      </w:r>
      <w:r>
        <w:rPr>
          <w:noProof/>
          <w:sz w:val="20"/>
          <w:szCs w:val="20"/>
        </w:rPr>
        <w:drawing>
          <wp:inline distT="0" distB="0" distL="0" distR="0">
            <wp:extent cx="26035" cy="2921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a:extLst/>
                    </a:blip>
                    <a:srcRect/>
                    <a:stretch>
                      <a:fillRect/>
                    </a:stretch>
                  </pic:blipFill>
                  <pic:spPr bwMode="auto">
                    <a:xfrm>
                      <a:off x="0" y="0"/>
                      <a:ext cx="26035" cy="29210"/>
                    </a:xfrm>
                    <a:prstGeom prst="rect">
                      <a:avLst/>
                    </a:prstGeom>
                    <a:noFill/>
                    <a:ln>
                      <a:noFill/>
                    </a:ln>
                  </pic:spPr>
                </pic:pic>
              </a:graphicData>
            </a:graphic>
          </wp:inline>
        </w:drawing>
      </w:r>
      <w:r>
        <w:rPr>
          <w:noProof/>
          <w:sz w:val="20"/>
          <w:szCs w:val="20"/>
        </w:rPr>
        <w:drawing>
          <wp:inline distT="0" distB="0" distL="0" distR="0">
            <wp:extent cx="11430" cy="381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
                      <a:extLst/>
                    </a:blip>
                    <a:srcRect/>
                    <a:stretch>
                      <a:fillRect/>
                    </a:stretch>
                  </pic:blipFill>
                  <pic:spPr bwMode="auto">
                    <a:xfrm>
                      <a:off x="0" y="0"/>
                      <a:ext cx="11430" cy="38100"/>
                    </a:xfrm>
                    <a:prstGeom prst="rect">
                      <a:avLst/>
                    </a:prstGeom>
                    <a:noFill/>
                    <a:ln>
                      <a:noFill/>
                    </a:ln>
                  </pic:spPr>
                </pic:pic>
              </a:graphicData>
            </a:graphic>
          </wp:inline>
        </w:drawing>
      </w:r>
      <w:r>
        <w:rPr>
          <w:noProof/>
          <w:sz w:val="20"/>
          <w:szCs w:val="20"/>
        </w:rPr>
        <w:drawing>
          <wp:inline distT="0" distB="0" distL="0" distR="0">
            <wp:extent cx="635" cy="381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a:extLst/>
                    </a:blip>
                    <a:srcRect/>
                    <a:stretch>
                      <a:fillRect/>
                    </a:stretch>
                  </pic:blipFill>
                  <pic:spPr bwMode="auto">
                    <a:xfrm>
                      <a:off x="0" y="0"/>
                      <a:ext cx="635" cy="38100"/>
                    </a:xfrm>
                    <a:prstGeom prst="rect">
                      <a:avLst/>
                    </a:prstGeom>
                    <a:noFill/>
                    <a:ln>
                      <a:noFill/>
                    </a:ln>
                  </pic:spPr>
                </pic:pic>
              </a:graphicData>
            </a:graphic>
          </wp:inline>
        </w:drawing>
      </w:r>
      <w:r>
        <w:rPr>
          <w:rFonts w:ascii="Arial" w:eastAsia="Arial" w:hAnsi="Arial" w:cs="Arial"/>
          <w:i/>
          <w:iCs/>
          <w:sz w:val="6"/>
          <w:szCs w:val="6"/>
        </w:rPr>
        <w:t xml:space="preserve">NO </w:t>
      </w:r>
      <w:r>
        <w:rPr>
          <w:noProof/>
          <w:sz w:val="20"/>
          <w:szCs w:val="20"/>
        </w:rPr>
        <w:drawing>
          <wp:inline distT="0" distB="0" distL="0" distR="0">
            <wp:extent cx="6985" cy="3111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
                      <a:extLst/>
                    </a:blip>
                    <a:srcRect/>
                    <a:stretch>
                      <a:fillRect/>
                    </a:stretch>
                  </pic:blipFill>
                  <pic:spPr bwMode="auto">
                    <a:xfrm>
                      <a:off x="0" y="0"/>
                      <a:ext cx="6985" cy="31115"/>
                    </a:xfrm>
                    <a:prstGeom prst="rect">
                      <a:avLst/>
                    </a:prstGeom>
                    <a:noFill/>
                    <a:ln>
                      <a:noFill/>
                    </a:ln>
                  </pic:spPr>
                </pic:pic>
              </a:graphicData>
            </a:graphic>
          </wp:inline>
        </w:drawing>
      </w:r>
      <w:r>
        <w:rPr>
          <w:noProof/>
          <w:sz w:val="20"/>
          <w:szCs w:val="20"/>
        </w:rPr>
        <w:drawing>
          <wp:inline distT="0" distB="0" distL="0" distR="0">
            <wp:extent cx="22225" cy="381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
                      <a:extLst/>
                    </a:blip>
                    <a:srcRect/>
                    <a:stretch>
                      <a:fillRect/>
                    </a:stretch>
                  </pic:blipFill>
                  <pic:spPr bwMode="auto">
                    <a:xfrm>
                      <a:off x="0" y="0"/>
                      <a:ext cx="22225" cy="38100"/>
                    </a:xfrm>
                    <a:prstGeom prst="rect">
                      <a:avLst/>
                    </a:prstGeom>
                    <a:noFill/>
                    <a:ln>
                      <a:noFill/>
                    </a:ln>
                  </pic:spPr>
                </pic:pic>
              </a:graphicData>
            </a:graphic>
          </wp:inline>
        </w:drawing>
      </w:r>
      <w:r>
        <w:rPr>
          <w:noProof/>
          <w:sz w:val="20"/>
          <w:szCs w:val="20"/>
        </w:rPr>
        <w:drawing>
          <wp:inline distT="0" distB="0" distL="0" distR="0">
            <wp:extent cx="22225" cy="381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a:extLst/>
                    </a:blip>
                    <a:srcRect/>
                    <a:stretch>
                      <a:fillRect/>
                    </a:stretch>
                  </pic:blipFill>
                  <pic:spPr bwMode="auto">
                    <a:xfrm>
                      <a:off x="0" y="0"/>
                      <a:ext cx="22225" cy="38100"/>
                    </a:xfrm>
                    <a:prstGeom prst="rect">
                      <a:avLst/>
                    </a:prstGeom>
                    <a:noFill/>
                    <a:ln>
                      <a:noFill/>
                    </a:ln>
                  </pic:spPr>
                </pic:pic>
              </a:graphicData>
            </a:graphic>
          </wp:inline>
        </w:drawing>
      </w:r>
      <w:r>
        <w:rPr>
          <w:noProof/>
          <w:sz w:val="20"/>
          <w:szCs w:val="20"/>
        </w:rPr>
        <w:drawing>
          <wp:inline distT="0" distB="0" distL="0" distR="0">
            <wp:extent cx="10795" cy="355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a:extLst/>
                    </a:blip>
                    <a:srcRect/>
                    <a:stretch>
                      <a:fillRect/>
                    </a:stretch>
                  </pic:blipFill>
                  <pic:spPr bwMode="auto">
                    <a:xfrm>
                      <a:off x="0" y="0"/>
                      <a:ext cx="10795" cy="35560"/>
                    </a:xfrm>
                    <a:prstGeom prst="rect">
                      <a:avLst/>
                    </a:prstGeom>
                    <a:noFill/>
                    <a:ln>
                      <a:noFill/>
                    </a:ln>
                  </pic:spPr>
                </pic:pic>
              </a:graphicData>
            </a:graphic>
          </wp:inline>
        </w:drawing>
      </w:r>
    </w:p>
    <w:p w:rsidR="00177846" w:rsidRDefault="00177846">
      <w:pPr>
        <w:sectPr w:rsidR="00177846">
          <w:type w:val="continuous"/>
          <w:pgSz w:w="12240" w:h="15840"/>
          <w:pgMar w:top="1246" w:right="4780" w:bottom="905" w:left="4884" w:header="0" w:footer="0" w:gutter="0"/>
          <w:cols w:num="4" w:space="720" w:equalWidth="0">
            <w:col w:w="21" w:space="55"/>
            <w:col w:w="760" w:space="100"/>
            <w:col w:w="740" w:space="340"/>
            <w:col w:w="560"/>
          </w:cols>
        </w:sectPr>
      </w:pPr>
    </w:p>
    <w:p w:rsidR="00177846" w:rsidRDefault="00177846">
      <w:pPr>
        <w:spacing w:line="200" w:lineRule="exact"/>
        <w:rPr>
          <w:sz w:val="20"/>
          <w:szCs w:val="20"/>
        </w:rPr>
      </w:pPr>
    </w:p>
    <w:p w:rsidR="00177846" w:rsidRDefault="00177846">
      <w:pPr>
        <w:spacing w:line="282" w:lineRule="exact"/>
        <w:rPr>
          <w:sz w:val="20"/>
          <w:szCs w:val="20"/>
        </w:rPr>
      </w:pPr>
    </w:p>
    <w:p w:rsidR="00177846" w:rsidRDefault="00E52F72">
      <w:pPr>
        <w:spacing w:line="239" w:lineRule="auto"/>
        <w:ind w:left="2320"/>
        <w:rPr>
          <w:sz w:val="20"/>
          <w:szCs w:val="20"/>
        </w:rPr>
      </w:pPr>
      <w:r>
        <w:rPr>
          <w:rFonts w:ascii="Arial" w:eastAsia="Arial" w:hAnsi="Arial" w:cs="Arial"/>
          <w:sz w:val="10"/>
          <w:szCs w:val="10"/>
        </w:rPr>
        <w:t>GUARNICIÓN</w:t>
      </w:r>
    </w:p>
    <w:p w:rsidR="00177846" w:rsidRDefault="00177846">
      <w:pPr>
        <w:spacing w:line="200" w:lineRule="exact"/>
        <w:rPr>
          <w:sz w:val="20"/>
          <w:szCs w:val="20"/>
        </w:rPr>
      </w:pPr>
    </w:p>
    <w:p w:rsidR="00177846" w:rsidRDefault="00177846">
      <w:pPr>
        <w:spacing w:line="26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215</w:t>
      </w:r>
    </w:p>
    <w:p w:rsidR="00177846" w:rsidRDefault="00177846">
      <w:pPr>
        <w:spacing w:line="127" w:lineRule="exact"/>
        <w:rPr>
          <w:sz w:val="20"/>
          <w:szCs w:val="20"/>
        </w:rPr>
      </w:pPr>
    </w:p>
    <w:p w:rsidR="00177846" w:rsidRDefault="00E52F72">
      <w:pPr>
        <w:ind w:right="20"/>
        <w:jc w:val="both"/>
        <w:rPr>
          <w:sz w:val="20"/>
          <w:szCs w:val="20"/>
        </w:rPr>
      </w:pPr>
      <w:r>
        <w:rPr>
          <w:rFonts w:ascii="Bookman Old Style" w:eastAsia="Bookman Old Style" w:hAnsi="Bookman Old Style" w:cs="Bookman Old Style"/>
          <w:sz w:val="24"/>
          <w:szCs w:val="24"/>
        </w:rPr>
        <w:t xml:space="preserve">Los balcones abiertos, situados a una altura de dos metros cincuenta centímetros, podrán </w:t>
      </w:r>
      <w:r>
        <w:rPr>
          <w:rFonts w:ascii="Bookman Old Style" w:eastAsia="Bookman Old Style" w:hAnsi="Bookman Old Style" w:cs="Bookman Old Style"/>
          <w:sz w:val="24"/>
          <w:szCs w:val="24"/>
        </w:rPr>
        <w:t>sobresalir del alineamiento como máximo 60 centímetros, pero al igual que todos los elementos arquitectónicos, deberán ajustarse a las restricciones sobre distancia a líneas de transmisión que establece la Comisión Federal de Electricidad.</w:t>
      </w:r>
    </w:p>
    <w:p w:rsidR="00177846" w:rsidRDefault="00177846">
      <w:pPr>
        <w:spacing w:line="200" w:lineRule="exact"/>
        <w:rPr>
          <w:sz w:val="20"/>
          <w:szCs w:val="20"/>
        </w:rPr>
      </w:pPr>
    </w:p>
    <w:p w:rsidR="00177846" w:rsidRDefault="00177846">
      <w:pPr>
        <w:spacing w:line="316"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216</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marquesinas podrán sobresalir del alineamiento como máximo 60 centímetros, no deberán usarse como balcón, cuando su construcción se proyecte sobre la vía pública. Todos los elementos de la marquesina deberán estar situados a una altura mayor de dos met</w:t>
      </w:r>
      <w:r>
        <w:rPr>
          <w:rFonts w:ascii="Bookman Old Style" w:eastAsia="Bookman Old Style" w:hAnsi="Bookman Old Style" w:cs="Bookman Old Style"/>
          <w:sz w:val="24"/>
          <w:szCs w:val="24"/>
        </w:rPr>
        <w:t>ros cincuenta centímetros sobre el nivel de la banqueta.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217</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ALTURA MÁXIMA DE LAS EDIFICACIONES: Ningún punto de un edificio podrá estar a mayor altura que dos veces su distancia mínima a un plano virtual vertical que se localice sobre el alinea</w:t>
      </w:r>
      <w:r>
        <w:rPr>
          <w:rFonts w:ascii="Bookman Old Style" w:eastAsia="Bookman Old Style" w:hAnsi="Bookman Old Style" w:cs="Bookman Old Style"/>
          <w:sz w:val="24"/>
          <w:szCs w:val="24"/>
        </w:rPr>
        <w:t>miento del lindero del predio opuesto de la calle.</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los predios que tengan frente a plazas y jardines o avenidas con camellón, el alineamiento del predio opuesto para los fines de este artículo, se localizará a cinco metros hacia adentro del alineamie</w:t>
      </w:r>
      <w:r>
        <w:rPr>
          <w:rFonts w:ascii="Bookman Old Style" w:eastAsia="Bookman Old Style" w:hAnsi="Bookman Old Style" w:cs="Bookman Old Style"/>
          <w:sz w:val="24"/>
          <w:szCs w:val="24"/>
        </w:rPr>
        <w:t>nto de la guarnición opuesta.</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altura del edificio deberá medirse a partir de la cota media de la guarnición de la acera en el tramo de calle correspondiente al frente del predio.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9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140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42" w:name="page142"/>
      <w:bookmarkEnd w:id="142"/>
      <w:r>
        <w:rPr>
          <w:rFonts w:ascii="Bookman Old Style" w:eastAsia="Bookman Old Style" w:hAnsi="Bookman Old Style" w:cs="Bookman Old Style"/>
          <w:i/>
          <w:iCs/>
          <w:sz w:val="19"/>
          <w:szCs w:val="19"/>
        </w:rPr>
        <w:lastRenderedPageBreak/>
        <w:t>Reglamento Urbano Ambiental del Municipio de A</w:t>
      </w:r>
      <w:r>
        <w:rPr>
          <w:rFonts w:ascii="Bookman Old Style" w:eastAsia="Bookman Old Style" w:hAnsi="Bookman Old Style" w:cs="Bookman Old Style"/>
          <w:i/>
          <w:iCs/>
          <w:sz w:val="19"/>
          <w:szCs w:val="19"/>
        </w:rPr>
        <w:t>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3075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r>
        <w:rPr>
          <w:noProof/>
          <w:sz w:val="20"/>
          <w:szCs w:val="20"/>
        </w:rPr>
        <w:drawing>
          <wp:anchor distT="0" distB="0" distL="114300" distR="114300" simplePos="0" relativeHeight="251531776" behindDoc="1" locked="0" layoutInCell="0" allowOverlap="1">
            <wp:simplePos x="0" y="0"/>
            <wp:positionH relativeFrom="column">
              <wp:posOffset>-189230</wp:posOffset>
            </wp:positionH>
            <wp:positionV relativeFrom="paragraph">
              <wp:posOffset>580390</wp:posOffset>
            </wp:positionV>
            <wp:extent cx="4051300" cy="113284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a:extLst/>
                    </a:blip>
                    <a:srcRect/>
                    <a:stretch>
                      <a:fillRect/>
                    </a:stretch>
                  </pic:blipFill>
                  <pic:spPr bwMode="auto">
                    <a:xfrm>
                      <a:off x="0" y="0"/>
                      <a:ext cx="4051300" cy="1132840"/>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17" w:lineRule="exact"/>
        <w:rPr>
          <w:sz w:val="20"/>
          <w:szCs w:val="20"/>
        </w:rPr>
      </w:pPr>
    </w:p>
    <w:p w:rsidR="00177846" w:rsidRDefault="00E52F72">
      <w:pPr>
        <w:spacing w:line="239" w:lineRule="auto"/>
        <w:ind w:left="6700"/>
        <w:rPr>
          <w:sz w:val="20"/>
          <w:szCs w:val="20"/>
        </w:rPr>
      </w:pPr>
      <w:r>
        <w:rPr>
          <w:rFonts w:ascii="Arial" w:eastAsia="Arial" w:hAnsi="Arial" w:cs="Arial"/>
          <w:sz w:val="11"/>
          <w:szCs w:val="11"/>
        </w:rPr>
        <w:t>ALINEAMIENTO</w:t>
      </w:r>
    </w:p>
    <w:p w:rsidR="00177846" w:rsidRDefault="00E52F72">
      <w:pPr>
        <w:spacing w:line="237" w:lineRule="auto"/>
        <w:ind w:left="6700"/>
        <w:rPr>
          <w:sz w:val="20"/>
          <w:szCs w:val="20"/>
        </w:rPr>
      </w:pPr>
      <w:r>
        <w:rPr>
          <w:rFonts w:ascii="Arial" w:eastAsia="Arial" w:hAnsi="Arial" w:cs="Arial"/>
          <w:sz w:val="11"/>
          <w:szCs w:val="11"/>
        </w:rPr>
        <w:t>VIRTUAL</w:t>
      </w:r>
    </w:p>
    <w:tbl>
      <w:tblPr>
        <w:tblW w:w="0" w:type="auto"/>
        <w:tblInd w:w="960" w:type="dxa"/>
        <w:tblLayout w:type="fixed"/>
        <w:tblCellMar>
          <w:left w:w="0" w:type="dxa"/>
          <w:right w:w="0" w:type="dxa"/>
        </w:tblCellMar>
        <w:tblLook w:val="04A0" w:firstRow="1" w:lastRow="0" w:firstColumn="1" w:lastColumn="0" w:noHBand="0" w:noVBand="1"/>
      </w:tblPr>
      <w:tblGrid>
        <w:gridCol w:w="1780"/>
        <w:gridCol w:w="1780"/>
      </w:tblGrid>
      <w:tr w:rsidR="00177846">
        <w:trPr>
          <w:trHeight w:val="217"/>
        </w:trPr>
        <w:tc>
          <w:tcPr>
            <w:tcW w:w="1780" w:type="dxa"/>
            <w:vAlign w:val="bottom"/>
          </w:tcPr>
          <w:p w:rsidR="00177846" w:rsidRDefault="00E52F72">
            <w:pPr>
              <w:spacing w:line="217" w:lineRule="exact"/>
              <w:rPr>
                <w:sz w:val="20"/>
                <w:szCs w:val="20"/>
              </w:rPr>
            </w:pPr>
            <w:r>
              <w:rPr>
                <w:rFonts w:ascii="Arial" w:eastAsia="Arial" w:hAnsi="Arial" w:cs="Arial"/>
                <w:sz w:val="20"/>
                <w:szCs w:val="20"/>
              </w:rPr>
              <w:t>2a</w:t>
            </w:r>
          </w:p>
        </w:tc>
        <w:tc>
          <w:tcPr>
            <w:tcW w:w="1780" w:type="dxa"/>
            <w:vAlign w:val="bottom"/>
          </w:tcPr>
          <w:p w:rsidR="00177846" w:rsidRDefault="00E52F72">
            <w:pPr>
              <w:spacing w:line="217" w:lineRule="exact"/>
              <w:ind w:left="1560"/>
              <w:rPr>
                <w:sz w:val="20"/>
                <w:szCs w:val="20"/>
              </w:rPr>
            </w:pPr>
            <w:r>
              <w:rPr>
                <w:rFonts w:ascii="Arial" w:eastAsia="Arial" w:hAnsi="Arial" w:cs="Arial"/>
                <w:w w:val="89"/>
                <w:sz w:val="20"/>
                <w:szCs w:val="20"/>
              </w:rPr>
              <w:t>2a</w:t>
            </w:r>
          </w:p>
        </w:tc>
      </w:tr>
    </w:tbl>
    <w:p w:rsidR="00177846" w:rsidRDefault="00E52F72">
      <w:pPr>
        <w:spacing w:line="200" w:lineRule="exact"/>
        <w:rPr>
          <w:sz w:val="20"/>
          <w:szCs w:val="20"/>
        </w:rPr>
      </w:pPr>
      <w:r>
        <w:rPr>
          <w:noProof/>
          <w:sz w:val="20"/>
          <w:szCs w:val="20"/>
        </w:rPr>
        <w:drawing>
          <wp:anchor distT="0" distB="0" distL="114300" distR="114300" simplePos="0" relativeHeight="251532800" behindDoc="1" locked="0" layoutInCell="0" allowOverlap="1">
            <wp:simplePos x="0" y="0"/>
            <wp:positionH relativeFrom="column">
              <wp:posOffset>521335</wp:posOffset>
            </wp:positionH>
            <wp:positionV relativeFrom="paragraph">
              <wp:posOffset>6985</wp:posOffset>
            </wp:positionV>
            <wp:extent cx="249555" cy="50419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
                      <a:extLst/>
                    </a:blip>
                    <a:srcRect/>
                    <a:stretch>
                      <a:fillRect/>
                    </a:stretch>
                  </pic:blipFill>
                  <pic:spPr bwMode="auto">
                    <a:xfrm>
                      <a:off x="0" y="0"/>
                      <a:ext cx="249555" cy="504190"/>
                    </a:xfrm>
                    <a:prstGeom prst="rect">
                      <a:avLst/>
                    </a:prstGeom>
                    <a:noFill/>
                  </pic:spPr>
                </pic:pic>
              </a:graphicData>
            </a:graphic>
          </wp:anchor>
        </w:drawing>
      </w:r>
      <w:r>
        <w:rPr>
          <w:noProof/>
          <w:sz w:val="20"/>
          <w:szCs w:val="20"/>
        </w:rPr>
        <w:drawing>
          <wp:anchor distT="0" distB="0" distL="114300" distR="114300" simplePos="0" relativeHeight="251533824" behindDoc="1" locked="0" layoutInCell="0" allowOverlap="1">
            <wp:simplePos x="0" y="0"/>
            <wp:positionH relativeFrom="column">
              <wp:posOffset>2643505</wp:posOffset>
            </wp:positionH>
            <wp:positionV relativeFrom="paragraph">
              <wp:posOffset>6985</wp:posOffset>
            </wp:positionV>
            <wp:extent cx="250825" cy="50419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a:extLst/>
                    </a:blip>
                    <a:srcRect/>
                    <a:stretch>
                      <a:fillRect/>
                    </a:stretch>
                  </pic:blipFill>
                  <pic:spPr bwMode="auto">
                    <a:xfrm>
                      <a:off x="0" y="0"/>
                      <a:ext cx="250825" cy="504190"/>
                    </a:xfrm>
                    <a:prstGeom prst="rect">
                      <a:avLst/>
                    </a:prstGeom>
                    <a:noFill/>
                  </pic:spPr>
                </pic:pic>
              </a:graphicData>
            </a:graphic>
          </wp:anchor>
        </w:drawing>
      </w:r>
    </w:p>
    <w:p w:rsidR="00177846" w:rsidRDefault="00177846">
      <w:pPr>
        <w:spacing w:line="290" w:lineRule="exact"/>
        <w:rPr>
          <w:sz w:val="20"/>
          <w:szCs w:val="20"/>
        </w:rPr>
      </w:pPr>
    </w:p>
    <w:p w:rsidR="00177846" w:rsidRDefault="00E52F72">
      <w:pPr>
        <w:ind w:left="6800"/>
        <w:rPr>
          <w:sz w:val="20"/>
          <w:szCs w:val="20"/>
        </w:rPr>
      </w:pPr>
      <w:r>
        <w:rPr>
          <w:rFonts w:ascii="Arial" w:eastAsia="Arial" w:hAnsi="Arial" w:cs="Arial"/>
          <w:sz w:val="14"/>
          <w:szCs w:val="14"/>
        </w:rPr>
        <w:t>PLAZA</w:t>
      </w:r>
    </w:p>
    <w:p w:rsidR="00177846" w:rsidRDefault="00E52F72">
      <w:pPr>
        <w:spacing w:line="75" w:lineRule="exact"/>
        <w:rPr>
          <w:sz w:val="20"/>
          <w:szCs w:val="20"/>
        </w:rPr>
      </w:pPr>
      <w:r>
        <w:rPr>
          <w:noProof/>
          <w:sz w:val="20"/>
          <w:szCs w:val="20"/>
        </w:rPr>
        <mc:AlternateContent>
          <mc:Choice Requires="wps">
            <w:drawing>
              <wp:anchor distT="0" distB="0" distL="114300" distR="114300" simplePos="0" relativeHeight="251534848" behindDoc="1" locked="0" layoutInCell="0" allowOverlap="1">
                <wp:simplePos x="0" y="0"/>
                <wp:positionH relativeFrom="column">
                  <wp:posOffset>4090035</wp:posOffset>
                </wp:positionH>
                <wp:positionV relativeFrom="paragraph">
                  <wp:posOffset>65405</wp:posOffset>
                </wp:positionV>
                <wp:extent cx="0" cy="1905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
                        </a:xfrm>
                        <a:prstGeom prst="line">
                          <a:avLst/>
                        </a:prstGeom>
                        <a:solidFill>
                          <a:srgbClr val="FFFFFF"/>
                        </a:solidFill>
                        <a:ln w="1136">
                          <a:solidFill>
                            <a:srgbClr val="000000"/>
                          </a:solidFill>
                          <a:miter lim="800000"/>
                          <a:headEnd/>
                          <a:tailEnd/>
                        </a:ln>
                      </wps:spPr>
                      <wps:bodyPr/>
                    </wps:wsp>
                  </a:graphicData>
                </a:graphic>
              </wp:anchor>
            </w:drawing>
          </mc:Choice>
          <mc:Fallback>
            <w:pict>
              <v:line w14:anchorId="4627DB40" id="Shape 168"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322.05pt,5.15pt" to="322.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" o:allowincell="f" filled="t" strokeweight=".03156mm">
                <v:stroke joinstyle="miter"/>
                <o:lock v:ext="edit" shapetype="f"/>
              </v:line>
            </w:pict>
          </mc:Fallback>
        </mc:AlternateContent>
      </w:r>
    </w:p>
    <w:tbl>
      <w:tblPr>
        <w:tblW w:w="0" w:type="auto"/>
        <w:tblInd w:w="2400" w:type="dxa"/>
        <w:tblLayout w:type="fixed"/>
        <w:tblCellMar>
          <w:left w:w="0" w:type="dxa"/>
          <w:right w:w="0" w:type="dxa"/>
        </w:tblCellMar>
        <w:tblLook w:val="04A0" w:firstRow="1" w:lastRow="0" w:firstColumn="1" w:lastColumn="0" w:noHBand="0" w:noVBand="1"/>
      </w:tblPr>
      <w:tblGrid>
        <w:gridCol w:w="1900"/>
        <w:gridCol w:w="2100"/>
        <w:gridCol w:w="20"/>
      </w:tblGrid>
      <w:tr w:rsidR="00177846">
        <w:trPr>
          <w:trHeight w:val="185"/>
        </w:trPr>
        <w:tc>
          <w:tcPr>
            <w:tcW w:w="1900" w:type="dxa"/>
            <w:vMerge w:val="restart"/>
            <w:vAlign w:val="bottom"/>
          </w:tcPr>
          <w:p w:rsidR="00177846" w:rsidRDefault="00E52F72">
            <w:pPr>
              <w:spacing w:line="229" w:lineRule="exact"/>
              <w:rPr>
                <w:sz w:val="20"/>
                <w:szCs w:val="20"/>
              </w:rPr>
            </w:pPr>
            <w:r>
              <w:rPr>
                <w:rFonts w:ascii="Arial" w:eastAsia="Arial" w:hAnsi="Arial" w:cs="Arial"/>
                <w:sz w:val="20"/>
                <w:szCs w:val="20"/>
              </w:rPr>
              <w:t>a</w:t>
            </w:r>
          </w:p>
        </w:tc>
        <w:tc>
          <w:tcPr>
            <w:tcW w:w="2100" w:type="dxa"/>
            <w:vAlign w:val="bottom"/>
          </w:tcPr>
          <w:p w:rsidR="00177846" w:rsidRDefault="00E52F72">
            <w:pPr>
              <w:ind w:left="1780"/>
              <w:rPr>
                <w:sz w:val="20"/>
                <w:szCs w:val="20"/>
              </w:rPr>
            </w:pPr>
            <w:r>
              <w:rPr>
                <w:rFonts w:ascii="Arial" w:eastAsia="Arial" w:hAnsi="Arial" w:cs="Arial"/>
                <w:w w:val="94"/>
                <w:sz w:val="13"/>
                <w:szCs w:val="13"/>
              </w:rPr>
              <w:t>5 mts</w:t>
            </w:r>
          </w:p>
        </w:tc>
        <w:tc>
          <w:tcPr>
            <w:tcW w:w="0" w:type="dxa"/>
            <w:vAlign w:val="bottom"/>
          </w:tcPr>
          <w:p w:rsidR="00177846" w:rsidRDefault="00177846">
            <w:pPr>
              <w:rPr>
                <w:sz w:val="1"/>
                <w:szCs w:val="1"/>
              </w:rPr>
            </w:pPr>
          </w:p>
        </w:tc>
      </w:tr>
      <w:tr w:rsidR="00177846">
        <w:trPr>
          <w:trHeight w:val="45"/>
        </w:trPr>
        <w:tc>
          <w:tcPr>
            <w:tcW w:w="1900" w:type="dxa"/>
            <w:vMerge/>
            <w:vAlign w:val="bottom"/>
          </w:tcPr>
          <w:p w:rsidR="00177846" w:rsidRDefault="00177846">
            <w:pPr>
              <w:rPr>
                <w:sz w:val="3"/>
                <w:szCs w:val="3"/>
              </w:rPr>
            </w:pPr>
          </w:p>
        </w:tc>
        <w:tc>
          <w:tcPr>
            <w:tcW w:w="2100" w:type="dxa"/>
            <w:vAlign w:val="bottom"/>
          </w:tcPr>
          <w:p w:rsidR="00177846" w:rsidRDefault="00177846">
            <w:pPr>
              <w:rPr>
                <w:sz w:val="3"/>
                <w:szCs w:val="3"/>
              </w:rPr>
            </w:pPr>
          </w:p>
        </w:tc>
        <w:tc>
          <w:tcPr>
            <w:tcW w:w="0" w:type="dxa"/>
            <w:vAlign w:val="bottom"/>
          </w:tcPr>
          <w:p w:rsidR="00177846" w:rsidRDefault="00177846">
            <w:pPr>
              <w:rPr>
                <w:sz w:val="1"/>
                <w:szCs w:val="1"/>
              </w:rPr>
            </w:pPr>
          </w:p>
        </w:tc>
      </w:tr>
    </w:tbl>
    <w:p w:rsidR="00177846" w:rsidRDefault="00E52F72">
      <w:pPr>
        <w:spacing w:line="219" w:lineRule="auto"/>
        <w:ind w:left="5840"/>
        <w:rPr>
          <w:sz w:val="20"/>
          <w:szCs w:val="20"/>
        </w:rPr>
      </w:pPr>
      <w:r>
        <w:rPr>
          <w:rFonts w:ascii="Arial" w:eastAsia="Arial" w:hAnsi="Arial" w:cs="Arial"/>
          <w:noProof/>
          <w:sz w:val="20"/>
          <w:szCs w:val="20"/>
        </w:rPr>
        <w:drawing>
          <wp:anchor distT="0" distB="0" distL="114300" distR="114300" simplePos="0" relativeHeight="251535872" behindDoc="1" locked="0" layoutInCell="0" allowOverlap="1">
            <wp:simplePos x="0" y="0"/>
            <wp:positionH relativeFrom="column">
              <wp:posOffset>1174115</wp:posOffset>
            </wp:positionH>
            <wp:positionV relativeFrom="paragraph">
              <wp:posOffset>-80645</wp:posOffset>
            </wp:positionV>
            <wp:extent cx="720090" cy="11493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blip>
                    <a:srcRect/>
                    <a:stretch>
                      <a:fillRect/>
                    </a:stretch>
                  </pic:blipFill>
                  <pic:spPr bwMode="auto">
                    <a:xfrm>
                      <a:off x="0" y="0"/>
                      <a:ext cx="720090" cy="114935"/>
                    </a:xfrm>
                    <a:prstGeom prst="rect">
                      <a:avLst/>
                    </a:prstGeom>
                    <a:noFill/>
                  </pic:spPr>
                </pic:pic>
              </a:graphicData>
            </a:graphic>
          </wp:anchor>
        </w:drawing>
      </w:r>
      <w:r>
        <w:rPr>
          <w:rFonts w:ascii="Arial" w:eastAsia="Arial" w:hAnsi="Arial" w:cs="Arial"/>
          <w:noProof/>
          <w:sz w:val="20"/>
          <w:szCs w:val="20"/>
        </w:rPr>
        <w:drawing>
          <wp:anchor distT="0" distB="0" distL="114300" distR="114300" simplePos="0" relativeHeight="251536896" behindDoc="1" locked="0" layoutInCell="0" allowOverlap="1">
            <wp:simplePos x="0" y="0"/>
            <wp:positionH relativeFrom="column">
              <wp:posOffset>3771265</wp:posOffset>
            </wp:positionH>
            <wp:positionV relativeFrom="paragraph">
              <wp:posOffset>-81915</wp:posOffset>
            </wp:positionV>
            <wp:extent cx="390525" cy="22796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a:extLst/>
                    </a:blip>
                    <a:srcRect/>
                    <a:stretch>
                      <a:fillRect/>
                    </a:stretch>
                  </pic:blipFill>
                  <pic:spPr bwMode="auto">
                    <a:xfrm>
                      <a:off x="0" y="0"/>
                      <a:ext cx="390525" cy="227965"/>
                    </a:xfrm>
                    <a:prstGeom prst="rect">
                      <a:avLst/>
                    </a:prstGeom>
                    <a:noFill/>
                  </pic:spPr>
                </pic:pic>
              </a:graphicData>
            </a:graphic>
          </wp:anchor>
        </w:drawing>
      </w:r>
      <w:r>
        <w:rPr>
          <w:rFonts w:ascii="Arial" w:eastAsia="Arial" w:hAnsi="Arial" w:cs="Arial"/>
          <w:sz w:val="20"/>
          <w:szCs w:val="20"/>
        </w:rPr>
        <w:t>a</w:t>
      </w:r>
    </w:p>
    <w:p w:rsidR="00177846" w:rsidRDefault="00E52F72">
      <w:pPr>
        <w:spacing w:line="200" w:lineRule="exact"/>
        <w:rPr>
          <w:sz w:val="20"/>
          <w:szCs w:val="20"/>
        </w:rPr>
      </w:pPr>
      <w:r>
        <w:rPr>
          <w:noProof/>
          <w:sz w:val="20"/>
          <w:szCs w:val="20"/>
        </w:rPr>
        <w:drawing>
          <wp:anchor distT="0" distB="0" distL="114300" distR="114300" simplePos="0" relativeHeight="251537920" behindDoc="1" locked="0" layoutInCell="0" allowOverlap="1">
            <wp:simplePos x="0" y="0"/>
            <wp:positionH relativeFrom="column">
              <wp:posOffset>3297555</wp:posOffset>
            </wp:positionH>
            <wp:positionV relativeFrom="paragraph">
              <wp:posOffset>-100965</wp:posOffset>
            </wp:positionV>
            <wp:extent cx="396240" cy="11430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a:extLst/>
                    </a:blip>
                    <a:srcRect/>
                    <a:stretch>
                      <a:fillRect/>
                    </a:stretch>
                  </pic:blipFill>
                  <pic:spPr bwMode="auto">
                    <a:xfrm>
                      <a:off x="0" y="0"/>
                      <a:ext cx="396240" cy="114300"/>
                    </a:xfrm>
                    <a:prstGeom prst="rect">
                      <a:avLst/>
                    </a:prstGeom>
                    <a:noFill/>
                  </pic:spPr>
                </pic:pic>
              </a:graphicData>
            </a:graphic>
          </wp:anchor>
        </w:drawing>
      </w:r>
    </w:p>
    <w:p w:rsidR="00177846" w:rsidRDefault="00177846">
      <w:pPr>
        <w:spacing w:line="283" w:lineRule="exact"/>
        <w:rPr>
          <w:sz w:val="20"/>
          <w:szCs w:val="20"/>
        </w:rPr>
      </w:pPr>
    </w:p>
    <w:p w:rsidR="00177846" w:rsidRDefault="00E52F72">
      <w:pPr>
        <w:tabs>
          <w:tab w:val="left" w:pos="380"/>
          <w:tab w:val="left" w:pos="1020"/>
          <w:tab w:val="left" w:pos="2740"/>
          <w:tab w:val="left" w:pos="3480"/>
          <w:tab w:val="left" w:pos="4780"/>
          <w:tab w:val="left" w:pos="5220"/>
          <w:tab w:val="left" w:pos="6600"/>
          <w:tab w:val="left" w:pos="7980"/>
        </w:tabs>
        <w:rPr>
          <w:sz w:val="20"/>
          <w:szCs w:val="20"/>
        </w:rPr>
      </w:pPr>
      <w:r>
        <w:rPr>
          <w:rFonts w:ascii="Bookman Old Style" w:eastAsia="Bookman Old Style" w:hAnsi="Bookman Old Style" w:cs="Bookman Old Style"/>
          <w:sz w:val="24"/>
          <w:szCs w:val="24"/>
        </w:rPr>
        <w:t>I.</w:t>
      </w:r>
      <w:r>
        <w:rPr>
          <w:sz w:val="20"/>
          <w:szCs w:val="20"/>
        </w:rPr>
        <w:tab/>
      </w:r>
      <w:r>
        <w:rPr>
          <w:rFonts w:ascii="Bookman Old Style" w:eastAsia="Bookman Old Style" w:hAnsi="Bookman Old Style" w:cs="Bookman Old Style"/>
          <w:sz w:val="24"/>
          <w:szCs w:val="24"/>
        </w:rPr>
        <w:t>Las</w:t>
      </w:r>
      <w:r>
        <w:rPr>
          <w:sz w:val="20"/>
          <w:szCs w:val="20"/>
        </w:rPr>
        <w:tab/>
      </w:r>
      <w:r>
        <w:rPr>
          <w:rFonts w:ascii="Bookman Old Style" w:eastAsia="Bookman Old Style" w:hAnsi="Bookman Old Style" w:cs="Bookman Old Style"/>
          <w:sz w:val="24"/>
          <w:szCs w:val="24"/>
        </w:rPr>
        <w:t>edificaciones</w:t>
      </w:r>
      <w:r>
        <w:rPr>
          <w:sz w:val="20"/>
          <w:szCs w:val="20"/>
        </w:rPr>
        <w:tab/>
      </w:r>
      <w:r>
        <w:rPr>
          <w:rFonts w:ascii="Bookman Old Style" w:eastAsia="Bookman Old Style" w:hAnsi="Bookman Old Style" w:cs="Bookman Old Style"/>
          <w:sz w:val="24"/>
          <w:szCs w:val="24"/>
        </w:rPr>
        <w:t>que,</w:t>
      </w:r>
      <w:r>
        <w:rPr>
          <w:sz w:val="20"/>
          <w:szCs w:val="20"/>
        </w:rPr>
        <w:tab/>
      </w:r>
      <w:r>
        <w:rPr>
          <w:rFonts w:ascii="Bookman Old Style" w:eastAsia="Bookman Old Style" w:hAnsi="Bookman Old Style" w:cs="Bookman Old Style"/>
          <w:sz w:val="24"/>
          <w:szCs w:val="24"/>
        </w:rPr>
        <w:t>conforme</w:t>
      </w:r>
      <w:r>
        <w:rPr>
          <w:sz w:val="20"/>
          <w:szCs w:val="20"/>
        </w:rPr>
        <w:tab/>
      </w:r>
      <w:r>
        <w:rPr>
          <w:rFonts w:ascii="Bookman Old Style" w:eastAsia="Bookman Old Style" w:hAnsi="Bookman Old Style" w:cs="Bookman Old Style"/>
          <w:sz w:val="24"/>
          <w:szCs w:val="24"/>
        </w:rPr>
        <w:t>al</w:t>
      </w:r>
      <w:r>
        <w:rPr>
          <w:sz w:val="20"/>
          <w:szCs w:val="20"/>
        </w:rPr>
        <w:tab/>
      </w:r>
      <w:r>
        <w:rPr>
          <w:rFonts w:ascii="Bookman Old Style" w:eastAsia="Bookman Old Style" w:hAnsi="Bookman Old Style" w:cs="Bookman Old Style"/>
          <w:sz w:val="24"/>
          <w:szCs w:val="24"/>
        </w:rPr>
        <w:t>Programa</w:t>
      </w:r>
      <w:r>
        <w:rPr>
          <w:sz w:val="20"/>
          <w:szCs w:val="20"/>
        </w:rPr>
        <w:tab/>
      </w:r>
      <w:r>
        <w:rPr>
          <w:rFonts w:ascii="Bookman Old Style" w:eastAsia="Bookman Old Style" w:hAnsi="Bookman Old Style" w:cs="Bookman Old Style"/>
          <w:sz w:val="24"/>
          <w:szCs w:val="24"/>
        </w:rPr>
        <w:t>Municipal</w:t>
      </w:r>
      <w:r>
        <w:rPr>
          <w:sz w:val="20"/>
          <w:szCs w:val="20"/>
        </w:rPr>
        <w:tab/>
      </w:r>
      <w:r>
        <w:rPr>
          <w:rFonts w:ascii="Bookman Old Style" w:eastAsia="Bookman Old Style" w:hAnsi="Bookman Old Style" w:cs="Bookman Old Style"/>
          <w:sz w:val="24"/>
          <w:szCs w:val="24"/>
        </w:rPr>
        <w:t>de</w:t>
      </w:r>
    </w:p>
    <w:p w:rsidR="00177846" w:rsidRDefault="00177846">
      <w:pPr>
        <w:spacing w:line="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Desarrollo Urbano Sustentable vigente, que tengan intensidad media o alta y cuyo límite </w:t>
      </w:r>
      <w:r>
        <w:rPr>
          <w:rFonts w:ascii="Bookman Old Style" w:eastAsia="Bookman Old Style" w:hAnsi="Bookman Old Style" w:cs="Bookman Old Style"/>
          <w:sz w:val="24"/>
          <w:szCs w:val="24"/>
        </w:rPr>
        <w:t>posterior sea orientación norte y colinde con inmuebles de intensidad baja o muy baja, deberán observar una restricción hacia dicha colindancia del 15% de su altura máxima, sin perjuicio de cumplir con lo establecido en este Reglamento, para patios de ilum</w:t>
      </w:r>
      <w:r>
        <w:rPr>
          <w:rFonts w:ascii="Bookman Old Style" w:eastAsia="Bookman Old Style" w:hAnsi="Bookman Old Style" w:cs="Bookman Old Style"/>
          <w:sz w:val="24"/>
          <w:szCs w:val="24"/>
        </w:rPr>
        <w:t>inación y ventilación. Se deberá verificar que la separación de edificios nuevos con predios o edificios colindantes cumplan con lo establecido en este Reglamento en el capítulo de Diseño estructural.</w:t>
      </w:r>
    </w:p>
    <w:p w:rsidR="00177846" w:rsidRDefault="00E52F72">
      <w:pPr>
        <w:spacing w:line="200" w:lineRule="exact"/>
        <w:rPr>
          <w:sz w:val="20"/>
          <w:szCs w:val="20"/>
        </w:rPr>
      </w:pPr>
      <w:r>
        <w:rPr>
          <w:noProof/>
          <w:sz w:val="20"/>
          <w:szCs w:val="20"/>
        </w:rPr>
        <w:drawing>
          <wp:anchor distT="0" distB="0" distL="114300" distR="114300" simplePos="0" relativeHeight="251538944" behindDoc="1" locked="0" layoutInCell="0" allowOverlap="1">
            <wp:simplePos x="0" y="0"/>
            <wp:positionH relativeFrom="column">
              <wp:posOffset>1632585</wp:posOffset>
            </wp:positionH>
            <wp:positionV relativeFrom="paragraph">
              <wp:posOffset>167005</wp:posOffset>
            </wp:positionV>
            <wp:extent cx="2209165" cy="137922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0">
                      <a:extLst/>
                    </a:blip>
                    <a:srcRect/>
                    <a:stretch>
                      <a:fillRect/>
                    </a:stretch>
                  </pic:blipFill>
                  <pic:spPr bwMode="auto">
                    <a:xfrm>
                      <a:off x="0" y="0"/>
                      <a:ext cx="2209165" cy="1379220"/>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91" w:lineRule="exact"/>
        <w:rPr>
          <w:sz w:val="20"/>
          <w:szCs w:val="20"/>
        </w:rPr>
      </w:pPr>
    </w:p>
    <w:tbl>
      <w:tblPr>
        <w:tblW w:w="0" w:type="auto"/>
        <w:tblInd w:w="2340" w:type="dxa"/>
        <w:tblLayout w:type="fixed"/>
        <w:tblCellMar>
          <w:left w:w="0" w:type="dxa"/>
          <w:right w:w="0" w:type="dxa"/>
        </w:tblCellMar>
        <w:tblLook w:val="04A0" w:firstRow="1" w:lastRow="0" w:firstColumn="1" w:lastColumn="0" w:noHBand="0" w:noVBand="1"/>
      </w:tblPr>
      <w:tblGrid>
        <w:gridCol w:w="1000"/>
        <w:gridCol w:w="1060"/>
        <w:gridCol w:w="1040"/>
        <w:gridCol w:w="20"/>
      </w:tblGrid>
      <w:tr w:rsidR="00177846">
        <w:trPr>
          <w:trHeight w:val="195"/>
        </w:trPr>
        <w:tc>
          <w:tcPr>
            <w:tcW w:w="1000" w:type="dxa"/>
            <w:vAlign w:val="bottom"/>
          </w:tcPr>
          <w:p w:rsidR="00177846" w:rsidRDefault="00E52F72">
            <w:pPr>
              <w:ind w:right="501"/>
              <w:jc w:val="right"/>
              <w:rPr>
                <w:sz w:val="20"/>
                <w:szCs w:val="20"/>
              </w:rPr>
            </w:pPr>
            <w:r>
              <w:rPr>
                <w:rFonts w:ascii="Arial" w:eastAsia="Arial" w:hAnsi="Arial" w:cs="Arial"/>
                <w:sz w:val="17"/>
                <w:szCs w:val="17"/>
              </w:rPr>
              <w:t>a</w:t>
            </w:r>
          </w:p>
        </w:tc>
        <w:tc>
          <w:tcPr>
            <w:tcW w:w="1060" w:type="dxa"/>
            <w:vAlign w:val="bottom"/>
          </w:tcPr>
          <w:p w:rsidR="00177846" w:rsidRDefault="00177846">
            <w:pPr>
              <w:rPr>
                <w:sz w:val="16"/>
                <w:szCs w:val="16"/>
              </w:rPr>
            </w:pPr>
          </w:p>
        </w:tc>
        <w:tc>
          <w:tcPr>
            <w:tcW w:w="1040" w:type="dxa"/>
            <w:vMerge w:val="restart"/>
            <w:vAlign w:val="bottom"/>
          </w:tcPr>
          <w:p w:rsidR="00177846" w:rsidRDefault="00E52F72">
            <w:pPr>
              <w:spacing w:line="149" w:lineRule="exact"/>
              <w:ind w:right="414"/>
              <w:jc w:val="right"/>
              <w:rPr>
                <w:sz w:val="20"/>
                <w:szCs w:val="20"/>
              </w:rPr>
            </w:pPr>
            <w:r>
              <w:rPr>
                <w:rFonts w:ascii="Arial" w:eastAsia="Arial" w:hAnsi="Arial" w:cs="Arial"/>
                <w:sz w:val="13"/>
                <w:szCs w:val="13"/>
              </w:rPr>
              <w:t>Norte</w:t>
            </w:r>
          </w:p>
        </w:tc>
        <w:tc>
          <w:tcPr>
            <w:tcW w:w="0" w:type="dxa"/>
            <w:vAlign w:val="bottom"/>
          </w:tcPr>
          <w:p w:rsidR="00177846" w:rsidRDefault="00177846">
            <w:pPr>
              <w:rPr>
                <w:sz w:val="1"/>
                <w:szCs w:val="1"/>
              </w:rPr>
            </w:pPr>
          </w:p>
        </w:tc>
      </w:tr>
      <w:tr w:rsidR="00177846">
        <w:trPr>
          <w:trHeight w:val="42"/>
        </w:trPr>
        <w:tc>
          <w:tcPr>
            <w:tcW w:w="1000" w:type="dxa"/>
            <w:vAlign w:val="bottom"/>
          </w:tcPr>
          <w:p w:rsidR="00177846" w:rsidRDefault="00177846">
            <w:pPr>
              <w:rPr>
                <w:sz w:val="3"/>
                <w:szCs w:val="3"/>
              </w:rPr>
            </w:pPr>
          </w:p>
        </w:tc>
        <w:tc>
          <w:tcPr>
            <w:tcW w:w="1060" w:type="dxa"/>
            <w:vAlign w:val="bottom"/>
          </w:tcPr>
          <w:p w:rsidR="00177846" w:rsidRDefault="00177846">
            <w:pPr>
              <w:rPr>
                <w:sz w:val="3"/>
                <w:szCs w:val="3"/>
              </w:rPr>
            </w:pPr>
          </w:p>
        </w:tc>
        <w:tc>
          <w:tcPr>
            <w:tcW w:w="1040" w:type="dxa"/>
            <w:vMerge/>
            <w:vAlign w:val="bottom"/>
          </w:tcPr>
          <w:p w:rsidR="00177846" w:rsidRDefault="00177846">
            <w:pPr>
              <w:rPr>
                <w:sz w:val="3"/>
                <w:szCs w:val="3"/>
              </w:rPr>
            </w:pPr>
          </w:p>
        </w:tc>
        <w:tc>
          <w:tcPr>
            <w:tcW w:w="0" w:type="dxa"/>
            <w:vAlign w:val="bottom"/>
          </w:tcPr>
          <w:p w:rsidR="00177846" w:rsidRDefault="00177846">
            <w:pPr>
              <w:rPr>
                <w:sz w:val="1"/>
                <w:szCs w:val="1"/>
              </w:rPr>
            </w:pPr>
          </w:p>
        </w:tc>
      </w:tr>
      <w:tr w:rsidR="00177846">
        <w:trPr>
          <w:trHeight w:val="805"/>
        </w:trPr>
        <w:tc>
          <w:tcPr>
            <w:tcW w:w="1000" w:type="dxa"/>
            <w:vAlign w:val="bottom"/>
          </w:tcPr>
          <w:p w:rsidR="00177846" w:rsidRDefault="00E52F72">
            <w:pPr>
              <w:ind w:right="461"/>
              <w:jc w:val="right"/>
              <w:rPr>
                <w:sz w:val="20"/>
                <w:szCs w:val="20"/>
              </w:rPr>
            </w:pPr>
            <w:r>
              <w:rPr>
                <w:rFonts w:ascii="Arial" w:eastAsia="Arial" w:hAnsi="Arial" w:cs="Arial"/>
                <w:w w:val="91"/>
                <w:sz w:val="17"/>
                <w:szCs w:val="17"/>
              </w:rPr>
              <w:t>15% a</w:t>
            </w:r>
          </w:p>
        </w:tc>
        <w:tc>
          <w:tcPr>
            <w:tcW w:w="1060" w:type="dxa"/>
            <w:vAlign w:val="bottom"/>
          </w:tcPr>
          <w:p w:rsidR="00177846" w:rsidRDefault="00177846">
            <w:pPr>
              <w:rPr>
                <w:sz w:val="24"/>
                <w:szCs w:val="24"/>
              </w:rPr>
            </w:pPr>
          </w:p>
        </w:tc>
        <w:tc>
          <w:tcPr>
            <w:tcW w:w="104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443"/>
        </w:trPr>
        <w:tc>
          <w:tcPr>
            <w:tcW w:w="1000" w:type="dxa"/>
            <w:vAlign w:val="bottom"/>
          </w:tcPr>
          <w:p w:rsidR="00177846" w:rsidRDefault="00E52F72">
            <w:pPr>
              <w:ind w:right="241"/>
              <w:jc w:val="right"/>
              <w:rPr>
                <w:sz w:val="20"/>
                <w:szCs w:val="20"/>
              </w:rPr>
            </w:pPr>
            <w:r>
              <w:rPr>
                <w:rFonts w:ascii="Arial" w:eastAsia="Arial" w:hAnsi="Arial" w:cs="Arial"/>
                <w:sz w:val="15"/>
                <w:szCs w:val="15"/>
              </w:rPr>
              <w:t>Calle de</w:t>
            </w:r>
          </w:p>
        </w:tc>
        <w:tc>
          <w:tcPr>
            <w:tcW w:w="1060" w:type="dxa"/>
            <w:vAlign w:val="bottom"/>
          </w:tcPr>
          <w:p w:rsidR="00177846" w:rsidRDefault="00E52F72">
            <w:pPr>
              <w:spacing w:line="149" w:lineRule="exact"/>
              <w:ind w:left="77"/>
              <w:jc w:val="center"/>
              <w:rPr>
                <w:sz w:val="20"/>
                <w:szCs w:val="20"/>
              </w:rPr>
            </w:pPr>
            <w:r>
              <w:rPr>
                <w:rFonts w:ascii="Arial" w:eastAsia="Arial" w:hAnsi="Arial" w:cs="Arial"/>
                <w:w w:val="97"/>
                <w:sz w:val="13"/>
                <w:szCs w:val="13"/>
              </w:rPr>
              <w:t>15% a</w:t>
            </w:r>
          </w:p>
        </w:tc>
        <w:tc>
          <w:tcPr>
            <w:tcW w:w="1040" w:type="dxa"/>
            <w:vAlign w:val="bottom"/>
          </w:tcPr>
          <w:p w:rsidR="00177846" w:rsidRDefault="00E52F72">
            <w:pPr>
              <w:jc w:val="right"/>
              <w:rPr>
                <w:sz w:val="20"/>
                <w:szCs w:val="20"/>
              </w:rPr>
            </w:pPr>
            <w:r>
              <w:rPr>
                <w:rFonts w:ascii="Arial" w:eastAsia="Arial" w:hAnsi="Arial" w:cs="Arial"/>
                <w:sz w:val="14"/>
                <w:szCs w:val="14"/>
              </w:rPr>
              <w:t>Predio de</w:t>
            </w:r>
          </w:p>
        </w:tc>
        <w:tc>
          <w:tcPr>
            <w:tcW w:w="0" w:type="dxa"/>
            <w:vAlign w:val="bottom"/>
          </w:tcPr>
          <w:p w:rsidR="00177846" w:rsidRDefault="00177846">
            <w:pPr>
              <w:rPr>
                <w:sz w:val="1"/>
                <w:szCs w:val="1"/>
              </w:rPr>
            </w:pPr>
          </w:p>
        </w:tc>
      </w:tr>
      <w:tr w:rsidR="00177846">
        <w:trPr>
          <w:trHeight w:val="181"/>
        </w:trPr>
        <w:tc>
          <w:tcPr>
            <w:tcW w:w="1000" w:type="dxa"/>
            <w:vAlign w:val="bottom"/>
          </w:tcPr>
          <w:p w:rsidR="00177846" w:rsidRDefault="00E52F72">
            <w:pPr>
              <w:spacing w:line="162" w:lineRule="exact"/>
              <w:ind w:right="241"/>
              <w:jc w:val="right"/>
              <w:rPr>
                <w:sz w:val="20"/>
                <w:szCs w:val="20"/>
              </w:rPr>
            </w:pPr>
            <w:r>
              <w:rPr>
                <w:rFonts w:ascii="Arial" w:eastAsia="Arial" w:hAnsi="Arial" w:cs="Arial"/>
                <w:w w:val="96"/>
                <w:sz w:val="15"/>
                <w:szCs w:val="15"/>
              </w:rPr>
              <w:t>intensidad</w:t>
            </w:r>
          </w:p>
        </w:tc>
        <w:tc>
          <w:tcPr>
            <w:tcW w:w="1060" w:type="dxa"/>
            <w:vAlign w:val="bottom"/>
          </w:tcPr>
          <w:p w:rsidR="00177846" w:rsidRDefault="00E52F72">
            <w:pPr>
              <w:spacing w:line="149" w:lineRule="exact"/>
              <w:ind w:left="77"/>
              <w:jc w:val="center"/>
              <w:rPr>
                <w:sz w:val="20"/>
                <w:szCs w:val="20"/>
              </w:rPr>
            </w:pPr>
            <w:r>
              <w:rPr>
                <w:rFonts w:ascii="Arial" w:eastAsia="Arial" w:hAnsi="Arial" w:cs="Arial"/>
                <w:w w:val="93"/>
                <w:sz w:val="13"/>
                <w:szCs w:val="13"/>
              </w:rPr>
              <w:t>Restricción</w:t>
            </w:r>
          </w:p>
        </w:tc>
        <w:tc>
          <w:tcPr>
            <w:tcW w:w="1040" w:type="dxa"/>
            <w:vAlign w:val="bottom"/>
          </w:tcPr>
          <w:p w:rsidR="00177846" w:rsidRDefault="00E52F72">
            <w:pPr>
              <w:jc w:val="right"/>
              <w:rPr>
                <w:sz w:val="20"/>
                <w:szCs w:val="20"/>
              </w:rPr>
            </w:pPr>
            <w:r>
              <w:rPr>
                <w:rFonts w:ascii="Arial" w:eastAsia="Arial" w:hAnsi="Arial" w:cs="Arial"/>
                <w:sz w:val="14"/>
                <w:szCs w:val="14"/>
              </w:rPr>
              <w:t>intensidad baja</w:t>
            </w:r>
          </w:p>
        </w:tc>
        <w:tc>
          <w:tcPr>
            <w:tcW w:w="0" w:type="dxa"/>
            <w:vAlign w:val="bottom"/>
          </w:tcPr>
          <w:p w:rsidR="00177846" w:rsidRDefault="00177846">
            <w:pPr>
              <w:rPr>
                <w:sz w:val="1"/>
                <w:szCs w:val="1"/>
              </w:rPr>
            </w:pPr>
          </w:p>
        </w:tc>
      </w:tr>
    </w:tbl>
    <w:p w:rsidR="00177846" w:rsidRDefault="00E52F72">
      <w:pPr>
        <w:spacing w:line="220" w:lineRule="auto"/>
        <w:ind w:left="2240"/>
        <w:rPr>
          <w:sz w:val="20"/>
          <w:szCs w:val="20"/>
        </w:rPr>
      </w:pPr>
      <w:r>
        <w:rPr>
          <w:rFonts w:ascii="Arial" w:eastAsia="Arial" w:hAnsi="Arial" w:cs="Arial"/>
          <w:sz w:val="15"/>
          <w:szCs w:val="15"/>
        </w:rPr>
        <w:t>media o alta</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La separación entre edificios de habitación plurifamiliar de hasta cincuenta viviendas, será cuando menos la que resulte de aplicar la dimensión mínima establecida en este Reglamento para patios</w:t>
      </w:r>
      <w:r>
        <w:rPr>
          <w:rFonts w:ascii="Bookman Old Style" w:eastAsia="Bookman Old Style" w:hAnsi="Bookman Old Style" w:cs="Bookman Old Style"/>
          <w:sz w:val="24"/>
          <w:szCs w:val="24"/>
        </w:rPr>
        <w:t xml:space="preserve"> de iluminación y ventilación, de acuerdo al tipo del local y a la altura promedio de los paramentos de los edificios en cuestión. En conjuntos habitacionales de más de cincuenta viviendas la separación entre edificios en dirección NorteSur será por lo men</w:t>
      </w:r>
      <w:r>
        <w:rPr>
          <w:rFonts w:ascii="Bookman Old Style" w:eastAsia="Bookman Old Style" w:hAnsi="Bookman Old Style" w:cs="Bookman Old Style"/>
          <w:sz w:val="24"/>
          <w:szCs w:val="24"/>
        </w:rPr>
        <w:t>os del 60% de la altura promedio de los mismos, y en dirección EsteOeste será por lo menos del 100%.</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141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43" w:name="page143"/>
      <w:bookmarkEnd w:id="14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3996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00"/>
        <w:gridCol w:w="2900"/>
        <w:gridCol w:w="20"/>
      </w:tblGrid>
      <w:tr w:rsidR="00177846">
        <w:trPr>
          <w:trHeight w:val="261"/>
        </w:trPr>
        <w:tc>
          <w:tcPr>
            <w:tcW w:w="1700" w:type="dxa"/>
            <w:vAlign w:val="bottom"/>
          </w:tcPr>
          <w:p w:rsidR="00177846" w:rsidRDefault="00E52F72">
            <w:pPr>
              <w:spacing w:line="252" w:lineRule="exact"/>
              <w:rPr>
                <w:sz w:val="20"/>
                <w:szCs w:val="20"/>
              </w:rPr>
            </w:pPr>
            <w:r>
              <w:rPr>
                <w:rFonts w:ascii="Arial" w:eastAsia="Arial" w:hAnsi="Arial" w:cs="Arial"/>
              </w:rPr>
              <w:t>&gt;50 Viviendas</w:t>
            </w:r>
          </w:p>
        </w:tc>
        <w:tc>
          <w:tcPr>
            <w:tcW w:w="2900" w:type="dxa"/>
            <w:vAlign w:val="bottom"/>
          </w:tcPr>
          <w:p w:rsidR="00177846" w:rsidRDefault="00E52F72">
            <w:pPr>
              <w:spacing w:line="252" w:lineRule="exact"/>
              <w:ind w:left="1520"/>
              <w:rPr>
                <w:sz w:val="20"/>
                <w:szCs w:val="20"/>
              </w:rPr>
            </w:pPr>
            <w:r>
              <w:rPr>
                <w:rFonts w:ascii="Arial" w:eastAsia="Arial" w:hAnsi="Arial" w:cs="Arial"/>
                <w:w w:val="97"/>
              </w:rPr>
              <w:t>&lt;50 Viviendas</w:t>
            </w:r>
          </w:p>
        </w:tc>
        <w:tc>
          <w:tcPr>
            <w:tcW w:w="0" w:type="dxa"/>
            <w:vAlign w:val="bottom"/>
          </w:tcPr>
          <w:p w:rsidR="00177846" w:rsidRDefault="00177846">
            <w:pPr>
              <w:rPr>
                <w:sz w:val="1"/>
                <w:szCs w:val="1"/>
              </w:rPr>
            </w:pPr>
          </w:p>
        </w:tc>
      </w:tr>
      <w:tr w:rsidR="00177846">
        <w:trPr>
          <w:trHeight w:val="175"/>
        </w:trPr>
        <w:tc>
          <w:tcPr>
            <w:tcW w:w="1700" w:type="dxa"/>
            <w:vAlign w:val="bottom"/>
          </w:tcPr>
          <w:p w:rsidR="00177846" w:rsidRDefault="00E52F72">
            <w:pPr>
              <w:spacing w:line="175" w:lineRule="exact"/>
              <w:ind w:left="940"/>
              <w:rPr>
                <w:sz w:val="20"/>
                <w:szCs w:val="20"/>
              </w:rPr>
            </w:pPr>
            <w:r>
              <w:rPr>
                <w:rFonts w:ascii="Arial" w:eastAsia="Arial" w:hAnsi="Arial" w:cs="Arial"/>
                <w:sz w:val="16"/>
                <w:szCs w:val="16"/>
              </w:rPr>
              <w:t>1/3 H</w:t>
            </w:r>
          </w:p>
        </w:tc>
        <w:tc>
          <w:tcPr>
            <w:tcW w:w="2900" w:type="dxa"/>
            <w:vAlign w:val="bottom"/>
          </w:tcPr>
          <w:p w:rsidR="00177846" w:rsidRDefault="00177846">
            <w:pPr>
              <w:rPr>
                <w:sz w:val="15"/>
                <w:szCs w:val="15"/>
              </w:rPr>
            </w:pPr>
          </w:p>
        </w:tc>
        <w:tc>
          <w:tcPr>
            <w:tcW w:w="0" w:type="dxa"/>
            <w:vAlign w:val="bottom"/>
          </w:tcPr>
          <w:p w:rsidR="00177846" w:rsidRDefault="00177846">
            <w:pPr>
              <w:rPr>
                <w:sz w:val="1"/>
                <w:szCs w:val="1"/>
              </w:rPr>
            </w:pPr>
          </w:p>
        </w:tc>
      </w:tr>
      <w:tr w:rsidR="00177846">
        <w:trPr>
          <w:trHeight w:val="247"/>
        </w:trPr>
        <w:tc>
          <w:tcPr>
            <w:tcW w:w="1700" w:type="dxa"/>
            <w:vAlign w:val="bottom"/>
          </w:tcPr>
          <w:p w:rsidR="00177846" w:rsidRDefault="00177846">
            <w:pPr>
              <w:rPr>
                <w:sz w:val="21"/>
                <w:szCs w:val="21"/>
              </w:rPr>
            </w:pPr>
          </w:p>
        </w:tc>
        <w:tc>
          <w:tcPr>
            <w:tcW w:w="2900" w:type="dxa"/>
            <w:vAlign w:val="bottom"/>
          </w:tcPr>
          <w:p w:rsidR="00177846" w:rsidRDefault="00E52F72">
            <w:pPr>
              <w:spacing w:line="126" w:lineRule="exact"/>
              <w:ind w:left="320"/>
              <w:rPr>
                <w:sz w:val="20"/>
                <w:szCs w:val="20"/>
              </w:rPr>
            </w:pPr>
            <w:r>
              <w:rPr>
                <w:rFonts w:ascii="Arial" w:eastAsia="Arial" w:hAnsi="Arial" w:cs="Arial"/>
                <w:sz w:val="11"/>
                <w:szCs w:val="11"/>
              </w:rPr>
              <w:t>N</w:t>
            </w:r>
          </w:p>
        </w:tc>
        <w:tc>
          <w:tcPr>
            <w:tcW w:w="0" w:type="dxa"/>
            <w:vAlign w:val="bottom"/>
          </w:tcPr>
          <w:p w:rsidR="00177846" w:rsidRDefault="00177846">
            <w:pPr>
              <w:rPr>
                <w:sz w:val="1"/>
                <w:szCs w:val="1"/>
              </w:rPr>
            </w:pPr>
          </w:p>
        </w:tc>
      </w:tr>
      <w:tr w:rsidR="00177846">
        <w:trPr>
          <w:trHeight w:val="288"/>
        </w:trPr>
        <w:tc>
          <w:tcPr>
            <w:tcW w:w="1700" w:type="dxa"/>
            <w:vAlign w:val="bottom"/>
          </w:tcPr>
          <w:p w:rsidR="00177846" w:rsidRDefault="00177846">
            <w:pPr>
              <w:rPr>
                <w:sz w:val="24"/>
                <w:szCs w:val="24"/>
              </w:rPr>
            </w:pPr>
          </w:p>
        </w:tc>
        <w:tc>
          <w:tcPr>
            <w:tcW w:w="2900" w:type="dxa"/>
            <w:vAlign w:val="bottom"/>
          </w:tcPr>
          <w:p w:rsidR="00177846" w:rsidRDefault="00E52F72">
            <w:pPr>
              <w:ind w:left="2120"/>
              <w:rPr>
                <w:sz w:val="20"/>
                <w:szCs w:val="20"/>
              </w:rPr>
            </w:pPr>
            <w:r>
              <w:rPr>
                <w:rFonts w:ascii="Arial" w:eastAsia="Arial" w:hAnsi="Arial" w:cs="Arial"/>
                <w:sz w:val="16"/>
                <w:szCs w:val="16"/>
              </w:rPr>
              <w:t>60% H</w:t>
            </w:r>
          </w:p>
        </w:tc>
        <w:tc>
          <w:tcPr>
            <w:tcW w:w="0" w:type="dxa"/>
            <w:vAlign w:val="bottom"/>
          </w:tcPr>
          <w:p w:rsidR="00177846" w:rsidRDefault="00177846">
            <w:pPr>
              <w:rPr>
                <w:sz w:val="1"/>
                <w:szCs w:val="1"/>
              </w:rPr>
            </w:pPr>
          </w:p>
        </w:tc>
      </w:tr>
      <w:tr w:rsidR="00177846">
        <w:trPr>
          <w:trHeight w:val="413"/>
        </w:trPr>
        <w:tc>
          <w:tcPr>
            <w:tcW w:w="1700" w:type="dxa"/>
            <w:vAlign w:val="bottom"/>
          </w:tcPr>
          <w:p w:rsidR="00177846" w:rsidRDefault="00E52F72">
            <w:pPr>
              <w:ind w:right="692"/>
              <w:jc w:val="center"/>
              <w:rPr>
                <w:sz w:val="20"/>
                <w:szCs w:val="20"/>
              </w:rPr>
            </w:pPr>
            <w:r>
              <w:rPr>
                <w:rFonts w:ascii="Arial" w:eastAsia="Arial" w:hAnsi="Arial" w:cs="Arial"/>
                <w:w w:val="94"/>
                <w:sz w:val="16"/>
                <w:szCs w:val="16"/>
              </w:rPr>
              <w:t>1/3 H</w:t>
            </w:r>
          </w:p>
        </w:tc>
        <w:tc>
          <w:tcPr>
            <w:tcW w:w="290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602"/>
        </w:trPr>
        <w:tc>
          <w:tcPr>
            <w:tcW w:w="1700" w:type="dxa"/>
            <w:vAlign w:val="bottom"/>
          </w:tcPr>
          <w:p w:rsidR="00177846" w:rsidRDefault="00177846">
            <w:pPr>
              <w:rPr>
                <w:sz w:val="24"/>
                <w:szCs w:val="24"/>
              </w:rPr>
            </w:pPr>
          </w:p>
        </w:tc>
        <w:tc>
          <w:tcPr>
            <w:tcW w:w="2900" w:type="dxa"/>
            <w:vAlign w:val="bottom"/>
          </w:tcPr>
          <w:p w:rsidR="00177846" w:rsidRDefault="00E52F72">
            <w:pPr>
              <w:jc w:val="center"/>
              <w:rPr>
                <w:sz w:val="20"/>
                <w:szCs w:val="20"/>
              </w:rPr>
            </w:pPr>
            <w:r>
              <w:rPr>
                <w:rFonts w:ascii="Arial" w:eastAsia="Arial" w:hAnsi="Arial" w:cs="Arial"/>
                <w:w w:val="94"/>
                <w:sz w:val="16"/>
                <w:szCs w:val="16"/>
              </w:rPr>
              <w:t>100% H</w:t>
            </w:r>
          </w:p>
        </w:tc>
        <w:tc>
          <w:tcPr>
            <w:tcW w:w="0" w:type="dxa"/>
            <w:vAlign w:val="bottom"/>
          </w:tcPr>
          <w:p w:rsidR="00177846" w:rsidRDefault="00177846">
            <w:pPr>
              <w:rPr>
                <w:sz w:val="1"/>
                <w:szCs w:val="1"/>
              </w:rPr>
            </w:pPr>
          </w:p>
        </w:tc>
      </w:tr>
      <w:tr w:rsidR="00177846">
        <w:trPr>
          <w:trHeight w:val="1195"/>
        </w:trPr>
        <w:tc>
          <w:tcPr>
            <w:tcW w:w="1700" w:type="dxa"/>
            <w:vAlign w:val="bottom"/>
          </w:tcPr>
          <w:p w:rsidR="00177846" w:rsidRDefault="00E52F72">
            <w:pPr>
              <w:ind w:right="652"/>
              <w:jc w:val="center"/>
              <w:rPr>
                <w:sz w:val="20"/>
                <w:szCs w:val="20"/>
              </w:rPr>
            </w:pPr>
            <w:r>
              <w:rPr>
                <w:rFonts w:ascii="Arial" w:eastAsia="Arial" w:hAnsi="Arial" w:cs="Arial"/>
                <w:sz w:val="16"/>
                <w:szCs w:val="16"/>
              </w:rPr>
              <w:t>H</w:t>
            </w:r>
          </w:p>
        </w:tc>
        <w:tc>
          <w:tcPr>
            <w:tcW w:w="2900" w:type="dxa"/>
            <w:vMerge w:val="restart"/>
            <w:vAlign w:val="bottom"/>
          </w:tcPr>
          <w:p w:rsidR="00177846" w:rsidRDefault="00E52F72">
            <w:pPr>
              <w:jc w:val="center"/>
              <w:rPr>
                <w:sz w:val="20"/>
                <w:szCs w:val="20"/>
              </w:rPr>
            </w:pPr>
            <w:r>
              <w:rPr>
                <w:rFonts w:ascii="Arial" w:eastAsia="Arial" w:hAnsi="Arial" w:cs="Arial"/>
                <w:w w:val="86"/>
                <w:sz w:val="16"/>
                <w:szCs w:val="16"/>
                <w:highlight w:val="black"/>
              </w:rPr>
              <w:t>H</w:t>
            </w:r>
          </w:p>
        </w:tc>
        <w:tc>
          <w:tcPr>
            <w:tcW w:w="0" w:type="dxa"/>
            <w:vAlign w:val="bottom"/>
          </w:tcPr>
          <w:p w:rsidR="00177846" w:rsidRDefault="00177846">
            <w:pPr>
              <w:rPr>
                <w:sz w:val="1"/>
                <w:szCs w:val="1"/>
              </w:rPr>
            </w:pPr>
          </w:p>
        </w:tc>
      </w:tr>
      <w:tr w:rsidR="00177846">
        <w:trPr>
          <w:trHeight w:val="118"/>
        </w:trPr>
        <w:tc>
          <w:tcPr>
            <w:tcW w:w="1700" w:type="dxa"/>
            <w:vAlign w:val="bottom"/>
          </w:tcPr>
          <w:p w:rsidR="00177846" w:rsidRDefault="00177846">
            <w:pPr>
              <w:rPr>
                <w:sz w:val="10"/>
                <w:szCs w:val="10"/>
              </w:rPr>
            </w:pPr>
          </w:p>
        </w:tc>
        <w:tc>
          <w:tcPr>
            <w:tcW w:w="2900" w:type="dxa"/>
            <w:vMerge/>
            <w:vAlign w:val="bottom"/>
          </w:tcPr>
          <w:p w:rsidR="00177846" w:rsidRDefault="00177846">
            <w:pPr>
              <w:rPr>
                <w:sz w:val="10"/>
                <w:szCs w:val="10"/>
              </w:rPr>
            </w:pPr>
          </w:p>
        </w:tc>
        <w:tc>
          <w:tcPr>
            <w:tcW w:w="0" w:type="dxa"/>
            <w:vAlign w:val="bottom"/>
          </w:tcPr>
          <w:p w:rsidR="00177846" w:rsidRDefault="00177846">
            <w:pPr>
              <w:rPr>
                <w:sz w:val="1"/>
                <w:szCs w:val="1"/>
              </w:rPr>
            </w:pPr>
          </w:p>
        </w:tc>
      </w:tr>
    </w:tbl>
    <w:p w:rsidR="00177846" w:rsidRDefault="00E52F72">
      <w:pPr>
        <w:rPr>
          <w:sz w:val="20"/>
          <w:szCs w:val="20"/>
        </w:rPr>
        <w:sectPr w:rsidR="00177846">
          <w:type w:val="continuous"/>
          <w:pgSz w:w="12240" w:h="15840"/>
          <w:pgMar w:top="1246" w:right="3560" w:bottom="905" w:left="4080" w:header="0" w:footer="0" w:gutter="0"/>
          <w:cols w:space="720" w:equalWidth="0">
            <w:col w:w="4600"/>
          </w:cols>
        </w:sectPr>
      </w:pPr>
      <w:r>
        <w:rPr>
          <w:noProof/>
          <w:sz w:val="20"/>
          <w:szCs w:val="20"/>
        </w:rPr>
        <w:drawing>
          <wp:anchor distT="0" distB="0" distL="114300" distR="114300" simplePos="0" relativeHeight="251540992" behindDoc="1" locked="0" layoutInCell="0" allowOverlap="1">
            <wp:simplePos x="0" y="0"/>
            <wp:positionH relativeFrom="column">
              <wp:posOffset>241300</wp:posOffset>
            </wp:positionH>
            <wp:positionV relativeFrom="paragraph">
              <wp:posOffset>-1812925</wp:posOffset>
            </wp:positionV>
            <wp:extent cx="2706370" cy="191770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1">
                      <a:extLst/>
                    </a:blip>
                    <a:srcRect/>
                    <a:stretch>
                      <a:fillRect/>
                    </a:stretch>
                  </pic:blipFill>
                  <pic:spPr bwMode="auto">
                    <a:xfrm>
                      <a:off x="0" y="0"/>
                      <a:ext cx="2706370" cy="1917700"/>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98" w:lineRule="exact"/>
        <w:rPr>
          <w:sz w:val="20"/>
          <w:szCs w:val="20"/>
        </w:rPr>
      </w:pPr>
    </w:p>
    <w:p w:rsidR="00177846" w:rsidRDefault="00E52F72">
      <w:pPr>
        <w:rPr>
          <w:sz w:val="20"/>
          <w:szCs w:val="20"/>
        </w:rPr>
      </w:pPr>
      <w:r>
        <w:rPr>
          <w:rFonts w:ascii="Arial" w:eastAsia="Arial" w:hAnsi="Arial" w:cs="Arial"/>
          <w:sz w:val="10"/>
          <w:szCs w:val="10"/>
        </w:rPr>
        <w:t>a</w:t>
      </w:r>
    </w:p>
    <w:p w:rsidR="00177846" w:rsidRDefault="00E52F72">
      <w:pPr>
        <w:spacing w:line="200" w:lineRule="exact"/>
        <w:rPr>
          <w:sz w:val="20"/>
          <w:szCs w:val="20"/>
        </w:rPr>
      </w:pPr>
      <w:r>
        <w:rPr>
          <w:sz w:val="20"/>
          <w:szCs w:val="20"/>
        </w:rPr>
        <w:br w:type="column"/>
      </w:r>
    </w:p>
    <w:p w:rsidR="00177846" w:rsidRDefault="00177846">
      <w:pPr>
        <w:spacing w:line="365" w:lineRule="exact"/>
        <w:rPr>
          <w:sz w:val="20"/>
          <w:szCs w:val="20"/>
        </w:rPr>
      </w:pPr>
    </w:p>
    <w:p w:rsidR="00177846" w:rsidRDefault="00177846">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40"/>
        <w:gridCol w:w="380"/>
        <w:gridCol w:w="80"/>
        <w:gridCol w:w="20"/>
      </w:tblGrid>
      <w:tr w:rsidR="00177846">
        <w:trPr>
          <w:trHeight w:val="138"/>
        </w:trPr>
        <w:tc>
          <w:tcPr>
            <w:tcW w:w="140" w:type="dxa"/>
            <w:vAlign w:val="bottom"/>
          </w:tcPr>
          <w:p w:rsidR="00177846" w:rsidRDefault="00177846">
            <w:pPr>
              <w:rPr>
                <w:sz w:val="12"/>
                <w:szCs w:val="12"/>
              </w:rPr>
            </w:pPr>
          </w:p>
        </w:tc>
        <w:tc>
          <w:tcPr>
            <w:tcW w:w="380" w:type="dxa"/>
            <w:vAlign w:val="bottom"/>
          </w:tcPr>
          <w:p w:rsidR="00177846" w:rsidRDefault="00E52F72">
            <w:pPr>
              <w:jc w:val="right"/>
              <w:rPr>
                <w:sz w:val="20"/>
                <w:szCs w:val="20"/>
              </w:rPr>
            </w:pPr>
            <w:r>
              <w:rPr>
                <w:rFonts w:ascii="Arial" w:eastAsia="Arial" w:hAnsi="Arial" w:cs="Arial"/>
                <w:color w:val="707070"/>
                <w:sz w:val="12"/>
                <w:szCs w:val="12"/>
              </w:rPr>
              <w:t>N</w:t>
            </w:r>
          </w:p>
        </w:tc>
        <w:tc>
          <w:tcPr>
            <w:tcW w:w="80" w:type="dxa"/>
            <w:vAlign w:val="bottom"/>
          </w:tcPr>
          <w:p w:rsidR="00177846" w:rsidRDefault="00177846">
            <w:pPr>
              <w:rPr>
                <w:sz w:val="12"/>
                <w:szCs w:val="12"/>
              </w:rPr>
            </w:pPr>
          </w:p>
        </w:tc>
        <w:tc>
          <w:tcPr>
            <w:tcW w:w="0" w:type="dxa"/>
            <w:vAlign w:val="bottom"/>
          </w:tcPr>
          <w:p w:rsidR="00177846" w:rsidRDefault="00177846">
            <w:pPr>
              <w:rPr>
                <w:sz w:val="1"/>
                <w:szCs w:val="1"/>
              </w:rPr>
            </w:pPr>
          </w:p>
        </w:tc>
      </w:tr>
      <w:tr w:rsidR="00177846">
        <w:trPr>
          <w:trHeight w:val="219"/>
        </w:trPr>
        <w:tc>
          <w:tcPr>
            <w:tcW w:w="140" w:type="dxa"/>
            <w:vAlign w:val="bottom"/>
          </w:tcPr>
          <w:p w:rsidR="00177846" w:rsidRDefault="00E52F72">
            <w:pPr>
              <w:rPr>
                <w:sz w:val="20"/>
                <w:szCs w:val="20"/>
              </w:rPr>
            </w:pPr>
            <w:r>
              <w:rPr>
                <w:rFonts w:ascii="Arial" w:eastAsia="Arial" w:hAnsi="Arial" w:cs="Arial"/>
                <w:color w:val="707070"/>
                <w:sz w:val="12"/>
                <w:szCs w:val="12"/>
              </w:rPr>
              <w:t>S</w:t>
            </w:r>
          </w:p>
        </w:tc>
        <w:tc>
          <w:tcPr>
            <w:tcW w:w="380" w:type="dxa"/>
            <w:vAlign w:val="bottom"/>
          </w:tcPr>
          <w:p w:rsidR="00177846" w:rsidRDefault="00E52F72">
            <w:pPr>
              <w:spacing w:line="239" w:lineRule="auto"/>
              <w:jc w:val="right"/>
              <w:rPr>
                <w:sz w:val="20"/>
                <w:szCs w:val="20"/>
              </w:rPr>
            </w:pPr>
            <w:r>
              <w:rPr>
                <w:rFonts w:ascii="Arial" w:eastAsia="Arial" w:hAnsi="Arial" w:cs="Arial"/>
                <w:sz w:val="9"/>
                <w:szCs w:val="9"/>
              </w:rPr>
              <w:t>a</w:t>
            </w:r>
          </w:p>
        </w:tc>
        <w:tc>
          <w:tcPr>
            <w:tcW w:w="80" w:type="dxa"/>
            <w:vAlign w:val="bottom"/>
          </w:tcPr>
          <w:p w:rsidR="00177846" w:rsidRDefault="00177846">
            <w:pPr>
              <w:rPr>
                <w:sz w:val="19"/>
                <w:szCs w:val="19"/>
              </w:rPr>
            </w:pPr>
          </w:p>
        </w:tc>
        <w:tc>
          <w:tcPr>
            <w:tcW w:w="0" w:type="dxa"/>
            <w:vAlign w:val="bottom"/>
          </w:tcPr>
          <w:p w:rsidR="00177846" w:rsidRDefault="00177846">
            <w:pPr>
              <w:rPr>
                <w:sz w:val="1"/>
                <w:szCs w:val="1"/>
              </w:rPr>
            </w:pPr>
          </w:p>
        </w:tc>
      </w:tr>
      <w:tr w:rsidR="00177846">
        <w:trPr>
          <w:trHeight w:val="134"/>
        </w:trPr>
        <w:tc>
          <w:tcPr>
            <w:tcW w:w="140" w:type="dxa"/>
            <w:vAlign w:val="bottom"/>
          </w:tcPr>
          <w:p w:rsidR="00177846" w:rsidRDefault="00177846">
            <w:pPr>
              <w:rPr>
                <w:sz w:val="11"/>
                <w:szCs w:val="11"/>
              </w:rPr>
            </w:pPr>
          </w:p>
        </w:tc>
        <w:tc>
          <w:tcPr>
            <w:tcW w:w="380" w:type="dxa"/>
            <w:vAlign w:val="bottom"/>
          </w:tcPr>
          <w:p w:rsidR="00177846" w:rsidRDefault="00E52F72">
            <w:pPr>
              <w:ind w:right="71"/>
              <w:jc w:val="right"/>
              <w:rPr>
                <w:sz w:val="20"/>
                <w:szCs w:val="20"/>
              </w:rPr>
            </w:pPr>
            <w:r>
              <w:rPr>
                <w:rFonts w:ascii="Arial" w:eastAsia="Arial" w:hAnsi="Arial" w:cs="Arial"/>
                <w:sz w:val="9"/>
                <w:szCs w:val="9"/>
              </w:rPr>
              <w:t>60%</w:t>
            </w:r>
          </w:p>
        </w:tc>
        <w:tc>
          <w:tcPr>
            <w:tcW w:w="80" w:type="dxa"/>
            <w:vMerge w:val="restart"/>
            <w:vAlign w:val="bottom"/>
          </w:tcPr>
          <w:p w:rsidR="00177846" w:rsidRDefault="00E52F72">
            <w:pPr>
              <w:ind w:left="20"/>
              <w:rPr>
                <w:sz w:val="20"/>
                <w:szCs w:val="20"/>
              </w:rPr>
            </w:pPr>
            <w:r>
              <w:rPr>
                <w:rFonts w:ascii="Arial" w:eastAsia="Arial" w:hAnsi="Arial" w:cs="Arial"/>
                <w:w w:val="71"/>
                <w:sz w:val="10"/>
                <w:szCs w:val="10"/>
              </w:rPr>
              <w:t>a</w:t>
            </w:r>
          </w:p>
        </w:tc>
        <w:tc>
          <w:tcPr>
            <w:tcW w:w="0" w:type="dxa"/>
            <w:vAlign w:val="bottom"/>
          </w:tcPr>
          <w:p w:rsidR="00177846" w:rsidRDefault="00177846">
            <w:pPr>
              <w:rPr>
                <w:sz w:val="1"/>
                <w:szCs w:val="1"/>
              </w:rPr>
            </w:pPr>
          </w:p>
        </w:tc>
      </w:tr>
      <w:tr w:rsidR="00177846">
        <w:trPr>
          <w:trHeight w:val="20"/>
        </w:trPr>
        <w:tc>
          <w:tcPr>
            <w:tcW w:w="140" w:type="dxa"/>
            <w:vAlign w:val="bottom"/>
          </w:tcPr>
          <w:p w:rsidR="00177846" w:rsidRDefault="00177846">
            <w:pPr>
              <w:spacing w:line="20" w:lineRule="exact"/>
              <w:rPr>
                <w:sz w:val="1"/>
                <w:szCs w:val="1"/>
              </w:rPr>
            </w:pPr>
          </w:p>
        </w:tc>
        <w:tc>
          <w:tcPr>
            <w:tcW w:w="380" w:type="dxa"/>
            <w:vAlign w:val="bottom"/>
          </w:tcPr>
          <w:p w:rsidR="00177846" w:rsidRDefault="00177846">
            <w:pPr>
              <w:spacing w:line="20" w:lineRule="exact"/>
              <w:rPr>
                <w:sz w:val="1"/>
                <w:szCs w:val="1"/>
              </w:rPr>
            </w:pPr>
          </w:p>
        </w:tc>
        <w:tc>
          <w:tcPr>
            <w:tcW w:w="80" w:type="dxa"/>
            <w:vMerge/>
            <w:vAlign w:val="bottom"/>
          </w:tcPr>
          <w:p w:rsidR="00177846" w:rsidRDefault="00177846">
            <w:pPr>
              <w:spacing w:line="20" w:lineRule="exact"/>
              <w:rPr>
                <w:sz w:val="1"/>
                <w:szCs w:val="1"/>
              </w:rPr>
            </w:pPr>
          </w:p>
        </w:tc>
        <w:tc>
          <w:tcPr>
            <w:tcW w:w="0" w:type="dxa"/>
            <w:vAlign w:val="bottom"/>
          </w:tcPr>
          <w:p w:rsidR="00177846" w:rsidRDefault="00177846">
            <w:pPr>
              <w:spacing w:line="20" w:lineRule="exact"/>
              <w:rPr>
                <w:sz w:val="1"/>
                <w:szCs w:val="1"/>
              </w:rPr>
            </w:pPr>
          </w:p>
        </w:tc>
      </w:tr>
    </w:tbl>
    <w:p w:rsidR="00177846" w:rsidRDefault="00E52F72">
      <w:pPr>
        <w:spacing w:line="369" w:lineRule="exact"/>
        <w:rPr>
          <w:sz w:val="20"/>
          <w:szCs w:val="20"/>
        </w:rPr>
      </w:pPr>
      <w:r>
        <w:rPr>
          <w:noProof/>
          <w:sz w:val="20"/>
          <w:szCs w:val="20"/>
        </w:rPr>
        <w:drawing>
          <wp:anchor distT="0" distB="0" distL="114300" distR="114300" simplePos="0" relativeHeight="251542016" behindDoc="1" locked="0" layoutInCell="0" allowOverlap="1">
            <wp:simplePos x="0" y="0"/>
            <wp:positionH relativeFrom="column">
              <wp:posOffset>-437515</wp:posOffset>
            </wp:positionH>
            <wp:positionV relativeFrom="paragraph">
              <wp:posOffset>-284480</wp:posOffset>
            </wp:positionV>
            <wp:extent cx="1410970" cy="115062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2">
                      <a:extLst/>
                    </a:blip>
                    <a:srcRect/>
                    <a:stretch>
                      <a:fillRect/>
                    </a:stretch>
                  </pic:blipFill>
                  <pic:spPr bwMode="auto">
                    <a:xfrm>
                      <a:off x="0" y="0"/>
                      <a:ext cx="1410970" cy="1150620"/>
                    </a:xfrm>
                    <a:prstGeom prst="rect">
                      <a:avLst/>
                    </a:prstGeom>
                    <a:noFill/>
                  </pic:spPr>
                </pic:pic>
              </a:graphicData>
            </a:graphic>
          </wp:anchor>
        </w:drawing>
      </w:r>
    </w:p>
    <w:p w:rsidR="00177846" w:rsidRDefault="00E52F72">
      <w:pPr>
        <w:spacing w:line="281" w:lineRule="auto"/>
        <w:ind w:left="620" w:firstLine="181"/>
        <w:rPr>
          <w:sz w:val="20"/>
          <w:szCs w:val="20"/>
        </w:rPr>
      </w:pPr>
      <w:r>
        <w:rPr>
          <w:rFonts w:ascii="Arial" w:eastAsia="Arial" w:hAnsi="Arial" w:cs="Arial"/>
          <w:sz w:val="9"/>
          <w:szCs w:val="9"/>
        </w:rPr>
        <w:t>a 60%</w:t>
      </w:r>
    </w:p>
    <w:p w:rsidR="00177846" w:rsidRDefault="00177846">
      <w:pPr>
        <w:spacing w:line="324" w:lineRule="exact"/>
        <w:rPr>
          <w:sz w:val="20"/>
          <w:szCs w:val="20"/>
        </w:rPr>
      </w:pPr>
    </w:p>
    <w:p w:rsidR="00177846" w:rsidRDefault="00E52F72">
      <w:pPr>
        <w:ind w:left="420"/>
        <w:rPr>
          <w:sz w:val="20"/>
          <w:szCs w:val="20"/>
        </w:rPr>
      </w:pPr>
      <w:r>
        <w:rPr>
          <w:rFonts w:ascii="Arial" w:eastAsia="Arial" w:hAnsi="Arial" w:cs="Arial"/>
          <w:sz w:val="10"/>
          <w:szCs w:val="10"/>
        </w:rPr>
        <w:t>a</w:t>
      </w:r>
    </w:p>
    <w:p w:rsidR="00177846" w:rsidRDefault="00E52F72">
      <w:pPr>
        <w:spacing w:line="200" w:lineRule="exact"/>
        <w:rPr>
          <w:sz w:val="20"/>
          <w:szCs w:val="20"/>
        </w:rPr>
      </w:pPr>
      <w:r>
        <w:rPr>
          <w:sz w:val="20"/>
          <w:szCs w:val="20"/>
        </w:rPr>
        <w:br w:type="column"/>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48" w:lineRule="exact"/>
        <w:rPr>
          <w:sz w:val="20"/>
          <w:szCs w:val="20"/>
        </w:rPr>
      </w:pPr>
    </w:p>
    <w:p w:rsidR="00177846" w:rsidRDefault="00177846">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20"/>
        <w:gridCol w:w="300"/>
      </w:tblGrid>
      <w:tr w:rsidR="00177846">
        <w:trPr>
          <w:trHeight w:val="138"/>
        </w:trPr>
        <w:tc>
          <w:tcPr>
            <w:tcW w:w="220" w:type="dxa"/>
            <w:vAlign w:val="bottom"/>
          </w:tcPr>
          <w:p w:rsidR="00177846" w:rsidRDefault="00E52F72">
            <w:pPr>
              <w:jc w:val="right"/>
              <w:rPr>
                <w:sz w:val="20"/>
                <w:szCs w:val="20"/>
              </w:rPr>
            </w:pPr>
            <w:r>
              <w:rPr>
                <w:rFonts w:ascii="Arial" w:eastAsia="Arial" w:hAnsi="Arial" w:cs="Arial"/>
                <w:color w:val="707070"/>
                <w:sz w:val="12"/>
                <w:szCs w:val="12"/>
              </w:rPr>
              <w:t>W</w:t>
            </w:r>
          </w:p>
        </w:tc>
        <w:tc>
          <w:tcPr>
            <w:tcW w:w="300" w:type="dxa"/>
            <w:vAlign w:val="bottom"/>
          </w:tcPr>
          <w:p w:rsidR="00177846" w:rsidRDefault="00177846">
            <w:pPr>
              <w:rPr>
                <w:sz w:val="12"/>
                <w:szCs w:val="12"/>
              </w:rPr>
            </w:pPr>
          </w:p>
        </w:tc>
      </w:tr>
      <w:tr w:rsidR="00177846">
        <w:trPr>
          <w:trHeight w:val="165"/>
        </w:trPr>
        <w:tc>
          <w:tcPr>
            <w:tcW w:w="220" w:type="dxa"/>
            <w:vAlign w:val="bottom"/>
          </w:tcPr>
          <w:p w:rsidR="00177846" w:rsidRDefault="00E52F72">
            <w:pPr>
              <w:jc w:val="right"/>
              <w:rPr>
                <w:sz w:val="20"/>
                <w:szCs w:val="20"/>
              </w:rPr>
            </w:pPr>
            <w:r>
              <w:rPr>
                <w:rFonts w:ascii="Arial" w:eastAsia="Arial" w:hAnsi="Arial" w:cs="Arial"/>
                <w:w w:val="78"/>
                <w:sz w:val="11"/>
                <w:szCs w:val="11"/>
              </w:rPr>
              <w:t>100%</w:t>
            </w:r>
          </w:p>
        </w:tc>
        <w:tc>
          <w:tcPr>
            <w:tcW w:w="300" w:type="dxa"/>
            <w:vAlign w:val="bottom"/>
          </w:tcPr>
          <w:p w:rsidR="00177846" w:rsidRDefault="00E52F72">
            <w:pPr>
              <w:ind w:left="220"/>
              <w:rPr>
                <w:sz w:val="20"/>
                <w:szCs w:val="20"/>
              </w:rPr>
            </w:pPr>
            <w:r>
              <w:rPr>
                <w:rFonts w:ascii="Arial" w:eastAsia="Arial" w:hAnsi="Arial" w:cs="Arial"/>
                <w:color w:val="707070"/>
                <w:w w:val="74"/>
                <w:sz w:val="12"/>
                <w:szCs w:val="12"/>
              </w:rPr>
              <w:t>E</w:t>
            </w:r>
          </w:p>
        </w:tc>
      </w:tr>
      <w:tr w:rsidR="00177846">
        <w:trPr>
          <w:trHeight w:val="111"/>
        </w:trPr>
        <w:tc>
          <w:tcPr>
            <w:tcW w:w="220" w:type="dxa"/>
            <w:vAlign w:val="bottom"/>
          </w:tcPr>
          <w:p w:rsidR="00177846" w:rsidRDefault="00177846">
            <w:pPr>
              <w:rPr>
                <w:sz w:val="9"/>
                <w:szCs w:val="9"/>
              </w:rPr>
            </w:pPr>
          </w:p>
        </w:tc>
        <w:tc>
          <w:tcPr>
            <w:tcW w:w="300" w:type="dxa"/>
            <w:vAlign w:val="bottom"/>
          </w:tcPr>
          <w:p w:rsidR="00177846" w:rsidRDefault="00E52F72">
            <w:pPr>
              <w:spacing w:line="210" w:lineRule="auto"/>
              <w:rPr>
                <w:sz w:val="20"/>
                <w:szCs w:val="20"/>
              </w:rPr>
            </w:pPr>
            <w:r>
              <w:rPr>
                <w:rFonts w:ascii="Arial" w:eastAsia="Arial" w:hAnsi="Arial" w:cs="Arial"/>
                <w:sz w:val="11"/>
                <w:szCs w:val="11"/>
              </w:rPr>
              <w:t>a</w:t>
            </w:r>
          </w:p>
        </w:tc>
      </w:tr>
    </w:tbl>
    <w:p w:rsidR="00177846" w:rsidRDefault="00177846">
      <w:pPr>
        <w:sectPr w:rsidR="00177846">
          <w:type w:val="continuous"/>
          <w:pgSz w:w="12240" w:h="15840"/>
          <w:pgMar w:top="1246" w:right="4820" w:bottom="905" w:left="5620" w:header="0" w:footer="0" w:gutter="0"/>
          <w:cols w:num="3" w:space="720" w:equalWidth="0">
            <w:col w:w="60" w:space="120"/>
            <w:col w:w="880" w:space="220"/>
            <w:col w:w="520"/>
          </w:cols>
        </w:sectPr>
      </w:pPr>
    </w:p>
    <w:p w:rsidR="00177846" w:rsidRDefault="00177846">
      <w:pPr>
        <w:spacing w:line="380" w:lineRule="exact"/>
        <w:rPr>
          <w:sz w:val="20"/>
          <w:szCs w:val="20"/>
        </w:rPr>
      </w:pPr>
    </w:p>
    <w:p w:rsidR="00177846" w:rsidRDefault="00E52F72">
      <w:pPr>
        <w:ind w:left="3580"/>
        <w:rPr>
          <w:sz w:val="20"/>
          <w:szCs w:val="20"/>
        </w:rPr>
      </w:pPr>
      <w:r>
        <w:rPr>
          <w:rFonts w:ascii="Arial" w:eastAsia="Arial" w:hAnsi="Arial" w:cs="Arial"/>
          <w:sz w:val="12"/>
          <w:szCs w:val="12"/>
        </w:rPr>
        <w:t>HABITACIÓN PLURIFAMILIAR</w:t>
      </w:r>
    </w:p>
    <w:p w:rsidR="00177846" w:rsidRDefault="00177846">
      <w:pPr>
        <w:spacing w:line="28" w:lineRule="exact"/>
        <w:rPr>
          <w:sz w:val="20"/>
          <w:szCs w:val="20"/>
        </w:rPr>
      </w:pPr>
    </w:p>
    <w:p w:rsidR="00177846" w:rsidRDefault="00E52F72">
      <w:pPr>
        <w:ind w:left="3660"/>
        <w:rPr>
          <w:sz w:val="20"/>
          <w:szCs w:val="20"/>
        </w:rPr>
      </w:pPr>
      <w:r>
        <w:rPr>
          <w:rFonts w:ascii="Arial" w:eastAsia="Arial" w:hAnsi="Arial" w:cs="Arial"/>
          <w:sz w:val="12"/>
          <w:szCs w:val="12"/>
        </w:rPr>
        <w:t>DE MÁS DE 50 VIVIENDAS.</w:t>
      </w:r>
    </w:p>
    <w:p w:rsidR="00177846" w:rsidRDefault="00177846">
      <w:pPr>
        <w:spacing w:line="18" w:lineRule="exact"/>
        <w:rPr>
          <w:sz w:val="20"/>
          <w:szCs w:val="20"/>
        </w:rPr>
      </w:pPr>
    </w:p>
    <w:p w:rsidR="00177846" w:rsidRDefault="00E52F72">
      <w:pPr>
        <w:ind w:left="3620"/>
        <w:rPr>
          <w:sz w:val="20"/>
          <w:szCs w:val="20"/>
        </w:rPr>
      </w:pPr>
      <w:r>
        <w:rPr>
          <w:rFonts w:ascii="Arial" w:eastAsia="Arial" w:hAnsi="Arial" w:cs="Arial"/>
          <w:sz w:val="12"/>
          <w:szCs w:val="12"/>
        </w:rPr>
        <w:t>ESPACIO ENTRE EDIFICIOS</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III. Para la zona de </w:t>
      </w:r>
      <w:r>
        <w:rPr>
          <w:rFonts w:ascii="Bookman Old Style" w:eastAsia="Bookman Old Style" w:hAnsi="Bookman Old Style" w:cs="Bookman Old Style"/>
          <w:sz w:val="24"/>
          <w:szCs w:val="24"/>
        </w:rPr>
        <w:t>monumentos, se considerará lo establecido en el</w:t>
      </w:r>
    </w:p>
    <w:p w:rsidR="00177846" w:rsidRDefault="00177846">
      <w:pPr>
        <w:spacing w:line="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Título Cuarto, Regulación del Suelo en la Zona de Monumentos Históricos de la Ciudad de Atlixco, Puebla.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218</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predios que se ubiquen en corredores urbanos, el coeficiente de utilización del suel</w:t>
      </w:r>
      <w:r>
        <w:rPr>
          <w:rFonts w:ascii="Bookman Old Style" w:eastAsia="Bookman Old Style" w:hAnsi="Bookman Old Style" w:cs="Bookman Old Style"/>
          <w:sz w:val="24"/>
          <w:szCs w:val="24"/>
        </w:rPr>
        <w:t>o, podrá tener un incremento de hasta una vez más la superficie del predio, siempre y cuando se trate de construcciones nuevas y suministre el número de cajones de estacionamiento requerido.</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219</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ALTURA MÁXIMA DE EDIFICACIONES EN ESQUINAS DE CALL</w:t>
      </w:r>
      <w:r>
        <w:rPr>
          <w:rFonts w:ascii="Bookman Old Style" w:eastAsia="Bookman Old Style" w:hAnsi="Bookman Old Style" w:cs="Bookman Old Style"/>
          <w:sz w:val="24"/>
          <w:szCs w:val="24"/>
        </w:rPr>
        <w:t>ES</w:t>
      </w:r>
    </w:p>
    <w:p w:rsidR="00177846" w:rsidRDefault="00177846">
      <w:pPr>
        <w:spacing w:line="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CON ANCHURAS DIFERENTES: Cuando una edificación se encuentre ubicada en la esquina de dos calles con anchuras diferentes, la altura máxima de la edificación con frente a la calle angosta podrá ser igual a la correspondiente a la calle más ancha, hasta </w:t>
      </w:r>
      <w:r>
        <w:rPr>
          <w:rFonts w:ascii="Bookman Old Style" w:eastAsia="Bookman Old Style" w:hAnsi="Bookman Old Style" w:cs="Bookman Old Style"/>
          <w:sz w:val="24"/>
          <w:szCs w:val="24"/>
        </w:rPr>
        <w:t>una distancia equivalente a dos veces el ancho de la calle angosta, medida a partir</w:t>
      </w:r>
    </w:p>
    <w:p w:rsidR="00177846" w:rsidRDefault="00177846">
      <w:pPr>
        <w:spacing w:line="200" w:lineRule="exact"/>
        <w:rPr>
          <w:sz w:val="20"/>
          <w:szCs w:val="20"/>
        </w:rPr>
      </w:pPr>
    </w:p>
    <w:p w:rsidR="00177846" w:rsidRDefault="00177846">
      <w:pPr>
        <w:spacing w:line="288"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142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44" w:name="page144"/>
      <w:bookmarkEnd w:id="14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4304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 xml:space="preserve">de la esquina; el resto de la edificación sobre la calle </w:t>
      </w:r>
      <w:r>
        <w:rPr>
          <w:rFonts w:ascii="Bookman Old Style" w:eastAsia="Bookman Old Style" w:hAnsi="Bookman Old Style" w:cs="Bookman Old Style"/>
          <w:sz w:val="24"/>
          <w:szCs w:val="24"/>
        </w:rPr>
        <w:t>angosta, tendrá como límite de altura el señalado en el artículo 217.</w:t>
      </w:r>
    </w:p>
    <w:p w:rsidR="00177846" w:rsidRDefault="00E52F72">
      <w:pPr>
        <w:spacing w:line="238" w:lineRule="auto"/>
        <w:rPr>
          <w:sz w:val="20"/>
          <w:szCs w:val="20"/>
        </w:rPr>
        <w:sectPr w:rsidR="00177846">
          <w:type w:val="continuous"/>
          <w:pgSz w:w="12240" w:h="15840"/>
          <w:pgMar w:top="1251" w:right="1700" w:bottom="905" w:left="2260" w:header="0" w:footer="0" w:gutter="0"/>
          <w:cols w:space="720" w:equalWidth="0">
            <w:col w:w="8280"/>
          </w:cols>
        </w:sectPr>
      </w:pPr>
      <w:r>
        <w:rPr>
          <w:noProof/>
          <w:sz w:val="20"/>
          <w:szCs w:val="20"/>
        </w:rPr>
        <w:drawing>
          <wp:anchor distT="0" distB="0" distL="114300" distR="114300" simplePos="0" relativeHeight="251544064" behindDoc="1" locked="0" layoutInCell="0" allowOverlap="1">
            <wp:simplePos x="0" y="0"/>
            <wp:positionH relativeFrom="column">
              <wp:posOffset>1677035</wp:posOffset>
            </wp:positionH>
            <wp:positionV relativeFrom="paragraph">
              <wp:posOffset>119380</wp:posOffset>
            </wp:positionV>
            <wp:extent cx="2274570" cy="149606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3">
                      <a:extLst/>
                    </a:blip>
                    <a:srcRect/>
                    <a:stretch>
                      <a:fillRect/>
                    </a:stretch>
                  </pic:blipFill>
                  <pic:spPr bwMode="auto">
                    <a:xfrm>
                      <a:off x="0" y="0"/>
                      <a:ext cx="2274570" cy="1496060"/>
                    </a:xfrm>
                    <a:prstGeom prst="rect">
                      <a:avLst/>
                    </a:prstGeom>
                    <a:noFill/>
                  </pic:spPr>
                </pic:pic>
              </a:graphicData>
            </a:graphic>
          </wp:anchor>
        </w:drawing>
      </w:r>
    </w:p>
    <w:p w:rsidR="00177846" w:rsidRDefault="00177846">
      <w:pPr>
        <w:spacing w:line="25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0"/>
        <w:gridCol w:w="280"/>
        <w:gridCol w:w="160"/>
        <w:gridCol w:w="140"/>
        <w:gridCol w:w="20"/>
      </w:tblGrid>
      <w:tr w:rsidR="00177846">
        <w:trPr>
          <w:trHeight w:val="149"/>
        </w:trPr>
        <w:tc>
          <w:tcPr>
            <w:tcW w:w="80" w:type="dxa"/>
            <w:vAlign w:val="bottom"/>
          </w:tcPr>
          <w:p w:rsidR="00177846" w:rsidRDefault="00E52F72">
            <w:pPr>
              <w:rPr>
                <w:sz w:val="20"/>
                <w:szCs w:val="20"/>
              </w:rPr>
            </w:pPr>
            <w:r>
              <w:rPr>
                <w:rFonts w:ascii="Arial" w:eastAsia="Arial" w:hAnsi="Arial" w:cs="Arial"/>
                <w:w w:val="82"/>
                <w:sz w:val="13"/>
                <w:szCs w:val="13"/>
              </w:rPr>
              <w:t>h</w:t>
            </w:r>
          </w:p>
        </w:tc>
        <w:tc>
          <w:tcPr>
            <w:tcW w:w="440" w:type="dxa"/>
            <w:gridSpan w:val="2"/>
            <w:vMerge w:val="restart"/>
            <w:vAlign w:val="bottom"/>
          </w:tcPr>
          <w:p w:rsidR="00177846" w:rsidRDefault="00E52F72">
            <w:pPr>
              <w:ind w:left="20"/>
              <w:rPr>
                <w:sz w:val="20"/>
                <w:szCs w:val="20"/>
              </w:rPr>
            </w:pPr>
            <w:r>
              <w:rPr>
                <w:rFonts w:ascii="Arial" w:eastAsia="Arial" w:hAnsi="Arial" w:cs="Arial"/>
                <w:w w:val="74"/>
                <w:sz w:val="13"/>
                <w:szCs w:val="13"/>
              </w:rPr>
              <w:t>permitida</w:t>
            </w:r>
          </w:p>
        </w:tc>
        <w:tc>
          <w:tcPr>
            <w:tcW w:w="140" w:type="dxa"/>
            <w:vAlign w:val="bottom"/>
          </w:tcPr>
          <w:p w:rsidR="00177846" w:rsidRDefault="00177846">
            <w:pPr>
              <w:rPr>
                <w:sz w:val="13"/>
                <w:szCs w:val="13"/>
              </w:rPr>
            </w:pPr>
          </w:p>
        </w:tc>
        <w:tc>
          <w:tcPr>
            <w:tcW w:w="0" w:type="dxa"/>
            <w:vAlign w:val="bottom"/>
          </w:tcPr>
          <w:p w:rsidR="00177846" w:rsidRDefault="00177846">
            <w:pPr>
              <w:rPr>
                <w:sz w:val="1"/>
                <w:szCs w:val="1"/>
              </w:rPr>
            </w:pPr>
          </w:p>
        </w:tc>
      </w:tr>
      <w:tr w:rsidR="00177846">
        <w:trPr>
          <w:trHeight w:val="146"/>
        </w:trPr>
        <w:tc>
          <w:tcPr>
            <w:tcW w:w="80" w:type="dxa"/>
            <w:vAlign w:val="bottom"/>
          </w:tcPr>
          <w:p w:rsidR="00177846" w:rsidRDefault="00177846">
            <w:pPr>
              <w:rPr>
                <w:sz w:val="12"/>
                <w:szCs w:val="12"/>
              </w:rPr>
            </w:pPr>
          </w:p>
        </w:tc>
        <w:tc>
          <w:tcPr>
            <w:tcW w:w="440" w:type="dxa"/>
            <w:gridSpan w:val="2"/>
            <w:vMerge/>
            <w:vAlign w:val="bottom"/>
          </w:tcPr>
          <w:p w:rsidR="00177846" w:rsidRDefault="00177846">
            <w:pPr>
              <w:rPr>
                <w:sz w:val="12"/>
                <w:szCs w:val="12"/>
              </w:rPr>
            </w:pPr>
          </w:p>
        </w:tc>
        <w:tc>
          <w:tcPr>
            <w:tcW w:w="140" w:type="dxa"/>
            <w:vMerge w:val="restart"/>
            <w:vAlign w:val="bottom"/>
          </w:tcPr>
          <w:p w:rsidR="00177846" w:rsidRDefault="00E52F72">
            <w:pPr>
              <w:rPr>
                <w:sz w:val="20"/>
                <w:szCs w:val="20"/>
              </w:rPr>
            </w:pPr>
            <w:r>
              <w:rPr>
                <w:rFonts w:ascii="Arial" w:eastAsia="Arial" w:hAnsi="Arial" w:cs="Arial"/>
                <w:w w:val="74"/>
                <w:sz w:val="13"/>
                <w:szCs w:val="13"/>
              </w:rPr>
              <w:t>por</w:t>
            </w:r>
          </w:p>
        </w:tc>
        <w:tc>
          <w:tcPr>
            <w:tcW w:w="0" w:type="dxa"/>
            <w:vAlign w:val="bottom"/>
          </w:tcPr>
          <w:p w:rsidR="00177846" w:rsidRDefault="00177846">
            <w:pPr>
              <w:rPr>
                <w:sz w:val="1"/>
                <w:szCs w:val="1"/>
              </w:rPr>
            </w:pPr>
          </w:p>
        </w:tc>
      </w:tr>
      <w:tr w:rsidR="00177846">
        <w:trPr>
          <w:trHeight w:val="71"/>
        </w:trPr>
        <w:tc>
          <w:tcPr>
            <w:tcW w:w="80" w:type="dxa"/>
            <w:vAlign w:val="bottom"/>
          </w:tcPr>
          <w:p w:rsidR="00177846" w:rsidRDefault="00177846">
            <w:pPr>
              <w:rPr>
                <w:sz w:val="6"/>
                <w:szCs w:val="6"/>
              </w:rPr>
            </w:pPr>
          </w:p>
        </w:tc>
        <w:tc>
          <w:tcPr>
            <w:tcW w:w="280" w:type="dxa"/>
            <w:vAlign w:val="bottom"/>
          </w:tcPr>
          <w:p w:rsidR="00177846" w:rsidRDefault="00E52F72">
            <w:pPr>
              <w:spacing w:line="185" w:lineRule="auto"/>
              <w:ind w:left="60"/>
              <w:rPr>
                <w:sz w:val="20"/>
                <w:szCs w:val="20"/>
              </w:rPr>
            </w:pPr>
            <w:r>
              <w:rPr>
                <w:rFonts w:ascii="Arial" w:eastAsia="Arial" w:hAnsi="Arial" w:cs="Arial"/>
                <w:sz w:val="8"/>
                <w:szCs w:val="8"/>
              </w:rPr>
              <w:t>calle</w:t>
            </w:r>
          </w:p>
        </w:tc>
        <w:tc>
          <w:tcPr>
            <w:tcW w:w="160" w:type="dxa"/>
            <w:vAlign w:val="bottom"/>
          </w:tcPr>
          <w:p w:rsidR="00177846" w:rsidRDefault="00177846">
            <w:pPr>
              <w:rPr>
                <w:sz w:val="6"/>
                <w:szCs w:val="6"/>
              </w:rPr>
            </w:pPr>
          </w:p>
        </w:tc>
        <w:tc>
          <w:tcPr>
            <w:tcW w:w="140" w:type="dxa"/>
            <w:vMerge/>
            <w:vAlign w:val="bottom"/>
          </w:tcPr>
          <w:p w:rsidR="00177846" w:rsidRDefault="00177846">
            <w:pPr>
              <w:rPr>
                <w:sz w:val="6"/>
                <w:szCs w:val="6"/>
              </w:rPr>
            </w:pPr>
          </w:p>
        </w:tc>
        <w:tc>
          <w:tcPr>
            <w:tcW w:w="0" w:type="dxa"/>
            <w:vAlign w:val="bottom"/>
          </w:tcPr>
          <w:p w:rsidR="00177846" w:rsidRDefault="00177846">
            <w:pPr>
              <w:rPr>
                <w:sz w:val="1"/>
                <w:szCs w:val="1"/>
              </w:rPr>
            </w:pPr>
          </w:p>
        </w:tc>
      </w:tr>
      <w:tr w:rsidR="00177846">
        <w:trPr>
          <w:trHeight w:val="197"/>
        </w:trPr>
        <w:tc>
          <w:tcPr>
            <w:tcW w:w="80" w:type="dxa"/>
            <w:vAlign w:val="bottom"/>
          </w:tcPr>
          <w:p w:rsidR="00177846" w:rsidRDefault="00177846">
            <w:pPr>
              <w:rPr>
                <w:sz w:val="17"/>
                <w:szCs w:val="17"/>
              </w:rPr>
            </w:pPr>
          </w:p>
        </w:tc>
        <w:tc>
          <w:tcPr>
            <w:tcW w:w="280" w:type="dxa"/>
            <w:vAlign w:val="bottom"/>
          </w:tcPr>
          <w:p w:rsidR="00177846" w:rsidRDefault="00177846">
            <w:pPr>
              <w:rPr>
                <w:sz w:val="17"/>
                <w:szCs w:val="17"/>
              </w:rPr>
            </w:pPr>
          </w:p>
        </w:tc>
        <w:tc>
          <w:tcPr>
            <w:tcW w:w="300" w:type="dxa"/>
            <w:gridSpan w:val="2"/>
            <w:vAlign w:val="bottom"/>
          </w:tcPr>
          <w:p w:rsidR="00177846" w:rsidRDefault="00E52F72">
            <w:pPr>
              <w:rPr>
                <w:sz w:val="20"/>
                <w:szCs w:val="20"/>
              </w:rPr>
            </w:pPr>
            <w:r>
              <w:rPr>
                <w:rFonts w:ascii="Arial" w:eastAsia="Arial" w:hAnsi="Arial" w:cs="Arial"/>
                <w:w w:val="73"/>
                <w:sz w:val="13"/>
                <w:szCs w:val="13"/>
              </w:rPr>
              <w:t>ancha</w:t>
            </w:r>
          </w:p>
        </w:tc>
        <w:tc>
          <w:tcPr>
            <w:tcW w:w="0" w:type="dxa"/>
            <w:vAlign w:val="bottom"/>
          </w:tcPr>
          <w:p w:rsidR="00177846" w:rsidRDefault="00177846">
            <w:pPr>
              <w:rPr>
                <w:sz w:val="1"/>
                <w:szCs w:val="1"/>
              </w:rPr>
            </w:pPr>
          </w:p>
        </w:tc>
      </w:tr>
    </w:tbl>
    <w:p w:rsidR="00177846" w:rsidRDefault="00E52F72">
      <w:pPr>
        <w:spacing w:line="200" w:lineRule="exact"/>
        <w:rPr>
          <w:sz w:val="20"/>
          <w:szCs w:val="20"/>
        </w:rPr>
      </w:pPr>
      <w:r>
        <w:rPr>
          <w:noProof/>
          <w:sz w:val="20"/>
          <w:szCs w:val="20"/>
        </w:rPr>
        <w:drawing>
          <wp:anchor distT="0" distB="0" distL="114300" distR="114300" simplePos="0" relativeHeight="251545088" behindDoc="1" locked="0" layoutInCell="0" allowOverlap="1">
            <wp:simplePos x="0" y="0"/>
            <wp:positionH relativeFrom="column">
              <wp:posOffset>107950</wp:posOffset>
            </wp:positionH>
            <wp:positionV relativeFrom="paragraph">
              <wp:posOffset>1104900</wp:posOffset>
            </wp:positionV>
            <wp:extent cx="449580" cy="9652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4">
                      <a:extLst/>
                    </a:blip>
                    <a:srcRect/>
                    <a:stretch>
                      <a:fillRect/>
                    </a:stretch>
                  </pic:blipFill>
                  <pic:spPr bwMode="auto">
                    <a:xfrm>
                      <a:off x="0" y="0"/>
                      <a:ext cx="449580" cy="96520"/>
                    </a:xfrm>
                    <a:prstGeom prst="rect">
                      <a:avLst/>
                    </a:prstGeom>
                    <a:noFill/>
                  </pic:spPr>
                </pic:pic>
              </a:graphicData>
            </a:graphic>
          </wp:anchor>
        </w:drawing>
      </w:r>
      <w:r>
        <w:rPr>
          <w:sz w:val="20"/>
          <w:szCs w:val="20"/>
        </w:rPr>
        <w:br w:type="column"/>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81" w:lineRule="exact"/>
        <w:rPr>
          <w:sz w:val="20"/>
          <w:szCs w:val="20"/>
        </w:rPr>
      </w:pPr>
    </w:p>
    <w:p w:rsidR="00177846" w:rsidRDefault="00177846">
      <w:pPr>
        <w:spacing w:line="1" w:lineRule="exact"/>
        <w:rPr>
          <w:sz w:val="1"/>
          <w:szCs w:val="1"/>
        </w:rPr>
      </w:pPr>
    </w:p>
    <w:tbl>
      <w:tblPr>
        <w:tblW w:w="0" w:type="auto"/>
        <w:tblInd w:w="200" w:type="dxa"/>
        <w:tblLayout w:type="fixed"/>
        <w:tblCellMar>
          <w:left w:w="0" w:type="dxa"/>
          <w:right w:w="0" w:type="dxa"/>
        </w:tblCellMar>
        <w:tblLook w:val="04A0" w:firstRow="1" w:lastRow="0" w:firstColumn="1" w:lastColumn="0" w:noHBand="0" w:noVBand="1"/>
      </w:tblPr>
      <w:tblGrid>
        <w:gridCol w:w="660"/>
        <w:gridCol w:w="460"/>
        <w:gridCol w:w="20"/>
      </w:tblGrid>
      <w:tr w:rsidR="00177846">
        <w:trPr>
          <w:trHeight w:val="103"/>
        </w:trPr>
        <w:tc>
          <w:tcPr>
            <w:tcW w:w="660" w:type="dxa"/>
            <w:vAlign w:val="bottom"/>
          </w:tcPr>
          <w:p w:rsidR="00177846" w:rsidRDefault="00E52F72">
            <w:pPr>
              <w:ind w:right="256"/>
              <w:jc w:val="right"/>
              <w:rPr>
                <w:sz w:val="20"/>
                <w:szCs w:val="20"/>
              </w:rPr>
            </w:pPr>
            <w:r>
              <w:rPr>
                <w:rFonts w:ascii="Arial" w:eastAsia="Arial" w:hAnsi="Arial" w:cs="Arial"/>
                <w:sz w:val="9"/>
                <w:szCs w:val="9"/>
              </w:rPr>
              <w:t>.</w:t>
            </w:r>
          </w:p>
        </w:tc>
        <w:tc>
          <w:tcPr>
            <w:tcW w:w="460" w:type="dxa"/>
            <w:vMerge w:val="restart"/>
            <w:vAlign w:val="bottom"/>
          </w:tcPr>
          <w:p w:rsidR="00177846" w:rsidRDefault="00E52F72">
            <w:pPr>
              <w:rPr>
                <w:sz w:val="20"/>
                <w:szCs w:val="20"/>
              </w:rPr>
            </w:pPr>
            <w:r>
              <w:rPr>
                <w:rFonts w:ascii="Arial" w:eastAsia="Arial" w:hAnsi="Arial" w:cs="Arial"/>
                <w:sz w:val="9"/>
                <w:szCs w:val="9"/>
              </w:rPr>
              <w:t>ANGOSTA</w:t>
            </w:r>
          </w:p>
        </w:tc>
        <w:tc>
          <w:tcPr>
            <w:tcW w:w="0" w:type="dxa"/>
            <w:vAlign w:val="bottom"/>
          </w:tcPr>
          <w:p w:rsidR="00177846" w:rsidRDefault="00177846">
            <w:pPr>
              <w:rPr>
                <w:sz w:val="1"/>
                <w:szCs w:val="1"/>
              </w:rPr>
            </w:pPr>
          </w:p>
        </w:tc>
      </w:tr>
      <w:tr w:rsidR="00177846">
        <w:trPr>
          <w:trHeight w:val="115"/>
        </w:trPr>
        <w:tc>
          <w:tcPr>
            <w:tcW w:w="660" w:type="dxa"/>
            <w:vAlign w:val="bottom"/>
          </w:tcPr>
          <w:p w:rsidR="00177846" w:rsidRDefault="00E52F72">
            <w:pPr>
              <w:ind w:right="296"/>
              <w:jc w:val="right"/>
              <w:rPr>
                <w:sz w:val="20"/>
                <w:szCs w:val="20"/>
              </w:rPr>
            </w:pPr>
            <w:r>
              <w:rPr>
                <w:rFonts w:ascii="Arial" w:eastAsia="Arial" w:hAnsi="Arial" w:cs="Arial"/>
                <w:sz w:val="9"/>
                <w:szCs w:val="9"/>
              </w:rPr>
              <w:t>máx</w:t>
            </w:r>
          </w:p>
        </w:tc>
        <w:tc>
          <w:tcPr>
            <w:tcW w:w="460" w:type="dxa"/>
            <w:vMerge/>
            <w:vAlign w:val="bottom"/>
          </w:tcPr>
          <w:p w:rsidR="00177846" w:rsidRDefault="00177846">
            <w:pPr>
              <w:rPr>
                <w:sz w:val="9"/>
                <w:szCs w:val="9"/>
              </w:rPr>
            </w:pPr>
          </w:p>
        </w:tc>
        <w:tc>
          <w:tcPr>
            <w:tcW w:w="0" w:type="dxa"/>
            <w:vAlign w:val="bottom"/>
          </w:tcPr>
          <w:p w:rsidR="00177846" w:rsidRDefault="00177846">
            <w:pPr>
              <w:rPr>
                <w:sz w:val="1"/>
                <w:szCs w:val="1"/>
              </w:rPr>
            </w:pPr>
          </w:p>
        </w:tc>
      </w:tr>
      <w:tr w:rsidR="00177846">
        <w:trPr>
          <w:trHeight w:val="88"/>
        </w:trPr>
        <w:tc>
          <w:tcPr>
            <w:tcW w:w="660" w:type="dxa"/>
            <w:vAlign w:val="bottom"/>
          </w:tcPr>
          <w:p w:rsidR="00177846" w:rsidRDefault="00E52F72">
            <w:pPr>
              <w:spacing w:line="205" w:lineRule="auto"/>
              <w:ind w:right="476"/>
              <w:jc w:val="right"/>
              <w:rPr>
                <w:sz w:val="20"/>
                <w:szCs w:val="20"/>
              </w:rPr>
            </w:pPr>
            <w:r>
              <w:rPr>
                <w:rFonts w:ascii="Arial" w:eastAsia="Arial" w:hAnsi="Arial" w:cs="Arial"/>
                <w:sz w:val="9"/>
                <w:szCs w:val="9"/>
              </w:rPr>
              <w:t>2b</w:t>
            </w:r>
          </w:p>
        </w:tc>
        <w:tc>
          <w:tcPr>
            <w:tcW w:w="460" w:type="dxa"/>
            <w:vAlign w:val="bottom"/>
          </w:tcPr>
          <w:p w:rsidR="00177846" w:rsidRDefault="00177846">
            <w:pPr>
              <w:rPr>
                <w:sz w:val="7"/>
                <w:szCs w:val="7"/>
              </w:rPr>
            </w:pPr>
          </w:p>
        </w:tc>
        <w:tc>
          <w:tcPr>
            <w:tcW w:w="0" w:type="dxa"/>
            <w:vAlign w:val="bottom"/>
          </w:tcPr>
          <w:p w:rsidR="00177846" w:rsidRDefault="00177846">
            <w:pPr>
              <w:rPr>
                <w:sz w:val="1"/>
                <w:szCs w:val="1"/>
              </w:rPr>
            </w:pPr>
          </w:p>
        </w:tc>
      </w:tr>
      <w:tr w:rsidR="00177846">
        <w:trPr>
          <w:trHeight w:val="249"/>
        </w:trPr>
        <w:tc>
          <w:tcPr>
            <w:tcW w:w="660" w:type="dxa"/>
            <w:vAlign w:val="bottom"/>
          </w:tcPr>
          <w:p w:rsidR="00177846" w:rsidRDefault="00E52F72">
            <w:pPr>
              <w:jc w:val="right"/>
              <w:rPr>
                <w:sz w:val="20"/>
                <w:szCs w:val="20"/>
              </w:rPr>
            </w:pPr>
            <w:r>
              <w:rPr>
                <w:rFonts w:ascii="Arial" w:eastAsia="Arial" w:hAnsi="Arial" w:cs="Arial"/>
                <w:sz w:val="9"/>
                <w:szCs w:val="9"/>
              </w:rPr>
              <w:t>CALLE</w:t>
            </w:r>
          </w:p>
        </w:tc>
        <w:tc>
          <w:tcPr>
            <w:tcW w:w="460" w:type="dxa"/>
            <w:vAlign w:val="bottom"/>
          </w:tcPr>
          <w:p w:rsidR="00177846" w:rsidRDefault="00177846">
            <w:pPr>
              <w:rPr>
                <w:sz w:val="21"/>
                <w:szCs w:val="21"/>
              </w:rPr>
            </w:pPr>
          </w:p>
        </w:tc>
        <w:tc>
          <w:tcPr>
            <w:tcW w:w="0" w:type="dxa"/>
            <w:vAlign w:val="bottom"/>
          </w:tcPr>
          <w:p w:rsidR="00177846" w:rsidRDefault="00177846">
            <w:pPr>
              <w:rPr>
                <w:sz w:val="1"/>
                <w:szCs w:val="1"/>
              </w:rPr>
            </w:pPr>
          </w:p>
        </w:tc>
      </w:tr>
    </w:tbl>
    <w:p w:rsidR="00177846" w:rsidRDefault="00177846">
      <w:pPr>
        <w:spacing w:line="11" w:lineRule="exact"/>
        <w:rPr>
          <w:sz w:val="20"/>
          <w:szCs w:val="20"/>
        </w:rPr>
      </w:pPr>
    </w:p>
    <w:p w:rsidR="00177846" w:rsidRDefault="00E52F72">
      <w:pPr>
        <w:rPr>
          <w:sz w:val="20"/>
          <w:szCs w:val="20"/>
        </w:rPr>
      </w:pPr>
      <w:r>
        <w:rPr>
          <w:noProof/>
          <w:sz w:val="20"/>
          <w:szCs w:val="20"/>
        </w:rPr>
        <w:drawing>
          <wp:inline distT="0" distB="0" distL="0" distR="0">
            <wp:extent cx="100965" cy="5842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5">
                      <a:extLst/>
                    </a:blip>
                    <a:srcRect/>
                    <a:stretch>
                      <a:fillRect/>
                    </a:stretch>
                  </pic:blipFill>
                  <pic:spPr bwMode="auto">
                    <a:xfrm>
                      <a:off x="0" y="0"/>
                      <a:ext cx="100965" cy="58420"/>
                    </a:xfrm>
                    <a:prstGeom prst="rect">
                      <a:avLst/>
                    </a:prstGeom>
                    <a:noFill/>
                    <a:ln>
                      <a:noFill/>
                    </a:ln>
                  </pic:spPr>
                </pic:pic>
              </a:graphicData>
            </a:graphic>
          </wp:inline>
        </w:drawing>
      </w:r>
      <w:r>
        <w:rPr>
          <w:rFonts w:ascii="Arial" w:eastAsia="Arial" w:hAnsi="Arial" w:cs="Arial"/>
          <w:sz w:val="10"/>
          <w:szCs w:val="10"/>
        </w:rPr>
        <w:t>b</w:t>
      </w:r>
    </w:p>
    <w:p w:rsidR="00177846" w:rsidRDefault="00177846">
      <w:pPr>
        <w:spacing w:line="249"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300"/>
        <w:gridCol w:w="340"/>
        <w:gridCol w:w="20"/>
      </w:tblGrid>
      <w:tr w:rsidR="00177846">
        <w:trPr>
          <w:trHeight w:val="232"/>
        </w:trPr>
        <w:tc>
          <w:tcPr>
            <w:tcW w:w="300" w:type="dxa"/>
            <w:vMerge w:val="restart"/>
            <w:vAlign w:val="bottom"/>
          </w:tcPr>
          <w:p w:rsidR="00177846" w:rsidRDefault="00E52F72">
            <w:pPr>
              <w:rPr>
                <w:sz w:val="20"/>
                <w:szCs w:val="20"/>
              </w:rPr>
            </w:pPr>
            <w:r>
              <w:rPr>
                <w:rFonts w:ascii="Arial" w:eastAsia="Arial" w:hAnsi="Arial" w:cs="Arial"/>
                <w:sz w:val="9"/>
                <w:szCs w:val="9"/>
              </w:rPr>
              <w:t>CALLE</w:t>
            </w:r>
          </w:p>
        </w:tc>
        <w:tc>
          <w:tcPr>
            <w:tcW w:w="340" w:type="dxa"/>
            <w:vAlign w:val="bottom"/>
          </w:tcPr>
          <w:p w:rsidR="00177846" w:rsidRDefault="00E52F72">
            <w:pPr>
              <w:rPr>
                <w:sz w:val="20"/>
                <w:szCs w:val="20"/>
              </w:rPr>
            </w:pPr>
            <w:r>
              <w:rPr>
                <w:rFonts w:ascii="Arial" w:eastAsia="Arial" w:hAnsi="Arial" w:cs="Arial"/>
                <w:sz w:val="9"/>
                <w:szCs w:val="9"/>
              </w:rPr>
              <w:t>ANCHA</w:t>
            </w:r>
          </w:p>
        </w:tc>
        <w:tc>
          <w:tcPr>
            <w:tcW w:w="0" w:type="dxa"/>
            <w:vAlign w:val="bottom"/>
          </w:tcPr>
          <w:p w:rsidR="00177846" w:rsidRDefault="00177846">
            <w:pPr>
              <w:rPr>
                <w:sz w:val="1"/>
                <w:szCs w:val="1"/>
              </w:rPr>
            </w:pPr>
          </w:p>
        </w:tc>
      </w:tr>
      <w:tr w:rsidR="00177846">
        <w:trPr>
          <w:trHeight w:val="174"/>
        </w:trPr>
        <w:tc>
          <w:tcPr>
            <w:tcW w:w="300" w:type="dxa"/>
            <w:vMerge/>
            <w:vAlign w:val="bottom"/>
          </w:tcPr>
          <w:p w:rsidR="00177846" w:rsidRDefault="00177846">
            <w:pPr>
              <w:rPr>
                <w:sz w:val="15"/>
                <w:szCs w:val="15"/>
              </w:rPr>
            </w:pPr>
          </w:p>
        </w:tc>
        <w:tc>
          <w:tcPr>
            <w:tcW w:w="340" w:type="dxa"/>
            <w:vAlign w:val="bottom"/>
          </w:tcPr>
          <w:p w:rsidR="00177846" w:rsidRDefault="00177846">
            <w:pPr>
              <w:rPr>
                <w:sz w:val="15"/>
                <w:szCs w:val="15"/>
              </w:rPr>
            </w:pPr>
          </w:p>
        </w:tc>
        <w:tc>
          <w:tcPr>
            <w:tcW w:w="0" w:type="dxa"/>
            <w:vAlign w:val="bottom"/>
          </w:tcPr>
          <w:p w:rsidR="00177846" w:rsidRDefault="00177846">
            <w:pPr>
              <w:rPr>
                <w:sz w:val="1"/>
                <w:szCs w:val="1"/>
              </w:rPr>
            </w:pPr>
          </w:p>
        </w:tc>
      </w:tr>
    </w:tbl>
    <w:p w:rsidR="00177846" w:rsidRDefault="00E52F72">
      <w:pPr>
        <w:rPr>
          <w:sz w:val="20"/>
          <w:szCs w:val="20"/>
        </w:rPr>
        <w:sectPr w:rsidR="00177846">
          <w:type w:val="continuous"/>
          <w:pgSz w:w="12240" w:h="15840"/>
          <w:pgMar w:top="1251" w:right="4500" w:bottom="905" w:left="5320" w:header="0" w:footer="0" w:gutter="0"/>
          <w:cols w:num="2" w:space="720" w:equalWidth="0">
            <w:col w:w="660" w:space="440"/>
            <w:col w:w="1320"/>
          </w:cols>
        </w:sectPr>
      </w:pPr>
      <w:r>
        <w:rPr>
          <w:noProof/>
          <w:sz w:val="20"/>
          <w:szCs w:val="20"/>
        </w:rPr>
        <w:drawing>
          <wp:anchor distT="0" distB="0" distL="114300" distR="114300" simplePos="0" relativeHeight="251546112" behindDoc="1" locked="0" layoutInCell="0" allowOverlap="1">
            <wp:simplePos x="0" y="0"/>
            <wp:positionH relativeFrom="column">
              <wp:posOffset>-127635</wp:posOffset>
            </wp:positionH>
            <wp:positionV relativeFrom="paragraph">
              <wp:posOffset>217805</wp:posOffset>
            </wp:positionV>
            <wp:extent cx="345440" cy="9652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6">
                      <a:extLst/>
                    </a:blip>
                    <a:srcRect/>
                    <a:stretch>
                      <a:fillRect/>
                    </a:stretch>
                  </pic:blipFill>
                  <pic:spPr bwMode="auto">
                    <a:xfrm>
                      <a:off x="0" y="0"/>
                      <a:ext cx="345440" cy="96520"/>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6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220</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w:t>
      </w:r>
      <w:r>
        <w:rPr>
          <w:rFonts w:ascii="Bookman Old Style" w:eastAsia="Bookman Old Style" w:hAnsi="Bookman Old Style" w:cs="Bookman Old Style"/>
          <w:sz w:val="24"/>
          <w:szCs w:val="24"/>
        </w:rPr>
        <w:t>edificaciones además de cumplir con los coeficientes de ocupación y utilización del suelo que marque el Programa Municipal de</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Desarrollo Urbano Sustentable vigente, deberán de cumplir para la altura máxima de la edificación lo establecido en el artículo 2</w:t>
      </w:r>
      <w:r>
        <w:rPr>
          <w:rFonts w:ascii="Bookman Old Style" w:eastAsia="Bookman Old Style" w:hAnsi="Bookman Old Style" w:cs="Bookman Old Style"/>
          <w:sz w:val="24"/>
          <w:szCs w:val="24"/>
        </w:rPr>
        <w:t>17. En caso de solicitar incremento en las densidades marcadas en el PMDUS deberán de disminuir el coeficiente de ocupación y podrán incrementar su altura siempre y cuando se inicie el desplante a un tercio de la altura en la fachada para los niveles que s</w:t>
      </w:r>
      <w:r>
        <w:rPr>
          <w:rFonts w:ascii="Bookman Old Style" w:eastAsia="Bookman Old Style" w:hAnsi="Bookman Old Style" w:cs="Bookman Old Style"/>
          <w:sz w:val="24"/>
          <w:szCs w:val="24"/>
        </w:rPr>
        <w:t>e incrementen y no podrán construir al paño de ninguna de sus colindancias, deberán respetar los cubos de luz de acuerdo a lo establecido en el artículo</w:t>
      </w:r>
    </w:p>
    <w:p w:rsidR="00177846" w:rsidRDefault="00177846">
      <w:pPr>
        <w:spacing w:line="1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220 BIS. Esta restricción se aplicará con especial énfasis en corredores urbanos y vialidades primaria</w:t>
      </w:r>
      <w:r>
        <w:rPr>
          <w:rFonts w:ascii="Bookman Old Style" w:eastAsia="Bookman Old Style" w:hAnsi="Bookman Old Style" w:cs="Bookman Old Style"/>
          <w:sz w:val="24"/>
          <w:szCs w:val="24"/>
        </w:rPr>
        <w:t>s que indique la estrategia vial del Programa Municipal de Desarrollo Urbano Sustentable vigente.</w:t>
      </w:r>
    </w:p>
    <w:p w:rsidR="00177846" w:rsidRDefault="00177846">
      <w:pPr>
        <w:spacing w:line="245"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39" w:lineRule="exact"/>
        <w:rPr>
          <w:sz w:val="20"/>
          <w:szCs w:val="20"/>
        </w:rPr>
      </w:pPr>
    </w:p>
    <w:p w:rsidR="00177846" w:rsidRDefault="00E52F72">
      <w:pPr>
        <w:ind w:left="2240"/>
        <w:rPr>
          <w:sz w:val="20"/>
          <w:szCs w:val="20"/>
        </w:rPr>
      </w:pPr>
      <w:r>
        <w:rPr>
          <w:rFonts w:ascii="Bookman Old Style" w:eastAsia="Bookman Old Style" w:hAnsi="Bookman Old Style" w:cs="Bookman Old Style"/>
          <w:b/>
          <w:bCs/>
          <w:sz w:val="24"/>
          <w:szCs w:val="24"/>
        </w:rPr>
        <w:t>EDIFICIOS PARA HABITACIÓN</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220 BIS</w:t>
      </w:r>
    </w:p>
    <w:p w:rsidR="00177846" w:rsidRDefault="00177846">
      <w:pPr>
        <w:spacing w:line="127" w:lineRule="exact"/>
        <w:rPr>
          <w:sz w:val="20"/>
          <w:szCs w:val="20"/>
        </w:rPr>
      </w:pPr>
    </w:p>
    <w:p w:rsidR="00177846" w:rsidRDefault="00E52F72">
      <w:pPr>
        <w:spacing w:line="253" w:lineRule="auto"/>
        <w:jc w:val="both"/>
        <w:rPr>
          <w:sz w:val="20"/>
          <w:szCs w:val="20"/>
        </w:rPr>
      </w:pPr>
      <w:r>
        <w:rPr>
          <w:rFonts w:ascii="Bookman Old Style" w:eastAsia="Bookman Old Style" w:hAnsi="Bookman Old Style" w:cs="Bookman Old Style"/>
          <w:sz w:val="23"/>
          <w:szCs w:val="23"/>
        </w:rPr>
        <w:t>En los edificios destinados a habitación, se deberán dejar superficies libres o patios, destinados a</w:t>
      </w:r>
      <w:r>
        <w:rPr>
          <w:rFonts w:ascii="Bookman Old Style" w:eastAsia="Bookman Old Style" w:hAnsi="Bookman Old Style" w:cs="Bookman Old Style"/>
          <w:sz w:val="23"/>
          <w:szCs w:val="23"/>
        </w:rPr>
        <w:t xml:space="preserve"> proporcionar luz y ventilación, a partir del nivel en que se desplanten los pisos, pasillos, corredores o escaleras.</w:t>
      </w:r>
    </w:p>
    <w:p w:rsidR="00177846" w:rsidRDefault="00177846">
      <w:pPr>
        <w:spacing w:line="11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Patios que sirvan a piezas habitables (dormitorios, salas y comedores), tendrán como dimensión mínima de 2.50 x 2.50 metros, tratándose </w:t>
      </w:r>
      <w:r>
        <w:rPr>
          <w:rFonts w:ascii="Bookman Old Style" w:eastAsia="Bookman Old Style" w:hAnsi="Bookman Old Style" w:cs="Bookman Old Style"/>
          <w:sz w:val="24"/>
          <w:szCs w:val="24"/>
        </w:rPr>
        <w:t>de altura de 7.50 metros; en caso de alturas mayores la dimensión mínima del patio, nunca será inferior a 1/3 de altura del paramento de los muros, lo anterior tendrá una tolerancia máxima del 20%</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8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143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45" w:name="page145"/>
      <w:bookmarkEnd w:id="145"/>
      <w:r>
        <w:rPr>
          <w:rFonts w:ascii="Bookman Old Style" w:eastAsia="Bookman Old Style" w:hAnsi="Bookman Old Style" w:cs="Bookman Old Style"/>
          <w:i/>
          <w:iCs/>
          <w:sz w:val="20"/>
          <w:szCs w:val="20"/>
        </w:rPr>
        <w:lastRenderedPageBreak/>
        <w:t>Orden Jurídic</w:t>
      </w:r>
      <w:r>
        <w:rPr>
          <w:rFonts w:ascii="Bookman Old Style" w:eastAsia="Bookman Old Style" w:hAnsi="Bookman Old Style" w:cs="Bookman Old Style"/>
          <w:i/>
          <w:iCs/>
          <w:sz w:val="20"/>
          <w:szCs w:val="20"/>
        </w:rPr>
        <w:t>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4713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menor de la dimensión señalada, siempre que la reducción de una de las medidas se incremente en la otra un 20%.</w:t>
      </w:r>
    </w:p>
    <w:p w:rsidR="00177846" w:rsidRDefault="00E52F72">
      <w:pPr>
        <w:spacing w:line="251" w:lineRule="exact"/>
        <w:rPr>
          <w:sz w:val="20"/>
          <w:szCs w:val="20"/>
        </w:rPr>
      </w:pPr>
      <w:r>
        <w:rPr>
          <w:noProof/>
          <w:sz w:val="20"/>
          <w:szCs w:val="20"/>
        </w:rPr>
        <mc:AlternateContent>
          <mc:Choice Requires="wps">
            <w:drawing>
              <wp:anchor distT="0" distB="0" distL="114300" distR="114300" simplePos="0" relativeHeight="251548160" behindDoc="1" locked="0" layoutInCell="0" allowOverlap="1">
                <wp:simplePos x="0" y="0"/>
                <wp:positionH relativeFrom="column">
                  <wp:posOffset>921385</wp:posOffset>
                </wp:positionH>
                <wp:positionV relativeFrom="paragraph">
                  <wp:posOffset>81280</wp:posOffset>
                </wp:positionV>
                <wp:extent cx="3420110"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011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A4B6C1" id="Shape 182"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72.55pt,6.4pt" to="341.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" o:allowincell="f" filled="t" strokeweight=".16931mm">
                <v:stroke joinstyle="miter"/>
                <o:lock v:ext="edit" shapetype="f"/>
              </v:line>
            </w:pict>
          </mc:Fallback>
        </mc:AlternateContent>
      </w:r>
    </w:p>
    <w:tbl>
      <w:tblPr>
        <w:tblW w:w="0" w:type="auto"/>
        <w:tblInd w:w="1460" w:type="dxa"/>
        <w:tblLayout w:type="fixed"/>
        <w:tblCellMar>
          <w:left w:w="0" w:type="dxa"/>
          <w:right w:w="0" w:type="dxa"/>
        </w:tblCellMar>
        <w:tblLook w:val="04A0" w:firstRow="1" w:lastRow="0" w:firstColumn="1" w:lastColumn="0" w:noHBand="0" w:noVBand="1"/>
      </w:tblPr>
      <w:tblGrid>
        <w:gridCol w:w="2460"/>
        <w:gridCol w:w="2920"/>
      </w:tblGrid>
      <w:tr w:rsidR="00177846">
        <w:trPr>
          <w:trHeight w:val="282"/>
        </w:trPr>
        <w:tc>
          <w:tcPr>
            <w:tcW w:w="2460" w:type="dxa"/>
            <w:vAlign w:val="bottom"/>
          </w:tcPr>
          <w:p w:rsidR="00177846" w:rsidRDefault="00E52F72">
            <w:pPr>
              <w:ind w:right="140"/>
              <w:jc w:val="right"/>
              <w:rPr>
                <w:sz w:val="20"/>
                <w:szCs w:val="20"/>
              </w:rPr>
            </w:pPr>
            <w:r>
              <w:rPr>
                <w:rFonts w:ascii="Bookman Old Style" w:eastAsia="Bookman Old Style" w:hAnsi="Bookman Old Style" w:cs="Bookman Old Style"/>
                <w:sz w:val="24"/>
                <w:szCs w:val="24"/>
              </w:rPr>
              <w:t>ALTURA HASTA</w:t>
            </w:r>
          </w:p>
        </w:tc>
        <w:tc>
          <w:tcPr>
            <w:tcW w:w="2920" w:type="dxa"/>
            <w:vAlign w:val="bottom"/>
          </w:tcPr>
          <w:p w:rsidR="00177846" w:rsidRDefault="00E52F72">
            <w:pPr>
              <w:jc w:val="center"/>
              <w:rPr>
                <w:sz w:val="20"/>
                <w:szCs w:val="20"/>
              </w:rPr>
            </w:pPr>
            <w:r>
              <w:rPr>
                <w:rFonts w:ascii="Bookman Old Style" w:eastAsia="Bookman Old Style" w:hAnsi="Bookman Old Style" w:cs="Bookman Old Style"/>
                <w:sz w:val="24"/>
                <w:szCs w:val="24"/>
              </w:rPr>
              <w:t>DIMENSIÓN MÍNIMA</w:t>
            </w:r>
          </w:p>
        </w:tc>
      </w:tr>
      <w:tr w:rsidR="00177846">
        <w:trPr>
          <w:trHeight w:val="281"/>
        </w:trPr>
        <w:tc>
          <w:tcPr>
            <w:tcW w:w="2460" w:type="dxa"/>
            <w:vAlign w:val="bottom"/>
          </w:tcPr>
          <w:p w:rsidR="00177846" w:rsidRDefault="00E52F72">
            <w:pPr>
              <w:spacing w:line="281" w:lineRule="exact"/>
              <w:ind w:right="860"/>
              <w:jc w:val="right"/>
              <w:rPr>
                <w:sz w:val="20"/>
                <w:szCs w:val="20"/>
              </w:rPr>
            </w:pPr>
            <w:r>
              <w:rPr>
                <w:rFonts w:ascii="Bookman Old Style" w:eastAsia="Bookman Old Style" w:hAnsi="Bookman Old Style" w:cs="Bookman Old Style"/>
                <w:sz w:val="24"/>
                <w:szCs w:val="24"/>
              </w:rPr>
              <w:t>(Ml)</w:t>
            </w:r>
          </w:p>
        </w:tc>
        <w:tc>
          <w:tcPr>
            <w:tcW w:w="292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sz w:val="24"/>
                <w:szCs w:val="24"/>
              </w:rPr>
              <w:t>– 20%</w:t>
            </w:r>
          </w:p>
        </w:tc>
      </w:tr>
      <w:tr w:rsidR="00177846">
        <w:trPr>
          <w:trHeight w:val="124"/>
        </w:trPr>
        <w:tc>
          <w:tcPr>
            <w:tcW w:w="2460" w:type="dxa"/>
            <w:tcBorders>
              <w:bottom w:val="single" w:sz="8" w:space="0" w:color="auto"/>
            </w:tcBorders>
            <w:vAlign w:val="bottom"/>
          </w:tcPr>
          <w:p w:rsidR="00177846" w:rsidRDefault="00177846">
            <w:pPr>
              <w:rPr>
                <w:sz w:val="10"/>
                <w:szCs w:val="10"/>
              </w:rPr>
            </w:pPr>
          </w:p>
        </w:tc>
        <w:tc>
          <w:tcPr>
            <w:tcW w:w="2920" w:type="dxa"/>
            <w:tcBorders>
              <w:bottom w:val="single" w:sz="8" w:space="0" w:color="auto"/>
            </w:tcBorders>
            <w:vAlign w:val="bottom"/>
          </w:tcPr>
          <w:p w:rsidR="00177846" w:rsidRDefault="00177846">
            <w:pPr>
              <w:rPr>
                <w:sz w:val="10"/>
                <w:szCs w:val="10"/>
              </w:rPr>
            </w:pPr>
          </w:p>
        </w:tc>
      </w:tr>
      <w:tr w:rsidR="00177846">
        <w:trPr>
          <w:trHeight w:val="387"/>
        </w:trPr>
        <w:tc>
          <w:tcPr>
            <w:tcW w:w="2460" w:type="dxa"/>
            <w:vAlign w:val="bottom"/>
          </w:tcPr>
          <w:p w:rsidR="00177846" w:rsidRDefault="00E52F72">
            <w:pPr>
              <w:ind w:right="620"/>
              <w:jc w:val="right"/>
              <w:rPr>
                <w:sz w:val="20"/>
                <w:szCs w:val="20"/>
              </w:rPr>
            </w:pPr>
            <w:r>
              <w:rPr>
                <w:rFonts w:ascii="Bookman Old Style" w:eastAsia="Bookman Old Style" w:hAnsi="Bookman Old Style" w:cs="Bookman Old Style"/>
                <w:sz w:val="24"/>
                <w:szCs w:val="24"/>
              </w:rPr>
              <w:t>7.50</w:t>
            </w:r>
          </w:p>
        </w:tc>
        <w:tc>
          <w:tcPr>
            <w:tcW w:w="2920" w:type="dxa"/>
            <w:vAlign w:val="bottom"/>
          </w:tcPr>
          <w:p w:rsidR="00177846" w:rsidRDefault="00E52F72">
            <w:pPr>
              <w:jc w:val="center"/>
              <w:rPr>
                <w:sz w:val="20"/>
                <w:szCs w:val="20"/>
              </w:rPr>
            </w:pPr>
            <w:r>
              <w:rPr>
                <w:rFonts w:ascii="Bookman Old Style" w:eastAsia="Bookman Old Style" w:hAnsi="Bookman Old Style" w:cs="Bookman Old Style"/>
                <w:w w:val="98"/>
                <w:sz w:val="24"/>
                <w:szCs w:val="24"/>
              </w:rPr>
              <w:t>2.00 x 3.00</w:t>
            </w:r>
          </w:p>
        </w:tc>
      </w:tr>
      <w:tr w:rsidR="00177846">
        <w:trPr>
          <w:trHeight w:val="523"/>
        </w:trPr>
        <w:tc>
          <w:tcPr>
            <w:tcW w:w="2460" w:type="dxa"/>
            <w:vAlign w:val="bottom"/>
          </w:tcPr>
          <w:p w:rsidR="00177846" w:rsidRDefault="00E52F72">
            <w:pPr>
              <w:ind w:right="620"/>
              <w:jc w:val="right"/>
              <w:rPr>
                <w:sz w:val="20"/>
                <w:szCs w:val="20"/>
              </w:rPr>
            </w:pPr>
            <w:r>
              <w:rPr>
                <w:rFonts w:ascii="Bookman Old Style" w:eastAsia="Bookman Old Style" w:hAnsi="Bookman Old Style" w:cs="Bookman Old Style"/>
                <w:sz w:val="24"/>
                <w:szCs w:val="24"/>
              </w:rPr>
              <w:t>8.00</w:t>
            </w:r>
          </w:p>
        </w:tc>
        <w:tc>
          <w:tcPr>
            <w:tcW w:w="2920" w:type="dxa"/>
            <w:vAlign w:val="bottom"/>
          </w:tcPr>
          <w:p w:rsidR="00177846" w:rsidRDefault="00E52F72">
            <w:pPr>
              <w:jc w:val="center"/>
              <w:rPr>
                <w:sz w:val="20"/>
                <w:szCs w:val="20"/>
              </w:rPr>
            </w:pPr>
            <w:r>
              <w:rPr>
                <w:rFonts w:ascii="Bookman Old Style" w:eastAsia="Bookman Old Style" w:hAnsi="Bookman Old Style" w:cs="Bookman Old Style"/>
                <w:w w:val="98"/>
                <w:sz w:val="24"/>
                <w:szCs w:val="24"/>
              </w:rPr>
              <w:t>2.14 x 3.20</w:t>
            </w:r>
          </w:p>
        </w:tc>
      </w:tr>
      <w:tr w:rsidR="00177846">
        <w:trPr>
          <w:trHeight w:val="523"/>
        </w:trPr>
        <w:tc>
          <w:tcPr>
            <w:tcW w:w="2460" w:type="dxa"/>
            <w:vAlign w:val="bottom"/>
          </w:tcPr>
          <w:p w:rsidR="00177846" w:rsidRDefault="00E52F72">
            <w:pPr>
              <w:ind w:right="620"/>
              <w:jc w:val="right"/>
              <w:rPr>
                <w:sz w:val="20"/>
                <w:szCs w:val="20"/>
              </w:rPr>
            </w:pPr>
            <w:r>
              <w:rPr>
                <w:rFonts w:ascii="Bookman Old Style" w:eastAsia="Bookman Old Style" w:hAnsi="Bookman Old Style" w:cs="Bookman Old Style"/>
                <w:sz w:val="24"/>
                <w:szCs w:val="24"/>
              </w:rPr>
              <w:t>11.00</w:t>
            </w:r>
          </w:p>
        </w:tc>
        <w:tc>
          <w:tcPr>
            <w:tcW w:w="2920" w:type="dxa"/>
            <w:vAlign w:val="bottom"/>
          </w:tcPr>
          <w:p w:rsidR="00177846" w:rsidRDefault="00E52F72">
            <w:pPr>
              <w:jc w:val="center"/>
              <w:rPr>
                <w:sz w:val="20"/>
                <w:szCs w:val="20"/>
              </w:rPr>
            </w:pPr>
            <w:r>
              <w:rPr>
                <w:rFonts w:ascii="Bookman Old Style" w:eastAsia="Bookman Old Style" w:hAnsi="Bookman Old Style" w:cs="Bookman Old Style"/>
                <w:w w:val="98"/>
                <w:sz w:val="24"/>
                <w:szCs w:val="24"/>
              </w:rPr>
              <w:t>2.93 x 4.40</w:t>
            </w:r>
          </w:p>
        </w:tc>
      </w:tr>
      <w:tr w:rsidR="00177846">
        <w:trPr>
          <w:trHeight w:val="521"/>
        </w:trPr>
        <w:tc>
          <w:tcPr>
            <w:tcW w:w="2460" w:type="dxa"/>
            <w:vAlign w:val="bottom"/>
          </w:tcPr>
          <w:p w:rsidR="00177846" w:rsidRDefault="00E52F72">
            <w:pPr>
              <w:ind w:right="620"/>
              <w:jc w:val="right"/>
              <w:rPr>
                <w:sz w:val="20"/>
                <w:szCs w:val="20"/>
              </w:rPr>
            </w:pPr>
            <w:r>
              <w:rPr>
                <w:rFonts w:ascii="Bookman Old Style" w:eastAsia="Bookman Old Style" w:hAnsi="Bookman Old Style" w:cs="Bookman Old Style"/>
                <w:sz w:val="24"/>
                <w:szCs w:val="24"/>
              </w:rPr>
              <w:t>13.00</w:t>
            </w:r>
          </w:p>
        </w:tc>
        <w:tc>
          <w:tcPr>
            <w:tcW w:w="2920" w:type="dxa"/>
            <w:vAlign w:val="bottom"/>
          </w:tcPr>
          <w:p w:rsidR="00177846" w:rsidRDefault="00E52F72">
            <w:pPr>
              <w:jc w:val="center"/>
              <w:rPr>
                <w:sz w:val="20"/>
                <w:szCs w:val="20"/>
              </w:rPr>
            </w:pPr>
            <w:r>
              <w:rPr>
                <w:rFonts w:ascii="Bookman Old Style" w:eastAsia="Bookman Old Style" w:hAnsi="Bookman Old Style" w:cs="Bookman Old Style"/>
                <w:w w:val="98"/>
                <w:sz w:val="24"/>
                <w:szCs w:val="24"/>
              </w:rPr>
              <w:t>3.46</w:t>
            </w:r>
            <w:r>
              <w:rPr>
                <w:rFonts w:ascii="Bookman Old Style" w:eastAsia="Bookman Old Style" w:hAnsi="Bookman Old Style" w:cs="Bookman Old Style"/>
                <w:w w:val="98"/>
                <w:sz w:val="24"/>
                <w:szCs w:val="24"/>
              </w:rPr>
              <w:t xml:space="preserve"> x 5.20</w:t>
            </w:r>
          </w:p>
        </w:tc>
      </w:tr>
    </w:tbl>
    <w:p w:rsidR="00177846" w:rsidRDefault="00E52F72">
      <w:pPr>
        <w:spacing w:line="254" w:lineRule="exact"/>
        <w:rPr>
          <w:sz w:val="20"/>
          <w:szCs w:val="20"/>
        </w:rPr>
      </w:pPr>
      <w:r>
        <w:rPr>
          <w:noProof/>
          <w:sz w:val="20"/>
          <w:szCs w:val="20"/>
        </w:rPr>
        <mc:AlternateContent>
          <mc:Choice Requires="wps">
            <w:drawing>
              <wp:anchor distT="0" distB="0" distL="114300" distR="114300" simplePos="0" relativeHeight="251549184" behindDoc="1" locked="0" layoutInCell="0" allowOverlap="1">
                <wp:simplePos x="0" y="0"/>
                <wp:positionH relativeFrom="column">
                  <wp:posOffset>912495</wp:posOffset>
                </wp:positionH>
                <wp:positionV relativeFrom="paragraph">
                  <wp:posOffset>81280</wp:posOffset>
                </wp:positionV>
                <wp:extent cx="3429000" cy="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441E3C7" id="Shape 183" o:spid="_x0000_s1026" style="position:absolute;z-index:-251767296;visibility:visible;mso-wrap-style:square;mso-wrap-distance-left:9pt;mso-wrap-distance-top:0;mso-wrap-distance-right:9pt;mso-wrap-distance-bottom:0;mso-position-horizontal:absolute;mso-position-horizontal-relative:text;mso-position-vertical:absolute;mso-position-vertical-relative:text" from="71.85pt,6.4pt" to="341.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" o:allowincell="f" filled="t" strokeweight=".48pt">
                <v:stroke joinstyle="miter"/>
                <o:lock v:ext="edit" shapetype="f"/>
              </v:line>
            </w:pict>
          </mc:Fallback>
        </mc:AlternateContent>
      </w:r>
    </w:p>
    <w:p w:rsidR="00177846" w:rsidRDefault="00E52F72">
      <w:pPr>
        <w:spacing w:line="239" w:lineRule="auto"/>
        <w:jc w:val="both"/>
        <w:rPr>
          <w:sz w:val="20"/>
          <w:szCs w:val="20"/>
        </w:rPr>
      </w:pPr>
      <w:r>
        <w:rPr>
          <w:rFonts w:ascii="Bookman Old Style" w:eastAsia="Bookman Old Style" w:hAnsi="Bookman Old Style" w:cs="Bookman Old Style"/>
          <w:sz w:val="24"/>
          <w:szCs w:val="24"/>
        </w:rPr>
        <w:t>Tratándose de patios que sirvan a piezas no habitables, la dimensión mínima del patio será de 2.00 x 2.00 m, tratándose de alturas hasta 6.00 metros, en caso de alturas mayores la dimensión mínima del patio, nunca será inferior a 1/4 de la altur</w:t>
      </w:r>
      <w:r>
        <w:rPr>
          <w:rFonts w:ascii="Bookman Old Style" w:eastAsia="Bookman Old Style" w:hAnsi="Bookman Old Style" w:cs="Bookman Old Style"/>
          <w:sz w:val="24"/>
          <w:szCs w:val="24"/>
        </w:rPr>
        <w:t>a del paramento de los muros, lo anterior tendrá una tolerancia máxima de 25% menor de la dimensión señalada, siempre que la reducción de una de las medidas se incremente en la otra un 25%.</w:t>
      </w:r>
    </w:p>
    <w:p w:rsidR="00177846" w:rsidRDefault="00E52F72">
      <w:pPr>
        <w:spacing w:line="253" w:lineRule="exact"/>
        <w:rPr>
          <w:sz w:val="20"/>
          <w:szCs w:val="20"/>
        </w:rPr>
      </w:pPr>
      <w:r>
        <w:rPr>
          <w:noProof/>
          <w:sz w:val="20"/>
          <w:szCs w:val="20"/>
        </w:rPr>
        <mc:AlternateContent>
          <mc:Choice Requires="wps">
            <w:drawing>
              <wp:anchor distT="0" distB="0" distL="114300" distR="114300" simplePos="0" relativeHeight="251550208" behindDoc="1" locked="0" layoutInCell="0" allowOverlap="1">
                <wp:simplePos x="0" y="0"/>
                <wp:positionH relativeFrom="column">
                  <wp:posOffset>921385</wp:posOffset>
                </wp:positionH>
                <wp:positionV relativeFrom="paragraph">
                  <wp:posOffset>82550</wp:posOffset>
                </wp:positionV>
                <wp:extent cx="3420110" cy="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011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20D1C34" id="Shape 184" o:spid="_x0000_s1026" style="position:absolute;z-index:-251766272;visibility:visible;mso-wrap-style:square;mso-wrap-distance-left:9pt;mso-wrap-distance-top:0;mso-wrap-distance-right:9pt;mso-wrap-distance-bottom:0;mso-position-horizontal:absolute;mso-position-horizontal-relative:text;mso-position-vertical:absolute;mso-position-vertical-relative:text" from="72.55pt,6.5pt" to="341.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" o:allowincell="f" filled="t" strokeweight=".48pt">
                <v:stroke joinstyle="miter"/>
                <o:lock v:ext="edit" shapetype="f"/>
              </v:line>
            </w:pict>
          </mc:Fallback>
        </mc:AlternateContent>
      </w:r>
    </w:p>
    <w:tbl>
      <w:tblPr>
        <w:tblW w:w="0" w:type="auto"/>
        <w:tblInd w:w="1460" w:type="dxa"/>
        <w:tblLayout w:type="fixed"/>
        <w:tblCellMar>
          <w:left w:w="0" w:type="dxa"/>
          <w:right w:w="0" w:type="dxa"/>
        </w:tblCellMar>
        <w:tblLook w:val="04A0" w:firstRow="1" w:lastRow="0" w:firstColumn="1" w:lastColumn="0" w:noHBand="0" w:noVBand="1"/>
      </w:tblPr>
      <w:tblGrid>
        <w:gridCol w:w="2460"/>
        <w:gridCol w:w="2920"/>
      </w:tblGrid>
      <w:tr w:rsidR="00177846">
        <w:trPr>
          <w:trHeight w:val="282"/>
        </w:trPr>
        <w:tc>
          <w:tcPr>
            <w:tcW w:w="2460" w:type="dxa"/>
            <w:vAlign w:val="bottom"/>
          </w:tcPr>
          <w:p w:rsidR="00177846" w:rsidRDefault="00E52F72">
            <w:pPr>
              <w:ind w:right="140"/>
              <w:jc w:val="right"/>
              <w:rPr>
                <w:sz w:val="20"/>
                <w:szCs w:val="20"/>
              </w:rPr>
            </w:pPr>
            <w:r>
              <w:rPr>
                <w:rFonts w:ascii="Bookman Old Style" w:eastAsia="Bookman Old Style" w:hAnsi="Bookman Old Style" w:cs="Bookman Old Style"/>
                <w:sz w:val="24"/>
                <w:szCs w:val="24"/>
              </w:rPr>
              <w:t>ALTURA HASTA</w:t>
            </w:r>
          </w:p>
        </w:tc>
        <w:tc>
          <w:tcPr>
            <w:tcW w:w="2920" w:type="dxa"/>
            <w:vAlign w:val="bottom"/>
          </w:tcPr>
          <w:p w:rsidR="00177846" w:rsidRDefault="00E52F72">
            <w:pPr>
              <w:jc w:val="center"/>
              <w:rPr>
                <w:sz w:val="20"/>
                <w:szCs w:val="20"/>
              </w:rPr>
            </w:pPr>
            <w:r>
              <w:rPr>
                <w:rFonts w:ascii="Bookman Old Style" w:eastAsia="Bookman Old Style" w:hAnsi="Bookman Old Style" w:cs="Bookman Old Style"/>
                <w:sz w:val="24"/>
                <w:szCs w:val="24"/>
              </w:rPr>
              <w:t>DIMENSIÓN MÍNIMA</w:t>
            </w:r>
          </w:p>
        </w:tc>
      </w:tr>
      <w:tr w:rsidR="00177846">
        <w:trPr>
          <w:trHeight w:val="284"/>
        </w:trPr>
        <w:tc>
          <w:tcPr>
            <w:tcW w:w="2460" w:type="dxa"/>
            <w:vAlign w:val="bottom"/>
          </w:tcPr>
          <w:p w:rsidR="00177846" w:rsidRDefault="00E52F72">
            <w:pPr>
              <w:ind w:right="860"/>
              <w:jc w:val="right"/>
              <w:rPr>
                <w:sz w:val="20"/>
                <w:szCs w:val="20"/>
              </w:rPr>
            </w:pPr>
            <w:r>
              <w:rPr>
                <w:rFonts w:ascii="Bookman Old Style" w:eastAsia="Bookman Old Style" w:hAnsi="Bookman Old Style" w:cs="Bookman Old Style"/>
                <w:sz w:val="24"/>
                <w:szCs w:val="24"/>
              </w:rPr>
              <w:t>(Ml)</w:t>
            </w:r>
          </w:p>
        </w:tc>
        <w:tc>
          <w:tcPr>
            <w:tcW w:w="2920" w:type="dxa"/>
            <w:vAlign w:val="bottom"/>
          </w:tcPr>
          <w:p w:rsidR="00177846" w:rsidRDefault="00E52F72">
            <w:pPr>
              <w:jc w:val="center"/>
              <w:rPr>
                <w:sz w:val="20"/>
                <w:szCs w:val="20"/>
              </w:rPr>
            </w:pPr>
            <w:r>
              <w:rPr>
                <w:rFonts w:ascii="Bookman Old Style" w:eastAsia="Bookman Old Style" w:hAnsi="Bookman Old Style" w:cs="Bookman Old Style"/>
                <w:sz w:val="24"/>
                <w:szCs w:val="24"/>
              </w:rPr>
              <w:t>25%</w:t>
            </w:r>
          </w:p>
        </w:tc>
      </w:tr>
      <w:tr w:rsidR="00177846">
        <w:trPr>
          <w:trHeight w:val="121"/>
        </w:trPr>
        <w:tc>
          <w:tcPr>
            <w:tcW w:w="2460" w:type="dxa"/>
            <w:tcBorders>
              <w:bottom w:val="single" w:sz="8" w:space="0" w:color="auto"/>
            </w:tcBorders>
            <w:vAlign w:val="bottom"/>
          </w:tcPr>
          <w:p w:rsidR="00177846" w:rsidRDefault="00177846">
            <w:pPr>
              <w:rPr>
                <w:sz w:val="10"/>
                <w:szCs w:val="10"/>
              </w:rPr>
            </w:pPr>
          </w:p>
        </w:tc>
        <w:tc>
          <w:tcPr>
            <w:tcW w:w="2920" w:type="dxa"/>
            <w:tcBorders>
              <w:bottom w:val="single" w:sz="8" w:space="0" w:color="auto"/>
            </w:tcBorders>
            <w:vAlign w:val="bottom"/>
          </w:tcPr>
          <w:p w:rsidR="00177846" w:rsidRDefault="00177846">
            <w:pPr>
              <w:rPr>
                <w:sz w:val="10"/>
                <w:szCs w:val="10"/>
              </w:rPr>
            </w:pPr>
          </w:p>
        </w:tc>
      </w:tr>
      <w:tr w:rsidR="00177846">
        <w:trPr>
          <w:trHeight w:val="387"/>
        </w:trPr>
        <w:tc>
          <w:tcPr>
            <w:tcW w:w="2460" w:type="dxa"/>
            <w:vAlign w:val="bottom"/>
          </w:tcPr>
          <w:p w:rsidR="00177846" w:rsidRDefault="00E52F72">
            <w:pPr>
              <w:ind w:right="620"/>
              <w:jc w:val="right"/>
              <w:rPr>
                <w:sz w:val="20"/>
                <w:szCs w:val="20"/>
              </w:rPr>
            </w:pPr>
            <w:r>
              <w:rPr>
                <w:rFonts w:ascii="Bookman Old Style" w:eastAsia="Bookman Old Style" w:hAnsi="Bookman Old Style" w:cs="Bookman Old Style"/>
                <w:sz w:val="24"/>
                <w:szCs w:val="24"/>
              </w:rPr>
              <w:t>6.00</w:t>
            </w:r>
          </w:p>
        </w:tc>
        <w:tc>
          <w:tcPr>
            <w:tcW w:w="2920" w:type="dxa"/>
            <w:vAlign w:val="bottom"/>
          </w:tcPr>
          <w:p w:rsidR="00177846" w:rsidRDefault="00E52F72">
            <w:pPr>
              <w:jc w:val="center"/>
              <w:rPr>
                <w:sz w:val="20"/>
                <w:szCs w:val="20"/>
              </w:rPr>
            </w:pPr>
            <w:r>
              <w:rPr>
                <w:rFonts w:ascii="Bookman Old Style" w:eastAsia="Bookman Old Style" w:hAnsi="Bookman Old Style" w:cs="Bookman Old Style"/>
                <w:w w:val="98"/>
                <w:sz w:val="24"/>
                <w:szCs w:val="24"/>
              </w:rPr>
              <w:t>1.50 x 2.50</w:t>
            </w:r>
          </w:p>
        </w:tc>
      </w:tr>
      <w:tr w:rsidR="00177846">
        <w:trPr>
          <w:trHeight w:val="523"/>
        </w:trPr>
        <w:tc>
          <w:tcPr>
            <w:tcW w:w="2460" w:type="dxa"/>
            <w:vAlign w:val="bottom"/>
          </w:tcPr>
          <w:p w:rsidR="00177846" w:rsidRDefault="00E52F72">
            <w:pPr>
              <w:ind w:right="620"/>
              <w:jc w:val="right"/>
              <w:rPr>
                <w:sz w:val="20"/>
                <w:szCs w:val="20"/>
              </w:rPr>
            </w:pPr>
            <w:r>
              <w:rPr>
                <w:rFonts w:ascii="Bookman Old Style" w:eastAsia="Bookman Old Style" w:hAnsi="Bookman Old Style" w:cs="Bookman Old Style"/>
                <w:sz w:val="24"/>
                <w:szCs w:val="24"/>
              </w:rPr>
              <w:t>9.00</w:t>
            </w:r>
          </w:p>
        </w:tc>
        <w:tc>
          <w:tcPr>
            <w:tcW w:w="2920" w:type="dxa"/>
            <w:vAlign w:val="bottom"/>
          </w:tcPr>
          <w:p w:rsidR="00177846" w:rsidRDefault="00E52F72">
            <w:pPr>
              <w:jc w:val="center"/>
              <w:rPr>
                <w:sz w:val="20"/>
                <w:szCs w:val="20"/>
              </w:rPr>
            </w:pPr>
            <w:r>
              <w:rPr>
                <w:rFonts w:ascii="Bookman Old Style" w:eastAsia="Bookman Old Style" w:hAnsi="Bookman Old Style" w:cs="Bookman Old Style"/>
                <w:w w:val="98"/>
                <w:sz w:val="24"/>
                <w:szCs w:val="24"/>
              </w:rPr>
              <w:t>2.06 x 3.44</w:t>
            </w:r>
          </w:p>
        </w:tc>
      </w:tr>
      <w:tr w:rsidR="00177846">
        <w:trPr>
          <w:trHeight w:val="523"/>
        </w:trPr>
        <w:tc>
          <w:tcPr>
            <w:tcW w:w="2460" w:type="dxa"/>
            <w:vAlign w:val="bottom"/>
          </w:tcPr>
          <w:p w:rsidR="00177846" w:rsidRDefault="00E52F72">
            <w:pPr>
              <w:ind w:right="620"/>
              <w:jc w:val="right"/>
              <w:rPr>
                <w:sz w:val="20"/>
                <w:szCs w:val="20"/>
              </w:rPr>
            </w:pPr>
            <w:r>
              <w:rPr>
                <w:rFonts w:ascii="Bookman Old Style" w:eastAsia="Bookman Old Style" w:hAnsi="Bookman Old Style" w:cs="Bookman Old Style"/>
                <w:sz w:val="24"/>
                <w:szCs w:val="24"/>
              </w:rPr>
              <w:t>12.00</w:t>
            </w:r>
          </w:p>
        </w:tc>
        <w:tc>
          <w:tcPr>
            <w:tcW w:w="2920" w:type="dxa"/>
            <w:vAlign w:val="bottom"/>
          </w:tcPr>
          <w:p w:rsidR="00177846" w:rsidRDefault="00E52F72">
            <w:pPr>
              <w:jc w:val="center"/>
              <w:rPr>
                <w:sz w:val="20"/>
                <w:szCs w:val="20"/>
              </w:rPr>
            </w:pPr>
            <w:r>
              <w:rPr>
                <w:rFonts w:ascii="Bookman Old Style" w:eastAsia="Bookman Old Style" w:hAnsi="Bookman Old Style" w:cs="Bookman Old Style"/>
                <w:w w:val="98"/>
                <w:sz w:val="24"/>
                <w:szCs w:val="24"/>
              </w:rPr>
              <w:t>2.44 x 4.06</w:t>
            </w:r>
          </w:p>
        </w:tc>
      </w:tr>
    </w:tbl>
    <w:p w:rsidR="00177846" w:rsidRDefault="00E52F72">
      <w:pPr>
        <w:spacing w:line="254" w:lineRule="exact"/>
        <w:rPr>
          <w:sz w:val="20"/>
          <w:szCs w:val="20"/>
        </w:rPr>
      </w:pPr>
      <w:r>
        <w:rPr>
          <w:noProof/>
          <w:sz w:val="20"/>
          <w:szCs w:val="20"/>
        </w:rPr>
        <mc:AlternateContent>
          <mc:Choice Requires="wps">
            <w:drawing>
              <wp:anchor distT="0" distB="0" distL="114300" distR="114300" simplePos="0" relativeHeight="251551232" behindDoc="1" locked="0" layoutInCell="0" allowOverlap="1">
                <wp:simplePos x="0" y="0"/>
                <wp:positionH relativeFrom="column">
                  <wp:posOffset>912495</wp:posOffset>
                </wp:positionH>
                <wp:positionV relativeFrom="paragraph">
                  <wp:posOffset>81280</wp:posOffset>
                </wp:positionV>
                <wp:extent cx="3429000" cy="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7F1C6C" id="Shape 185"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71.85pt,6.4pt" to="341.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" o:allowincell="f" filled="t" strokeweight=".16931mm">
                <v:stroke joinstyle="miter"/>
                <o:lock v:ext="edit" shapetype="f"/>
              </v:line>
            </w:pict>
          </mc:Fallback>
        </mc:AlternateContent>
      </w: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disposiciones contenidas en este artículo, son para patios de forma cuadrada o rectangular, cualquier otra forma deberá ser autorizada por la DDUE.</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Para los efectos de este Reglamento. Se considerarán piezas </w:t>
      </w:r>
      <w:r>
        <w:rPr>
          <w:rFonts w:ascii="Bookman Old Style" w:eastAsia="Bookman Old Style" w:hAnsi="Bookman Old Style" w:cs="Bookman Old Style"/>
          <w:sz w:val="24"/>
          <w:szCs w:val="24"/>
        </w:rPr>
        <w:t>habitables las que se destinen a salas, comedores y dormitorios, y no habitables las destinadas a cocinas, cuartos de baño, inodoros, lavaderos, cuartos de planchar y circulaciones.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destino de cada local, será el que resulte de su ubicación y dimension</w:t>
      </w:r>
      <w:r>
        <w:rPr>
          <w:rFonts w:ascii="Bookman Old Style" w:eastAsia="Bookman Old Style" w:hAnsi="Bookman Old Style" w:cs="Bookman Old Style"/>
          <w:sz w:val="24"/>
          <w:szCs w:val="24"/>
        </w:rPr>
        <w:t>es, y no aquel que se le fije arbitrariamente.</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Discapacidad. En caso de edificios de departamentos, multifamiliares o condominios habitacionales, se acondicionarán dos departamentos por cada 50 y se aplicará el 2% cuando sean más de</w:t>
      </w:r>
    </w:p>
    <w:p w:rsidR="00177846" w:rsidRDefault="00177846">
      <w:pPr>
        <w:spacing w:line="36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144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46" w:name="page146"/>
      <w:bookmarkEnd w:id="146"/>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5225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50 viviendas, para ser utilizados por personas con discapacidad y deberán estar ubicados en planta baja.</w:t>
      </w:r>
    </w:p>
    <w:p w:rsidR="00177846" w:rsidRDefault="00177846">
      <w:pPr>
        <w:spacing w:line="125" w:lineRule="exact"/>
        <w:rPr>
          <w:sz w:val="20"/>
          <w:szCs w:val="20"/>
        </w:rPr>
      </w:pPr>
    </w:p>
    <w:p w:rsidR="00177846" w:rsidRDefault="00E52F72">
      <w:pPr>
        <w:numPr>
          <w:ilvl w:val="0"/>
          <w:numId w:val="49"/>
        </w:numPr>
        <w:tabs>
          <w:tab w:val="left" w:pos="30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puerta de acceso, así como las interiores, </w:t>
      </w:r>
      <w:r>
        <w:rPr>
          <w:rFonts w:ascii="Bookman Old Style" w:eastAsia="Bookman Old Style" w:hAnsi="Bookman Old Style" w:cs="Bookman Old Style"/>
          <w:sz w:val="24"/>
          <w:szCs w:val="24"/>
        </w:rPr>
        <w:t>tendrán un ancho no menor de 90 centímetros y en caso de puertas dobles, cada hoja deberá tener esta dimensión.</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49"/>
        </w:numPr>
        <w:tabs>
          <w:tab w:val="left" w:pos="338"/>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el acceso al conjunto habitacional o edificio, así como todo el trayecto hasta la vivienda, deberán contar con las rampas necesarias para sa</w:t>
      </w:r>
      <w:r>
        <w:rPr>
          <w:rFonts w:ascii="Bookman Old Style" w:eastAsia="Bookman Old Style" w:hAnsi="Bookman Old Style" w:cs="Bookman Old Style"/>
          <w:sz w:val="24"/>
          <w:szCs w:val="24"/>
        </w:rPr>
        <w:t>lvar desniveles, las que no tendrán una pendiente mayor al ocho por ciento (8%).</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49"/>
        </w:numPr>
        <w:tabs>
          <w:tab w:val="left" w:pos="28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Las perillas de las puertas y ventanas, tendrán una altura máxima sobre el nivel del piso de 1.00 metros. Toda escalinata, acceso y/o andador, deberá contar con pasamanos </w:t>
      </w:r>
      <w:r>
        <w:rPr>
          <w:rFonts w:ascii="Bookman Old Style" w:eastAsia="Bookman Old Style" w:hAnsi="Bookman Old Style" w:cs="Bookman Old Style"/>
          <w:sz w:val="24"/>
          <w:szCs w:val="24"/>
        </w:rPr>
        <w:t>para niños y adultos.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49"/>
        </w:numPr>
        <w:tabs>
          <w:tab w:val="left" w:pos="44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controles generales de energía eléctrica, así como los apagadores de luz, tendrán una altura máxima de 1.20 metros.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49"/>
        </w:numPr>
        <w:tabs>
          <w:tab w:val="left" w:pos="30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caso de existir elevador en la vivienda, los controles deben ser identificables visualmente para el usuario. </w:t>
      </w:r>
      <w:r>
        <w:rPr>
          <w:rFonts w:ascii="Bookman Old Style" w:eastAsia="Bookman Old Style" w:hAnsi="Bookman Old Style" w:cs="Bookman Old Style"/>
          <w:sz w:val="24"/>
          <w:szCs w:val="24"/>
        </w:rPr>
        <w:t>Se deberán incluir placas de sistema Braille y señalización acústica en el tablero de control, dentro y fuera de elevadores para señalar los pisos. El espacio mínimo libre interior deberá ser de 1.50 x 1.50 metros.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221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dimensión mínima de una</w:t>
      </w:r>
      <w:r>
        <w:rPr>
          <w:rFonts w:ascii="Bookman Old Style" w:eastAsia="Bookman Old Style" w:hAnsi="Bookman Old Style" w:cs="Bookman Old Style"/>
          <w:sz w:val="24"/>
          <w:szCs w:val="24"/>
        </w:rPr>
        <w:t xml:space="preserve"> pieza habitable será de 9.00 metros cuadrados y considerando un lado mínimo de 2.70 metros y una altura mínima de 2.30 metros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222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Solo se autorizará la construcción de viviendas que tengan como mínimo una pieza habitable, con sus servicios de c</w:t>
      </w:r>
      <w:r>
        <w:rPr>
          <w:rFonts w:ascii="Bookman Old Style" w:eastAsia="Bookman Old Style" w:hAnsi="Bookman Old Style" w:cs="Bookman Old Style"/>
          <w:sz w:val="24"/>
          <w:szCs w:val="24"/>
        </w:rPr>
        <w:t>ocina y baño.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223</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Todas las piezas habitables en todos los pisos, deben tener iluminación y ventilación por medio de vanos que darán directamente a patios o a la vía pública. La superficie total de ventanas, libre de toda obstrucción para cada p</w:t>
      </w:r>
      <w:r>
        <w:rPr>
          <w:rFonts w:ascii="Bookman Old Style" w:eastAsia="Bookman Old Style" w:hAnsi="Bookman Old Style" w:cs="Bookman Old Style"/>
          <w:sz w:val="24"/>
          <w:szCs w:val="24"/>
        </w:rPr>
        <w:t>ieza, será por lo menos igual a un octavo de la superficie del piso, y la superficie libre para ventilación deberá ser cuando menos de un veinticuatroavo de la superficie de la pieza.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145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47" w:name="page147"/>
      <w:bookmarkEnd w:id="147"/>
      <w:r>
        <w:rPr>
          <w:rFonts w:ascii="Bookman Old Style" w:eastAsia="Bookman Old Style" w:hAnsi="Bookman Old Style" w:cs="Bookman Old Style"/>
          <w:i/>
          <w:iCs/>
          <w:sz w:val="20"/>
          <w:szCs w:val="20"/>
        </w:rPr>
        <w:lastRenderedPageBreak/>
        <w:t xml:space="preserve">Orden Jurídico </w:t>
      </w:r>
      <w:r>
        <w:rPr>
          <w:rFonts w:ascii="Bookman Old Style" w:eastAsia="Bookman Old Style" w:hAnsi="Bookman Old Style" w:cs="Bookman Old Style"/>
          <w:i/>
          <w:iCs/>
          <w:sz w:val="20"/>
          <w:szCs w:val="20"/>
        </w:rPr>
        <w:t>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5328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224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edificios de habitación, deberán estar provistos de iluminación artificial que dé cuando menos las cantidades mínimas que fije la normatividad vigente en la materia.</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225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Todas las viviendas de un ed</w:t>
      </w:r>
      <w:r>
        <w:rPr>
          <w:rFonts w:ascii="Bookman Old Style" w:eastAsia="Bookman Old Style" w:hAnsi="Bookman Old Style" w:cs="Bookman Old Style"/>
          <w:sz w:val="24"/>
          <w:szCs w:val="24"/>
        </w:rPr>
        <w:t>ificio, deberán tener salidas a pasillos o a corredores que conduzcan directamente a las puertas de salida o a las escaleras.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ancho de pasillos o corredores nunca será menor de 1.20 metros y cuando haya barandales éstos deberán tener una altura mínima </w:t>
      </w:r>
      <w:r>
        <w:rPr>
          <w:rFonts w:ascii="Bookman Old Style" w:eastAsia="Bookman Old Style" w:hAnsi="Bookman Old Style" w:cs="Bookman Old Style"/>
          <w:sz w:val="24"/>
          <w:szCs w:val="24"/>
        </w:rPr>
        <w:t>de</w:t>
      </w:r>
    </w:p>
    <w:p w:rsidR="00177846" w:rsidRDefault="00E52F72">
      <w:pPr>
        <w:spacing w:line="237" w:lineRule="auto"/>
        <w:rPr>
          <w:sz w:val="20"/>
          <w:szCs w:val="20"/>
        </w:rPr>
      </w:pPr>
      <w:r>
        <w:rPr>
          <w:rFonts w:ascii="Bookman Old Style" w:eastAsia="Bookman Old Style" w:hAnsi="Bookman Old Style" w:cs="Bookman Old Style"/>
          <w:sz w:val="24"/>
          <w:szCs w:val="24"/>
        </w:rPr>
        <w:t>1.05 metros.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226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edificios de hasta 3 niveles, incluyendo planta baja siempre tendrán escaleras que comuniquen todos los niveles. La construcción de un cuarto nivel incluyendo planta baja, requerirá la instalación obligatoria de un elevad</w:t>
      </w:r>
      <w:r>
        <w:rPr>
          <w:rFonts w:ascii="Bookman Old Style" w:eastAsia="Bookman Old Style" w:hAnsi="Bookman Old Style" w:cs="Bookman Old Style"/>
          <w:sz w:val="24"/>
          <w:szCs w:val="24"/>
        </w:rPr>
        <w:t>or.</w:t>
      </w:r>
    </w:p>
    <w:p w:rsidR="00177846" w:rsidRDefault="00177846">
      <w:pPr>
        <w:spacing w:line="128" w:lineRule="exact"/>
        <w:rPr>
          <w:sz w:val="20"/>
          <w:szCs w:val="20"/>
        </w:rPr>
      </w:pPr>
    </w:p>
    <w:p w:rsidR="00177846" w:rsidRDefault="00E52F72">
      <w:pPr>
        <w:spacing w:line="239" w:lineRule="auto"/>
        <w:ind w:right="20"/>
        <w:jc w:val="both"/>
        <w:rPr>
          <w:sz w:val="20"/>
          <w:szCs w:val="20"/>
        </w:rPr>
      </w:pPr>
      <w:r>
        <w:rPr>
          <w:rFonts w:ascii="Bookman Old Style" w:eastAsia="Bookman Old Style" w:hAnsi="Bookman Old Style" w:cs="Bookman Old Style"/>
          <w:sz w:val="24"/>
          <w:szCs w:val="24"/>
        </w:rPr>
        <w:t>La anchura mínima de rampas de escalera será de 1.20 metros, en multifamiliares, debiendo construirse con materiales incombustibles. Las escaleras deberán contar con barandales de apoyo con una altura mínima de 1.05 metros.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Las puertas de acceso a </w:t>
      </w:r>
      <w:r>
        <w:rPr>
          <w:rFonts w:ascii="Bookman Old Style" w:eastAsia="Bookman Old Style" w:hAnsi="Bookman Old Style" w:cs="Bookman Old Style"/>
          <w:sz w:val="24"/>
          <w:szCs w:val="24"/>
        </w:rPr>
        <w:t>los departamentos tendrán una anchura libre mínima de un metro, y las de acceso desde la calle al edificio tendrán una anchura mínima de 1.20 metros, y en ningún caso la anchura de esta puerta será menor a la suma de las escaleras que desemboquen en ella.</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227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cocinas y baños deberán obtener luz y ventilación directamente de los patios o de la vía pública por medio de vanos, con una superficie no menor de un octavo del área de las piezas.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Excepcionalmente, se podrán permitir cocinas y baños s</w:t>
      </w:r>
      <w:r>
        <w:rPr>
          <w:rFonts w:ascii="Bookman Old Style" w:eastAsia="Bookman Old Style" w:hAnsi="Bookman Old Style" w:cs="Bookman Old Style"/>
          <w:sz w:val="24"/>
          <w:szCs w:val="24"/>
        </w:rPr>
        <w:t>in la ventilación antes señalada, siempre que el local cuente con ventilación mecánica de extracción, suficiente para proporcionar una ventilación adecuada.</w:t>
      </w:r>
    </w:p>
    <w:p w:rsidR="00177846" w:rsidRDefault="00177846">
      <w:pPr>
        <w:spacing w:line="131"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Todos los edificios destinados a habitación deberán contar con instalaciones de agua potable que c</w:t>
      </w:r>
      <w:r>
        <w:rPr>
          <w:rFonts w:ascii="Bookman Old Style" w:eastAsia="Bookman Old Style" w:hAnsi="Bookman Old Style" w:cs="Bookman Old Style"/>
          <w:sz w:val="24"/>
          <w:szCs w:val="24"/>
        </w:rPr>
        <w:t>umplan en lo establecido en el</w:t>
      </w:r>
    </w:p>
    <w:p w:rsidR="00177846" w:rsidRDefault="00177846">
      <w:pPr>
        <w:spacing w:line="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Capítulo Quinto del presente Reglamento. Si se instalan tinacos, deberán contar con sistemas que eviten la sedimentación de ellos.</w:t>
      </w:r>
    </w:p>
    <w:p w:rsidR="00177846" w:rsidRDefault="00177846">
      <w:pPr>
        <w:spacing w:line="21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146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48" w:name="page148"/>
      <w:bookmarkEnd w:id="148"/>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5430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228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viviendas de un edificio deben contar con sus servicios de baño, lavabo, inodoro y fregadero.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aguas pluviales que corran por los techos y terrazas podrán ser conducidas a un depósito para reciclarse y usarse dom</w:t>
      </w:r>
      <w:r>
        <w:rPr>
          <w:rFonts w:ascii="Bookman Old Style" w:eastAsia="Bookman Old Style" w:hAnsi="Bookman Old Style" w:cs="Bookman Old Style"/>
          <w:sz w:val="24"/>
          <w:szCs w:val="24"/>
        </w:rPr>
        <w:t>ésticamente, y de preferencia se deberán reinyectar al subsuelo a través de los jardines o espacios libres para recarga de mantos freáticos. Queda prohibido conectar aguas pluviales a la red de drenaje sanitario para evitar saturación de las plantas de tra</w:t>
      </w:r>
      <w:r>
        <w:rPr>
          <w:rFonts w:ascii="Bookman Old Style" w:eastAsia="Bookman Old Style" w:hAnsi="Bookman Old Style" w:cs="Bookman Old Style"/>
          <w:sz w:val="24"/>
          <w:szCs w:val="24"/>
        </w:rPr>
        <w:t>tamiento de aguas residuales.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229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Sólo por verdadera excepción y ante la ausencia del drenaje municipal, se podrá autorizar la construcción de viviendas cuyas aguas negras descarguen a fosas sépticas adecuadas. Pero deberán de construirse doble </w:t>
      </w:r>
      <w:r>
        <w:rPr>
          <w:rFonts w:ascii="Bookman Old Style" w:eastAsia="Bookman Old Style" w:hAnsi="Bookman Old Style" w:cs="Bookman Old Style"/>
          <w:sz w:val="24"/>
          <w:szCs w:val="24"/>
        </w:rPr>
        <w:t>línea de drenaje separando aguas jabonosas hacia campo de absorción y las negras a la fosa séptica con rebosadero de manera que pueda canalizarse en un futuro a drenaje municipal.</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230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instalación de calderas, calentadores o aparatos similares</w:t>
      </w:r>
      <w:r>
        <w:rPr>
          <w:rFonts w:ascii="Bookman Old Style" w:eastAsia="Bookman Old Style" w:hAnsi="Bookman Old Style" w:cs="Bookman Old Style"/>
          <w:sz w:val="24"/>
          <w:szCs w:val="24"/>
        </w:rPr>
        <w:t xml:space="preserve"> y sus accesorios, se autorizarán de tal manera que no causen molestias ni pongan en peligro la seguridad de los habitantes.</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Las instalaciones eléctricas deberán ejecutarse con sujeción de las disposiciones legales sobre esta materia</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231</w:t>
      </w:r>
    </w:p>
    <w:p w:rsidR="00177846" w:rsidRDefault="00177846">
      <w:pPr>
        <w:spacing w:line="124"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ESTACI</w:t>
      </w:r>
      <w:r>
        <w:rPr>
          <w:rFonts w:ascii="Bookman Old Style" w:eastAsia="Bookman Old Style" w:hAnsi="Bookman Old Style" w:cs="Bookman Old Style"/>
          <w:sz w:val="24"/>
          <w:szCs w:val="24"/>
        </w:rPr>
        <w:t>ONAMIENTOS: La previsión de estacionamientos en los edificios para habitación se aplicará de la siguiente manera:</w:t>
      </w:r>
    </w:p>
    <w:p w:rsidR="00177846" w:rsidRDefault="00177846">
      <w:pPr>
        <w:spacing w:line="244" w:lineRule="exact"/>
        <w:rPr>
          <w:sz w:val="20"/>
          <w:szCs w:val="20"/>
        </w:rPr>
      </w:pPr>
    </w:p>
    <w:p w:rsidR="00177846" w:rsidRDefault="00E52F72">
      <w:pPr>
        <w:tabs>
          <w:tab w:val="left" w:pos="1400"/>
          <w:tab w:val="left" w:pos="5300"/>
        </w:tabs>
        <w:rPr>
          <w:sz w:val="20"/>
          <w:szCs w:val="20"/>
        </w:rPr>
      </w:pPr>
      <w:r>
        <w:rPr>
          <w:rFonts w:ascii="Bookman Old Style" w:eastAsia="Bookman Old Style" w:hAnsi="Bookman Old Style" w:cs="Bookman Old Style"/>
          <w:sz w:val="24"/>
          <w:szCs w:val="24"/>
        </w:rPr>
        <w:t>USO</w:t>
      </w:r>
      <w:r>
        <w:rPr>
          <w:sz w:val="20"/>
          <w:szCs w:val="20"/>
        </w:rPr>
        <w:tab/>
      </w:r>
      <w:r>
        <w:rPr>
          <w:rFonts w:ascii="Bookman Old Style" w:eastAsia="Bookman Old Style" w:hAnsi="Bookman Old Style" w:cs="Bookman Old Style"/>
          <w:sz w:val="24"/>
          <w:szCs w:val="24"/>
        </w:rPr>
        <w:t>SUPERFICIE CONSTRUIDA</w:t>
      </w:r>
      <w:r>
        <w:rPr>
          <w:sz w:val="20"/>
          <w:szCs w:val="20"/>
        </w:rPr>
        <w:tab/>
      </w:r>
      <w:r>
        <w:rPr>
          <w:rFonts w:ascii="Bookman Old Style" w:eastAsia="Bookman Old Style" w:hAnsi="Bookman Old Style" w:cs="Bookman Old Style"/>
          <w:sz w:val="24"/>
          <w:szCs w:val="24"/>
        </w:rPr>
        <w:t>No DE CAJONES POR</w:t>
      </w:r>
    </w:p>
    <w:p w:rsidR="00177846" w:rsidRDefault="00E52F72">
      <w:pPr>
        <w:tabs>
          <w:tab w:val="left" w:pos="6000"/>
        </w:tabs>
        <w:spacing w:line="237" w:lineRule="auto"/>
        <w:rPr>
          <w:sz w:val="20"/>
          <w:szCs w:val="20"/>
        </w:rPr>
      </w:pPr>
      <w:r>
        <w:rPr>
          <w:rFonts w:ascii="Bookman Old Style" w:eastAsia="Bookman Old Style" w:hAnsi="Bookman Old Style" w:cs="Bookman Old Style"/>
          <w:sz w:val="24"/>
          <w:szCs w:val="24"/>
        </w:rPr>
        <w:t>DEL</w:t>
      </w:r>
      <w:r>
        <w:rPr>
          <w:sz w:val="20"/>
          <w:szCs w:val="20"/>
        </w:rPr>
        <w:tab/>
      </w:r>
      <w:r>
        <w:rPr>
          <w:rFonts w:ascii="Bookman Old Style" w:eastAsia="Bookman Old Style" w:hAnsi="Bookman Old Style" w:cs="Bookman Old Style"/>
          <w:sz w:val="24"/>
          <w:szCs w:val="24"/>
        </w:rPr>
        <w:t>VIVIENDA</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SUELO</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1. HABITACIÓN</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1.1 HABITACIÓN UNIFAMILIAR</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42"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4620"/>
        <w:gridCol w:w="920"/>
      </w:tblGrid>
      <w:tr w:rsidR="00177846">
        <w:trPr>
          <w:trHeight w:val="282"/>
        </w:trPr>
        <w:tc>
          <w:tcPr>
            <w:tcW w:w="4620" w:type="dxa"/>
            <w:vAlign w:val="bottom"/>
          </w:tcPr>
          <w:p w:rsidR="00177846" w:rsidRDefault="00E52F72">
            <w:pPr>
              <w:rPr>
                <w:sz w:val="20"/>
                <w:szCs w:val="20"/>
              </w:rPr>
            </w:pPr>
            <w:r>
              <w:rPr>
                <w:rFonts w:ascii="Bookman Old Style" w:eastAsia="Bookman Old Style" w:hAnsi="Bookman Old Style" w:cs="Bookman Old Style"/>
                <w:sz w:val="24"/>
                <w:szCs w:val="24"/>
              </w:rPr>
              <w:t xml:space="preserve">De  48  a  60  metros  </w:t>
            </w:r>
            <w:r>
              <w:rPr>
                <w:rFonts w:ascii="Bookman Old Style" w:eastAsia="Bookman Old Style" w:hAnsi="Bookman Old Style" w:cs="Bookman Old Style"/>
                <w:sz w:val="24"/>
                <w:szCs w:val="24"/>
              </w:rPr>
              <w:t>cuadrados</w:t>
            </w:r>
          </w:p>
        </w:tc>
        <w:tc>
          <w:tcPr>
            <w:tcW w:w="920" w:type="dxa"/>
            <w:vAlign w:val="bottom"/>
          </w:tcPr>
          <w:p w:rsidR="00177846" w:rsidRDefault="00E52F72">
            <w:pPr>
              <w:jc w:val="right"/>
              <w:rPr>
                <w:sz w:val="20"/>
                <w:szCs w:val="20"/>
              </w:rPr>
            </w:pPr>
            <w:r>
              <w:rPr>
                <w:rFonts w:ascii="Bookman Old Style" w:eastAsia="Bookman Old Style" w:hAnsi="Bookman Old Style" w:cs="Bookman Old Style"/>
                <w:sz w:val="24"/>
                <w:szCs w:val="24"/>
              </w:rPr>
              <w:t>0</w:t>
            </w:r>
          </w:p>
        </w:tc>
      </w:tr>
      <w:tr w:rsidR="00177846">
        <w:trPr>
          <w:trHeight w:val="283"/>
        </w:trPr>
        <w:tc>
          <w:tcPr>
            <w:tcW w:w="4620" w:type="dxa"/>
            <w:vAlign w:val="bottom"/>
          </w:tcPr>
          <w:p w:rsidR="00177846" w:rsidRDefault="00E52F72">
            <w:pPr>
              <w:rPr>
                <w:sz w:val="20"/>
                <w:szCs w:val="20"/>
              </w:rPr>
            </w:pPr>
            <w:r>
              <w:rPr>
                <w:rFonts w:ascii="Bookman Old Style" w:eastAsia="Bookman Old Style" w:hAnsi="Bookman Old Style" w:cs="Bookman Old Style"/>
                <w:sz w:val="24"/>
                <w:szCs w:val="24"/>
              </w:rPr>
              <w:t>Vivienda económica y popular</w:t>
            </w:r>
          </w:p>
        </w:tc>
        <w:tc>
          <w:tcPr>
            <w:tcW w:w="920" w:type="dxa"/>
            <w:vAlign w:val="bottom"/>
          </w:tcPr>
          <w:p w:rsidR="00177846" w:rsidRDefault="00177846">
            <w:pPr>
              <w:rPr>
                <w:sz w:val="24"/>
                <w:szCs w:val="24"/>
              </w:rPr>
            </w:pPr>
          </w:p>
        </w:tc>
      </w:tr>
    </w:tbl>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147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49" w:name="page149"/>
      <w:bookmarkEnd w:id="14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55532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2"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4620"/>
        <w:gridCol w:w="920"/>
      </w:tblGrid>
      <w:tr w:rsidR="00177846">
        <w:trPr>
          <w:trHeight w:val="282"/>
        </w:trPr>
        <w:tc>
          <w:tcPr>
            <w:tcW w:w="4620" w:type="dxa"/>
            <w:vAlign w:val="bottom"/>
          </w:tcPr>
          <w:p w:rsidR="00177846" w:rsidRDefault="00E52F72">
            <w:pPr>
              <w:rPr>
                <w:sz w:val="20"/>
                <w:szCs w:val="20"/>
              </w:rPr>
            </w:pPr>
            <w:r>
              <w:rPr>
                <w:rFonts w:ascii="Bookman Old Style" w:eastAsia="Bookman Old Style" w:hAnsi="Bookman Old Style" w:cs="Bookman Old Style"/>
                <w:sz w:val="24"/>
                <w:szCs w:val="24"/>
              </w:rPr>
              <w:t>De   60   hasta   130   metros</w:t>
            </w:r>
          </w:p>
        </w:tc>
        <w:tc>
          <w:tcPr>
            <w:tcW w:w="920" w:type="dxa"/>
            <w:vAlign w:val="bottom"/>
          </w:tcPr>
          <w:p w:rsidR="00177846" w:rsidRDefault="00E52F72">
            <w:pPr>
              <w:jc w:val="right"/>
              <w:rPr>
                <w:sz w:val="20"/>
                <w:szCs w:val="20"/>
              </w:rPr>
            </w:pPr>
            <w:r>
              <w:rPr>
                <w:rFonts w:ascii="Bookman Old Style" w:eastAsia="Bookman Old Style" w:hAnsi="Bookman Old Style" w:cs="Bookman Old Style"/>
                <w:sz w:val="24"/>
                <w:szCs w:val="24"/>
              </w:rPr>
              <w:t>1</w:t>
            </w:r>
          </w:p>
        </w:tc>
      </w:tr>
      <w:tr w:rsidR="00177846">
        <w:trPr>
          <w:trHeight w:val="281"/>
        </w:trPr>
        <w:tc>
          <w:tcPr>
            <w:tcW w:w="462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cuadrados Vivienda media</w:t>
            </w:r>
          </w:p>
        </w:tc>
        <w:tc>
          <w:tcPr>
            <w:tcW w:w="920" w:type="dxa"/>
            <w:vAlign w:val="bottom"/>
          </w:tcPr>
          <w:p w:rsidR="00177846" w:rsidRDefault="00177846">
            <w:pPr>
              <w:rPr>
                <w:sz w:val="24"/>
                <w:szCs w:val="24"/>
              </w:rPr>
            </w:pPr>
          </w:p>
        </w:tc>
      </w:tr>
      <w:tr w:rsidR="00177846">
        <w:trPr>
          <w:trHeight w:val="523"/>
        </w:trPr>
        <w:tc>
          <w:tcPr>
            <w:tcW w:w="4620" w:type="dxa"/>
            <w:vAlign w:val="bottom"/>
          </w:tcPr>
          <w:p w:rsidR="00177846" w:rsidRDefault="00E52F72">
            <w:pPr>
              <w:rPr>
                <w:sz w:val="20"/>
                <w:szCs w:val="20"/>
              </w:rPr>
            </w:pPr>
            <w:r>
              <w:rPr>
                <w:rFonts w:ascii="Bookman Old Style" w:eastAsia="Bookman Old Style" w:hAnsi="Bookman Old Style" w:cs="Bookman Old Style"/>
                <w:sz w:val="24"/>
                <w:szCs w:val="24"/>
              </w:rPr>
              <w:t>De 130 a 280 metros cuadrados</w:t>
            </w:r>
          </w:p>
        </w:tc>
        <w:tc>
          <w:tcPr>
            <w:tcW w:w="920" w:type="dxa"/>
            <w:vAlign w:val="bottom"/>
          </w:tcPr>
          <w:p w:rsidR="00177846" w:rsidRDefault="00E52F72">
            <w:pPr>
              <w:jc w:val="right"/>
              <w:rPr>
                <w:sz w:val="20"/>
                <w:szCs w:val="20"/>
              </w:rPr>
            </w:pPr>
            <w:r>
              <w:rPr>
                <w:rFonts w:ascii="Bookman Old Style" w:eastAsia="Bookman Old Style" w:hAnsi="Bookman Old Style" w:cs="Bookman Old Style"/>
                <w:sz w:val="24"/>
                <w:szCs w:val="24"/>
              </w:rPr>
              <w:t>2</w:t>
            </w:r>
          </w:p>
        </w:tc>
      </w:tr>
      <w:tr w:rsidR="00177846">
        <w:trPr>
          <w:trHeight w:val="279"/>
        </w:trPr>
        <w:tc>
          <w:tcPr>
            <w:tcW w:w="4620" w:type="dxa"/>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Vivienda residencial</w:t>
            </w:r>
          </w:p>
        </w:tc>
        <w:tc>
          <w:tcPr>
            <w:tcW w:w="920" w:type="dxa"/>
            <w:vAlign w:val="bottom"/>
          </w:tcPr>
          <w:p w:rsidR="00177846" w:rsidRDefault="00177846">
            <w:pPr>
              <w:rPr>
                <w:sz w:val="24"/>
                <w:szCs w:val="24"/>
              </w:rPr>
            </w:pPr>
          </w:p>
        </w:tc>
      </w:tr>
      <w:tr w:rsidR="00177846">
        <w:trPr>
          <w:trHeight w:val="525"/>
        </w:trPr>
        <w:tc>
          <w:tcPr>
            <w:tcW w:w="4620" w:type="dxa"/>
            <w:vAlign w:val="bottom"/>
          </w:tcPr>
          <w:p w:rsidR="00177846" w:rsidRDefault="00E52F72">
            <w:pPr>
              <w:rPr>
                <w:sz w:val="20"/>
                <w:szCs w:val="20"/>
              </w:rPr>
            </w:pPr>
            <w:r>
              <w:rPr>
                <w:rFonts w:ascii="Bookman Old Style" w:eastAsia="Bookman Old Style" w:hAnsi="Bookman Old Style" w:cs="Bookman Old Style"/>
                <w:sz w:val="24"/>
                <w:szCs w:val="24"/>
              </w:rPr>
              <w:t>Más</w:t>
            </w:r>
            <w:r>
              <w:rPr>
                <w:rFonts w:ascii="Bookman Old Style" w:eastAsia="Bookman Old Style" w:hAnsi="Bookman Old Style" w:cs="Bookman Old Style"/>
                <w:sz w:val="24"/>
                <w:szCs w:val="24"/>
              </w:rPr>
              <w:t xml:space="preserve"> de 280 metros cuadrados</w:t>
            </w:r>
          </w:p>
        </w:tc>
        <w:tc>
          <w:tcPr>
            <w:tcW w:w="920" w:type="dxa"/>
            <w:vAlign w:val="bottom"/>
          </w:tcPr>
          <w:p w:rsidR="00177846" w:rsidRDefault="00E52F72">
            <w:pPr>
              <w:jc w:val="right"/>
              <w:rPr>
                <w:sz w:val="20"/>
                <w:szCs w:val="20"/>
              </w:rPr>
            </w:pPr>
            <w:r>
              <w:rPr>
                <w:rFonts w:ascii="Bookman Old Style" w:eastAsia="Bookman Old Style" w:hAnsi="Bookman Old Style" w:cs="Bookman Old Style"/>
                <w:sz w:val="24"/>
                <w:szCs w:val="24"/>
              </w:rPr>
              <w:t>3</w:t>
            </w:r>
          </w:p>
        </w:tc>
      </w:tr>
    </w:tbl>
    <w:p w:rsidR="00177846" w:rsidRDefault="00177846">
      <w:pPr>
        <w:spacing w:line="24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Cuando se trate de ampliaciones a vivienda unifamiliar exclusivamente, no se requerirá el suministro del cajón adicional que corresponde.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1.2 HABITACIÓN PLURIFAMILIAR</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1.2.1 HABITACIÓN BIFAMILIAR</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4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20"/>
        <w:gridCol w:w="740"/>
        <w:gridCol w:w="800"/>
        <w:gridCol w:w="1060"/>
        <w:gridCol w:w="1040"/>
        <w:gridCol w:w="1200"/>
      </w:tblGrid>
      <w:tr w:rsidR="00177846">
        <w:trPr>
          <w:trHeight w:val="282"/>
        </w:trPr>
        <w:tc>
          <w:tcPr>
            <w:tcW w:w="5460" w:type="dxa"/>
            <w:gridSpan w:val="5"/>
            <w:vAlign w:val="bottom"/>
          </w:tcPr>
          <w:p w:rsidR="00177846" w:rsidRDefault="00E52F72">
            <w:pPr>
              <w:ind w:left="1160"/>
              <w:rPr>
                <w:sz w:val="20"/>
                <w:szCs w:val="20"/>
              </w:rPr>
            </w:pPr>
            <w:r>
              <w:rPr>
                <w:rFonts w:ascii="Bookman Old Style" w:eastAsia="Bookman Old Style" w:hAnsi="Bookman Old Style" w:cs="Bookman Old Style"/>
                <w:sz w:val="24"/>
                <w:szCs w:val="24"/>
              </w:rPr>
              <w:t>Dos unidades desde 48 hasta</w:t>
            </w:r>
          </w:p>
        </w:tc>
        <w:tc>
          <w:tcPr>
            <w:tcW w:w="1200" w:type="dxa"/>
            <w:vAlign w:val="bottom"/>
          </w:tcPr>
          <w:p w:rsidR="00177846" w:rsidRDefault="00E52F72">
            <w:pPr>
              <w:ind w:left="720"/>
              <w:jc w:val="center"/>
              <w:rPr>
                <w:sz w:val="20"/>
                <w:szCs w:val="20"/>
              </w:rPr>
            </w:pPr>
            <w:r>
              <w:rPr>
                <w:rFonts w:ascii="Bookman Old Style" w:eastAsia="Bookman Old Style" w:hAnsi="Bookman Old Style" w:cs="Bookman Old Style"/>
                <w:w w:val="96"/>
                <w:sz w:val="24"/>
                <w:szCs w:val="24"/>
              </w:rPr>
              <w:t>0.5</w:t>
            </w:r>
          </w:p>
        </w:tc>
      </w:tr>
      <w:tr w:rsidR="00177846">
        <w:trPr>
          <w:trHeight w:val="283"/>
        </w:trPr>
        <w:tc>
          <w:tcPr>
            <w:tcW w:w="1820" w:type="dxa"/>
            <w:vAlign w:val="bottom"/>
          </w:tcPr>
          <w:p w:rsidR="00177846" w:rsidRDefault="00E52F72">
            <w:pPr>
              <w:ind w:left="1160"/>
              <w:rPr>
                <w:sz w:val="20"/>
                <w:szCs w:val="20"/>
              </w:rPr>
            </w:pPr>
            <w:r>
              <w:rPr>
                <w:rFonts w:ascii="Bookman Old Style" w:eastAsia="Bookman Old Style" w:hAnsi="Bookman Old Style" w:cs="Bookman Old Style"/>
                <w:sz w:val="24"/>
                <w:szCs w:val="24"/>
              </w:rPr>
              <w:t>60</w:t>
            </w:r>
          </w:p>
        </w:tc>
        <w:tc>
          <w:tcPr>
            <w:tcW w:w="1540" w:type="dxa"/>
            <w:gridSpan w:val="2"/>
            <w:vAlign w:val="bottom"/>
          </w:tcPr>
          <w:p w:rsidR="00177846" w:rsidRDefault="00E52F72">
            <w:pPr>
              <w:ind w:left="200"/>
              <w:rPr>
                <w:sz w:val="20"/>
                <w:szCs w:val="20"/>
              </w:rPr>
            </w:pPr>
            <w:r>
              <w:rPr>
                <w:rFonts w:ascii="Bookman Old Style" w:eastAsia="Bookman Old Style" w:hAnsi="Bookman Old Style" w:cs="Bookman Old Style"/>
                <w:sz w:val="24"/>
                <w:szCs w:val="24"/>
              </w:rPr>
              <w:t>metros</w:t>
            </w:r>
          </w:p>
        </w:tc>
        <w:tc>
          <w:tcPr>
            <w:tcW w:w="2100" w:type="dxa"/>
            <w:gridSpan w:val="2"/>
            <w:vAlign w:val="bottom"/>
          </w:tcPr>
          <w:p w:rsidR="00177846" w:rsidRDefault="00E52F72">
            <w:pPr>
              <w:ind w:right="720"/>
              <w:jc w:val="right"/>
              <w:rPr>
                <w:sz w:val="20"/>
                <w:szCs w:val="20"/>
              </w:rPr>
            </w:pPr>
            <w:r>
              <w:rPr>
                <w:rFonts w:ascii="Bookman Old Style" w:eastAsia="Bookman Old Style" w:hAnsi="Bookman Old Style" w:cs="Bookman Old Style"/>
                <w:sz w:val="24"/>
                <w:szCs w:val="24"/>
              </w:rPr>
              <w:t>cuadrados</w:t>
            </w:r>
          </w:p>
        </w:tc>
        <w:tc>
          <w:tcPr>
            <w:tcW w:w="1200" w:type="dxa"/>
            <w:vAlign w:val="bottom"/>
          </w:tcPr>
          <w:p w:rsidR="00177846" w:rsidRDefault="00177846">
            <w:pPr>
              <w:rPr>
                <w:sz w:val="24"/>
                <w:szCs w:val="24"/>
              </w:rPr>
            </w:pPr>
          </w:p>
        </w:tc>
      </w:tr>
      <w:tr w:rsidR="00177846">
        <w:trPr>
          <w:trHeight w:val="281"/>
        </w:trPr>
        <w:tc>
          <w:tcPr>
            <w:tcW w:w="2560" w:type="dxa"/>
            <w:gridSpan w:val="2"/>
            <w:vAlign w:val="bottom"/>
          </w:tcPr>
          <w:p w:rsidR="00177846" w:rsidRDefault="00E52F72">
            <w:pPr>
              <w:spacing w:line="281" w:lineRule="exact"/>
              <w:ind w:left="1160"/>
              <w:rPr>
                <w:sz w:val="20"/>
                <w:szCs w:val="20"/>
              </w:rPr>
            </w:pPr>
            <w:r>
              <w:rPr>
                <w:rFonts w:ascii="Bookman Old Style" w:eastAsia="Bookman Old Style" w:hAnsi="Bookman Old Style" w:cs="Bookman Old Style"/>
                <w:sz w:val="24"/>
                <w:szCs w:val="24"/>
              </w:rPr>
              <w:t>Vivienda</w:t>
            </w:r>
          </w:p>
        </w:tc>
        <w:tc>
          <w:tcPr>
            <w:tcW w:w="1860" w:type="dxa"/>
            <w:gridSpan w:val="2"/>
            <w:vAlign w:val="bottom"/>
          </w:tcPr>
          <w:p w:rsidR="00177846" w:rsidRDefault="00E52F72">
            <w:pPr>
              <w:spacing w:line="281" w:lineRule="exact"/>
              <w:ind w:right="345"/>
              <w:jc w:val="right"/>
              <w:rPr>
                <w:sz w:val="20"/>
                <w:szCs w:val="20"/>
              </w:rPr>
            </w:pPr>
            <w:r>
              <w:rPr>
                <w:rFonts w:ascii="Bookman Old Style" w:eastAsia="Bookman Old Style" w:hAnsi="Bookman Old Style" w:cs="Bookman Old Style"/>
                <w:sz w:val="24"/>
                <w:szCs w:val="24"/>
              </w:rPr>
              <w:t>económica</w:t>
            </w:r>
          </w:p>
        </w:tc>
        <w:tc>
          <w:tcPr>
            <w:tcW w:w="1040" w:type="dxa"/>
            <w:vAlign w:val="bottom"/>
          </w:tcPr>
          <w:p w:rsidR="00177846" w:rsidRDefault="00E52F72">
            <w:pPr>
              <w:spacing w:line="281" w:lineRule="exact"/>
              <w:ind w:right="720"/>
              <w:jc w:val="right"/>
              <w:rPr>
                <w:sz w:val="20"/>
                <w:szCs w:val="20"/>
              </w:rPr>
            </w:pPr>
            <w:r>
              <w:rPr>
                <w:rFonts w:ascii="Bookman Old Style" w:eastAsia="Bookman Old Style" w:hAnsi="Bookman Old Style" w:cs="Bookman Old Style"/>
                <w:sz w:val="24"/>
                <w:szCs w:val="24"/>
              </w:rPr>
              <w:t>y</w:t>
            </w:r>
          </w:p>
        </w:tc>
        <w:tc>
          <w:tcPr>
            <w:tcW w:w="1200" w:type="dxa"/>
            <w:vAlign w:val="bottom"/>
          </w:tcPr>
          <w:p w:rsidR="00177846" w:rsidRDefault="00177846">
            <w:pPr>
              <w:rPr>
                <w:sz w:val="24"/>
                <w:szCs w:val="24"/>
              </w:rPr>
            </w:pPr>
          </w:p>
        </w:tc>
      </w:tr>
      <w:tr w:rsidR="00177846">
        <w:trPr>
          <w:trHeight w:val="279"/>
        </w:trPr>
        <w:tc>
          <w:tcPr>
            <w:tcW w:w="2560" w:type="dxa"/>
            <w:gridSpan w:val="2"/>
            <w:vAlign w:val="bottom"/>
          </w:tcPr>
          <w:p w:rsidR="00177846" w:rsidRDefault="00E52F72">
            <w:pPr>
              <w:spacing w:line="278" w:lineRule="exact"/>
              <w:ind w:left="1160"/>
              <w:rPr>
                <w:sz w:val="20"/>
                <w:szCs w:val="20"/>
              </w:rPr>
            </w:pPr>
            <w:r>
              <w:rPr>
                <w:rFonts w:ascii="Bookman Old Style" w:eastAsia="Bookman Old Style" w:hAnsi="Bookman Old Style" w:cs="Bookman Old Style"/>
                <w:sz w:val="24"/>
                <w:szCs w:val="24"/>
              </w:rPr>
              <w:t>popular</w:t>
            </w:r>
          </w:p>
        </w:tc>
        <w:tc>
          <w:tcPr>
            <w:tcW w:w="800" w:type="dxa"/>
            <w:vAlign w:val="bottom"/>
          </w:tcPr>
          <w:p w:rsidR="00177846" w:rsidRDefault="00177846">
            <w:pPr>
              <w:rPr>
                <w:sz w:val="24"/>
                <w:szCs w:val="24"/>
              </w:rPr>
            </w:pPr>
          </w:p>
        </w:tc>
        <w:tc>
          <w:tcPr>
            <w:tcW w:w="1060" w:type="dxa"/>
            <w:vAlign w:val="bottom"/>
          </w:tcPr>
          <w:p w:rsidR="00177846" w:rsidRDefault="00177846">
            <w:pPr>
              <w:rPr>
                <w:sz w:val="24"/>
                <w:szCs w:val="24"/>
              </w:rPr>
            </w:pPr>
          </w:p>
        </w:tc>
        <w:tc>
          <w:tcPr>
            <w:tcW w:w="1040" w:type="dxa"/>
            <w:vAlign w:val="bottom"/>
          </w:tcPr>
          <w:p w:rsidR="00177846" w:rsidRDefault="00177846">
            <w:pPr>
              <w:rPr>
                <w:sz w:val="24"/>
                <w:szCs w:val="24"/>
              </w:rPr>
            </w:pPr>
          </w:p>
        </w:tc>
        <w:tc>
          <w:tcPr>
            <w:tcW w:w="1200" w:type="dxa"/>
            <w:vAlign w:val="bottom"/>
          </w:tcPr>
          <w:p w:rsidR="00177846" w:rsidRDefault="00177846">
            <w:pPr>
              <w:rPr>
                <w:sz w:val="24"/>
                <w:szCs w:val="24"/>
              </w:rPr>
            </w:pPr>
          </w:p>
        </w:tc>
      </w:tr>
      <w:tr w:rsidR="00177846">
        <w:trPr>
          <w:trHeight w:val="524"/>
        </w:trPr>
        <w:tc>
          <w:tcPr>
            <w:tcW w:w="5460" w:type="dxa"/>
            <w:gridSpan w:val="5"/>
            <w:vAlign w:val="bottom"/>
          </w:tcPr>
          <w:p w:rsidR="00177846" w:rsidRDefault="00E52F72">
            <w:pPr>
              <w:ind w:left="1160"/>
              <w:rPr>
                <w:sz w:val="20"/>
                <w:szCs w:val="20"/>
              </w:rPr>
            </w:pPr>
            <w:r>
              <w:rPr>
                <w:rFonts w:ascii="Bookman Old Style" w:eastAsia="Bookman Old Style" w:hAnsi="Bookman Old Style" w:cs="Bookman Old Style"/>
                <w:sz w:val="24"/>
                <w:szCs w:val="24"/>
              </w:rPr>
              <w:t>Dos unidades desde 60 hasta</w:t>
            </w:r>
          </w:p>
        </w:tc>
        <w:tc>
          <w:tcPr>
            <w:tcW w:w="1200" w:type="dxa"/>
            <w:vAlign w:val="bottom"/>
          </w:tcPr>
          <w:p w:rsidR="00177846" w:rsidRDefault="00E52F72">
            <w:pPr>
              <w:ind w:left="720"/>
              <w:jc w:val="center"/>
              <w:rPr>
                <w:sz w:val="20"/>
                <w:szCs w:val="20"/>
              </w:rPr>
            </w:pPr>
            <w:r>
              <w:rPr>
                <w:rFonts w:ascii="Bookman Old Style" w:eastAsia="Bookman Old Style" w:hAnsi="Bookman Old Style" w:cs="Bookman Old Style"/>
                <w:sz w:val="24"/>
                <w:szCs w:val="24"/>
              </w:rPr>
              <w:t>1</w:t>
            </w:r>
          </w:p>
        </w:tc>
      </w:tr>
      <w:tr w:rsidR="00177846">
        <w:trPr>
          <w:trHeight w:val="281"/>
        </w:trPr>
        <w:tc>
          <w:tcPr>
            <w:tcW w:w="1820" w:type="dxa"/>
            <w:vAlign w:val="bottom"/>
          </w:tcPr>
          <w:p w:rsidR="00177846" w:rsidRDefault="00E52F72">
            <w:pPr>
              <w:spacing w:line="281" w:lineRule="exact"/>
              <w:ind w:left="1160"/>
              <w:rPr>
                <w:sz w:val="20"/>
                <w:szCs w:val="20"/>
              </w:rPr>
            </w:pPr>
            <w:r>
              <w:rPr>
                <w:rFonts w:ascii="Bookman Old Style" w:eastAsia="Bookman Old Style" w:hAnsi="Bookman Old Style" w:cs="Bookman Old Style"/>
                <w:sz w:val="24"/>
                <w:szCs w:val="24"/>
              </w:rPr>
              <w:t>120</w:t>
            </w:r>
          </w:p>
        </w:tc>
        <w:tc>
          <w:tcPr>
            <w:tcW w:w="1540" w:type="dxa"/>
            <w:gridSpan w:val="2"/>
            <w:vAlign w:val="bottom"/>
          </w:tcPr>
          <w:p w:rsidR="00177846" w:rsidRDefault="00E52F72">
            <w:pPr>
              <w:spacing w:line="281" w:lineRule="exact"/>
              <w:ind w:left="280"/>
              <w:rPr>
                <w:sz w:val="20"/>
                <w:szCs w:val="20"/>
              </w:rPr>
            </w:pPr>
            <w:r>
              <w:rPr>
                <w:rFonts w:ascii="Bookman Old Style" w:eastAsia="Bookman Old Style" w:hAnsi="Bookman Old Style" w:cs="Bookman Old Style"/>
                <w:sz w:val="24"/>
                <w:szCs w:val="24"/>
              </w:rPr>
              <w:t>metros</w:t>
            </w:r>
          </w:p>
        </w:tc>
        <w:tc>
          <w:tcPr>
            <w:tcW w:w="2100" w:type="dxa"/>
            <w:gridSpan w:val="2"/>
            <w:vAlign w:val="bottom"/>
          </w:tcPr>
          <w:p w:rsidR="00177846" w:rsidRDefault="00E52F72">
            <w:pPr>
              <w:spacing w:line="281" w:lineRule="exact"/>
              <w:ind w:right="720"/>
              <w:jc w:val="right"/>
              <w:rPr>
                <w:sz w:val="20"/>
                <w:szCs w:val="20"/>
              </w:rPr>
            </w:pPr>
            <w:r>
              <w:rPr>
                <w:rFonts w:ascii="Bookman Old Style" w:eastAsia="Bookman Old Style" w:hAnsi="Bookman Old Style" w:cs="Bookman Old Style"/>
                <w:sz w:val="24"/>
                <w:szCs w:val="24"/>
              </w:rPr>
              <w:t>cuadrados</w:t>
            </w:r>
          </w:p>
        </w:tc>
        <w:tc>
          <w:tcPr>
            <w:tcW w:w="1200" w:type="dxa"/>
            <w:vAlign w:val="bottom"/>
          </w:tcPr>
          <w:p w:rsidR="00177846" w:rsidRDefault="00177846">
            <w:pPr>
              <w:rPr>
                <w:sz w:val="24"/>
                <w:szCs w:val="24"/>
              </w:rPr>
            </w:pPr>
          </w:p>
        </w:tc>
      </w:tr>
      <w:tr w:rsidR="00177846">
        <w:trPr>
          <w:trHeight w:val="285"/>
        </w:trPr>
        <w:tc>
          <w:tcPr>
            <w:tcW w:w="3360" w:type="dxa"/>
            <w:gridSpan w:val="3"/>
            <w:vAlign w:val="bottom"/>
          </w:tcPr>
          <w:p w:rsidR="00177846" w:rsidRDefault="00E52F72">
            <w:pPr>
              <w:ind w:left="1160"/>
              <w:rPr>
                <w:sz w:val="20"/>
                <w:szCs w:val="20"/>
              </w:rPr>
            </w:pPr>
            <w:r>
              <w:rPr>
                <w:rFonts w:ascii="Bookman Old Style" w:eastAsia="Bookman Old Style" w:hAnsi="Bookman Old Style" w:cs="Bookman Old Style"/>
                <w:sz w:val="24"/>
                <w:szCs w:val="24"/>
              </w:rPr>
              <w:t>Vivienda media</w:t>
            </w:r>
          </w:p>
        </w:tc>
        <w:tc>
          <w:tcPr>
            <w:tcW w:w="1060" w:type="dxa"/>
            <w:vAlign w:val="bottom"/>
          </w:tcPr>
          <w:p w:rsidR="00177846" w:rsidRDefault="00177846">
            <w:pPr>
              <w:rPr>
                <w:sz w:val="24"/>
                <w:szCs w:val="24"/>
              </w:rPr>
            </w:pPr>
          </w:p>
        </w:tc>
        <w:tc>
          <w:tcPr>
            <w:tcW w:w="1040" w:type="dxa"/>
            <w:vAlign w:val="bottom"/>
          </w:tcPr>
          <w:p w:rsidR="00177846" w:rsidRDefault="00177846">
            <w:pPr>
              <w:rPr>
                <w:sz w:val="24"/>
                <w:szCs w:val="24"/>
              </w:rPr>
            </w:pPr>
          </w:p>
        </w:tc>
        <w:tc>
          <w:tcPr>
            <w:tcW w:w="1200" w:type="dxa"/>
            <w:vAlign w:val="bottom"/>
          </w:tcPr>
          <w:p w:rsidR="00177846" w:rsidRDefault="00177846">
            <w:pPr>
              <w:rPr>
                <w:sz w:val="24"/>
                <w:szCs w:val="24"/>
              </w:rPr>
            </w:pPr>
          </w:p>
        </w:tc>
      </w:tr>
      <w:tr w:rsidR="00177846">
        <w:trPr>
          <w:trHeight w:val="521"/>
        </w:trPr>
        <w:tc>
          <w:tcPr>
            <w:tcW w:w="5460" w:type="dxa"/>
            <w:gridSpan w:val="5"/>
            <w:vAlign w:val="bottom"/>
          </w:tcPr>
          <w:p w:rsidR="00177846" w:rsidRDefault="00E52F72">
            <w:pPr>
              <w:ind w:left="1160"/>
              <w:rPr>
                <w:sz w:val="20"/>
                <w:szCs w:val="20"/>
              </w:rPr>
            </w:pPr>
            <w:r>
              <w:rPr>
                <w:rFonts w:ascii="Bookman Old Style" w:eastAsia="Bookman Old Style" w:hAnsi="Bookman Old Style" w:cs="Bookman Old Style"/>
                <w:sz w:val="24"/>
                <w:szCs w:val="24"/>
              </w:rPr>
              <w:t>Dos unidades hasta 120 m²</w:t>
            </w:r>
          </w:p>
        </w:tc>
        <w:tc>
          <w:tcPr>
            <w:tcW w:w="1200" w:type="dxa"/>
            <w:vAlign w:val="bottom"/>
          </w:tcPr>
          <w:p w:rsidR="00177846" w:rsidRDefault="00E52F72">
            <w:pPr>
              <w:ind w:left="720"/>
              <w:jc w:val="center"/>
              <w:rPr>
                <w:sz w:val="20"/>
                <w:szCs w:val="20"/>
              </w:rPr>
            </w:pPr>
            <w:r>
              <w:rPr>
                <w:rFonts w:ascii="Bookman Old Style" w:eastAsia="Bookman Old Style" w:hAnsi="Bookman Old Style" w:cs="Bookman Old Style"/>
                <w:sz w:val="24"/>
                <w:szCs w:val="24"/>
              </w:rPr>
              <w:t>2</w:t>
            </w:r>
          </w:p>
        </w:tc>
      </w:tr>
      <w:tr w:rsidR="00177846">
        <w:trPr>
          <w:trHeight w:val="281"/>
        </w:trPr>
        <w:tc>
          <w:tcPr>
            <w:tcW w:w="4420" w:type="dxa"/>
            <w:gridSpan w:val="4"/>
            <w:vAlign w:val="bottom"/>
          </w:tcPr>
          <w:p w:rsidR="00177846" w:rsidRDefault="00E52F72">
            <w:pPr>
              <w:spacing w:line="281" w:lineRule="exact"/>
              <w:ind w:left="1160"/>
              <w:rPr>
                <w:sz w:val="20"/>
                <w:szCs w:val="20"/>
              </w:rPr>
            </w:pPr>
            <w:r>
              <w:rPr>
                <w:rFonts w:ascii="Bookman Old Style" w:eastAsia="Bookman Old Style" w:hAnsi="Bookman Old Style" w:cs="Bookman Old Style"/>
                <w:sz w:val="24"/>
                <w:szCs w:val="24"/>
              </w:rPr>
              <w:t>Vivienda residencial</w:t>
            </w:r>
          </w:p>
        </w:tc>
        <w:tc>
          <w:tcPr>
            <w:tcW w:w="1040" w:type="dxa"/>
            <w:vAlign w:val="bottom"/>
          </w:tcPr>
          <w:p w:rsidR="00177846" w:rsidRDefault="00177846">
            <w:pPr>
              <w:rPr>
                <w:sz w:val="24"/>
                <w:szCs w:val="24"/>
              </w:rPr>
            </w:pPr>
          </w:p>
        </w:tc>
        <w:tc>
          <w:tcPr>
            <w:tcW w:w="1200" w:type="dxa"/>
            <w:vAlign w:val="bottom"/>
          </w:tcPr>
          <w:p w:rsidR="00177846" w:rsidRDefault="00177846">
            <w:pPr>
              <w:rPr>
                <w:sz w:val="24"/>
                <w:szCs w:val="24"/>
              </w:rPr>
            </w:pPr>
          </w:p>
        </w:tc>
      </w:tr>
      <w:tr w:rsidR="00177846">
        <w:trPr>
          <w:trHeight w:val="521"/>
        </w:trPr>
        <w:tc>
          <w:tcPr>
            <w:tcW w:w="3360" w:type="dxa"/>
            <w:gridSpan w:val="3"/>
            <w:vAlign w:val="bottom"/>
          </w:tcPr>
          <w:p w:rsidR="00177846" w:rsidRDefault="00E52F72">
            <w:pPr>
              <w:ind w:left="1160"/>
              <w:rPr>
                <w:sz w:val="20"/>
                <w:szCs w:val="20"/>
              </w:rPr>
            </w:pPr>
            <w:r>
              <w:rPr>
                <w:rFonts w:ascii="Bookman Old Style" w:eastAsia="Bookman Old Style" w:hAnsi="Bookman Old Style" w:cs="Bookman Old Style"/>
                <w:sz w:val="24"/>
                <w:szCs w:val="24"/>
              </w:rPr>
              <w:t>De 120 a 250 m²</w:t>
            </w:r>
          </w:p>
        </w:tc>
        <w:tc>
          <w:tcPr>
            <w:tcW w:w="1060" w:type="dxa"/>
            <w:vAlign w:val="bottom"/>
          </w:tcPr>
          <w:p w:rsidR="00177846" w:rsidRDefault="00177846">
            <w:pPr>
              <w:rPr>
                <w:sz w:val="24"/>
                <w:szCs w:val="24"/>
              </w:rPr>
            </w:pPr>
          </w:p>
        </w:tc>
        <w:tc>
          <w:tcPr>
            <w:tcW w:w="1040" w:type="dxa"/>
            <w:vAlign w:val="bottom"/>
          </w:tcPr>
          <w:p w:rsidR="00177846" w:rsidRDefault="00177846">
            <w:pPr>
              <w:rPr>
                <w:sz w:val="24"/>
                <w:szCs w:val="24"/>
              </w:rPr>
            </w:pPr>
          </w:p>
        </w:tc>
        <w:tc>
          <w:tcPr>
            <w:tcW w:w="1200" w:type="dxa"/>
            <w:vAlign w:val="bottom"/>
          </w:tcPr>
          <w:p w:rsidR="00177846" w:rsidRDefault="00E52F72">
            <w:pPr>
              <w:ind w:left="720"/>
              <w:jc w:val="center"/>
              <w:rPr>
                <w:sz w:val="20"/>
                <w:szCs w:val="20"/>
              </w:rPr>
            </w:pPr>
            <w:r>
              <w:rPr>
                <w:rFonts w:ascii="Bookman Old Style" w:eastAsia="Bookman Old Style" w:hAnsi="Bookman Old Style" w:cs="Bookman Old Style"/>
                <w:sz w:val="24"/>
                <w:szCs w:val="24"/>
              </w:rPr>
              <w:t>2</w:t>
            </w:r>
          </w:p>
        </w:tc>
      </w:tr>
      <w:tr w:rsidR="00177846">
        <w:trPr>
          <w:trHeight w:val="521"/>
        </w:trPr>
        <w:tc>
          <w:tcPr>
            <w:tcW w:w="3360" w:type="dxa"/>
            <w:gridSpan w:val="3"/>
            <w:vAlign w:val="bottom"/>
          </w:tcPr>
          <w:p w:rsidR="00177846" w:rsidRDefault="00E52F72">
            <w:pPr>
              <w:ind w:left="1160"/>
              <w:rPr>
                <w:sz w:val="20"/>
                <w:szCs w:val="20"/>
              </w:rPr>
            </w:pPr>
            <w:r>
              <w:rPr>
                <w:rFonts w:ascii="Bookman Old Style" w:eastAsia="Bookman Old Style" w:hAnsi="Bookman Old Style" w:cs="Bookman Old Style"/>
                <w:sz w:val="24"/>
                <w:szCs w:val="24"/>
              </w:rPr>
              <w:t>De más de 250 m²</w:t>
            </w:r>
          </w:p>
        </w:tc>
        <w:tc>
          <w:tcPr>
            <w:tcW w:w="1060" w:type="dxa"/>
            <w:vAlign w:val="bottom"/>
          </w:tcPr>
          <w:p w:rsidR="00177846" w:rsidRDefault="00177846">
            <w:pPr>
              <w:rPr>
                <w:sz w:val="24"/>
                <w:szCs w:val="24"/>
              </w:rPr>
            </w:pPr>
          </w:p>
        </w:tc>
        <w:tc>
          <w:tcPr>
            <w:tcW w:w="1040" w:type="dxa"/>
            <w:vAlign w:val="bottom"/>
          </w:tcPr>
          <w:p w:rsidR="00177846" w:rsidRDefault="00177846">
            <w:pPr>
              <w:rPr>
                <w:sz w:val="24"/>
                <w:szCs w:val="24"/>
              </w:rPr>
            </w:pPr>
          </w:p>
        </w:tc>
        <w:tc>
          <w:tcPr>
            <w:tcW w:w="1200" w:type="dxa"/>
            <w:vAlign w:val="bottom"/>
          </w:tcPr>
          <w:p w:rsidR="00177846" w:rsidRDefault="00E52F72">
            <w:pPr>
              <w:ind w:left="720"/>
              <w:jc w:val="center"/>
              <w:rPr>
                <w:sz w:val="20"/>
                <w:szCs w:val="20"/>
              </w:rPr>
            </w:pPr>
            <w:r>
              <w:rPr>
                <w:rFonts w:ascii="Bookman Old Style" w:eastAsia="Bookman Old Style" w:hAnsi="Bookman Old Style" w:cs="Bookman Old Style"/>
                <w:sz w:val="24"/>
                <w:szCs w:val="24"/>
              </w:rPr>
              <w:t>3</w:t>
            </w:r>
          </w:p>
        </w:tc>
      </w:tr>
      <w:tr w:rsidR="00177846">
        <w:trPr>
          <w:trHeight w:val="523"/>
        </w:trPr>
        <w:tc>
          <w:tcPr>
            <w:tcW w:w="4420" w:type="dxa"/>
            <w:gridSpan w:val="4"/>
            <w:vAlign w:val="bottom"/>
          </w:tcPr>
          <w:p w:rsidR="00177846" w:rsidRDefault="00E52F72">
            <w:pPr>
              <w:rPr>
                <w:sz w:val="20"/>
                <w:szCs w:val="20"/>
              </w:rPr>
            </w:pPr>
            <w:r>
              <w:rPr>
                <w:rFonts w:ascii="Bookman Old Style" w:eastAsia="Bookman Old Style" w:hAnsi="Bookman Old Style" w:cs="Bookman Old Style"/>
                <w:sz w:val="24"/>
                <w:szCs w:val="24"/>
              </w:rPr>
              <w:t xml:space="preserve">1.2.2 HABITACIÓN </w:t>
            </w:r>
            <w:r>
              <w:rPr>
                <w:rFonts w:ascii="Bookman Old Style" w:eastAsia="Bookman Old Style" w:hAnsi="Bookman Old Style" w:cs="Bookman Old Style"/>
                <w:sz w:val="24"/>
                <w:szCs w:val="24"/>
              </w:rPr>
              <w:t>PLURIFAMILIAR</w:t>
            </w:r>
          </w:p>
        </w:tc>
        <w:tc>
          <w:tcPr>
            <w:tcW w:w="1040" w:type="dxa"/>
            <w:vAlign w:val="bottom"/>
          </w:tcPr>
          <w:p w:rsidR="00177846" w:rsidRDefault="00177846">
            <w:pPr>
              <w:rPr>
                <w:sz w:val="24"/>
                <w:szCs w:val="24"/>
              </w:rPr>
            </w:pPr>
          </w:p>
        </w:tc>
        <w:tc>
          <w:tcPr>
            <w:tcW w:w="1200" w:type="dxa"/>
            <w:vAlign w:val="bottom"/>
          </w:tcPr>
          <w:p w:rsidR="00177846" w:rsidRDefault="00177846">
            <w:pPr>
              <w:rPr>
                <w:sz w:val="24"/>
                <w:szCs w:val="24"/>
              </w:rPr>
            </w:pPr>
          </w:p>
        </w:tc>
      </w:tr>
      <w:tr w:rsidR="00177846">
        <w:trPr>
          <w:trHeight w:val="403"/>
        </w:trPr>
        <w:tc>
          <w:tcPr>
            <w:tcW w:w="4420" w:type="dxa"/>
            <w:gridSpan w:val="4"/>
            <w:vAlign w:val="bottom"/>
          </w:tcPr>
          <w:p w:rsidR="00177846" w:rsidRDefault="00E52F72">
            <w:pPr>
              <w:rPr>
                <w:sz w:val="20"/>
                <w:szCs w:val="20"/>
              </w:rPr>
            </w:pPr>
            <w:r>
              <w:rPr>
                <w:rFonts w:ascii="Bookman Old Style" w:eastAsia="Bookman Old Style" w:hAnsi="Bookman Old Style" w:cs="Bookman Old Style"/>
                <w:sz w:val="24"/>
                <w:szCs w:val="24"/>
              </w:rPr>
              <w:t>Horizontal de 3 a 50 unidades</w:t>
            </w:r>
          </w:p>
        </w:tc>
        <w:tc>
          <w:tcPr>
            <w:tcW w:w="1040" w:type="dxa"/>
            <w:vAlign w:val="bottom"/>
          </w:tcPr>
          <w:p w:rsidR="00177846" w:rsidRDefault="00177846">
            <w:pPr>
              <w:rPr>
                <w:sz w:val="24"/>
                <w:szCs w:val="24"/>
              </w:rPr>
            </w:pPr>
          </w:p>
        </w:tc>
        <w:tc>
          <w:tcPr>
            <w:tcW w:w="1200" w:type="dxa"/>
            <w:vAlign w:val="bottom"/>
          </w:tcPr>
          <w:p w:rsidR="00177846" w:rsidRDefault="00177846">
            <w:pPr>
              <w:rPr>
                <w:sz w:val="24"/>
                <w:szCs w:val="24"/>
              </w:rPr>
            </w:pPr>
          </w:p>
        </w:tc>
      </w:tr>
      <w:tr w:rsidR="00177846">
        <w:trPr>
          <w:trHeight w:val="922"/>
        </w:trPr>
        <w:tc>
          <w:tcPr>
            <w:tcW w:w="5460" w:type="dxa"/>
            <w:gridSpan w:val="5"/>
            <w:vAlign w:val="bottom"/>
          </w:tcPr>
          <w:p w:rsidR="00177846" w:rsidRDefault="00E52F72">
            <w:pPr>
              <w:ind w:left="1160"/>
              <w:rPr>
                <w:sz w:val="20"/>
                <w:szCs w:val="20"/>
              </w:rPr>
            </w:pPr>
            <w:r>
              <w:rPr>
                <w:rFonts w:ascii="Bookman Old Style" w:eastAsia="Bookman Old Style" w:hAnsi="Bookman Old Style" w:cs="Bookman Old Style"/>
                <w:sz w:val="24"/>
                <w:szCs w:val="24"/>
              </w:rPr>
              <w:t>Desde  48  hasta  60  metros</w:t>
            </w:r>
          </w:p>
        </w:tc>
        <w:tc>
          <w:tcPr>
            <w:tcW w:w="1200" w:type="dxa"/>
            <w:vAlign w:val="bottom"/>
          </w:tcPr>
          <w:p w:rsidR="00177846" w:rsidRDefault="00E52F72">
            <w:pPr>
              <w:ind w:left="720"/>
              <w:jc w:val="center"/>
              <w:rPr>
                <w:sz w:val="20"/>
                <w:szCs w:val="20"/>
              </w:rPr>
            </w:pPr>
            <w:r>
              <w:rPr>
                <w:rFonts w:ascii="Bookman Old Style" w:eastAsia="Bookman Old Style" w:hAnsi="Bookman Old Style" w:cs="Bookman Old Style"/>
                <w:w w:val="96"/>
                <w:sz w:val="24"/>
                <w:szCs w:val="24"/>
              </w:rPr>
              <w:t>0.5</w:t>
            </w:r>
          </w:p>
        </w:tc>
      </w:tr>
      <w:tr w:rsidR="00177846">
        <w:trPr>
          <w:trHeight w:val="281"/>
        </w:trPr>
        <w:tc>
          <w:tcPr>
            <w:tcW w:w="2560" w:type="dxa"/>
            <w:gridSpan w:val="2"/>
            <w:vAlign w:val="bottom"/>
          </w:tcPr>
          <w:p w:rsidR="00177846" w:rsidRDefault="00E52F72">
            <w:pPr>
              <w:spacing w:line="281" w:lineRule="exact"/>
              <w:ind w:left="1160"/>
              <w:rPr>
                <w:sz w:val="20"/>
                <w:szCs w:val="20"/>
              </w:rPr>
            </w:pPr>
            <w:r>
              <w:rPr>
                <w:rFonts w:ascii="Bookman Old Style" w:eastAsia="Bookman Old Style" w:hAnsi="Bookman Old Style" w:cs="Bookman Old Style"/>
                <w:sz w:val="24"/>
                <w:szCs w:val="24"/>
              </w:rPr>
              <w:t>cuadrados</w:t>
            </w:r>
          </w:p>
        </w:tc>
        <w:tc>
          <w:tcPr>
            <w:tcW w:w="800" w:type="dxa"/>
            <w:vAlign w:val="bottom"/>
          </w:tcPr>
          <w:p w:rsidR="00177846" w:rsidRDefault="00177846">
            <w:pPr>
              <w:rPr>
                <w:sz w:val="24"/>
                <w:szCs w:val="24"/>
              </w:rPr>
            </w:pPr>
          </w:p>
        </w:tc>
        <w:tc>
          <w:tcPr>
            <w:tcW w:w="2100" w:type="dxa"/>
            <w:gridSpan w:val="2"/>
            <w:vAlign w:val="bottom"/>
          </w:tcPr>
          <w:p w:rsidR="00177846" w:rsidRDefault="00E52F72">
            <w:pPr>
              <w:spacing w:line="281" w:lineRule="exact"/>
              <w:ind w:right="720"/>
              <w:jc w:val="right"/>
              <w:rPr>
                <w:sz w:val="20"/>
                <w:szCs w:val="20"/>
              </w:rPr>
            </w:pPr>
            <w:r>
              <w:rPr>
                <w:rFonts w:ascii="Bookman Old Style" w:eastAsia="Bookman Old Style" w:hAnsi="Bookman Old Style" w:cs="Bookman Old Style"/>
                <w:sz w:val="24"/>
                <w:szCs w:val="24"/>
              </w:rPr>
              <w:t>Vivienda</w:t>
            </w:r>
          </w:p>
        </w:tc>
        <w:tc>
          <w:tcPr>
            <w:tcW w:w="1200" w:type="dxa"/>
            <w:vAlign w:val="bottom"/>
          </w:tcPr>
          <w:p w:rsidR="00177846" w:rsidRDefault="00177846">
            <w:pPr>
              <w:rPr>
                <w:sz w:val="24"/>
                <w:szCs w:val="24"/>
              </w:rPr>
            </w:pPr>
          </w:p>
        </w:tc>
      </w:tr>
      <w:tr w:rsidR="00177846">
        <w:trPr>
          <w:trHeight w:val="283"/>
        </w:trPr>
        <w:tc>
          <w:tcPr>
            <w:tcW w:w="4420" w:type="dxa"/>
            <w:gridSpan w:val="4"/>
            <w:vAlign w:val="bottom"/>
          </w:tcPr>
          <w:p w:rsidR="00177846" w:rsidRDefault="00E52F72">
            <w:pPr>
              <w:ind w:left="1160"/>
              <w:rPr>
                <w:sz w:val="20"/>
                <w:szCs w:val="20"/>
              </w:rPr>
            </w:pPr>
            <w:r>
              <w:rPr>
                <w:rFonts w:ascii="Bookman Old Style" w:eastAsia="Bookman Old Style" w:hAnsi="Bookman Old Style" w:cs="Bookman Old Style"/>
                <w:sz w:val="24"/>
                <w:szCs w:val="24"/>
              </w:rPr>
              <w:t>económica y popular</w:t>
            </w:r>
          </w:p>
        </w:tc>
        <w:tc>
          <w:tcPr>
            <w:tcW w:w="1040" w:type="dxa"/>
            <w:vAlign w:val="bottom"/>
          </w:tcPr>
          <w:p w:rsidR="00177846" w:rsidRDefault="00177846">
            <w:pPr>
              <w:rPr>
                <w:sz w:val="24"/>
                <w:szCs w:val="24"/>
              </w:rPr>
            </w:pPr>
          </w:p>
        </w:tc>
        <w:tc>
          <w:tcPr>
            <w:tcW w:w="1200" w:type="dxa"/>
            <w:vAlign w:val="bottom"/>
          </w:tcPr>
          <w:p w:rsidR="00177846" w:rsidRDefault="00177846">
            <w:pPr>
              <w:rPr>
                <w:sz w:val="24"/>
                <w:szCs w:val="24"/>
              </w:rPr>
            </w:pPr>
          </w:p>
        </w:tc>
      </w:tr>
      <w:tr w:rsidR="00177846">
        <w:trPr>
          <w:trHeight w:val="523"/>
        </w:trPr>
        <w:tc>
          <w:tcPr>
            <w:tcW w:w="5460" w:type="dxa"/>
            <w:gridSpan w:val="5"/>
            <w:vAlign w:val="bottom"/>
          </w:tcPr>
          <w:p w:rsidR="00177846" w:rsidRDefault="00E52F72">
            <w:pPr>
              <w:ind w:left="1160"/>
              <w:rPr>
                <w:sz w:val="20"/>
                <w:szCs w:val="20"/>
              </w:rPr>
            </w:pPr>
            <w:r>
              <w:rPr>
                <w:rFonts w:ascii="Bookman Old Style" w:eastAsia="Bookman Old Style" w:hAnsi="Bookman Old Style" w:cs="Bookman Old Style"/>
                <w:sz w:val="24"/>
                <w:szCs w:val="24"/>
              </w:rPr>
              <w:t>Desde 60 hasta 120 metros</w:t>
            </w:r>
          </w:p>
        </w:tc>
        <w:tc>
          <w:tcPr>
            <w:tcW w:w="1200" w:type="dxa"/>
            <w:vAlign w:val="bottom"/>
          </w:tcPr>
          <w:p w:rsidR="00177846" w:rsidRDefault="00E52F72">
            <w:pPr>
              <w:ind w:left="720"/>
              <w:jc w:val="center"/>
              <w:rPr>
                <w:sz w:val="20"/>
                <w:szCs w:val="20"/>
              </w:rPr>
            </w:pPr>
            <w:r>
              <w:rPr>
                <w:rFonts w:ascii="Bookman Old Style" w:eastAsia="Bookman Old Style" w:hAnsi="Bookman Old Style" w:cs="Bookman Old Style"/>
                <w:sz w:val="24"/>
                <w:szCs w:val="24"/>
              </w:rPr>
              <w:t>1</w:t>
            </w:r>
          </w:p>
        </w:tc>
      </w:tr>
      <w:tr w:rsidR="00177846">
        <w:trPr>
          <w:trHeight w:val="279"/>
        </w:trPr>
        <w:tc>
          <w:tcPr>
            <w:tcW w:w="4420" w:type="dxa"/>
            <w:gridSpan w:val="4"/>
            <w:vAlign w:val="bottom"/>
          </w:tcPr>
          <w:p w:rsidR="00177846" w:rsidRDefault="00E52F72">
            <w:pPr>
              <w:spacing w:line="278" w:lineRule="exact"/>
              <w:ind w:left="1160"/>
              <w:rPr>
                <w:sz w:val="20"/>
                <w:szCs w:val="20"/>
              </w:rPr>
            </w:pPr>
            <w:r>
              <w:rPr>
                <w:rFonts w:ascii="Bookman Old Style" w:eastAsia="Bookman Old Style" w:hAnsi="Bookman Old Style" w:cs="Bookman Old Style"/>
                <w:sz w:val="24"/>
                <w:szCs w:val="24"/>
              </w:rPr>
              <w:t>cuadrados Vivienda media</w:t>
            </w:r>
          </w:p>
        </w:tc>
        <w:tc>
          <w:tcPr>
            <w:tcW w:w="1040" w:type="dxa"/>
            <w:vAlign w:val="bottom"/>
          </w:tcPr>
          <w:p w:rsidR="00177846" w:rsidRDefault="00177846">
            <w:pPr>
              <w:rPr>
                <w:sz w:val="24"/>
                <w:szCs w:val="24"/>
              </w:rPr>
            </w:pPr>
          </w:p>
        </w:tc>
        <w:tc>
          <w:tcPr>
            <w:tcW w:w="1200" w:type="dxa"/>
            <w:vAlign w:val="bottom"/>
          </w:tcPr>
          <w:p w:rsidR="00177846" w:rsidRDefault="00177846">
            <w:pPr>
              <w:rPr>
                <w:sz w:val="24"/>
                <w:szCs w:val="24"/>
              </w:rPr>
            </w:pPr>
          </w:p>
        </w:tc>
      </w:tr>
      <w:tr w:rsidR="00177846">
        <w:trPr>
          <w:trHeight w:val="746"/>
        </w:trPr>
        <w:tc>
          <w:tcPr>
            <w:tcW w:w="1820" w:type="dxa"/>
            <w:vAlign w:val="bottom"/>
          </w:tcPr>
          <w:p w:rsidR="00177846" w:rsidRDefault="00177846">
            <w:pPr>
              <w:rPr>
                <w:sz w:val="24"/>
                <w:szCs w:val="24"/>
              </w:rPr>
            </w:pPr>
          </w:p>
        </w:tc>
        <w:tc>
          <w:tcPr>
            <w:tcW w:w="740" w:type="dxa"/>
            <w:vAlign w:val="bottom"/>
          </w:tcPr>
          <w:p w:rsidR="00177846" w:rsidRDefault="00177846">
            <w:pPr>
              <w:rPr>
                <w:sz w:val="24"/>
                <w:szCs w:val="24"/>
              </w:rPr>
            </w:pPr>
          </w:p>
        </w:tc>
        <w:tc>
          <w:tcPr>
            <w:tcW w:w="800" w:type="dxa"/>
            <w:vAlign w:val="bottom"/>
          </w:tcPr>
          <w:p w:rsidR="00177846" w:rsidRDefault="00177846">
            <w:pPr>
              <w:rPr>
                <w:sz w:val="24"/>
                <w:szCs w:val="24"/>
              </w:rPr>
            </w:pPr>
          </w:p>
        </w:tc>
        <w:tc>
          <w:tcPr>
            <w:tcW w:w="1060" w:type="dxa"/>
            <w:vAlign w:val="bottom"/>
          </w:tcPr>
          <w:p w:rsidR="00177846" w:rsidRDefault="00E52F72">
            <w:pPr>
              <w:spacing w:line="234" w:lineRule="exact"/>
              <w:jc w:val="right"/>
              <w:rPr>
                <w:sz w:val="20"/>
                <w:szCs w:val="20"/>
              </w:rPr>
            </w:pPr>
            <w:r>
              <w:rPr>
                <w:rFonts w:ascii="Bookman Old Style" w:eastAsia="Bookman Old Style" w:hAnsi="Bookman Old Style" w:cs="Bookman Old Style"/>
                <w:sz w:val="20"/>
                <w:szCs w:val="20"/>
              </w:rPr>
              <w:t>148</w:t>
            </w:r>
          </w:p>
        </w:tc>
        <w:tc>
          <w:tcPr>
            <w:tcW w:w="1040" w:type="dxa"/>
            <w:vAlign w:val="bottom"/>
          </w:tcPr>
          <w:p w:rsidR="00177846" w:rsidRDefault="00177846">
            <w:pPr>
              <w:rPr>
                <w:sz w:val="24"/>
                <w:szCs w:val="24"/>
              </w:rPr>
            </w:pPr>
          </w:p>
        </w:tc>
        <w:tc>
          <w:tcPr>
            <w:tcW w:w="1200" w:type="dxa"/>
            <w:vAlign w:val="bottom"/>
          </w:tcPr>
          <w:p w:rsidR="00177846" w:rsidRDefault="00177846">
            <w:pPr>
              <w:rPr>
                <w:sz w:val="24"/>
                <w:szCs w:val="24"/>
              </w:rPr>
            </w:pPr>
          </w:p>
        </w:tc>
      </w:tr>
    </w:tbl>
    <w:p w:rsidR="00177846" w:rsidRDefault="00177846">
      <w:pPr>
        <w:sectPr w:rsidR="00177846">
          <w:type w:val="continuous"/>
          <w:pgSz w:w="12240" w:h="15840"/>
          <w:pgMar w:top="1246" w:right="1780" w:bottom="904" w:left="2260" w:header="0" w:footer="0" w:gutter="0"/>
          <w:cols w:space="720" w:equalWidth="0">
            <w:col w:w="8200"/>
          </w:cols>
        </w:sectPr>
      </w:pPr>
    </w:p>
    <w:p w:rsidR="00177846" w:rsidRDefault="00E52F72">
      <w:pPr>
        <w:rPr>
          <w:sz w:val="20"/>
          <w:szCs w:val="20"/>
        </w:rPr>
      </w:pPr>
      <w:bookmarkStart w:id="150" w:name="page150"/>
      <w:bookmarkEnd w:id="150"/>
      <w:r>
        <w:rPr>
          <w:rFonts w:ascii="Bookman Old Style" w:eastAsia="Bookman Old Style" w:hAnsi="Bookman Old Style" w:cs="Bookman Old Style"/>
          <w:i/>
          <w:iCs/>
          <w:sz w:val="19"/>
          <w:szCs w:val="19"/>
        </w:rPr>
        <w:lastRenderedPageBreak/>
        <w:t xml:space="preserve">Reglamento Urbano Ambiental del </w:t>
      </w:r>
      <w:r>
        <w:rPr>
          <w:rFonts w:ascii="Bookman Old Style" w:eastAsia="Bookman Old Style" w:hAnsi="Bookman Old Style" w:cs="Bookman Old Style"/>
          <w:i/>
          <w:iCs/>
          <w:sz w:val="19"/>
          <w:szCs w:val="19"/>
        </w:rPr>
        <w:t>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5635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0"/>
        <w:gridCol w:w="1080"/>
        <w:gridCol w:w="3560"/>
      </w:tblGrid>
      <w:tr w:rsidR="00177846">
        <w:trPr>
          <w:trHeight w:val="282"/>
        </w:trPr>
        <w:tc>
          <w:tcPr>
            <w:tcW w:w="4680" w:type="dxa"/>
            <w:gridSpan w:val="2"/>
            <w:vAlign w:val="bottom"/>
          </w:tcPr>
          <w:p w:rsidR="00177846" w:rsidRDefault="00E52F72">
            <w:pPr>
              <w:ind w:left="1160"/>
              <w:rPr>
                <w:sz w:val="20"/>
                <w:szCs w:val="20"/>
              </w:rPr>
            </w:pPr>
            <w:r>
              <w:rPr>
                <w:rFonts w:ascii="Bookman Old Style" w:eastAsia="Bookman Old Style" w:hAnsi="Bookman Old Style" w:cs="Bookman Old Style"/>
                <w:sz w:val="24"/>
                <w:szCs w:val="24"/>
              </w:rPr>
              <w:t>De  120  a  250  m²  Vivienda</w:t>
            </w:r>
          </w:p>
        </w:tc>
        <w:tc>
          <w:tcPr>
            <w:tcW w:w="3560" w:type="dxa"/>
            <w:vAlign w:val="bottom"/>
          </w:tcPr>
          <w:p w:rsidR="00177846" w:rsidRDefault="00E52F72">
            <w:pPr>
              <w:jc w:val="center"/>
              <w:rPr>
                <w:sz w:val="20"/>
                <w:szCs w:val="20"/>
              </w:rPr>
            </w:pPr>
            <w:r>
              <w:rPr>
                <w:rFonts w:ascii="Bookman Old Style" w:eastAsia="Bookman Old Style" w:hAnsi="Bookman Old Style" w:cs="Bookman Old Style"/>
                <w:sz w:val="24"/>
                <w:szCs w:val="24"/>
              </w:rPr>
              <w:t>2</w:t>
            </w:r>
          </w:p>
        </w:tc>
      </w:tr>
      <w:tr w:rsidR="00177846">
        <w:trPr>
          <w:trHeight w:val="281"/>
        </w:trPr>
        <w:tc>
          <w:tcPr>
            <w:tcW w:w="3600" w:type="dxa"/>
            <w:vAlign w:val="bottom"/>
          </w:tcPr>
          <w:p w:rsidR="00177846" w:rsidRDefault="00E52F72">
            <w:pPr>
              <w:spacing w:line="281" w:lineRule="exact"/>
              <w:ind w:left="1160"/>
              <w:rPr>
                <w:sz w:val="20"/>
                <w:szCs w:val="20"/>
              </w:rPr>
            </w:pPr>
            <w:r>
              <w:rPr>
                <w:rFonts w:ascii="Bookman Old Style" w:eastAsia="Bookman Old Style" w:hAnsi="Bookman Old Style" w:cs="Bookman Old Style"/>
                <w:sz w:val="24"/>
                <w:szCs w:val="24"/>
              </w:rPr>
              <w:t>residencial</w:t>
            </w:r>
          </w:p>
        </w:tc>
        <w:tc>
          <w:tcPr>
            <w:tcW w:w="1080" w:type="dxa"/>
            <w:vAlign w:val="bottom"/>
          </w:tcPr>
          <w:p w:rsidR="00177846" w:rsidRDefault="00177846">
            <w:pPr>
              <w:rPr>
                <w:sz w:val="24"/>
                <w:szCs w:val="24"/>
              </w:rPr>
            </w:pPr>
          </w:p>
        </w:tc>
        <w:tc>
          <w:tcPr>
            <w:tcW w:w="3560" w:type="dxa"/>
            <w:vAlign w:val="bottom"/>
          </w:tcPr>
          <w:p w:rsidR="00177846" w:rsidRDefault="00177846">
            <w:pPr>
              <w:rPr>
                <w:sz w:val="24"/>
                <w:szCs w:val="24"/>
              </w:rPr>
            </w:pPr>
          </w:p>
        </w:tc>
      </w:tr>
      <w:tr w:rsidR="00177846">
        <w:trPr>
          <w:trHeight w:val="523"/>
        </w:trPr>
        <w:tc>
          <w:tcPr>
            <w:tcW w:w="3600" w:type="dxa"/>
            <w:vAlign w:val="bottom"/>
          </w:tcPr>
          <w:p w:rsidR="00177846" w:rsidRDefault="00E52F72">
            <w:pPr>
              <w:ind w:left="1160"/>
              <w:rPr>
                <w:sz w:val="20"/>
                <w:szCs w:val="20"/>
              </w:rPr>
            </w:pPr>
            <w:r>
              <w:rPr>
                <w:rFonts w:ascii="Bookman Old Style" w:eastAsia="Bookman Old Style" w:hAnsi="Bookman Old Style" w:cs="Bookman Old Style"/>
                <w:sz w:val="24"/>
                <w:szCs w:val="24"/>
              </w:rPr>
              <w:t>De más de 250 m²</w:t>
            </w:r>
          </w:p>
        </w:tc>
        <w:tc>
          <w:tcPr>
            <w:tcW w:w="1080" w:type="dxa"/>
            <w:vAlign w:val="bottom"/>
          </w:tcPr>
          <w:p w:rsidR="00177846" w:rsidRDefault="00177846">
            <w:pPr>
              <w:rPr>
                <w:sz w:val="24"/>
                <w:szCs w:val="24"/>
              </w:rPr>
            </w:pPr>
          </w:p>
        </w:tc>
        <w:tc>
          <w:tcPr>
            <w:tcW w:w="3560" w:type="dxa"/>
            <w:vAlign w:val="bottom"/>
          </w:tcPr>
          <w:p w:rsidR="00177846" w:rsidRDefault="00E52F72">
            <w:pPr>
              <w:jc w:val="center"/>
              <w:rPr>
                <w:sz w:val="20"/>
                <w:szCs w:val="20"/>
              </w:rPr>
            </w:pPr>
            <w:r>
              <w:rPr>
                <w:rFonts w:ascii="Bookman Old Style" w:eastAsia="Bookman Old Style" w:hAnsi="Bookman Old Style" w:cs="Bookman Old Style"/>
                <w:sz w:val="24"/>
                <w:szCs w:val="24"/>
              </w:rPr>
              <w:t>3 cajones mínimo o 1 cada 50</w:t>
            </w:r>
          </w:p>
        </w:tc>
      </w:tr>
      <w:tr w:rsidR="00177846">
        <w:trPr>
          <w:trHeight w:val="279"/>
        </w:trPr>
        <w:tc>
          <w:tcPr>
            <w:tcW w:w="3600" w:type="dxa"/>
            <w:vAlign w:val="bottom"/>
          </w:tcPr>
          <w:p w:rsidR="00177846" w:rsidRDefault="00177846">
            <w:pPr>
              <w:rPr>
                <w:sz w:val="24"/>
                <w:szCs w:val="24"/>
              </w:rPr>
            </w:pPr>
          </w:p>
        </w:tc>
        <w:tc>
          <w:tcPr>
            <w:tcW w:w="1080" w:type="dxa"/>
            <w:vAlign w:val="bottom"/>
          </w:tcPr>
          <w:p w:rsidR="00177846" w:rsidRDefault="00177846">
            <w:pPr>
              <w:rPr>
                <w:sz w:val="24"/>
                <w:szCs w:val="24"/>
              </w:rPr>
            </w:pPr>
          </w:p>
        </w:tc>
        <w:tc>
          <w:tcPr>
            <w:tcW w:w="3560" w:type="dxa"/>
            <w:vAlign w:val="bottom"/>
          </w:tcPr>
          <w:p w:rsidR="00177846" w:rsidRDefault="00E52F72">
            <w:pPr>
              <w:spacing w:line="278" w:lineRule="exact"/>
              <w:jc w:val="center"/>
              <w:rPr>
                <w:sz w:val="20"/>
                <w:szCs w:val="20"/>
              </w:rPr>
            </w:pPr>
            <w:r>
              <w:rPr>
                <w:rFonts w:ascii="Bookman Old Style" w:eastAsia="Bookman Old Style" w:hAnsi="Bookman Old Style" w:cs="Bookman Old Style"/>
                <w:sz w:val="24"/>
                <w:szCs w:val="24"/>
              </w:rPr>
              <w:t>m²</w:t>
            </w:r>
          </w:p>
        </w:tc>
      </w:tr>
      <w:tr w:rsidR="00177846">
        <w:trPr>
          <w:trHeight w:val="525"/>
        </w:trPr>
        <w:tc>
          <w:tcPr>
            <w:tcW w:w="4680" w:type="dxa"/>
            <w:gridSpan w:val="2"/>
            <w:vAlign w:val="bottom"/>
          </w:tcPr>
          <w:p w:rsidR="00177846" w:rsidRDefault="00E52F72">
            <w:pPr>
              <w:rPr>
                <w:sz w:val="20"/>
                <w:szCs w:val="20"/>
              </w:rPr>
            </w:pPr>
            <w:r>
              <w:rPr>
                <w:rFonts w:ascii="Bookman Old Style" w:eastAsia="Bookman Old Style" w:hAnsi="Bookman Old Style" w:cs="Bookman Old Style"/>
                <w:sz w:val="24"/>
                <w:szCs w:val="24"/>
              </w:rPr>
              <w:t>1.2.3 HABITACIÓN PLURIFAMILIAR</w:t>
            </w:r>
          </w:p>
        </w:tc>
        <w:tc>
          <w:tcPr>
            <w:tcW w:w="3560" w:type="dxa"/>
            <w:vAlign w:val="bottom"/>
          </w:tcPr>
          <w:p w:rsidR="00177846" w:rsidRDefault="00177846">
            <w:pPr>
              <w:rPr>
                <w:sz w:val="24"/>
                <w:szCs w:val="24"/>
              </w:rPr>
            </w:pPr>
          </w:p>
        </w:tc>
      </w:tr>
      <w:tr w:rsidR="00177846">
        <w:trPr>
          <w:trHeight w:val="401"/>
        </w:trPr>
        <w:tc>
          <w:tcPr>
            <w:tcW w:w="4680" w:type="dxa"/>
            <w:gridSpan w:val="2"/>
            <w:vAlign w:val="bottom"/>
          </w:tcPr>
          <w:p w:rsidR="00177846" w:rsidRDefault="00E52F72">
            <w:pPr>
              <w:ind w:left="720"/>
              <w:rPr>
                <w:sz w:val="20"/>
                <w:szCs w:val="20"/>
              </w:rPr>
            </w:pPr>
            <w:r>
              <w:rPr>
                <w:rFonts w:ascii="Bookman Old Style" w:eastAsia="Bookman Old Style" w:hAnsi="Bookman Old Style" w:cs="Bookman Old Style"/>
                <w:sz w:val="24"/>
                <w:szCs w:val="24"/>
              </w:rPr>
              <w:t>Vertical, de 3 a 50 unidades</w:t>
            </w:r>
          </w:p>
        </w:tc>
        <w:tc>
          <w:tcPr>
            <w:tcW w:w="3560" w:type="dxa"/>
            <w:vAlign w:val="bottom"/>
          </w:tcPr>
          <w:p w:rsidR="00177846" w:rsidRDefault="00177846">
            <w:pPr>
              <w:rPr>
                <w:sz w:val="24"/>
                <w:szCs w:val="24"/>
              </w:rPr>
            </w:pPr>
          </w:p>
        </w:tc>
      </w:tr>
      <w:tr w:rsidR="00177846">
        <w:trPr>
          <w:trHeight w:val="923"/>
        </w:trPr>
        <w:tc>
          <w:tcPr>
            <w:tcW w:w="4680" w:type="dxa"/>
            <w:gridSpan w:val="2"/>
            <w:vAlign w:val="bottom"/>
          </w:tcPr>
          <w:p w:rsidR="00177846" w:rsidRDefault="00E52F72">
            <w:pPr>
              <w:ind w:left="1160"/>
              <w:rPr>
                <w:sz w:val="20"/>
                <w:szCs w:val="20"/>
              </w:rPr>
            </w:pPr>
            <w:r>
              <w:rPr>
                <w:rFonts w:ascii="Bookman Old Style" w:eastAsia="Bookman Old Style" w:hAnsi="Bookman Old Style" w:cs="Bookman Old Style"/>
                <w:sz w:val="24"/>
                <w:szCs w:val="24"/>
              </w:rPr>
              <w:t>Desde  48  hasta  60  metros</w:t>
            </w:r>
          </w:p>
        </w:tc>
        <w:tc>
          <w:tcPr>
            <w:tcW w:w="3560" w:type="dxa"/>
            <w:vAlign w:val="bottom"/>
          </w:tcPr>
          <w:p w:rsidR="00177846" w:rsidRDefault="00E52F72">
            <w:pPr>
              <w:jc w:val="center"/>
              <w:rPr>
                <w:sz w:val="20"/>
                <w:szCs w:val="20"/>
              </w:rPr>
            </w:pPr>
            <w:r>
              <w:rPr>
                <w:rFonts w:ascii="Bookman Old Style" w:eastAsia="Bookman Old Style" w:hAnsi="Bookman Old Style" w:cs="Bookman Old Style"/>
                <w:w w:val="96"/>
                <w:sz w:val="24"/>
                <w:szCs w:val="24"/>
              </w:rPr>
              <w:t>0.5</w:t>
            </w:r>
          </w:p>
        </w:tc>
      </w:tr>
      <w:tr w:rsidR="00177846">
        <w:trPr>
          <w:trHeight w:val="283"/>
        </w:trPr>
        <w:tc>
          <w:tcPr>
            <w:tcW w:w="3600" w:type="dxa"/>
            <w:vAlign w:val="bottom"/>
          </w:tcPr>
          <w:p w:rsidR="00177846" w:rsidRDefault="00E52F72">
            <w:pPr>
              <w:ind w:left="1160"/>
              <w:rPr>
                <w:sz w:val="20"/>
                <w:szCs w:val="20"/>
              </w:rPr>
            </w:pPr>
            <w:r>
              <w:rPr>
                <w:rFonts w:ascii="Bookman Old Style" w:eastAsia="Bookman Old Style" w:hAnsi="Bookman Old Style" w:cs="Bookman Old Style"/>
                <w:sz w:val="24"/>
                <w:szCs w:val="24"/>
              </w:rPr>
              <w:t>cuadrados</w:t>
            </w:r>
          </w:p>
        </w:tc>
        <w:tc>
          <w:tcPr>
            <w:tcW w:w="1080" w:type="dxa"/>
            <w:vAlign w:val="bottom"/>
          </w:tcPr>
          <w:p w:rsidR="00177846" w:rsidRDefault="00E52F72">
            <w:pPr>
              <w:ind w:left="20"/>
              <w:rPr>
                <w:sz w:val="20"/>
                <w:szCs w:val="20"/>
              </w:rPr>
            </w:pPr>
            <w:r>
              <w:rPr>
                <w:rFonts w:ascii="Bookman Old Style" w:eastAsia="Bookman Old Style" w:hAnsi="Bookman Old Style" w:cs="Bookman Old Style"/>
                <w:sz w:val="24"/>
                <w:szCs w:val="24"/>
              </w:rPr>
              <w:t>Vivienda</w:t>
            </w:r>
          </w:p>
        </w:tc>
        <w:tc>
          <w:tcPr>
            <w:tcW w:w="3560" w:type="dxa"/>
            <w:vAlign w:val="bottom"/>
          </w:tcPr>
          <w:p w:rsidR="00177846" w:rsidRDefault="00177846">
            <w:pPr>
              <w:rPr>
                <w:sz w:val="24"/>
                <w:szCs w:val="24"/>
              </w:rPr>
            </w:pPr>
          </w:p>
        </w:tc>
      </w:tr>
      <w:tr w:rsidR="00177846">
        <w:trPr>
          <w:trHeight w:val="281"/>
        </w:trPr>
        <w:tc>
          <w:tcPr>
            <w:tcW w:w="3600" w:type="dxa"/>
            <w:vAlign w:val="bottom"/>
          </w:tcPr>
          <w:p w:rsidR="00177846" w:rsidRDefault="00E52F72">
            <w:pPr>
              <w:spacing w:line="281" w:lineRule="exact"/>
              <w:ind w:left="1160"/>
              <w:rPr>
                <w:sz w:val="20"/>
                <w:szCs w:val="20"/>
              </w:rPr>
            </w:pPr>
            <w:r>
              <w:rPr>
                <w:rFonts w:ascii="Bookman Old Style" w:eastAsia="Bookman Old Style" w:hAnsi="Bookman Old Style" w:cs="Bookman Old Style"/>
                <w:w w:val="99"/>
                <w:sz w:val="24"/>
                <w:szCs w:val="24"/>
              </w:rPr>
              <w:t>económica y popular</w:t>
            </w:r>
          </w:p>
        </w:tc>
        <w:tc>
          <w:tcPr>
            <w:tcW w:w="1080" w:type="dxa"/>
            <w:vAlign w:val="bottom"/>
          </w:tcPr>
          <w:p w:rsidR="00177846" w:rsidRDefault="00177846">
            <w:pPr>
              <w:rPr>
                <w:sz w:val="24"/>
                <w:szCs w:val="24"/>
              </w:rPr>
            </w:pPr>
          </w:p>
        </w:tc>
        <w:tc>
          <w:tcPr>
            <w:tcW w:w="3560" w:type="dxa"/>
            <w:vAlign w:val="bottom"/>
          </w:tcPr>
          <w:p w:rsidR="00177846" w:rsidRDefault="00177846">
            <w:pPr>
              <w:rPr>
                <w:sz w:val="24"/>
                <w:szCs w:val="24"/>
              </w:rPr>
            </w:pPr>
          </w:p>
        </w:tc>
      </w:tr>
      <w:tr w:rsidR="00177846">
        <w:trPr>
          <w:trHeight w:val="521"/>
        </w:trPr>
        <w:tc>
          <w:tcPr>
            <w:tcW w:w="4680" w:type="dxa"/>
            <w:gridSpan w:val="2"/>
            <w:vAlign w:val="bottom"/>
          </w:tcPr>
          <w:p w:rsidR="00177846" w:rsidRDefault="00E52F72">
            <w:pPr>
              <w:ind w:left="1160"/>
              <w:rPr>
                <w:sz w:val="20"/>
                <w:szCs w:val="20"/>
              </w:rPr>
            </w:pPr>
            <w:r>
              <w:rPr>
                <w:rFonts w:ascii="Bookman Old Style" w:eastAsia="Bookman Old Style" w:hAnsi="Bookman Old Style" w:cs="Bookman Old Style"/>
                <w:sz w:val="24"/>
                <w:szCs w:val="24"/>
              </w:rPr>
              <w:t>Desde 60 hasta 120 metros</w:t>
            </w:r>
          </w:p>
        </w:tc>
        <w:tc>
          <w:tcPr>
            <w:tcW w:w="3560" w:type="dxa"/>
            <w:vAlign w:val="bottom"/>
          </w:tcPr>
          <w:p w:rsidR="00177846" w:rsidRDefault="00E52F72">
            <w:pPr>
              <w:jc w:val="center"/>
              <w:rPr>
                <w:sz w:val="20"/>
                <w:szCs w:val="20"/>
              </w:rPr>
            </w:pPr>
            <w:r>
              <w:rPr>
                <w:rFonts w:ascii="Bookman Old Style" w:eastAsia="Bookman Old Style" w:hAnsi="Bookman Old Style" w:cs="Bookman Old Style"/>
                <w:sz w:val="24"/>
                <w:szCs w:val="24"/>
              </w:rPr>
              <w:t>1</w:t>
            </w:r>
          </w:p>
        </w:tc>
      </w:tr>
      <w:tr w:rsidR="00177846">
        <w:trPr>
          <w:trHeight w:val="283"/>
        </w:trPr>
        <w:tc>
          <w:tcPr>
            <w:tcW w:w="4680" w:type="dxa"/>
            <w:gridSpan w:val="2"/>
            <w:vAlign w:val="bottom"/>
          </w:tcPr>
          <w:p w:rsidR="00177846" w:rsidRDefault="00E52F72">
            <w:pPr>
              <w:ind w:left="1160"/>
              <w:rPr>
                <w:sz w:val="20"/>
                <w:szCs w:val="20"/>
              </w:rPr>
            </w:pPr>
            <w:r>
              <w:rPr>
                <w:rFonts w:ascii="Bookman Old Style" w:eastAsia="Bookman Old Style" w:hAnsi="Bookman Old Style" w:cs="Bookman Old Style"/>
                <w:sz w:val="24"/>
                <w:szCs w:val="24"/>
              </w:rPr>
              <w:t>cuadrados Vivienda media</w:t>
            </w:r>
          </w:p>
        </w:tc>
        <w:tc>
          <w:tcPr>
            <w:tcW w:w="3560" w:type="dxa"/>
            <w:vAlign w:val="bottom"/>
          </w:tcPr>
          <w:p w:rsidR="00177846" w:rsidRDefault="00177846">
            <w:pPr>
              <w:rPr>
                <w:sz w:val="24"/>
                <w:szCs w:val="24"/>
              </w:rPr>
            </w:pPr>
          </w:p>
        </w:tc>
      </w:tr>
      <w:tr w:rsidR="00177846">
        <w:trPr>
          <w:trHeight w:val="523"/>
        </w:trPr>
        <w:tc>
          <w:tcPr>
            <w:tcW w:w="4680" w:type="dxa"/>
            <w:gridSpan w:val="2"/>
            <w:vAlign w:val="bottom"/>
          </w:tcPr>
          <w:p w:rsidR="00177846" w:rsidRDefault="00E52F72">
            <w:pPr>
              <w:ind w:left="1160"/>
              <w:rPr>
                <w:sz w:val="20"/>
                <w:szCs w:val="20"/>
              </w:rPr>
            </w:pPr>
            <w:r>
              <w:rPr>
                <w:rFonts w:ascii="Bookman Old Style" w:eastAsia="Bookman Old Style" w:hAnsi="Bookman Old Style" w:cs="Bookman Old Style"/>
                <w:sz w:val="24"/>
                <w:szCs w:val="24"/>
              </w:rPr>
              <w:t>De  120  a  250  m²  Vivienda</w:t>
            </w:r>
          </w:p>
        </w:tc>
        <w:tc>
          <w:tcPr>
            <w:tcW w:w="3560" w:type="dxa"/>
            <w:vAlign w:val="bottom"/>
          </w:tcPr>
          <w:p w:rsidR="00177846" w:rsidRDefault="00E52F72">
            <w:pPr>
              <w:jc w:val="center"/>
              <w:rPr>
                <w:sz w:val="20"/>
                <w:szCs w:val="20"/>
              </w:rPr>
            </w:pPr>
            <w:r>
              <w:rPr>
                <w:rFonts w:ascii="Bookman Old Style" w:eastAsia="Bookman Old Style" w:hAnsi="Bookman Old Style" w:cs="Bookman Old Style"/>
                <w:sz w:val="24"/>
                <w:szCs w:val="24"/>
              </w:rPr>
              <w:t>2</w:t>
            </w:r>
          </w:p>
        </w:tc>
      </w:tr>
      <w:tr w:rsidR="00177846">
        <w:trPr>
          <w:trHeight w:val="281"/>
        </w:trPr>
        <w:tc>
          <w:tcPr>
            <w:tcW w:w="3600" w:type="dxa"/>
            <w:vAlign w:val="bottom"/>
          </w:tcPr>
          <w:p w:rsidR="00177846" w:rsidRDefault="00E52F72">
            <w:pPr>
              <w:spacing w:line="281" w:lineRule="exact"/>
              <w:ind w:left="1160"/>
              <w:rPr>
                <w:sz w:val="20"/>
                <w:szCs w:val="20"/>
              </w:rPr>
            </w:pPr>
            <w:r>
              <w:rPr>
                <w:rFonts w:ascii="Bookman Old Style" w:eastAsia="Bookman Old Style" w:hAnsi="Bookman Old Style" w:cs="Bookman Old Style"/>
                <w:sz w:val="24"/>
                <w:szCs w:val="24"/>
              </w:rPr>
              <w:t>residencial</w:t>
            </w:r>
          </w:p>
        </w:tc>
        <w:tc>
          <w:tcPr>
            <w:tcW w:w="1080" w:type="dxa"/>
            <w:vAlign w:val="bottom"/>
          </w:tcPr>
          <w:p w:rsidR="00177846" w:rsidRDefault="00177846">
            <w:pPr>
              <w:rPr>
                <w:sz w:val="24"/>
                <w:szCs w:val="24"/>
              </w:rPr>
            </w:pPr>
          </w:p>
        </w:tc>
        <w:tc>
          <w:tcPr>
            <w:tcW w:w="3560" w:type="dxa"/>
            <w:vAlign w:val="bottom"/>
          </w:tcPr>
          <w:p w:rsidR="00177846" w:rsidRDefault="00177846">
            <w:pPr>
              <w:rPr>
                <w:sz w:val="24"/>
                <w:szCs w:val="24"/>
              </w:rPr>
            </w:pPr>
          </w:p>
        </w:tc>
      </w:tr>
      <w:tr w:rsidR="00177846">
        <w:trPr>
          <w:trHeight w:val="519"/>
        </w:trPr>
        <w:tc>
          <w:tcPr>
            <w:tcW w:w="3600" w:type="dxa"/>
            <w:vAlign w:val="bottom"/>
          </w:tcPr>
          <w:p w:rsidR="00177846" w:rsidRDefault="00E52F72">
            <w:pPr>
              <w:ind w:left="1160"/>
              <w:rPr>
                <w:sz w:val="20"/>
                <w:szCs w:val="20"/>
              </w:rPr>
            </w:pPr>
            <w:r>
              <w:rPr>
                <w:rFonts w:ascii="Bookman Old Style" w:eastAsia="Bookman Old Style" w:hAnsi="Bookman Old Style" w:cs="Bookman Old Style"/>
                <w:sz w:val="24"/>
                <w:szCs w:val="24"/>
              </w:rPr>
              <w:t>De más de 250 m²</w:t>
            </w:r>
          </w:p>
        </w:tc>
        <w:tc>
          <w:tcPr>
            <w:tcW w:w="1080" w:type="dxa"/>
            <w:vAlign w:val="bottom"/>
          </w:tcPr>
          <w:p w:rsidR="00177846" w:rsidRDefault="00177846">
            <w:pPr>
              <w:rPr>
                <w:sz w:val="24"/>
                <w:szCs w:val="24"/>
              </w:rPr>
            </w:pPr>
          </w:p>
        </w:tc>
        <w:tc>
          <w:tcPr>
            <w:tcW w:w="3560" w:type="dxa"/>
            <w:vAlign w:val="bottom"/>
          </w:tcPr>
          <w:p w:rsidR="00177846" w:rsidRDefault="00E52F72">
            <w:pPr>
              <w:ind w:left="900"/>
              <w:rPr>
                <w:sz w:val="20"/>
                <w:szCs w:val="20"/>
              </w:rPr>
            </w:pPr>
            <w:r>
              <w:rPr>
                <w:rFonts w:ascii="Bookman Old Style" w:eastAsia="Bookman Old Style" w:hAnsi="Bookman Old Style" w:cs="Bookman Old Style"/>
                <w:sz w:val="24"/>
                <w:szCs w:val="24"/>
              </w:rPr>
              <w:t>3 cajones mínimo o 1</w:t>
            </w:r>
          </w:p>
        </w:tc>
      </w:tr>
      <w:tr w:rsidR="00177846">
        <w:trPr>
          <w:trHeight w:val="284"/>
        </w:trPr>
        <w:tc>
          <w:tcPr>
            <w:tcW w:w="3600" w:type="dxa"/>
            <w:vAlign w:val="bottom"/>
          </w:tcPr>
          <w:p w:rsidR="00177846" w:rsidRDefault="00177846">
            <w:pPr>
              <w:rPr>
                <w:sz w:val="24"/>
                <w:szCs w:val="24"/>
              </w:rPr>
            </w:pPr>
          </w:p>
        </w:tc>
        <w:tc>
          <w:tcPr>
            <w:tcW w:w="1080" w:type="dxa"/>
            <w:vAlign w:val="bottom"/>
          </w:tcPr>
          <w:p w:rsidR="00177846" w:rsidRDefault="00177846">
            <w:pPr>
              <w:rPr>
                <w:sz w:val="24"/>
                <w:szCs w:val="24"/>
              </w:rPr>
            </w:pPr>
          </w:p>
        </w:tc>
        <w:tc>
          <w:tcPr>
            <w:tcW w:w="3560" w:type="dxa"/>
            <w:vAlign w:val="bottom"/>
          </w:tcPr>
          <w:p w:rsidR="00177846" w:rsidRDefault="00E52F72">
            <w:pPr>
              <w:jc w:val="center"/>
              <w:rPr>
                <w:sz w:val="20"/>
                <w:szCs w:val="20"/>
              </w:rPr>
            </w:pPr>
            <w:r>
              <w:rPr>
                <w:rFonts w:ascii="Bookman Old Style" w:eastAsia="Bookman Old Style" w:hAnsi="Bookman Old Style" w:cs="Bookman Old Style"/>
                <w:sz w:val="24"/>
                <w:szCs w:val="24"/>
              </w:rPr>
              <w:t>cada 60 m²</w:t>
            </w:r>
          </w:p>
        </w:tc>
      </w:tr>
    </w:tbl>
    <w:p w:rsidR="00177846" w:rsidRDefault="00177846">
      <w:pPr>
        <w:spacing w:line="239" w:lineRule="exact"/>
        <w:rPr>
          <w:sz w:val="20"/>
          <w:szCs w:val="20"/>
        </w:rPr>
      </w:pPr>
    </w:p>
    <w:p w:rsidR="00177846" w:rsidRDefault="00E52F72">
      <w:pPr>
        <w:numPr>
          <w:ilvl w:val="0"/>
          <w:numId w:val="50"/>
        </w:numPr>
        <w:tabs>
          <w:tab w:val="left" w:pos="680"/>
        </w:tabs>
        <w:ind w:left="680" w:hanging="6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HABITACIÓN PLURIFAMILIAR</w:t>
      </w:r>
    </w:p>
    <w:p w:rsidR="00177846" w:rsidRDefault="00177846">
      <w:pPr>
        <w:spacing w:line="123" w:lineRule="exact"/>
        <w:rPr>
          <w:rFonts w:ascii="Bookman Old Style" w:eastAsia="Bookman Old Style" w:hAnsi="Bookman Old Style" w:cs="Bookman Old Style"/>
          <w:sz w:val="24"/>
          <w:szCs w:val="24"/>
        </w:rPr>
      </w:pPr>
    </w:p>
    <w:p w:rsidR="00177846" w:rsidRDefault="00E52F72">
      <w:pPr>
        <w:ind w:left="72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más de 60 unidades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40" w:lineRule="exact"/>
        <w:rPr>
          <w:sz w:val="20"/>
          <w:szCs w:val="20"/>
        </w:rPr>
      </w:pPr>
    </w:p>
    <w:tbl>
      <w:tblPr>
        <w:tblW w:w="0" w:type="auto"/>
        <w:tblInd w:w="1160" w:type="dxa"/>
        <w:tblLayout w:type="fixed"/>
        <w:tblCellMar>
          <w:left w:w="0" w:type="dxa"/>
          <w:right w:w="0" w:type="dxa"/>
        </w:tblCellMar>
        <w:tblLook w:val="04A0" w:firstRow="1" w:lastRow="0" w:firstColumn="1" w:lastColumn="0" w:noHBand="0" w:noVBand="1"/>
      </w:tblPr>
      <w:tblGrid>
        <w:gridCol w:w="2440"/>
        <w:gridCol w:w="1500"/>
        <w:gridCol w:w="2980"/>
      </w:tblGrid>
      <w:tr w:rsidR="00177846">
        <w:trPr>
          <w:trHeight w:val="282"/>
        </w:trPr>
        <w:tc>
          <w:tcPr>
            <w:tcW w:w="3940" w:type="dxa"/>
            <w:gridSpan w:val="2"/>
            <w:vAlign w:val="bottom"/>
          </w:tcPr>
          <w:p w:rsidR="00177846" w:rsidRDefault="00E52F72">
            <w:pPr>
              <w:rPr>
                <w:sz w:val="20"/>
                <w:szCs w:val="20"/>
              </w:rPr>
            </w:pPr>
            <w:r>
              <w:rPr>
                <w:rFonts w:ascii="Bookman Old Style" w:eastAsia="Bookman Old Style" w:hAnsi="Bookman Old Style" w:cs="Bookman Old Style"/>
                <w:sz w:val="24"/>
                <w:szCs w:val="24"/>
              </w:rPr>
              <w:t>Desde  48  hasta  60  metros</w:t>
            </w:r>
          </w:p>
        </w:tc>
        <w:tc>
          <w:tcPr>
            <w:tcW w:w="2980" w:type="dxa"/>
            <w:vAlign w:val="bottom"/>
          </w:tcPr>
          <w:p w:rsidR="00177846" w:rsidRDefault="00E52F72">
            <w:pPr>
              <w:ind w:right="100"/>
              <w:jc w:val="center"/>
              <w:rPr>
                <w:sz w:val="20"/>
                <w:szCs w:val="20"/>
              </w:rPr>
            </w:pPr>
            <w:r>
              <w:rPr>
                <w:rFonts w:ascii="Bookman Old Style" w:eastAsia="Bookman Old Style" w:hAnsi="Bookman Old Style" w:cs="Bookman Old Style"/>
                <w:w w:val="96"/>
                <w:sz w:val="24"/>
                <w:szCs w:val="24"/>
              </w:rPr>
              <w:t>0.5</w:t>
            </w:r>
          </w:p>
        </w:tc>
      </w:tr>
      <w:tr w:rsidR="00177846">
        <w:trPr>
          <w:trHeight w:val="281"/>
        </w:trPr>
        <w:tc>
          <w:tcPr>
            <w:tcW w:w="244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cuadrados</w:t>
            </w:r>
          </w:p>
        </w:tc>
        <w:tc>
          <w:tcPr>
            <w:tcW w:w="1500" w:type="dxa"/>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Vivienda</w:t>
            </w:r>
          </w:p>
        </w:tc>
        <w:tc>
          <w:tcPr>
            <w:tcW w:w="2980" w:type="dxa"/>
            <w:vAlign w:val="bottom"/>
          </w:tcPr>
          <w:p w:rsidR="00177846" w:rsidRDefault="00177846">
            <w:pPr>
              <w:rPr>
                <w:sz w:val="24"/>
                <w:szCs w:val="24"/>
              </w:rPr>
            </w:pPr>
          </w:p>
        </w:tc>
      </w:tr>
      <w:tr w:rsidR="00177846">
        <w:trPr>
          <w:trHeight w:val="281"/>
        </w:trPr>
        <w:tc>
          <w:tcPr>
            <w:tcW w:w="2440" w:type="dxa"/>
            <w:vAlign w:val="bottom"/>
          </w:tcPr>
          <w:p w:rsidR="00177846" w:rsidRDefault="00E52F72">
            <w:pPr>
              <w:spacing w:line="281" w:lineRule="exact"/>
              <w:rPr>
                <w:sz w:val="20"/>
                <w:szCs w:val="20"/>
              </w:rPr>
            </w:pPr>
            <w:r>
              <w:rPr>
                <w:rFonts w:ascii="Bookman Old Style" w:eastAsia="Bookman Old Style" w:hAnsi="Bookman Old Style" w:cs="Bookman Old Style"/>
                <w:w w:val="99"/>
                <w:sz w:val="24"/>
                <w:szCs w:val="24"/>
              </w:rPr>
              <w:t>económica y popular</w:t>
            </w:r>
          </w:p>
        </w:tc>
        <w:tc>
          <w:tcPr>
            <w:tcW w:w="1500" w:type="dxa"/>
            <w:vAlign w:val="bottom"/>
          </w:tcPr>
          <w:p w:rsidR="00177846" w:rsidRDefault="00177846">
            <w:pPr>
              <w:rPr>
                <w:sz w:val="24"/>
                <w:szCs w:val="24"/>
              </w:rPr>
            </w:pPr>
          </w:p>
        </w:tc>
        <w:tc>
          <w:tcPr>
            <w:tcW w:w="2980" w:type="dxa"/>
            <w:vAlign w:val="bottom"/>
          </w:tcPr>
          <w:p w:rsidR="00177846" w:rsidRDefault="00177846">
            <w:pPr>
              <w:rPr>
                <w:sz w:val="24"/>
                <w:szCs w:val="24"/>
              </w:rPr>
            </w:pPr>
          </w:p>
        </w:tc>
      </w:tr>
      <w:tr w:rsidR="00177846">
        <w:trPr>
          <w:trHeight w:val="523"/>
        </w:trPr>
        <w:tc>
          <w:tcPr>
            <w:tcW w:w="3940" w:type="dxa"/>
            <w:gridSpan w:val="2"/>
            <w:vAlign w:val="bottom"/>
          </w:tcPr>
          <w:p w:rsidR="00177846" w:rsidRDefault="00E52F72">
            <w:pPr>
              <w:rPr>
                <w:sz w:val="20"/>
                <w:szCs w:val="20"/>
              </w:rPr>
            </w:pPr>
            <w:r>
              <w:rPr>
                <w:rFonts w:ascii="Bookman Old Style" w:eastAsia="Bookman Old Style" w:hAnsi="Bookman Old Style" w:cs="Bookman Old Style"/>
                <w:sz w:val="24"/>
                <w:szCs w:val="24"/>
              </w:rPr>
              <w:t>Desde 60 hasta 120 metros</w:t>
            </w:r>
          </w:p>
        </w:tc>
        <w:tc>
          <w:tcPr>
            <w:tcW w:w="2980" w:type="dxa"/>
            <w:vAlign w:val="bottom"/>
          </w:tcPr>
          <w:p w:rsidR="00177846" w:rsidRDefault="00E52F72">
            <w:pPr>
              <w:ind w:right="100"/>
              <w:jc w:val="center"/>
              <w:rPr>
                <w:sz w:val="20"/>
                <w:szCs w:val="20"/>
              </w:rPr>
            </w:pPr>
            <w:r>
              <w:rPr>
                <w:rFonts w:ascii="Bookman Old Style" w:eastAsia="Bookman Old Style" w:hAnsi="Bookman Old Style" w:cs="Bookman Old Style"/>
                <w:sz w:val="24"/>
                <w:szCs w:val="24"/>
              </w:rPr>
              <w:t>1</w:t>
            </w:r>
          </w:p>
        </w:tc>
      </w:tr>
      <w:tr w:rsidR="00177846">
        <w:trPr>
          <w:trHeight w:val="281"/>
        </w:trPr>
        <w:tc>
          <w:tcPr>
            <w:tcW w:w="3940" w:type="dxa"/>
            <w:gridSpan w:val="2"/>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cuadrados Vivienda media</w:t>
            </w:r>
          </w:p>
        </w:tc>
        <w:tc>
          <w:tcPr>
            <w:tcW w:w="2980" w:type="dxa"/>
            <w:vAlign w:val="bottom"/>
          </w:tcPr>
          <w:p w:rsidR="00177846" w:rsidRDefault="00177846">
            <w:pPr>
              <w:rPr>
                <w:sz w:val="24"/>
                <w:szCs w:val="24"/>
              </w:rPr>
            </w:pPr>
          </w:p>
        </w:tc>
      </w:tr>
      <w:tr w:rsidR="00177846">
        <w:trPr>
          <w:trHeight w:val="521"/>
        </w:trPr>
        <w:tc>
          <w:tcPr>
            <w:tcW w:w="3940" w:type="dxa"/>
            <w:gridSpan w:val="2"/>
            <w:vAlign w:val="bottom"/>
          </w:tcPr>
          <w:p w:rsidR="00177846" w:rsidRDefault="00E52F72">
            <w:pPr>
              <w:rPr>
                <w:sz w:val="20"/>
                <w:szCs w:val="20"/>
              </w:rPr>
            </w:pPr>
            <w:r>
              <w:rPr>
                <w:rFonts w:ascii="Bookman Old Style" w:eastAsia="Bookman Old Style" w:hAnsi="Bookman Old Style" w:cs="Bookman Old Style"/>
                <w:sz w:val="24"/>
                <w:szCs w:val="24"/>
              </w:rPr>
              <w:t>De  120  a  250  m²  Vivienda</w:t>
            </w:r>
          </w:p>
        </w:tc>
        <w:tc>
          <w:tcPr>
            <w:tcW w:w="2980" w:type="dxa"/>
            <w:vAlign w:val="bottom"/>
          </w:tcPr>
          <w:p w:rsidR="00177846" w:rsidRDefault="00E52F72">
            <w:pPr>
              <w:ind w:right="100"/>
              <w:jc w:val="center"/>
              <w:rPr>
                <w:sz w:val="20"/>
                <w:szCs w:val="20"/>
              </w:rPr>
            </w:pPr>
            <w:r>
              <w:rPr>
                <w:rFonts w:ascii="Bookman Old Style" w:eastAsia="Bookman Old Style" w:hAnsi="Bookman Old Style" w:cs="Bookman Old Style"/>
                <w:sz w:val="24"/>
                <w:szCs w:val="24"/>
              </w:rPr>
              <w:t>2</w:t>
            </w:r>
          </w:p>
        </w:tc>
      </w:tr>
      <w:tr w:rsidR="00177846">
        <w:trPr>
          <w:trHeight w:val="283"/>
        </w:trPr>
        <w:tc>
          <w:tcPr>
            <w:tcW w:w="2440" w:type="dxa"/>
            <w:vAlign w:val="bottom"/>
          </w:tcPr>
          <w:p w:rsidR="00177846" w:rsidRDefault="00E52F72">
            <w:pPr>
              <w:rPr>
                <w:sz w:val="20"/>
                <w:szCs w:val="20"/>
              </w:rPr>
            </w:pPr>
            <w:r>
              <w:rPr>
                <w:rFonts w:ascii="Bookman Old Style" w:eastAsia="Bookman Old Style" w:hAnsi="Bookman Old Style" w:cs="Bookman Old Style"/>
                <w:sz w:val="24"/>
                <w:szCs w:val="24"/>
              </w:rPr>
              <w:t>residencial</w:t>
            </w:r>
          </w:p>
        </w:tc>
        <w:tc>
          <w:tcPr>
            <w:tcW w:w="1500" w:type="dxa"/>
            <w:vAlign w:val="bottom"/>
          </w:tcPr>
          <w:p w:rsidR="00177846" w:rsidRDefault="00177846">
            <w:pPr>
              <w:rPr>
                <w:sz w:val="24"/>
                <w:szCs w:val="24"/>
              </w:rPr>
            </w:pPr>
          </w:p>
        </w:tc>
        <w:tc>
          <w:tcPr>
            <w:tcW w:w="2980" w:type="dxa"/>
            <w:vAlign w:val="bottom"/>
          </w:tcPr>
          <w:p w:rsidR="00177846" w:rsidRDefault="00177846">
            <w:pPr>
              <w:rPr>
                <w:sz w:val="24"/>
                <w:szCs w:val="24"/>
              </w:rPr>
            </w:pPr>
          </w:p>
        </w:tc>
      </w:tr>
      <w:tr w:rsidR="00177846">
        <w:trPr>
          <w:trHeight w:val="521"/>
        </w:trPr>
        <w:tc>
          <w:tcPr>
            <w:tcW w:w="2440" w:type="dxa"/>
            <w:vAlign w:val="bottom"/>
          </w:tcPr>
          <w:p w:rsidR="00177846" w:rsidRDefault="00E52F72">
            <w:pPr>
              <w:rPr>
                <w:sz w:val="20"/>
                <w:szCs w:val="20"/>
              </w:rPr>
            </w:pPr>
            <w:r>
              <w:rPr>
                <w:rFonts w:ascii="Bookman Old Style" w:eastAsia="Bookman Old Style" w:hAnsi="Bookman Old Style" w:cs="Bookman Old Style"/>
                <w:sz w:val="24"/>
                <w:szCs w:val="24"/>
              </w:rPr>
              <w:t>De más de 250 m²</w:t>
            </w:r>
          </w:p>
        </w:tc>
        <w:tc>
          <w:tcPr>
            <w:tcW w:w="1500" w:type="dxa"/>
            <w:vAlign w:val="bottom"/>
          </w:tcPr>
          <w:p w:rsidR="00177846" w:rsidRDefault="00177846">
            <w:pPr>
              <w:rPr>
                <w:sz w:val="24"/>
                <w:szCs w:val="24"/>
              </w:rPr>
            </w:pPr>
          </w:p>
        </w:tc>
        <w:tc>
          <w:tcPr>
            <w:tcW w:w="2980" w:type="dxa"/>
            <w:vAlign w:val="bottom"/>
          </w:tcPr>
          <w:p w:rsidR="00177846" w:rsidRDefault="00E52F72">
            <w:pPr>
              <w:ind w:left="480"/>
              <w:rPr>
                <w:sz w:val="20"/>
                <w:szCs w:val="20"/>
              </w:rPr>
            </w:pPr>
            <w:r>
              <w:rPr>
                <w:rFonts w:ascii="Bookman Old Style" w:eastAsia="Bookman Old Style" w:hAnsi="Bookman Old Style" w:cs="Bookman Old Style"/>
                <w:w w:val="98"/>
                <w:sz w:val="24"/>
                <w:szCs w:val="24"/>
              </w:rPr>
              <w:t>3 cajones mínimo o 1</w:t>
            </w:r>
          </w:p>
        </w:tc>
      </w:tr>
      <w:tr w:rsidR="00177846">
        <w:trPr>
          <w:trHeight w:val="283"/>
        </w:trPr>
        <w:tc>
          <w:tcPr>
            <w:tcW w:w="2440" w:type="dxa"/>
            <w:vAlign w:val="bottom"/>
          </w:tcPr>
          <w:p w:rsidR="00177846" w:rsidRDefault="00177846">
            <w:pPr>
              <w:rPr>
                <w:sz w:val="24"/>
                <w:szCs w:val="24"/>
              </w:rPr>
            </w:pPr>
          </w:p>
        </w:tc>
        <w:tc>
          <w:tcPr>
            <w:tcW w:w="1500" w:type="dxa"/>
            <w:vAlign w:val="bottom"/>
          </w:tcPr>
          <w:p w:rsidR="00177846" w:rsidRDefault="00177846">
            <w:pPr>
              <w:rPr>
                <w:sz w:val="24"/>
                <w:szCs w:val="24"/>
              </w:rPr>
            </w:pPr>
          </w:p>
        </w:tc>
        <w:tc>
          <w:tcPr>
            <w:tcW w:w="2980" w:type="dxa"/>
            <w:vAlign w:val="bottom"/>
          </w:tcPr>
          <w:p w:rsidR="00177846" w:rsidRDefault="00E52F72">
            <w:pPr>
              <w:ind w:left="720"/>
              <w:rPr>
                <w:sz w:val="20"/>
                <w:szCs w:val="20"/>
              </w:rPr>
            </w:pPr>
            <w:r>
              <w:rPr>
                <w:rFonts w:ascii="Bookman Old Style" w:eastAsia="Bookman Old Style" w:hAnsi="Bookman Old Style" w:cs="Bookman Old Style"/>
                <w:sz w:val="24"/>
                <w:szCs w:val="24"/>
              </w:rPr>
              <w:t>cada 60 m²</w:t>
            </w:r>
          </w:p>
        </w:tc>
      </w:tr>
    </w:tbl>
    <w:p w:rsidR="00177846" w:rsidRDefault="00177846">
      <w:pPr>
        <w:spacing w:line="245" w:lineRule="exact"/>
        <w:rPr>
          <w:sz w:val="20"/>
          <w:szCs w:val="20"/>
        </w:rPr>
      </w:pPr>
    </w:p>
    <w:p w:rsidR="00177846" w:rsidRDefault="00E52F72">
      <w:pPr>
        <w:spacing w:line="237" w:lineRule="auto"/>
        <w:ind w:right="40"/>
        <w:rPr>
          <w:sz w:val="20"/>
          <w:szCs w:val="20"/>
        </w:rPr>
      </w:pPr>
      <w:r>
        <w:rPr>
          <w:rFonts w:ascii="Bookman Old Style" w:eastAsia="Bookman Old Style" w:hAnsi="Bookman Old Style" w:cs="Bookman Old Style"/>
          <w:sz w:val="24"/>
          <w:szCs w:val="24"/>
        </w:rPr>
        <w:t xml:space="preserve">Se deberá dejar un </w:t>
      </w:r>
      <w:r>
        <w:rPr>
          <w:rFonts w:ascii="Bookman Old Style" w:eastAsia="Bookman Old Style" w:hAnsi="Bookman Old Style" w:cs="Bookman Old Style"/>
          <w:sz w:val="24"/>
          <w:szCs w:val="24"/>
        </w:rPr>
        <w:t>cajón extra para visitas por cada 10 viviendas, en todos los casos de vivienda plurifamiliar.</w:t>
      </w:r>
    </w:p>
    <w:p w:rsidR="00177846" w:rsidRDefault="00177846">
      <w:pPr>
        <w:sectPr w:rsidR="00177846">
          <w:type w:val="continuous"/>
          <w:pgSz w:w="12240" w:h="15840"/>
          <w:pgMar w:top="1251" w:right="1740" w:bottom="905" w:left="2260" w:header="0" w:footer="0" w:gutter="0"/>
          <w:cols w:space="720" w:equalWidth="0">
            <w:col w:w="8240"/>
          </w:cols>
        </w:sectPr>
      </w:pPr>
    </w:p>
    <w:p w:rsidR="00177846" w:rsidRDefault="00177846">
      <w:pPr>
        <w:spacing w:line="200" w:lineRule="exact"/>
        <w:rPr>
          <w:sz w:val="20"/>
          <w:szCs w:val="20"/>
        </w:rPr>
      </w:pPr>
    </w:p>
    <w:p w:rsidR="00177846" w:rsidRDefault="00177846">
      <w:pPr>
        <w:spacing w:line="31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149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51" w:name="page151"/>
      <w:bookmarkEnd w:id="151"/>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5737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40"/>
        <w:gridCol w:w="1340"/>
        <w:gridCol w:w="2380"/>
        <w:gridCol w:w="1200"/>
      </w:tblGrid>
      <w:tr w:rsidR="00177846">
        <w:trPr>
          <w:trHeight w:val="282"/>
        </w:trPr>
        <w:tc>
          <w:tcPr>
            <w:tcW w:w="5460" w:type="dxa"/>
            <w:gridSpan w:val="3"/>
            <w:vAlign w:val="bottom"/>
          </w:tcPr>
          <w:p w:rsidR="00177846" w:rsidRDefault="00E52F72">
            <w:pPr>
              <w:rPr>
                <w:sz w:val="20"/>
                <w:szCs w:val="20"/>
              </w:rPr>
            </w:pPr>
            <w:r>
              <w:rPr>
                <w:rFonts w:ascii="Bookman Old Style" w:eastAsia="Bookman Old Style" w:hAnsi="Bookman Old Style" w:cs="Bookman Old Style"/>
                <w:sz w:val="24"/>
                <w:szCs w:val="24"/>
              </w:rPr>
              <w:t>1.3. HABITACIÓN ESPECIAL</w:t>
            </w:r>
          </w:p>
        </w:tc>
        <w:tc>
          <w:tcPr>
            <w:tcW w:w="1200" w:type="dxa"/>
            <w:vAlign w:val="bottom"/>
          </w:tcPr>
          <w:p w:rsidR="00177846" w:rsidRDefault="00177846">
            <w:pPr>
              <w:rPr>
                <w:sz w:val="24"/>
                <w:szCs w:val="24"/>
              </w:rPr>
            </w:pPr>
          </w:p>
        </w:tc>
      </w:tr>
      <w:tr w:rsidR="00177846">
        <w:trPr>
          <w:trHeight w:val="523"/>
        </w:trPr>
        <w:tc>
          <w:tcPr>
            <w:tcW w:w="1740" w:type="dxa"/>
            <w:vAlign w:val="bottom"/>
          </w:tcPr>
          <w:p w:rsidR="00177846" w:rsidRDefault="00E52F72">
            <w:pPr>
              <w:ind w:left="1160"/>
              <w:rPr>
                <w:sz w:val="20"/>
                <w:szCs w:val="20"/>
              </w:rPr>
            </w:pPr>
            <w:r>
              <w:rPr>
                <w:rFonts w:ascii="Bookman Old Style" w:eastAsia="Bookman Old Style" w:hAnsi="Bookman Old Style" w:cs="Bookman Old Style"/>
                <w:sz w:val="24"/>
                <w:szCs w:val="24"/>
              </w:rPr>
              <w:t>Para</w:t>
            </w:r>
          </w:p>
        </w:tc>
        <w:tc>
          <w:tcPr>
            <w:tcW w:w="1340" w:type="dxa"/>
            <w:vAlign w:val="bottom"/>
          </w:tcPr>
          <w:p w:rsidR="00177846" w:rsidRDefault="00E52F72">
            <w:pPr>
              <w:ind w:left="140"/>
              <w:rPr>
                <w:sz w:val="20"/>
                <w:szCs w:val="20"/>
              </w:rPr>
            </w:pPr>
            <w:r>
              <w:rPr>
                <w:rFonts w:ascii="Bookman Old Style" w:eastAsia="Bookman Old Style" w:hAnsi="Bookman Old Style" w:cs="Bookman Old Style"/>
                <w:sz w:val="24"/>
                <w:szCs w:val="24"/>
              </w:rPr>
              <w:t>personas</w:t>
            </w:r>
          </w:p>
        </w:tc>
        <w:tc>
          <w:tcPr>
            <w:tcW w:w="2380" w:type="dxa"/>
            <w:vAlign w:val="bottom"/>
          </w:tcPr>
          <w:p w:rsidR="00177846" w:rsidRDefault="00E52F72">
            <w:pPr>
              <w:ind w:right="720"/>
              <w:jc w:val="right"/>
              <w:rPr>
                <w:sz w:val="20"/>
                <w:szCs w:val="20"/>
              </w:rPr>
            </w:pPr>
            <w:r>
              <w:rPr>
                <w:rFonts w:ascii="Bookman Old Style" w:eastAsia="Bookman Old Style" w:hAnsi="Bookman Old Style" w:cs="Bookman Old Style"/>
                <w:sz w:val="24"/>
                <w:szCs w:val="24"/>
              </w:rPr>
              <w:t>solas,  hasta</w:t>
            </w:r>
          </w:p>
        </w:tc>
        <w:tc>
          <w:tcPr>
            <w:tcW w:w="1200" w:type="dxa"/>
            <w:vAlign w:val="bottom"/>
          </w:tcPr>
          <w:p w:rsidR="00177846" w:rsidRDefault="00E52F72">
            <w:pPr>
              <w:ind w:left="720"/>
              <w:jc w:val="center"/>
              <w:rPr>
                <w:sz w:val="20"/>
                <w:szCs w:val="20"/>
              </w:rPr>
            </w:pPr>
            <w:r>
              <w:rPr>
                <w:rFonts w:ascii="Bookman Old Style" w:eastAsia="Bookman Old Style" w:hAnsi="Bookman Old Style" w:cs="Bookman Old Style"/>
                <w:w w:val="96"/>
                <w:sz w:val="24"/>
                <w:szCs w:val="24"/>
              </w:rPr>
              <w:t>0.5</w:t>
            </w:r>
          </w:p>
        </w:tc>
      </w:tr>
      <w:tr w:rsidR="00177846">
        <w:trPr>
          <w:trHeight w:val="279"/>
        </w:trPr>
        <w:tc>
          <w:tcPr>
            <w:tcW w:w="1740" w:type="dxa"/>
            <w:vAlign w:val="bottom"/>
          </w:tcPr>
          <w:p w:rsidR="00177846" w:rsidRDefault="00E52F72">
            <w:pPr>
              <w:spacing w:line="278" w:lineRule="exact"/>
              <w:ind w:left="1160"/>
              <w:rPr>
                <w:sz w:val="20"/>
                <w:szCs w:val="20"/>
              </w:rPr>
            </w:pPr>
            <w:r>
              <w:rPr>
                <w:rFonts w:ascii="Bookman Old Style" w:eastAsia="Bookman Old Style" w:hAnsi="Bookman Old Style" w:cs="Bookman Old Style"/>
                <w:sz w:val="24"/>
                <w:szCs w:val="24"/>
              </w:rPr>
              <w:t>60</w:t>
            </w:r>
          </w:p>
        </w:tc>
        <w:tc>
          <w:tcPr>
            <w:tcW w:w="3720" w:type="dxa"/>
            <w:gridSpan w:val="2"/>
            <w:vAlign w:val="bottom"/>
          </w:tcPr>
          <w:p w:rsidR="00177846" w:rsidRDefault="00E52F72">
            <w:pPr>
              <w:spacing w:line="278" w:lineRule="exact"/>
              <w:ind w:right="720"/>
              <w:jc w:val="right"/>
              <w:rPr>
                <w:sz w:val="20"/>
                <w:szCs w:val="20"/>
              </w:rPr>
            </w:pPr>
            <w:r>
              <w:rPr>
                <w:rFonts w:ascii="Bookman Old Style" w:eastAsia="Bookman Old Style" w:hAnsi="Bookman Old Style" w:cs="Bookman Old Style"/>
                <w:sz w:val="24"/>
                <w:szCs w:val="24"/>
              </w:rPr>
              <w:t>metros</w:t>
            </w:r>
            <w:r>
              <w:rPr>
                <w:rFonts w:ascii="Bookman Old Style" w:eastAsia="Bookman Old Style" w:hAnsi="Bookman Old Style" w:cs="Bookman Old Style"/>
                <w:sz w:val="24"/>
                <w:szCs w:val="24"/>
              </w:rPr>
              <w:t xml:space="preserve">   cuadrados   o</w:t>
            </w:r>
          </w:p>
        </w:tc>
        <w:tc>
          <w:tcPr>
            <w:tcW w:w="1200" w:type="dxa"/>
            <w:vAlign w:val="bottom"/>
          </w:tcPr>
          <w:p w:rsidR="00177846" w:rsidRDefault="00177846">
            <w:pPr>
              <w:rPr>
                <w:sz w:val="24"/>
                <w:szCs w:val="24"/>
              </w:rPr>
            </w:pPr>
          </w:p>
        </w:tc>
      </w:tr>
      <w:tr w:rsidR="00177846">
        <w:trPr>
          <w:trHeight w:val="285"/>
        </w:trPr>
        <w:tc>
          <w:tcPr>
            <w:tcW w:w="5460" w:type="dxa"/>
            <w:gridSpan w:val="3"/>
            <w:vAlign w:val="bottom"/>
          </w:tcPr>
          <w:p w:rsidR="00177846" w:rsidRDefault="00E52F72">
            <w:pPr>
              <w:ind w:left="1160"/>
              <w:rPr>
                <w:sz w:val="20"/>
                <w:szCs w:val="20"/>
              </w:rPr>
            </w:pPr>
            <w:r>
              <w:rPr>
                <w:rFonts w:ascii="Bookman Old Style" w:eastAsia="Bookman Old Style" w:hAnsi="Bookman Old Style" w:cs="Bookman Old Style"/>
                <w:sz w:val="24"/>
                <w:szCs w:val="24"/>
              </w:rPr>
              <w:t>residencia estudiantil</w:t>
            </w:r>
          </w:p>
        </w:tc>
        <w:tc>
          <w:tcPr>
            <w:tcW w:w="1200" w:type="dxa"/>
            <w:vAlign w:val="bottom"/>
          </w:tcPr>
          <w:p w:rsidR="00177846" w:rsidRDefault="00177846">
            <w:pPr>
              <w:rPr>
                <w:sz w:val="24"/>
                <w:szCs w:val="24"/>
              </w:rPr>
            </w:pPr>
          </w:p>
        </w:tc>
      </w:tr>
      <w:tr w:rsidR="00177846">
        <w:trPr>
          <w:trHeight w:val="521"/>
        </w:trPr>
        <w:tc>
          <w:tcPr>
            <w:tcW w:w="5460" w:type="dxa"/>
            <w:gridSpan w:val="3"/>
            <w:vAlign w:val="bottom"/>
          </w:tcPr>
          <w:p w:rsidR="00177846" w:rsidRDefault="00E52F72">
            <w:pPr>
              <w:ind w:left="1160"/>
              <w:rPr>
                <w:sz w:val="20"/>
                <w:szCs w:val="20"/>
              </w:rPr>
            </w:pPr>
            <w:r>
              <w:rPr>
                <w:rFonts w:ascii="Bookman Old Style" w:eastAsia="Bookman Old Style" w:hAnsi="Bookman Old Style" w:cs="Bookman Old Style"/>
                <w:sz w:val="24"/>
                <w:szCs w:val="24"/>
              </w:rPr>
              <w:t>Para personas solas, de más</w:t>
            </w:r>
          </w:p>
        </w:tc>
        <w:tc>
          <w:tcPr>
            <w:tcW w:w="1200" w:type="dxa"/>
            <w:vAlign w:val="bottom"/>
          </w:tcPr>
          <w:p w:rsidR="00177846" w:rsidRDefault="00E52F72">
            <w:pPr>
              <w:ind w:left="720"/>
              <w:jc w:val="center"/>
              <w:rPr>
                <w:sz w:val="20"/>
                <w:szCs w:val="20"/>
              </w:rPr>
            </w:pPr>
            <w:r>
              <w:rPr>
                <w:rFonts w:ascii="Bookman Old Style" w:eastAsia="Bookman Old Style" w:hAnsi="Bookman Old Style" w:cs="Bookman Old Style"/>
                <w:sz w:val="24"/>
                <w:szCs w:val="24"/>
              </w:rPr>
              <w:t>1</w:t>
            </w:r>
          </w:p>
        </w:tc>
      </w:tr>
      <w:tr w:rsidR="00177846">
        <w:trPr>
          <w:trHeight w:val="279"/>
        </w:trPr>
        <w:tc>
          <w:tcPr>
            <w:tcW w:w="5460" w:type="dxa"/>
            <w:gridSpan w:val="3"/>
            <w:vAlign w:val="bottom"/>
          </w:tcPr>
          <w:p w:rsidR="00177846" w:rsidRDefault="00E52F72">
            <w:pPr>
              <w:spacing w:line="278" w:lineRule="exact"/>
              <w:ind w:left="1160"/>
              <w:rPr>
                <w:sz w:val="20"/>
                <w:szCs w:val="20"/>
              </w:rPr>
            </w:pPr>
            <w:r>
              <w:rPr>
                <w:rFonts w:ascii="Bookman Old Style" w:eastAsia="Bookman Old Style" w:hAnsi="Bookman Old Style" w:cs="Bookman Old Style"/>
                <w:sz w:val="24"/>
                <w:szCs w:val="24"/>
              </w:rPr>
              <w:t>de 60 metros cuadrados</w:t>
            </w:r>
          </w:p>
        </w:tc>
        <w:tc>
          <w:tcPr>
            <w:tcW w:w="1200" w:type="dxa"/>
            <w:vAlign w:val="bottom"/>
          </w:tcPr>
          <w:p w:rsidR="00177846" w:rsidRDefault="00177846">
            <w:pPr>
              <w:rPr>
                <w:sz w:val="24"/>
                <w:szCs w:val="24"/>
              </w:rPr>
            </w:pPr>
          </w:p>
        </w:tc>
      </w:tr>
      <w:tr w:rsidR="00177846">
        <w:trPr>
          <w:trHeight w:val="524"/>
        </w:trPr>
        <w:tc>
          <w:tcPr>
            <w:tcW w:w="3080" w:type="dxa"/>
            <w:gridSpan w:val="2"/>
            <w:vAlign w:val="bottom"/>
          </w:tcPr>
          <w:p w:rsidR="00177846" w:rsidRDefault="00E52F72">
            <w:pPr>
              <w:ind w:left="1160"/>
              <w:rPr>
                <w:sz w:val="20"/>
                <w:szCs w:val="20"/>
              </w:rPr>
            </w:pPr>
            <w:r>
              <w:rPr>
                <w:rFonts w:ascii="Bookman Old Style" w:eastAsia="Bookman Old Style" w:hAnsi="Bookman Old Style" w:cs="Bookman Old Style"/>
                <w:sz w:val="24"/>
                <w:szCs w:val="24"/>
              </w:rPr>
              <w:t>Parques    para</w:t>
            </w:r>
          </w:p>
        </w:tc>
        <w:tc>
          <w:tcPr>
            <w:tcW w:w="2380" w:type="dxa"/>
            <w:vAlign w:val="bottom"/>
          </w:tcPr>
          <w:p w:rsidR="00177846" w:rsidRDefault="00E52F72">
            <w:pPr>
              <w:ind w:right="720"/>
              <w:jc w:val="right"/>
              <w:rPr>
                <w:sz w:val="20"/>
                <w:szCs w:val="20"/>
              </w:rPr>
            </w:pPr>
            <w:r>
              <w:rPr>
                <w:rFonts w:ascii="Bookman Old Style" w:eastAsia="Bookman Old Style" w:hAnsi="Bookman Old Style" w:cs="Bookman Old Style"/>
                <w:sz w:val="24"/>
                <w:szCs w:val="24"/>
              </w:rPr>
              <w:t>remolques</w:t>
            </w:r>
          </w:p>
        </w:tc>
        <w:tc>
          <w:tcPr>
            <w:tcW w:w="1200" w:type="dxa"/>
            <w:vAlign w:val="bottom"/>
          </w:tcPr>
          <w:p w:rsidR="00177846" w:rsidRDefault="00E52F72">
            <w:pPr>
              <w:ind w:left="720"/>
              <w:jc w:val="center"/>
              <w:rPr>
                <w:sz w:val="20"/>
                <w:szCs w:val="20"/>
              </w:rPr>
            </w:pPr>
            <w:r>
              <w:rPr>
                <w:rFonts w:ascii="Bookman Old Style" w:eastAsia="Bookman Old Style" w:hAnsi="Bookman Old Style" w:cs="Bookman Old Style"/>
                <w:sz w:val="24"/>
                <w:szCs w:val="24"/>
              </w:rPr>
              <w:t>1</w:t>
            </w:r>
          </w:p>
        </w:tc>
      </w:tr>
      <w:tr w:rsidR="00177846">
        <w:trPr>
          <w:trHeight w:val="804"/>
        </w:trPr>
        <w:tc>
          <w:tcPr>
            <w:tcW w:w="3080" w:type="dxa"/>
            <w:gridSpan w:val="2"/>
            <w:vAlign w:val="bottom"/>
          </w:tcPr>
          <w:p w:rsidR="00177846" w:rsidRDefault="00E52F72">
            <w:pPr>
              <w:ind w:left="1160"/>
              <w:rPr>
                <w:sz w:val="20"/>
                <w:szCs w:val="20"/>
              </w:rPr>
            </w:pPr>
            <w:r>
              <w:rPr>
                <w:rFonts w:ascii="Bookman Old Style" w:eastAsia="Bookman Old Style" w:hAnsi="Bookman Old Style" w:cs="Bookman Old Style"/>
                <w:sz w:val="24"/>
                <w:szCs w:val="24"/>
              </w:rPr>
              <w:t>Pie de casa</w:t>
            </w:r>
          </w:p>
        </w:tc>
        <w:tc>
          <w:tcPr>
            <w:tcW w:w="2380" w:type="dxa"/>
            <w:vAlign w:val="bottom"/>
          </w:tcPr>
          <w:p w:rsidR="00177846" w:rsidRDefault="00177846">
            <w:pPr>
              <w:rPr>
                <w:sz w:val="24"/>
                <w:szCs w:val="24"/>
              </w:rPr>
            </w:pPr>
          </w:p>
        </w:tc>
        <w:tc>
          <w:tcPr>
            <w:tcW w:w="1200" w:type="dxa"/>
            <w:vAlign w:val="bottom"/>
          </w:tcPr>
          <w:p w:rsidR="00177846" w:rsidRDefault="00E52F72">
            <w:pPr>
              <w:ind w:left="720"/>
              <w:jc w:val="center"/>
              <w:rPr>
                <w:sz w:val="20"/>
                <w:szCs w:val="20"/>
              </w:rPr>
            </w:pPr>
            <w:r>
              <w:rPr>
                <w:rFonts w:ascii="Bookman Old Style" w:eastAsia="Bookman Old Style" w:hAnsi="Bookman Old Style" w:cs="Bookman Old Style"/>
                <w:sz w:val="24"/>
                <w:szCs w:val="24"/>
              </w:rPr>
              <w:t>1</w:t>
            </w:r>
          </w:p>
        </w:tc>
      </w:tr>
    </w:tbl>
    <w:p w:rsidR="00177846" w:rsidRDefault="00177846">
      <w:pPr>
        <w:spacing w:line="244" w:lineRule="exact"/>
        <w:rPr>
          <w:sz w:val="20"/>
          <w:szCs w:val="20"/>
        </w:rPr>
      </w:pPr>
    </w:p>
    <w:p w:rsidR="00177846" w:rsidRDefault="00E52F72">
      <w:pPr>
        <w:spacing w:line="238" w:lineRule="auto"/>
        <w:ind w:right="80"/>
        <w:rPr>
          <w:sz w:val="20"/>
          <w:szCs w:val="20"/>
        </w:rPr>
      </w:pPr>
      <w:r>
        <w:rPr>
          <w:rFonts w:ascii="Bookman Old Style" w:eastAsia="Bookman Old Style" w:hAnsi="Bookman Old Style" w:cs="Bookman Old Style"/>
          <w:sz w:val="24"/>
          <w:szCs w:val="24"/>
        </w:rPr>
        <w:t xml:space="preserve">1.4. Los espacios de estacionamientos para personas con discapacidad, deberán contar con un ancho mínimo de </w:t>
      </w:r>
      <w:r>
        <w:rPr>
          <w:rFonts w:ascii="Bookman Old Style" w:eastAsia="Bookman Old Style" w:hAnsi="Bookman Old Style" w:cs="Bookman Old Style"/>
          <w:sz w:val="24"/>
          <w:szCs w:val="24"/>
        </w:rPr>
        <w:t>3.60 m por</w:t>
      </w:r>
    </w:p>
    <w:p w:rsidR="00177846" w:rsidRDefault="00177846">
      <w:pPr>
        <w:spacing w:line="2" w:lineRule="exact"/>
        <w:rPr>
          <w:sz w:val="20"/>
          <w:szCs w:val="20"/>
        </w:rPr>
      </w:pPr>
    </w:p>
    <w:p w:rsidR="00177846" w:rsidRDefault="00E52F72">
      <w:pPr>
        <w:numPr>
          <w:ilvl w:val="0"/>
          <w:numId w:val="51"/>
        </w:numPr>
        <w:tabs>
          <w:tab w:val="left" w:pos="600"/>
        </w:tabs>
        <w:ind w:left="600" w:hanging="5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longitud.</w:t>
      </w:r>
    </w:p>
    <w:p w:rsidR="00177846" w:rsidRDefault="00177846">
      <w:pPr>
        <w:spacing w:line="242" w:lineRule="exact"/>
        <w:rPr>
          <w:rFonts w:ascii="Bookman Old Style" w:eastAsia="Bookman Old Style" w:hAnsi="Bookman Old Style" w:cs="Bookman Old Style"/>
          <w:sz w:val="24"/>
          <w:szCs w:val="24"/>
        </w:rPr>
      </w:pPr>
    </w:p>
    <w:p w:rsidR="00177846" w:rsidRDefault="00E52F72">
      <w:pPr>
        <w:numPr>
          <w:ilvl w:val="1"/>
          <w:numId w:val="51"/>
        </w:numPr>
        <w:tabs>
          <w:tab w:val="left" w:pos="1527"/>
        </w:tabs>
        <w:spacing w:line="238" w:lineRule="auto"/>
        <w:ind w:left="1160" w:right="8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Señalización: La señal internacional de personas con discapacidad debe ser instalada en un lugar fácilmente visible y además pintada sobre el pavimento en el cajón.</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1"/>
          <w:numId w:val="51"/>
        </w:numPr>
        <w:tabs>
          <w:tab w:val="left" w:pos="1513"/>
        </w:tabs>
        <w:spacing w:line="239" w:lineRule="auto"/>
        <w:ind w:left="1160" w:right="8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cajón de estacionamiento deberá localizarse lo más próximo al</w:t>
      </w:r>
      <w:r>
        <w:rPr>
          <w:rFonts w:ascii="Bookman Old Style" w:eastAsia="Bookman Old Style" w:hAnsi="Bookman Old Style" w:cs="Bookman Old Style"/>
          <w:sz w:val="24"/>
          <w:szCs w:val="24"/>
        </w:rPr>
        <w:t xml:space="preserve"> acceso del edificio o la vivienda, procurando en todo momento que el discapacitado no camine o se desplace por detrás de otros autos estacionados, para poder llegar a espacios especiales para su uso.</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1"/>
          <w:numId w:val="51"/>
        </w:numPr>
        <w:tabs>
          <w:tab w:val="left" w:pos="1517"/>
        </w:tabs>
        <w:spacing w:line="239" w:lineRule="auto"/>
        <w:ind w:left="1160" w:right="8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Cajones de estacionamiento deberá destinarse por lo </w:t>
      </w:r>
      <w:r>
        <w:rPr>
          <w:rFonts w:ascii="Bookman Old Style" w:eastAsia="Bookman Old Style" w:hAnsi="Bookman Old Style" w:cs="Bookman Old Style"/>
          <w:sz w:val="24"/>
          <w:szCs w:val="24"/>
        </w:rPr>
        <w:t>menos dos espacios por cada 50 unidades o viviendas.</w:t>
      </w:r>
    </w:p>
    <w:p w:rsidR="00177846" w:rsidRDefault="00177846">
      <w:pPr>
        <w:spacing w:line="358"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40" w:lineRule="exact"/>
        <w:rPr>
          <w:sz w:val="20"/>
          <w:szCs w:val="20"/>
        </w:rPr>
      </w:pPr>
    </w:p>
    <w:p w:rsidR="00177846" w:rsidRDefault="00E52F72">
      <w:pPr>
        <w:ind w:left="1480"/>
        <w:rPr>
          <w:sz w:val="20"/>
          <w:szCs w:val="20"/>
        </w:rPr>
      </w:pPr>
      <w:r>
        <w:rPr>
          <w:rFonts w:ascii="Bookman Old Style" w:eastAsia="Bookman Old Style" w:hAnsi="Bookman Old Style" w:cs="Bookman Old Style"/>
          <w:b/>
          <w:bCs/>
          <w:sz w:val="24"/>
          <w:szCs w:val="24"/>
        </w:rPr>
        <w:t>EDIFICIOS PARA COMERCIOS Y OFICINAS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232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especificaciones del artículo anterior, serán aplicables a los edificios destinados a comercios y oficinas, salvo lo dispuesto especia</w:t>
      </w:r>
      <w:r>
        <w:rPr>
          <w:rFonts w:ascii="Bookman Old Style" w:eastAsia="Bookman Old Style" w:hAnsi="Bookman Old Style" w:cs="Bookman Old Style"/>
          <w:sz w:val="24"/>
          <w:szCs w:val="24"/>
        </w:rPr>
        <w:t>lmente por esta sección, en la inteligencia de que los locales destinados a oficinas y comercios serán considerados para todos los efectos como piezas habitables. En el proyecto arquitectónico de los edificios comerciales, se incluirán las áreas para letre</w:t>
      </w:r>
      <w:r>
        <w:rPr>
          <w:rFonts w:ascii="Bookman Old Style" w:eastAsia="Bookman Old Style" w:hAnsi="Bookman Old Style" w:cs="Bookman Old Style"/>
          <w:sz w:val="24"/>
          <w:szCs w:val="24"/>
        </w:rPr>
        <w:t>ros, rótulos o</w:t>
      </w:r>
    </w:p>
    <w:p w:rsidR="00177846" w:rsidRDefault="00177846">
      <w:pPr>
        <w:spacing w:line="200" w:lineRule="exact"/>
        <w:rPr>
          <w:sz w:val="20"/>
          <w:szCs w:val="20"/>
        </w:rPr>
      </w:pPr>
    </w:p>
    <w:p w:rsidR="00177846" w:rsidRDefault="00177846">
      <w:pPr>
        <w:spacing w:line="34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150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52" w:name="page152"/>
      <w:bookmarkEnd w:id="152"/>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5840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cualquier otra clase al propio inmueble con sujeción a las disposiciones del Título Quinto de este Reglamento.</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 El acceso desde </w:t>
      </w:r>
      <w:r>
        <w:rPr>
          <w:rFonts w:ascii="Bookman Old Style" w:eastAsia="Bookman Old Style" w:hAnsi="Bookman Old Style" w:cs="Bookman Old Style"/>
          <w:sz w:val="24"/>
          <w:szCs w:val="24"/>
        </w:rPr>
        <w:t>el exterior al edificio, así como en su interior, deberán contar con las rampas necesarias para salvar desniveles, con pendientes no mayores al ocho por ciento (8%) este elemento arquitectónico es obligatorio en planta baja.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233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rampas de es</w:t>
      </w:r>
      <w:r>
        <w:rPr>
          <w:rFonts w:ascii="Bookman Old Style" w:eastAsia="Bookman Old Style" w:hAnsi="Bookman Old Style" w:cs="Bookman Old Style"/>
          <w:sz w:val="24"/>
          <w:szCs w:val="24"/>
        </w:rPr>
        <w:t>calera de edificios de comercios y oficinas tendrán una anchura mínima de 1.20 metros, las que deberán contar con barandales de apoyo, con una altura mínima de 1.05 metros. Cada rampa de escalera no podrá dar servicio a más de 1,400 metros cuadrados de pla</w:t>
      </w:r>
      <w:r>
        <w:rPr>
          <w:rFonts w:ascii="Bookman Old Style" w:eastAsia="Bookman Old Style" w:hAnsi="Bookman Old Style" w:cs="Bookman Old Style"/>
          <w:sz w:val="24"/>
          <w:szCs w:val="24"/>
        </w:rPr>
        <w:t>nta y sus anchuras variarán en la siguiente forma:</w:t>
      </w:r>
    </w:p>
    <w:p w:rsidR="00177846" w:rsidRDefault="00177846">
      <w:pPr>
        <w:spacing w:line="247" w:lineRule="exact"/>
        <w:rPr>
          <w:sz w:val="20"/>
          <w:szCs w:val="20"/>
        </w:rPr>
      </w:pPr>
    </w:p>
    <w:p w:rsidR="00177846" w:rsidRDefault="00E52F72">
      <w:pPr>
        <w:spacing w:line="238" w:lineRule="auto"/>
        <w:ind w:left="1860" w:right="2320"/>
        <w:rPr>
          <w:sz w:val="20"/>
          <w:szCs w:val="20"/>
        </w:rPr>
      </w:pPr>
      <w:r>
        <w:rPr>
          <w:rFonts w:ascii="Bookman Old Style" w:eastAsia="Bookman Old Style" w:hAnsi="Bookman Old Style" w:cs="Bookman Old Style"/>
          <w:sz w:val="24"/>
          <w:szCs w:val="24"/>
        </w:rPr>
        <w:t>Hasta 700 metros 1.20 metros cuadrados</w:t>
      </w:r>
    </w:p>
    <w:p w:rsidR="00177846" w:rsidRDefault="00177846">
      <w:pPr>
        <w:spacing w:line="237" w:lineRule="exact"/>
        <w:rPr>
          <w:sz w:val="20"/>
          <w:szCs w:val="20"/>
        </w:rPr>
      </w:pPr>
    </w:p>
    <w:p w:rsidR="00177846" w:rsidRDefault="00E52F72">
      <w:pPr>
        <w:tabs>
          <w:tab w:val="left" w:pos="4540"/>
        </w:tabs>
        <w:ind w:left="1860"/>
        <w:rPr>
          <w:sz w:val="20"/>
          <w:szCs w:val="20"/>
        </w:rPr>
      </w:pPr>
      <w:r>
        <w:rPr>
          <w:rFonts w:ascii="Bookman Old Style" w:eastAsia="Bookman Old Style" w:hAnsi="Bookman Old Style" w:cs="Bookman Old Style"/>
          <w:sz w:val="24"/>
          <w:szCs w:val="24"/>
        </w:rPr>
        <w:t>De 700 a 1,050 m²</w:t>
      </w:r>
      <w:r>
        <w:rPr>
          <w:sz w:val="20"/>
          <w:szCs w:val="20"/>
        </w:rPr>
        <w:tab/>
      </w:r>
      <w:r>
        <w:rPr>
          <w:rFonts w:ascii="Bookman Old Style" w:eastAsia="Bookman Old Style" w:hAnsi="Bookman Old Style" w:cs="Bookman Old Style"/>
          <w:sz w:val="23"/>
          <w:szCs w:val="23"/>
        </w:rPr>
        <w:t>1.80 metros</w:t>
      </w:r>
    </w:p>
    <w:p w:rsidR="00177846" w:rsidRDefault="00177846">
      <w:pPr>
        <w:spacing w:line="241" w:lineRule="exact"/>
        <w:rPr>
          <w:sz w:val="20"/>
          <w:szCs w:val="20"/>
        </w:rPr>
      </w:pPr>
    </w:p>
    <w:p w:rsidR="00177846" w:rsidRDefault="00E52F72">
      <w:pPr>
        <w:tabs>
          <w:tab w:val="left" w:pos="4540"/>
        </w:tabs>
        <w:ind w:left="1860"/>
        <w:rPr>
          <w:sz w:val="20"/>
          <w:szCs w:val="20"/>
        </w:rPr>
      </w:pPr>
      <w:r>
        <w:rPr>
          <w:rFonts w:ascii="Bookman Old Style" w:eastAsia="Bookman Old Style" w:hAnsi="Bookman Old Style" w:cs="Bookman Old Style"/>
          <w:sz w:val="24"/>
          <w:szCs w:val="24"/>
        </w:rPr>
        <w:t>De 1,050 a 1,400 m²</w:t>
      </w:r>
      <w:r>
        <w:rPr>
          <w:sz w:val="20"/>
          <w:szCs w:val="20"/>
        </w:rPr>
        <w:tab/>
      </w:r>
      <w:r>
        <w:rPr>
          <w:rFonts w:ascii="Bookman Old Style" w:eastAsia="Bookman Old Style" w:hAnsi="Bookman Old Style" w:cs="Bookman Old Style"/>
          <w:sz w:val="23"/>
          <w:szCs w:val="23"/>
        </w:rPr>
        <w:t>2.40 metros</w:t>
      </w:r>
    </w:p>
    <w:p w:rsidR="00177846" w:rsidRDefault="00177846">
      <w:pPr>
        <w:spacing w:line="35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234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Será obligatorio dotar a estos edificios con servicios sanitarios unos destinados para</w:t>
      </w:r>
      <w:r>
        <w:rPr>
          <w:rFonts w:ascii="Bookman Old Style" w:eastAsia="Bookman Old Style" w:hAnsi="Bookman Old Style" w:cs="Bookman Old Style"/>
          <w:sz w:val="24"/>
          <w:szCs w:val="24"/>
        </w:rPr>
        <w:t xml:space="preserve"> hombres y otros para mujeres, ubicados de tal forma que no se requiera bajar o subir más de un piso para tener acceso a ellos. Adicionalmente se deberá prever que la puerta de acceso a ellos tenga un ancho mínimo libre de noventa centímetros y que cuente </w:t>
      </w:r>
      <w:r>
        <w:rPr>
          <w:rFonts w:ascii="Bookman Old Style" w:eastAsia="Bookman Old Style" w:hAnsi="Bookman Old Style" w:cs="Bookman Old Style"/>
          <w:sz w:val="24"/>
          <w:szCs w:val="24"/>
        </w:rPr>
        <w:t>con un cubículo para inodoro con dimensiones mínimas de 1.50 x 2.00 metros para personas con discapacidad.</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Por cada 400 m2. o fracción de superficie construida, se instalará cuando menos un inodoro y un mingitorio para hombres y por cada</w:t>
      </w:r>
    </w:p>
    <w:p w:rsidR="00177846" w:rsidRDefault="00E52F72">
      <w:pPr>
        <w:tabs>
          <w:tab w:val="left" w:pos="640"/>
          <w:tab w:val="left" w:pos="1300"/>
          <w:tab w:val="left" w:pos="1640"/>
          <w:tab w:val="left" w:pos="2840"/>
          <w:tab w:val="left" w:pos="3920"/>
          <w:tab w:val="left" w:pos="4900"/>
          <w:tab w:val="left" w:pos="5420"/>
          <w:tab w:val="left" w:pos="6500"/>
          <w:tab w:val="left" w:pos="7240"/>
        </w:tabs>
        <w:spacing w:line="237" w:lineRule="auto"/>
        <w:rPr>
          <w:sz w:val="20"/>
          <w:szCs w:val="20"/>
        </w:rPr>
      </w:pPr>
      <w:r>
        <w:rPr>
          <w:rFonts w:ascii="Bookman Old Style" w:eastAsia="Bookman Old Style" w:hAnsi="Bookman Old Style" w:cs="Bookman Old Style"/>
          <w:sz w:val="24"/>
          <w:szCs w:val="24"/>
        </w:rPr>
        <w:t>300</w:t>
      </w:r>
      <w:r>
        <w:rPr>
          <w:sz w:val="20"/>
          <w:szCs w:val="20"/>
        </w:rPr>
        <w:tab/>
      </w:r>
      <w:r>
        <w:rPr>
          <w:rFonts w:ascii="Bookman Old Style" w:eastAsia="Bookman Old Style" w:hAnsi="Bookman Old Style" w:cs="Bookman Old Style"/>
          <w:sz w:val="24"/>
          <w:szCs w:val="24"/>
        </w:rPr>
        <w:t>m2.</w:t>
      </w:r>
      <w:r>
        <w:rPr>
          <w:sz w:val="20"/>
          <w:szCs w:val="20"/>
        </w:rPr>
        <w:tab/>
      </w:r>
      <w:r>
        <w:rPr>
          <w:rFonts w:ascii="Bookman Old Style" w:eastAsia="Bookman Old Style" w:hAnsi="Bookman Old Style" w:cs="Bookman Old Style"/>
          <w:sz w:val="24"/>
          <w:szCs w:val="24"/>
        </w:rPr>
        <w:t>o</w:t>
      </w:r>
      <w:r>
        <w:rPr>
          <w:sz w:val="20"/>
          <w:szCs w:val="20"/>
        </w:rPr>
        <w:tab/>
      </w:r>
      <w:r>
        <w:rPr>
          <w:rFonts w:ascii="Bookman Old Style" w:eastAsia="Bookman Old Style" w:hAnsi="Bookman Old Style" w:cs="Bookman Old Style"/>
          <w:sz w:val="24"/>
          <w:szCs w:val="24"/>
        </w:rPr>
        <w:t>fracció</w:t>
      </w:r>
      <w:r>
        <w:rPr>
          <w:rFonts w:ascii="Bookman Old Style" w:eastAsia="Bookman Old Style" w:hAnsi="Bookman Old Style" w:cs="Bookman Old Style"/>
          <w:sz w:val="24"/>
          <w:szCs w:val="24"/>
        </w:rPr>
        <w:t>n,</w:t>
      </w:r>
      <w:r>
        <w:rPr>
          <w:sz w:val="20"/>
          <w:szCs w:val="20"/>
        </w:rPr>
        <w:tab/>
      </w:r>
      <w:r>
        <w:rPr>
          <w:rFonts w:ascii="Bookman Old Style" w:eastAsia="Bookman Old Style" w:hAnsi="Bookman Old Style" w:cs="Bookman Old Style"/>
          <w:sz w:val="24"/>
          <w:szCs w:val="24"/>
        </w:rPr>
        <w:t>cuando</w:t>
      </w:r>
      <w:r>
        <w:rPr>
          <w:sz w:val="20"/>
          <w:szCs w:val="20"/>
        </w:rPr>
        <w:tab/>
      </w:r>
      <w:r>
        <w:rPr>
          <w:rFonts w:ascii="Bookman Old Style" w:eastAsia="Bookman Old Style" w:hAnsi="Bookman Old Style" w:cs="Bookman Old Style"/>
          <w:sz w:val="24"/>
          <w:szCs w:val="24"/>
        </w:rPr>
        <w:t>menos</w:t>
      </w:r>
      <w:r>
        <w:rPr>
          <w:sz w:val="20"/>
          <w:szCs w:val="20"/>
        </w:rPr>
        <w:tab/>
      </w:r>
      <w:r>
        <w:rPr>
          <w:rFonts w:ascii="Bookman Old Style" w:eastAsia="Bookman Old Style" w:hAnsi="Bookman Old Style" w:cs="Bookman Old Style"/>
          <w:sz w:val="24"/>
          <w:szCs w:val="24"/>
        </w:rPr>
        <w:t>un</w:t>
      </w:r>
      <w:r>
        <w:rPr>
          <w:sz w:val="20"/>
          <w:szCs w:val="20"/>
        </w:rPr>
        <w:tab/>
      </w:r>
      <w:r>
        <w:rPr>
          <w:rFonts w:ascii="Bookman Old Style" w:eastAsia="Bookman Old Style" w:hAnsi="Bookman Old Style" w:cs="Bookman Old Style"/>
          <w:sz w:val="24"/>
          <w:szCs w:val="24"/>
        </w:rPr>
        <w:t>inodoro</w:t>
      </w:r>
      <w:r>
        <w:rPr>
          <w:sz w:val="20"/>
          <w:szCs w:val="20"/>
        </w:rPr>
        <w:tab/>
      </w:r>
      <w:r>
        <w:rPr>
          <w:rFonts w:ascii="Bookman Old Style" w:eastAsia="Bookman Old Style" w:hAnsi="Bookman Old Style" w:cs="Bookman Old Style"/>
          <w:sz w:val="24"/>
          <w:szCs w:val="24"/>
        </w:rPr>
        <w:t>para</w:t>
      </w:r>
      <w:r>
        <w:rPr>
          <w:sz w:val="20"/>
          <w:szCs w:val="20"/>
        </w:rPr>
        <w:tab/>
      </w:r>
      <w:r>
        <w:rPr>
          <w:rFonts w:ascii="Bookman Old Style" w:eastAsia="Bookman Old Style" w:hAnsi="Bookman Old Style" w:cs="Bookman Old Style"/>
          <w:sz w:val="24"/>
          <w:szCs w:val="24"/>
        </w:rPr>
        <w:t>mujeres.</w:t>
      </w:r>
    </w:p>
    <w:p w:rsidR="00177846" w:rsidRDefault="00177846">
      <w:pPr>
        <w:spacing w:line="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Adicionalmente, se deberá prever que todas las instalaciones sanitarias cuenten con puerta de acceso, cuyo ancho mínimo libre sea de 90 centímetros, proporcionando un inodoro cuyo cubículo sea como mínimo de 1.50 x</w:t>
      </w:r>
      <w:r>
        <w:rPr>
          <w:rFonts w:ascii="Bookman Old Style" w:eastAsia="Bookman Old Style" w:hAnsi="Bookman Old Style" w:cs="Bookman Old Style"/>
          <w:sz w:val="24"/>
          <w:szCs w:val="24"/>
        </w:rPr>
        <w:t xml:space="preserve"> 2.00 metros.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235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ESTACIONAMIENTOS: La dotación de estacionamientos en los edificios para comercios y oficinas deberá aplicarse de acuerdo a la normatividad siguiente:</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151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53" w:name="page153"/>
      <w:bookmarkEnd w:id="153"/>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55942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2" w:lineRule="exact"/>
        <w:rPr>
          <w:sz w:val="20"/>
          <w:szCs w:val="20"/>
        </w:rPr>
      </w:pPr>
    </w:p>
    <w:p w:rsidR="00177846" w:rsidRDefault="00E52F72">
      <w:pPr>
        <w:tabs>
          <w:tab w:val="left" w:pos="3280"/>
        </w:tabs>
        <w:rPr>
          <w:sz w:val="20"/>
          <w:szCs w:val="20"/>
        </w:rPr>
      </w:pPr>
      <w:r>
        <w:rPr>
          <w:rFonts w:ascii="Bookman Old Style" w:eastAsia="Bookman Old Style" w:hAnsi="Bookman Old Style" w:cs="Bookman Old Style"/>
          <w:sz w:val="24"/>
          <w:szCs w:val="24"/>
        </w:rPr>
        <w:t>USO DEL SUELO</w:t>
      </w:r>
      <w:r>
        <w:rPr>
          <w:sz w:val="20"/>
          <w:szCs w:val="20"/>
        </w:rPr>
        <w:tab/>
      </w:r>
      <w:r>
        <w:rPr>
          <w:rFonts w:ascii="Bookman Old Style" w:eastAsia="Bookman Old Style" w:hAnsi="Bookman Old Style" w:cs="Bookman Old Style"/>
          <w:sz w:val="24"/>
          <w:szCs w:val="24"/>
        </w:rPr>
        <w:t>ÁREA</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21" w:lineRule="exact"/>
        <w:rPr>
          <w:sz w:val="20"/>
          <w:szCs w:val="20"/>
        </w:rPr>
      </w:pPr>
    </w:p>
    <w:p w:rsidR="00177846" w:rsidRDefault="00E52F72">
      <w:pPr>
        <w:tabs>
          <w:tab w:val="left" w:pos="1740"/>
        </w:tabs>
        <w:rPr>
          <w:sz w:val="20"/>
          <w:szCs w:val="20"/>
        </w:rPr>
      </w:pPr>
      <w:r>
        <w:rPr>
          <w:rFonts w:ascii="Bookman Old Style" w:eastAsia="Bookman Old Style" w:hAnsi="Bookman Old Style" w:cs="Bookman Old Style"/>
          <w:sz w:val="24"/>
          <w:szCs w:val="24"/>
        </w:rPr>
        <w:t>Oficinas</w:t>
      </w:r>
      <w:r>
        <w:rPr>
          <w:sz w:val="20"/>
          <w:szCs w:val="20"/>
        </w:rPr>
        <w:tab/>
      </w:r>
      <w:r>
        <w:rPr>
          <w:rFonts w:ascii="Bookman Old Style" w:eastAsia="Bookman Old Style" w:hAnsi="Bookman Old Style" w:cs="Bookman Old Style"/>
          <w:sz w:val="24"/>
          <w:szCs w:val="24"/>
        </w:rPr>
        <w:t>particulares,</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Comerciales.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Comercio Especializado.</w:t>
      </w:r>
    </w:p>
    <w:p w:rsidR="00177846" w:rsidRDefault="00177846">
      <w:pPr>
        <w:spacing w:line="242"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Peluquerías y Salones de Área total Belleza mayores de 30 m2.</w:t>
      </w:r>
    </w:p>
    <w:p w:rsidR="00177846" w:rsidRDefault="00177846">
      <w:pPr>
        <w:spacing w:line="246"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Talleres de costura para Área total fabricación comercial tales</w:t>
      </w:r>
    </w:p>
    <w:p w:rsidR="00177846" w:rsidRDefault="00177846">
      <w:pPr>
        <w:spacing w:line="5" w:lineRule="exact"/>
        <w:rPr>
          <w:sz w:val="20"/>
          <w:szCs w:val="20"/>
        </w:rPr>
      </w:pPr>
    </w:p>
    <w:p w:rsidR="00177846" w:rsidRDefault="00E52F72">
      <w:pPr>
        <w:spacing w:line="238" w:lineRule="auto"/>
        <w:ind w:right="1200"/>
        <w:rPr>
          <w:sz w:val="20"/>
          <w:szCs w:val="20"/>
        </w:rPr>
      </w:pPr>
      <w:r>
        <w:rPr>
          <w:rFonts w:ascii="Bookman Old Style" w:eastAsia="Bookman Old Style" w:hAnsi="Bookman Old Style" w:cs="Bookman Old Style"/>
          <w:sz w:val="24"/>
          <w:szCs w:val="24"/>
        </w:rPr>
        <w:t xml:space="preserve">y como maquilas o </w:t>
      </w:r>
      <w:r>
        <w:rPr>
          <w:rFonts w:ascii="Bookman Old Style" w:eastAsia="Bookman Old Style" w:hAnsi="Bookman Old Style" w:cs="Bookman Old Style"/>
          <w:sz w:val="24"/>
          <w:szCs w:val="24"/>
        </w:rPr>
        <w:t>confecciones.</w:t>
      </w:r>
    </w:p>
    <w:p w:rsidR="00177846" w:rsidRDefault="00E52F72">
      <w:pPr>
        <w:spacing w:line="200" w:lineRule="exact"/>
        <w:rPr>
          <w:sz w:val="20"/>
          <w:szCs w:val="20"/>
        </w:rPr>
      </w:pPr>
      <w:r>
        <w:rPr>
          <w:sz w:val="20"/>
          <w:szCs w:val="20"/>
        </w:rPr>
        <w:br w:type="column"/>
      </w:r>
    </w:p>
    <w:p w:rsidR="00177846" w:rsidRDefault="00177846">
      <w:pPr>
        <w:spacing w:line="200" w:lineRule="exact"/>
        <w:rPr>
          <w:sz w:val="20"/>
          <w:szCs w:val="20"/>
        </w:rPr>
      </w:pPr>
    </w:p>
    <w:p w:rsidR="00177846" w:rsidRDefault="00177846">
      <w:pPr>
        <w:spacing w:line="2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No DE CAJONES P/</w:t>
      </w:r>
    </w:p>
    <w:p w:rsidR="00177846" w:rsidRDefault="00177846">
      <w:pPr>
        <w:spacing w:line="119" w:lineRule="exact"/>
        <w:rPr>
          <w:sz w:val="20"/>
          <w:szCs w:val="20"/>
        </w:rPr>
      </w:pPr>
    </w:p>
    <w:p w:rsidR="00177846" w:rsidRDefault="00E52F72">
      <w:pPr>
        <w:tabs>
          <w:tab w:val="left" w:pos="2420"/>
        </w:tabs>
        <w:rPr>
          <w:sz w:val="20"/>
          <w:szCs w:val="20"/>
        </w:rPr>
      </w:pPr>
      <w:r>
        <w:rPr>
          <w:rFonts w:ascii="Bookman Old Style" w:eastAsia="Bookman Old Style" w:hAnsi="Bookman Old Style" w:cs="Bookman Old Style"/>
          <w:sz w:val="24"/>
          <w:szCs w:val="24"/>
        </w:rPr>
        <w:t>COMERCIO</w:t>
      </w:r>
      <w:r>
        <w:rPr>
          <w:sz w:val="20"/>
          <w:szCs w:val="20"/>
        </w:rPr>
        <w:tab/>
      </w:r>
      <w:r>
        <w:rPr>
          <w:rFonts w:ascii="Bookman Old Style" w:eastAsia="Bookman Old Style" w:hAnsi="Bookman Old Style" w:cs="Bookman Old Style"/>
          <w:sz w:val="24"/>
          <w:szCs w:val="24"/>
        </w:rPr>
        <w:t>Y</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OFICINAS</w:t>
      </w:r>
    </w:p>
    <w:p w:rsidR="00177846" w:rsidRDefault="00177846">
      <w:pPr>
        <w:spacing w:line="24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4"/>
          <w:szCs w:val="24"/>
        </w:rPr>
        <w:t>1 por cada 40 metros cuadrados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44"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1 por cada 20 metros cuadrados</w:t>
      </w:r>
    </w:p>
    <w:p w:rsidR="00177846" w:rsidRDefault="00177846">
      <w:pPr>
        <w:spacing w:line="246"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1 por cada 50 metros cuadrados</w:t>
      </w:r>
    </w:p>
    <w:p w:rsidR="00177846" w:rsidRDefault="00177846">
      <w:pPr>
        <w:sectPr w:rsidR="00177846">
          <w:type w:val="continuous"/>
          <w:pgSz w:w="12240" w:h="15840"/>
          <w:pgMar w:top="1246" w:right="1700" w:bottom="904" w:left="2260" w:header="0" w:footer="0" w:gutter="0"/>
          <w:cols w:num="2" w:space="720" w:equalWidth="0">
            <w:col w:w="4440" w:space="1240"/>
            <w:col w:w="2600"/>
          </w:cols>
        </w:sectPr>
      </w:pPr>
    </w:p>
    <w:p w:rsidR="00177846" w:rsidRDefault="00177846">
      <w:pPr>
        <w:spacing w:line="24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40"/>
        <w:gridCol w:w="620"/>
        <w:gridCol w:w="480"/>
        <w:gridCol w:w="680"/>
        <w:gridCol w:w="2140"/>
        <w:gridCol w:w="3220"/>
      </w:tblGrid>
      <w:tr w:rsidR="00177846">
        <w:trPr>
          <w:trHeight w:val="282"/>
        </w:trPr>
        <w:tc>
          <w:tcPr>
            <w:tcW w:w="1760" w:type="dxa"/>
            <w:gridSpan w:val="2"/>
            <w:vAlign w:val="bottom"/>
          </w:tcPr>
          <w:p w:rsidR="00177846" w:rsidRDefault="00E52F72">
            <w:pPr>
              <w:rPr>
                <w:sz w:val="20"/>
                <w:szCs w:val="20"/>
              </w:rPr>
            </w:pPr>
            <w:r>
              <w:rPr>
                <w:rFonts w:ascii="Bookman Old Style" w:eastAsia="Bookman Old Style" w:hAnsi="Bookman Old Style" w:cs="Bookman Old Style"/>
                <w:sz w:val="24"/>
                <w:szCs w:val="24"/>
              </w:rPr>
              <w:t>Instituciones</w:t>
            </w:r>
          </w:p>
        </w:tc>
        <w:tc>
          <w:tcPr>
            <w:tcW w:w="480" w:type="dxa"/>
            <w:vAlign w:val="bottom"/>
          </w:tcPr>
          <w:p w:rsidR="00177846" w:rsidRDefault="00E52F72">
            <w:pPr>
              <w:ind w:left="60"/>
              <w:rPr>
                <w:sz w:val="20"/>
                <w:szCs w:val="20"/>
              </w:rPr>
            </w:pPr>
            <w:r>
              <w:rPr>
                <w:rFonts w:ascii="Bookman Old Style" w:eastAsia="Bookman Old Style" w:hAnsi="Bookman Old Style" w:cs="Bookman Old Style"/>
                <w:sz w:val="24"/>
                <w:szCs w:val="24"/>
              </w:rPr>
              <w:t>de</w:t>
            </w:r>
          </w:p>
        </w:tc>
        <w:tc>
          <w:tcPr>
            <w:tcW w:w="2820" w:type="dxa"/>
            <w:gridSpan w:val="2"/>
            <w:vAlign w:val="bottom"/>
          </w:tcPr>
          <w:p w:rsidR="00177846" w:rsidRDefault="00E52F72">
            <w:pPr>
              <w:ind w:right="500"/>
              <w:jc w:val="right"/>
              <w:rPr>
                <w:sz w:val="20"/>
                <w:szCs w:val="20"/>
              </w:rPr>
            </w:pPr>
            <w:r>
              <w:rPr>
                <w:rFonts w:ascii="Bookman Old Style" w:eastAsia="Bookman Old Style" w:hAnsi="Bookman Old Style" w:cs="Bookman Old Style"/>
                <w:sz w:val="24"/>
                <w:szCs w:val="24"/>
              </w:rPr>
              <w:t>crédito, Área total</w:t>
            </w:r>
          </w:p>
        </w:tc>
        <w:tc>
          <w:tcPr>
            <w:tcW w:w="3220" w:type="dxa"/>
            <w:vAlign w:val="bottom"/>
          </w:tcPr>
          <w:p w:rsidR="00177846" w:rsidRDefault="00E52F72">
            <w:pPr>
              <w:ind w:left="620"/>
              <w:rPr>
                <w:sz w:val="20"/>
                <w:szCs w:val="20"/>
              </w:rPr>
            </w:pPr>
            <w:r>
              <w:rPr>
                <w:rFonts w:ascii="Bookman Old Style" w:eastAsia="Bookman Old Style" w:hAnsi="Bookman Old Style" w:cs="Bookman Old Style"/>
                <w:sz w:val="24"/>
                <w:szCs w:val="24"/>
              </w:rPr>
              <w:t>1 por cada 20 metros</w:t>
            </w:r>
          </w:p>
        </w:tc>
      </w:tr>
      <w:tr w:rsidR="00177846">
        <w:trPr>
          <w:trHeight w:val="281"/>
        </w:trPr>
        <w:tc>
          <w:tcPr>
            <w:tcW w:w="1760" w:type="dxa"/>
            <w:gridSpan w:val="2"/>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bancarias,  de</w:t>
            </w:r>
          </w:p>
        </w:tc>
        <w:tc>
          <w:tcPr>
            <w:tcW w:w="1160" w:type="dxa"/>
            <w:gridSpan w:val="2"/>
            <w:vAlign w:val="bottom"/>
          </w:tcPr>
          <w:p w:rsidR="00177846" w:rsidRDefault="00E52F72">
            <w:pPr>
              <w:spacing w:line="281" w:lineRule="exact"/>
              <w:ind w:left="80"/>
              <w:rPr>
                <w:sz w:val="20"/>
                <w:szCs w:val="20"/>
              </w:rPr>
            </w:pPr>
            <w:r>
              <w:rPr>
                <w:rFonts w:ascii="Bookman Old Style" w:eastAsia="Bookman Old Style" w:hAnsi="Bookman Old Style" w:cs="Bookman Old Style"/>
                <w:sz w:val="24"/>
                <w:szCs w:val="24"/>
              </w:rPr>
              <w:t>seguros,</w:t>
            </w:r>
          </w:p>
        </w:tc>
        <w:tc>
          <w:tcPr>
            <w:tcW w:w="2140" w:type="dxa"/>
            <w:vAlign w:val="bottom"/>
          </w:tcPr>
          <w:p w:rsidR="00177846" w:rsidRDefault="00E52F72">
            <w:pPr>
              <w:spacing w:line="281" w:lineRule="exact"/>
              <w:ind w:right="1680"/>
              <w:jc w:val="right"/>
              <w:rPr>
                <w:sz w:val="20"/>
                <w:szCs w:val="20"/>
              </w:rPr>
            </w:pPr>
            <w:r>
              <w:rPr>
                <w:rFonts w:ascii="Bookman Old Style" w:eastAsia="Bookman Old Style" w:hAnsi="Bookman Old Style" w:cs="Bookman Old Style"/>
                <w:sz w:val="24"/>
                <w:szCs w:val="24"/>
              </w:rPr>
              <w:t>de</w:t>
            </w:r>
          </w:p>
        </w:tc>
        <w:tc>
          <w:tcPr>
            <w:tcW w:w="3220" w:type="dxa"/>
            <w:vAlign w:val="bottom"/>
          </w:tcPr>
          <w:p w:rsidR="00177846" w:rsidRDefault="00E52F72">
            <w:pPr>
              <w:spacing w:line="281" w:lineRule="exact"/>
              <w:ind w:left="620"/>
              <w:rPr>
                <w:sz w:val="20"/>
                <w:szCs w:val="20"/>
              </w:rPr>
            </w:pPr>
            <w:r>
              <w:rPr>
                <w:rFonts w:ascii="Bookman Old Style" w:eastAsia="Bookman Old Style" w:hAnsi="Bookman Old Style" w:cs="Bookman Old Style"/>
                <w:sz w:val="24"/>
                <w:szCs w:val="24"/>
              </w:rPr>
              <w:t>cuadrados</w:t>
            </w:r>
          </w:p>
        </w:tc>
      </w:tr>
      <w:tr w:rsidR="00177846">
        <w:trPr>
          <w:trHeight w:val="279"/>
        </w:trPr>
        <w:tc>
          <w:tcPr>
            <w:tcW w:w="1760" w:type="dxa"/>
            <w:gridSpan w:val="2"/>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fianzas,  casas</w:t>
            </w:r>
          </w:p>
        </w:tc>
        <w:tc>
          <w:tcPr>
            <w:tcW w:w="480" w:type="dxa"/>
            <w:vAlign w:val="bottom"/>
          </w:tcPr>
          <w:p w:rsidR="00177846" w:rsidRDefault="00E52F72">
            <w:pPr>
              <w:spacing w:line="278" w:lineRule="exact"/>
              <w:ind w:left="120"/>
              <w:rPr>
                <w:sz w:val="20"/>
                <w:szCs w:val="20"/>
              </w:rPr>
            </w:pPr>
            <w:r>
              <w:rPr>
                <w:rFonts w:ascii="Bookman Old Style" w:eastAsia="Bookman Old Style" w:hAnsi="Bookman Old Style" w:cs="Bookman Old Style"/>
                <w:sz w:val="24"/>
                <w:szCs w:val="24"/>
              </w:rPr>
              <w:t>de</w:t>
            </w:r>
          </w:p>
        </w:tc>
        <w:tc>
          <w:tcPr>
            <w:tcW w:w="2820" w:type="dxa"/>
            <w:gridSpan w:val="2"/>
            <w:vAlign w:val="bottom"/>
          </w:tcPr>
          <w:p w:rsidR="00177846" w:rsidRDefault="00E52F72">
            <w:pPr>
              <w:spacing w:line="278" w:lineRule="exact"/>
              <w:ind w:right="1700"/>
              <w:jc w:val="right"/>
              <w:rPr>
                <w:sz w:val="20"/>
                <w:szCs w:val="20"/>
              </w:rPr>
            </w:pPr>
            <w:r>
              <w:rPr>
                <w:rFonts w:ascii="Bookman Old Style" w:eastAsia="Bookman Old Style" w:hAnsi="Bookman Old Style" w:cs="Bookman Old Style"/>
                <w:sz w:val="24"/>
                <w:szCs w:val="24"/>
              </w:rPr>
              <w:t>cambio,</w:t>
            </w:r>
          </w:p>
        </w:tc>
        <w:tc>
          <w:tcPr>
            <w:tcW w:w="3220" w:type="dxa"/>
            <w:vAlign w:val="bottom"/>
          </w:tcPr>
          <w:p w:rsidR="00177846" w:rsidRDefault="00177846">
            <w:pPr>
              <w:rPr>
                <w:sz w:val="24"/>
                <w:szCs w:val="24"/>
              </w:rPr>
            </w:pPr>
          </w:p>
        </w:tc>
      </w:tr>
      <w:tr w:rsidR="00177846">
        <w:trPr>
          <w:trHeight w:val="283"/>
        </w:trPr>
        <w:tc>
          <w:tcPr>
            <w:tcW w:w="1760" w:type="dxa"/>
            <w:gridSpan w:val="2"/>
            <w:vAlign w:val="bottom"/>
          </w:tcPr>
          <w:p w:rsidR="00177846" w:rsidRDefault="00E52F72">
            <w:pPr>
              <w:rPr>
                <w:sz w:val="20"/>
                <w:szCs w:val="20"/>
              </w:rPr>
            </w:pPr>
            <w:r>
              <w:rPr>
                <w:rFonts w:ascii="Bookman Old Style" w:eastAsia="Bookman Old Style" w:hAnsi="Bookman Old Style" w:cs="Bookman Old Style"/>
                <w:sz w:val="24"/>
                <w:szCs w:val="24"/>
              </w:rPr>
              <w:t>de   moneda,</w:t>
            </w:r>
          </w:p>
        </w:tc>
        <w:tc>
          <w:tcPr>
            <w:tcW w:w="3300" w:type="dxa"/>
            <w:gridSpan w:val="3"/>
            <w:vAlign w:val="bottom"/>
          </w:tcPr>
          <w:p w:rsidR="00177846" w:rsidRDefault="00E52F72">
            <w:pPr>
              <w:ind w:right="1680"/>
              <w:jc w:val="right"/>
              <w:rPr>
                <w:sz w:val="20"/>
                <w:szCs w:val="20"/>
              </w:rPr>
            </w:pPr>
            <w:r>
              <w:rPr>
                <w:rFonts w:ascii="Bookman Old Style" w:eastAsia="Bookman Old Style" w:hAnsi="Bookman Old Style" w:cs="Bookman Old Style"/>
                <w:sz w:val="24"/>
                <w:szCs w:val="24"/>
              </w:rPr>
              <w:t>telégrafos,</w:t>
            </w:r>
          </w:p>
        </w:tc>
        <w:tc>
          <w:tcPr>
            <w:tcW w:w="3220" w:type="dxa"/>
            <w:vAlign w:val="bottom"/>
          </w:tcPr>
          <w:p w:rsidR="00177846" w:rsidRDefault="00177846">
            <w:pPr>
              <w:rPr>
                <w:sz w:val="24"/>
                <w:szCs w:val="24"/>
              </w:rPr>
            </w:pPr>
          </w:p>
        </w:tc>
      </w:tr>
      <w:tr w:rsidR="00177846">
        <w:trPr>
          <w:trHeight w:val="283"/>
        </w:trPr>
        <w:tc>
          <w:tcPr>
            <w:tcW w:w="1140" w:type="dxa"/>
            <w:vAlign w:val="bottom"/>
          </w:tcPr>
          <w:p w:rsidR="00177846" w:rsidRDefault="00E52F72">
            <w:pPr>
              <w:rPr>
                <w:sz w:val="20"/>
                <w:szCs w:val="20"/>
              </w:rPr>
            </w:pPr>
            <w:r>
              <w:rPr>
                <w:rFonts w:ascii="Bookman Old Style" w:eastAsia="Bookman Old Style" w:hAnsi="Bookman Old Style" w:cs="Bookman Old Style"/>
                <w:sz w:val="24"/>
                <w:szCs w:val="24"/>
              </w:rPr>
              <w:t>correos</w:t>
            </w:r>
          </w:p>
        </w:tc>
        <w:tc>
          <w:tcPr>
            <w:tcW w:w="620" w:type="dxa"/>
            <w:vAlign w:val="bottom"/>
          </w:tcPr>
          <w:p w:rsidR="00177846" w:rsidRDefault="00E52F72">
            <w:pPr>
              <w:ind w:right="260"/>
              <w:jc w:val="right"/>
              <w:rPr>
                <w:sz w:val="20"/>
                <w:szCs w:val="20"/>
              </w:rPr>
            </w:pPr>
            <w:r>
              <w:rPr>
                <w:rFonts w:ascii="Bookman Old Style" w:eastAsia="Bookman Old Style" w:hAnsi="Bookman Old Style" w:cs="Bookman Old Style"/>
                <w:sz w:val="24"/>
                <w:szCs w:val="24"/>
              </w:rPr>
              <w:t>y</w:t>
            </w:r>
          </w:p>
        </w:tc>
        <w:tc>
          <w:tcPr>
            <w:tcW w:w="1160" w:type="dxa"/>
            <w:gridSpan w:val="2"/>
            <w:vAlign w:val="bottom"/>
          </w:tcPr>
          <w:p w:rsidR="00177846" w:rsidRDefault="00E52F72">
            <w:pPr>
              <w:ind w:left="20"/>
              <w:rPr>
                <w:sz w:val="20"/>
                <w:szCs w:val="20"/>
              </w:rPr>
            </w:pPr>
            <w:r>
              <w:rPr>
                <w:rFonts w:ascii="Bookman Old Style" w:eastAsia="Bookman Old Style" w:hAnsi="Bookman Old Style" w:cs="Bookman Old Style"/>
                <w:sz w:val="24"/>
                <w:szCs w:val="24"/>
              </w:rPr>
              <w:t>locales</w:t>
            </w:r>
          </w:p>
        </w:tc>
        <w:tc>
          <w:tcPr>
            <w:tcW w:w="2140" w:type="dxa"/>
            <w:vAlign w:val="bottom"/>
          </w:tcPr>
          <w:p w:rsidR="00177846" w:rsidRDefault="00E52F72">
            <w:pPr>
              <w:ind w:right="1700"/>
              <w:jc w:val="right"/>
              <w:rPr>
                <w:sz w:val="20"/>
                <w:szCs w:val="20"/>
              </w:rPr>
            </w:pPr>
            <w:r>
              <w:rPr>
                <w:rFonts w:ascii="Bookman Old Style" w:eastAsia="Bookman Old Style" w:hAnsi="Bookman Old Style" w:cs="Bookman Old Style"/>
                <w:sz w:val="24"/>
                <w:szCs w:val="24"/>
              </w:rPr>
              <w:t>de</w:t>
            </w:r>
          </w:p>
        </w:tc>
        <w:tc>
          <w:tcPr>
            <w:tcW w:w="3220" w:type="dxa"/>
            <w:vAlign w:val="bottom"/>
          </w:tcPr>
          <w:p w:rsidR="00177846" w:rsidRDefault="00177846">
            <w:pPr>
              <w:rPr>
                <w:sz w:val="24"/>
                <w:szCs w:val="24"/>
              </w:rPr>
            </w:pPr>
          </w:p>
        </w:tc>
      </w:tr>
      <w:tr w:rsidR="00177846">
        <w:trPr>
          <w:trHeight w:val="284"/>
        </w:trPr>
        <w:tc>
          <w:tcPr>
            <w:tcW w:w="1140" w:type="dxa"/>
            <w:vAlign w:val="bottom"/>
          </w:tcPr>
          <w:p w:rsidR="00177846" w:rsidRDefault="00E52F72">
            <w:pPr>
              <w:rPr>
                <w:sz w:val="20"/>
                <w:szCs w:val="20"/>
              </w:rPr>
            </w:pPr>
            <w:r>
              <w:rPr>
                <w:rFonts w:ascii="Bookman Old Style" w:eastAsia="Bookman Old Style" w:hAnsi="Bookman Old Style" w:cs="Bookman Old Style"/>
                <w:sz w:val="24"/>
                <w:szCs w:val="24"/>
              </w:rPr>
              <w:t>gobierno</w:t>
            </w:r>
          </w:p>
        </w:tc>
        <w:tc>
          <w:tcPr>
            <w:tcW w:w="620" w:type="dxa"/>
            <w:vAlign w:val="bottom"/>
          </w:tcPr>
          <w:p w:rsidR="00177846" w:rsidRDefault="00E52F72">
            <w:pPr>
              <w:jc w:val="right"/>
              <w:rPr>
                <w:sz w:val="20"/>
                <w:szCs w:val="20"/>
              </w:rPr>
            </w:pPr>
            <w:r>
              <w:rPr>
                <w:rFonts w:ascii="Bookman Old Style" w:eastAsia="Bookman Old Style" w:hAnsi="Bookman Old Style" w:cs="Bookman Old Style"/>
                <w:sz w:val="24"/>
                <w:szCs w:val="24"/>
              </w:rPr>
              <w:t>para</w:t>
            </w:r>
          </w:p>
        </w:tc>
        <w:tc>
          <w:tcPr>
            <w:tcW w:w="1160" w:type="dxa"/>
            <w:gridSpan w:val="2"/>
            <w:vAlign w:val="bottom"/>
          </w:tcPr>
          <w:p w:rsidR="00177846" w:rsidRDefault="00E52F72">
            <w:pPr>
              <w:ind w:left="120"/>
              <w:rPr>
                <w:sz w:val="20"/>
                <w:szCs w:val="20"/>
              </w:rPr>
            </w:pPr>
            <w:r>
              <w:rPr>
                <w:rFonts w:ascii="Bookman Old Style" w:eastAsia="Bookman Old Style" w:hAnsi="Bookman Old Style" w:cs="Bookman Old Style"/>
                <w:sz w:val="24"/>
                <w:szCs w:val="24"/>
              </w:rPr>
              <w:t>atención</w:t>
            </w:r>
          </w:p>
        </w:tc>
        <w:tc>
          <w:tcPr>
            <w:tcW w:w="2140" w:type="dxa"/>
            <w:vAlign w:val="bottom"/>
          </w:tcPr>
          <w:p w:rsidR="00177846" w:rsidRDefault="00E52F72">
            <w:pPr>
              <w:ind w:right="1700"/>
              <w:jc w:val="right"/>
              <w:rPr>
                <w:sz w:val="20"/>
                <w:szCs w:val="20"/>
              </w:rPr>
            </w:pPr>
            <w:r>
              <w:rPr>
                <w:rFonts w:ascii="Bookman Old Style" w:eastAsia="Bookman Old Style" w:hAnsi="Bookman Old Style" w:cs="Bookman Old Style"/>
                <w:sz w:val="24"/>
                <w:szCs w:val="24"/>
              </w:rPr>
              <w:t>al</w:t>
            </w:r>
          </w:p>
        </w:tc>
        <w:tc>
          <w:tcPr>
            <w:tcW w:w="3220" w:type="dxa"/>
            <w:vAlign w:val="bottom"/>
          </w:tcPr>
          <w:p w:rsidR="00177846" w:rsidRDefault="00177846">
            <w:pPr>
              <w:rPr>
                <w:sz w:val="24"/>
                <w:szCs w:val="24"/>
              </w:rPr>
            </w:pPr>
          </w:p>
        </w:tc>
      </w:tr>
      <w:tr w:rsidR="00177846">
        <w:trPr>
          <w:trHeight w:val="281"/>
        </w:trPr>
        <w:tc>
          <w:tcPr>
            <w:tcW w:w="114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público.</w:t>
            </w:r>
          </w:p>
        </w:tc>
        <w:tc>
          <w:tcPr>
            <w:tcW w:w="620" w:type="dxa"/>
            <w:vAlign w:val="bottom"/>
          </w:tcPr>
          <w:p w:rsidR="00177846" w:rsidRDefault="00177846">
            <w:pPr>
              <w:rPr>
                <w:sz w:val="24"/>
                <w:szCs w:val="24"/>
              </w:rPr>
            </w:pPr>
          </w:p>
        </w:tc>
        <w:tc>
          <w:tcPr>
            <w:tcW w:w="48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2140" w:type="dxa"/>
            <w:vAlign w:val="bottom"/>
          </w:tcPr>
          <w:p w:rsidR="00177846" w:rsidRDefault="00177846">
            <w:pPr>
              <w:rPr>
                <w:sz w:val="24"/>
                <w:szCs w:val="24"/>
              </w:rPr>
            </w:pPr>
          </w:p>
        </w:tc>
        <w:tc>
          <w:tcPr>
            <w:tcW w:w="3220" w:type="dxa"/>
            <w:vAlign w:val="bottom"/>
          </w:tcPr>
          <w:p w:rsidR="00177846" w:rsidRDefault="00177846">
            <w:pPr>
              <w:rPr>
                <w:sz w:val="24"/>
                <w:szCs w:val="24"/>
              </w:rPr>
            </w:pPr>
          </w:p>
        </w:tc>
      </w:tr>
      <w:tr w:rsidR="00177846">
        <w:trPr>
          <w:trHeight w:val="521"/>
        </w:trPr>
        <w:tc>
          <w:tcPr>
            <w:tcW w:w="1140" w:type="dxa"/>
            <w:vAlign w:val="bottom"/>
          </w:tcPr>
          <w:p w:rsidR="00177846" w:rsidRDefault="00E52F72">
            <w:pPr>
              <w:rPr>
                <w:sz w:val="20"/>
                <w:szCs w:val="20"/>
              </w:rPr>
            </w:pPr>
            <w:r>
              <w:rPr>
                <w:rFonts w:ascii="Bookman Old Style" w:eastAsia="Bookman Old Style" w:hAnsi="Bookman Old Style" w:cs="Bookman Old Style"/>
                <w:sz w:val="24"/>
                <w:szCs w:val="24"/>
              </w:rPr>
              <w:t>Comercio</w:t>
            </w:r>
          </w:p>
        </w:tc>
        <w:tc>
          <w:tcPr>
            <w:tcW w:w="620" w:type="dxa"/>
            <w:vAlign w:val="bottom"/>
          </w:tcPr>
          <w:p w:rsidR="00177846" w:rsidRDefault="00E52F72">
            <w:pPr>
              <w:ind w:right="40"/>
              <w:jc w:val="right"/>
              <w:rPr>
                <w:sz w:val="20"/>
                <w:szCs w:val="20"/>
              </w:rPr>
            </w:pPr>
            <w:r>
              <w:rPr>
                <w:rFonts w:ascii="Bookman Old Style" w:eastAsia="Bookman Old Style" w:hAnsi="Bookman Old Style" w:cs="Bookman Old Style"/>
                <w:sz w:val="24"/>
                <w:szCs w:val="24"/>
              </w:rPr>
              <w:t>de</w:t>
            </w:r>
          </w:p>
        </w:tc>
        <w:tc>
          <w:tcPr>
            <w:tcW w:w="3300" w:type="dxa"/>
            <w:gridSpan w:val="3"/>
            <w:vAlign w:val="bottom"/>
          </w:tcPr>
          <w:p w:rsidR="00177846" w:rsidRDefault="00E52F72">
            <w:pPr>
              <w:ind w:left="60"/>
              <w:rPr>
                <w:sz w:val="20"/>
                <w:szCs w:val="20"/>
              </w:rPr>
            </w:pPr>
            <w:r>
              <w:rPr>
                <w:rFonts w:ascii="Bookman Old Style" w:eastAsia="Bookman Old Style" w:hAnsi="Bookman Old Style" w:cs="Bookman Old Style"/>
                <w:sz w:val="24"/>
                <w:szCs w:val="24"/>
              </w:rPr>
              <w:t>maquinaria, Área total</w:t>
            </w:r>
          </w:p>
        </w:tc>
        <w:tc>
          <w:tcPr>
            <w:tcW w:w="3220" w:type="dxa"/>
            <w:vAlign w:val="bottom"/>
          </w:tcPr>
          <w:p w:rsidR="00177846" w:rsidRDefault="00E52F72">
            <w:pPr>
              <w:ind w:left="620"/>
              <w:rPr>
                <w:sz w:val="20"/>
                <w:szCs w:val="20"/>
              </w:rPr>
            </w:pPr>
            <w:r>
              <w:rPr>
                <w:rFonts w:ascii="Bookman Old Style" w:eastAsia="Bookman Old Style" w:hAnsi="Bookman Old Style" w:cs="Bookman Old Style"/>
                <w:sz w:val="24"/>
                <w:szCs w:val="24"/>
              </w:rPr>
              <w:t>1   por   cada   100</w:t>
            </w:r>
          </w:p>
        </w:tc>
      </w:tr>
      <w:tr w:rsidR="00177846">
        <w:trPr>
          <w:trHeight w:val="281"/>
        </w:trPr>
        <w:tc>
          <w:tcPr>
            <w:tcW w:w="114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material</w:t>
            </w:r>
          </w:p>
        </w:tc>
        <w:tc>
          <w:tcPr>
            <w:tcW w:w="620" w:type="dxa"/>
            <w:vAlign w:val="bottom"/>
          </w:tcPr>
          <w:p w:rsidR="00177846" w:rsidRDefault="00E52F72">
            <w:pPr>
              <w:spacing w:line="281" w:lineRule="exact"/>
              <w:jc w:val="right"/>
              <w:rPr>
                <w:sz w:val="20"/>
                <w:szCs w:val="20"/>
              </w:rPr>
            </w:pPr>
            <w:r>
              <w:rPr>
                <w:rFonts w:ascii="Bookman Old Style" w:eastAsia="Bookman Old Style" w:hAnsi="Bookman Old Style" w:cs="Bookman Old Style"/>
                <w:sz w:val="24"/>
                <w:szCs w:val="24"/>
              </w:rPr>
              <w:t>y</w:t>
            </w:r>
          </w:p>
        </w:tc>
        <w:tc>
          <w:tcPr>
            <w:tcW w:w="480" w:type="dxa"/>
            <w:vAlign w:val="bottom"/>
          </w:tcPr>
          <w:p w:rsidR="00177846" w:rsidRDefault="00177846">
            <w:pPr>
              <w:rPr>
                <w:sz w:val="24"/>
                <w:szCs w:val="24"/>
              </w:rPr>
            </w:pPr>
          </w:p>
        </w:tc>
        <w:tc>
          <w:tcPr>
            <w:tcW w:w="2820" w:type="dxa"/>
            <w:gridSpan w:val="2"/>
            <w:vAlign w:val="bottom"/>
          </w:tcPr>
          <w:p w:rsidR="00177846" w:rsidRDefault="00E52F72">
            <w:pPr>
              <w:spacing w:line="281" w:lineRule="exact"/>
              <w:ind w:right="1680"/>
              <w:jc w:val="right"/>
              <w:rPr>
                <w:sz w:val="20"/>
                <w:szCs w:val="20"/>
              </w:rPr>
            </w:pPr>
            <w:r>
              <w:rPr>
                <w:rFonts w:ascii="Bookman Old Style" w:eastAsia="Bookman Old Style" w:hAnsi="Bookman Old Style" w:cs="Bookman Old Style"/>
                <w:sz w:val="24"/>
                <w:szCs w:val="24"/>
              </w:rPr>
              <w:t>talleres:</w:t>
            </w:r>
          </w:p>
        </w:tc>
        <w:tc>
          <w:tcPr>
            <w:tcW w:w="3220" w:type="dxa"/>
            <w:vAlign w:val="bottom"/>
          </w:tcPr>
          <w:p w:rsidR="00177846" w:rsidRDefault="00E52F72">
            <w:pPr>
              <w:spacing w:line="281" w:lineRule="exact"/>
              <w:ind w:left="620"/>
              <w:rPr>
                <w:sz w:val="20"/>
                <w:szCs w:val="20"/>
              </w:rPr>
            </w:pPr>
            <w:r>
              <w:rPr>
                <w:rFonts w:ascii="Bookman Old Style" w:eastAsia="Bookman Old Style" w:hAnsi="Bookman Old Style" w:cs="Bookman Old Style"/>
                <w:sz w:val="24"/>
                <w:szCs w:val="24"/>
              </w:rPr>
              <w:t>metros cuadrados</w:t>
            </w:r>
          </w:p>
        </w:tc>
      </w:tr>
      <w:tr w:rsidR="00177846">
        <w:trPr>
          <w:trHeight w:val="281"/>
        </w:trPr>
        <w:tc>
          <w:tcPr>
            <w:tcW w:w="1760" w:type="dxa"/>
            <w:gridSpan w:val="2"/>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ferreterías,</w:t>
            </w:r>
          </w:p>
        </w:tc>
        <w:tc>
          <w:tcPr>
            <w:tcW w:w="1160" w:type="dxa"/>
            <w:gridSpan w:val="2"/>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venta</w:t>
            </w:r>
          </w:p>
        </w:tc>
        <w:tc>
          <w:tcPr>
            <w:tcW w:w="2140" w:type="dxa"/>
            <w:vAlign w:val="bottom"/>
          </w:tcPr>
          <w:p w:rsidR="00177846" w:rsidRDefault="00E52F72">
            <w:pPr>
              <w:spacing w:line="281" w:lineRule="exact"/>
              <w:ind w:right="1700"/>
              <w:jc w:val="right"/>
              <w:rPr>
                <w:sz w:val="20"/>
                <w:szCs w:val="20"/>
              </w:rPr>
            </w:pPr>
            <w:r>
              <w:rPr>
                <w:rFonts w:ascii="Bookman Old Style" w:eastAsia="Bookman Old Style" w:hAnsi="Bookman Old Style" w:cs="Bookman Old Style"/>
                <w:sz w:val="24"/>
                <w:szCs w:val="24"/>
              </w:rPr>
              <w:t>de</w:t>
            </w:r>
          </w:p>
        </w:tc>
        <w:tc>
          <w:tcPr>
            <w:tcW w:w="3220" w:type="dxa"/>
            <w:vAlign w:val="bottom"/>
          </w:tcPr>
          <w:p w:rsidR="00177846" w:rsidRDefault="00177846">
            <w:pPr>
              <w:rPr>
                <w:sz w:val="24"/>
                <w:szCs w:val="24"/>
              </w:rPr>
            </w:pPr>
          </w:p>
        </w:tc>
      </w:tr>
    </w:tbl>
    <w:p w:rsidR="00177846" w:rsidRDefault="00177846">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80"/>
        <w:gridCol w:w="780"/>
        <w:gridCol w:w="1200"/>
        <w:gridCol w:w="1500"/>
        <w:gridCol w:w="600"/>
        <w:gridCol w:w="2860"/>
        <w:gridCol w:w="560"/>
        <w:gridCol w:w="20"/>
      </w:tblGrid>
      <w:tr w:rsidR="00177846">
        <w:trPr>
          <w:trHeight w:val="282"/>
        </w:trPr>
        <w:tc>
          <w:tcPr>
            <w:tcW w:w="1560" w:type="dxa"/>
            <w:gridSpan w:val="2"/>
            <w:vAlign w:val="bottom"/>
          </w:tcPr>
          <w:p w:rsidR="00177846" w:rsidRDefault="00E52F72">
            <w:pPr>
              <w:rPr>
                <w:sz w:val="20"/>
                <w:szCs w:val="20"/>
              </w:rPr>
            </w:pPr>
            <w:r>
              <w:rPr>
                <w:rFonts w:ascii="Bookman Old Style" w:eastAsia="Bookman Old Style" w:hAnsi="Bookman Old Style" w:cs="Bookman Old Style"/>
                <w:sz w:val="24"/>
                <w:szCs w:val="24"/>
              </w:rPr>
              <w:t>maquinaria,</w:t>
            </w:r>
          </w:p>
        </w:tc>
        <w:tc>
          <w:tcPr>
            <w:tcW w:w="2700" w:type="dxa"/>
            <w:gridSpan w:val="2"/>
            <w:vAlign w:val="bottom"/>
          </w:tcPr>
          <w:p w:rsidR="00177846" w:rsidRDefault="00E52F72">
            <w:pPr>
              <w:ind w:right="885"/>
              <w:jc w:val="right"/>
              <w:rPr>
                <w:sz w:val="20"/>
                <w:szCs w:val="20"/>
              </w:rPr>
            </w:pPr>
            <w:r>
              <w:rPr>
                <w:rFonts w:ascii="Bookman Old Style" w:eastAsia="Bookman Old Style" w:hAnsi="Bookman Old Style" w:cs="Bookman Old Style"/>
                <w:sz w:val="24"/>
                <w:szCs w:val="24"/>
              </w:rPr>
              <w:t>de  materiales</w:t>
            </w:r>
          </w:p>
        </w:tc>
        <w:tc>
          <w:tcPr>
            <w:tcW w:w="600" w:type="dxa"/>
            <w:vAlign w:val="bottom"/>
          </w:tcPr>
          <w:p w:rsidR="00177846" w:rsidRDefault="00177846">
            <w:pPr>
              <w:rPr>
                <w:sz w:val="24"/>
                <w:szCs w:val="24"/>
              </w:rPr>
            </w:pPr>
          </w:p>
        </w:tc>
        <w:tc>
          <w:tcPr>
            <w:tcW w:w="2860" w:type="dxa"/>
            <w:vAlign w:val="bottom"/>
          </w:tcPr>
          <w:p w:rsidR="00177846" w:rsidRDefault="00177846">
            <w:pPr>
              <w:rPr>
                <w:sz w:val="24"/>
                <w:szCs w:val="24"/>
              </w:rPr>
            </w:pPr>
          </w:p>
        </w:tc>
        <w:tc>
          <w:tcPr>
            <w:tcW w:w="56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281"/>
        </w:trPr>
        <w:tc>
          <w:tcPr>
            <w:tcW w:w="2760" w:type="dxa"/>
            <w:gridSpan w:val="3"/>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y de muebles.</w:t>
            </w:r>
          </w:p>
        </w:tc>
        <w:tc>
          <w:tcPr>
            <w:tcW w:w="1500" w:type="dxa"/>
            <w:vAlign w:val="bottom"/>
          </w:tcPr>
          <w:p w:rsidR="00177846" w:rsidRDefault="00177846">
            <w:pPr>
              <w:rPr>
                <w:sz w:val="24"/>
                <w:szCs w:val="24"/>
              </w:rPr>
            </w:pPr>
          </w:p>
        </w:tc>
        <w:tc>
          <w:tcPr>
            <w:tcW w:w="600" w:type="dxa"/>
            <w:vAlign w:val="bottom"/>
          </w:tcPr>
          <w:p w:rsidR="00177846" w:rsidRDefault="00177846">
            <w:pPr>
              <w:rPr>
                <w:sz w:val="24"/>
                <w:szCs w:val="24"/>
              </w:rPr>
            </w:pPr>
          </w:p>
        </w:tc>
        <w:tc>
          <w:tcPr>
            <w:tcW w:w="2860" w:type="dxa"/>
            <w:vAlign w:val="bottom"/>
          </w:tcPr>
          <w:p w:rsidR="00177846" w:rsidRDefault="00177846">
            <w:pPr>
              <w:rPr>
                <w:sz w:val="24"/>
                <w:szCs w:val="24"/>
              </w:rPr>
            </w:pPr>
          </w:p>
        </w:tc>
        <w:tc>
          <w:tcPr>
            <w:tcW w:w="56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519"/>
        </w:trPr>
        <w:tc>
          <w:tcPr>
            <w:tcW w:w="4260" w:type="dxa"/>
            <w:gridSpan w:val="4"/>
            <w:vAlign w:val="bottom"/>
          </w:tcPr>
          <w:p w:rsidR="00177846" w:rsidRDefault="00E52F72">
            <w:pPr>
              <w:rPr>
                <w:sz w:val="20"/>
                <w:szCs w:val="20"/>
              </w:rPr>
            </w:pPr>
            <w:r>
              <w:rPr>
                <w:rFonts w:ascii="Bookman Old Style" w:eastAsia="Bookman Old Style" w:hAnsi="Bookman Old Style" w:cs="Bookman Old Style"/>
                <w:sz w:val="24"/>
                <w:szCs w:val="24"/>
              </w:rPr>
              <w:t>Taller mecánico, de pintura Área</w:t>
            </w:r>
          </w:p>
        </w:tc>
        <w:tc>
          <w:tcPr>
            <w:tcW w:w="600" w:type="dxa"/>
            <w:vAlign w:val="bottom"/>
          </w:tcPr>
          <w:p w:rsidR="00177846" w:rsidRDefault="00E52F72">
            <w:pPr>
              <w:ind w:left="60"/>
              <w:rPr>
                <w:sz w:val="20"/>
                <w:szCs w:val="20"/>
              </w:rPr>
            </w:pPr>
            <w:r>
              <w:rPr>
                <w:rFonts w:ascii="Bookman Old Style" w:eastAsia="Bookman Old Style" w:hAnsi="Bookman Old Style" w:cs="Bookman Old Style"/>
                <w:w w:val="98"/>
                <w:sz w:val="24"/>
                <w:szCs w:val="24"/>
              </w:rPr>
              <w:t>total</w:t>
            </w:r>
          </w:p>
        </w:tc>
        <w:tc>
          <w:tcPr>
            <w:tcW w:w="3420" w:type="dxa"/>
            <w:gridSpan w:val="2"/>
            <w:vAlign w:val="bottom"/>
          </w:tcPr>
          <w:p w:rsidR="00177846" w:rsidRDefault="00E52F72">
            <w:pPr>
              <w:jc w:val="right"/>
              <w:rPr>
                <w:sz w:val="20"/>
                <w:szCs w:val="20"/>
              </w:rPr>
            </w:pPr>
            <w:r>
              <w:rPr>
                <w:rFonts w:ascii="Bookman Old Style" w:eastAsia="Bookman Old Style" w:hAnsi="Bookman Old Style" w:cs="Bookman Old Style"/>
                <w:sz w:val="24"/>
                <w:szCs w:val="24"/>
              </w:rPr>
              <w:t>de 1 por cada 50 metros</w:t>
            </w:r>
          </w:p>
        </w:tc>
        <w:tc>
          <w:tcPr>
            <w:tcW w:w="0" w:type="dxa"/>
            <w:vAlign w:val="bottom"/>
          </w:tcPr>
          <w:p w:rsidR="00177846" w:rsidRDefault="00177846">
            <w:pPr>
              <w:rPr>
                <w:sz w:val="1"/>
                <w:szCs w:val="1"/>
              </w:rPr>
            </w:pPr>
          </w:p>
        </w:tc>
      </w:tr>
      <w:tr w:rsidR="00177846">
        <w:trPr>
          <w:trHeight w:val="285"/>
        </w:trPr>
        <w:tc>
          <w:tcPr>
            <w:tcW w:w="780" w:type="dxa"/>
            <w:vAlign w:val="bottom"/>
          </w:tcPr>
          <w:p w:rsidR="00177846" w:rsidRDefault="00E52F72">
            <w:pPr>
              <w:rPr>
                <w:sz w:val="20"/>
                <w:szCs w:val="20"/>
              </w:rPr>
            </w:pPr>
            <w:r>
              <w:rPr>
                <w:rFonts w:ascii="Bookman Old Style" w:eastAsia="Bookman Old Style" w:hAnsi="Bookman Old Style" w:cs="Bookman Old Style"/>
                <w:sz w:val="24"/>
                <w:szCs w:val="24"/>
              </w:rPr>
              <w:t>y</w:t>
            </w:r>
          </w:p>
        </w:tc>
        <w:tc>
          <w:tcPr>
            <w:tcW w:w="1980" w:type="dxa"/>
            <w:gridSpan w:val="2"/>
            <w:vAlign w:val="bottom"/>
          </w:tcPr>
          <w:p w:rsidR="00177846" w:rsidRDefault="00E52F72">
            <w:pPr>
              <w:ind w:left="120"/>
              <w:rPr>
                <w:sz w:val="20"/>
                <w:szCs w:val="20"/>
              </w:rPr>
            </w:pPr>
            <w:r>
              <w:rPr>
                <w:rFonts w:ascii="Bookman Old Style" w:eastAsia="Bookman Old Style" w:hAnsi="Bookman Old Style" w:cs="Bookman Old Style"/>
                <w:sz w:val="24"/>
                <w:szCs w:val="24"/>
              </w:rPr>
              <w:t>hojalatería,</w:t>
            </w:r>
          </w:p>
        </w:tc>
        <w:tc>
          <w:tcPr>
            <w:tcW w:w="1500" w:type="dxa"/>
            <w:vAlign w:val="bottom"/>
          </w:tcPr>
          <w:p w:rsidR="00177846" w:rsidRDefault="00E52F72">
            <w:pPr>
              <w:ind w:left="220"/>
              <w:rPr>
                <w:sz w:val="20"/>
                <w:szCs w:val="20"/>
              </w:rPr>
            </w:pPr>
            <w:r>
              <w:rPr>
                <w:rFonts w:ascii="Bookman Old Style" w:eastAsia="Bookman Old Style" w:hAnsi="Bookman Old Style" w:cs="Bookman Old Style"/>
                <w:sz w:val="24"/>
                <w:szCs w:val="24"/>
              </w:rPr>
              <w:t>de servicio</w:t>
            </w:r>
          </w:p>
        </w:tc>
        <w:tc>
          <w:tcPr>
            <w:tcW w:w="600" w:type="dxa"/>
            <w:vAlign w:val="bottom"/>
          </w:tcPr>
          <w:p w:rsidR="00177846" w:rsidRDefault="00177846">
            <w:pPr>
              <w:rPr>
                <w:sz w:val="24"/>
                <w:szCs w:val="24"/>
              </w:rPr>
            </w:pPr>
          </w:p>
        </w:tc>
        <w:tc>
          <w:tcPr>
            <w:tcW w:w="2860" w:type="dxa"/>
            <w:vAlign w:val="bottom"/>
          </w:tcPr>
          <w:p w:rsidR="00177846" w:rsidRDefault="00E52F72">
            <w:pPr>
              <w:ind w:left="820"/>
              <w:rPr>
                <w:sz w:val="20"/>
                <w:szCs w:val="20"/>
              </w:rPr>
            </w:pPr>
            <w:r>
              <w:rPr>
                <w:rFonts w:ascii="Bookman Old Style" w:eastAsia="Bookman Old Style" w:hAnsi="Bookman Old Style" w:cs="Bookman Old Style"/>
                <w:sz w:val="24"/>
                <w:szCs w:val="24"/>
              </w:rPr>
              <w:t>cuadrados</w:t>
            </w:r>
          </w:p>
        </w:tc>
        <w:tc>
          <w:tcPr>
            <w:tcW w:w="56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279"/>
        </w:trPr>
        <w:tc>
          <w:tcPr>
            <w:tcW w:w="1560" w:type="dxa"/>
            <w:gridSpan w:val="2"/>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implementos</w:t>
            </w:r>
          </w:p>
        </w:tc>
        <w:tc>
          <w:tcPr>
            <w:tcW w:w="2700" w:type="dxa"/>
            <w:gridSpan w:val="2"/>
            <w:vAlign w:val="bottom"/>
          </w:tcPr>
          <w:p w:rsidR="00177846" w:rsidRDefault="00E52F72">
            <w:pPr>
              <w:spacing w:line="278" w:lineRule="exact"/>
              <w:ind w:right="905"/>
              <w:jc w:val="right"/>
              <w:rPr>
                <w:sz w:val="20"/>
                <w:szCs w:val="20"/>
              </w:rPr>
            </w:pPr>
            <w:r>
              <w:rPr>
                <w:rFonts w:ascii="Bookman Old Style" w:eastAsia="Bookman Old Style" w:hAnsi="Bookman Old Style" w:cs="Bookman Old Style"/>
                <w:sz w:val="24"/>
                <w:szCs w:val="24"/>
              </w:rPr>
              <w:t>y  estaciones</w:t>
            </w:r>
          </w:p>
        </w:tc>
        <w:tc>
          <w:tcPr>
            <w:tcW w:w="600" w:type="dxa"/>
            <w:vAlign w:val="bottom"/>
          </w:tcPr>
          <w:p w:rsidR="00177846" w:rsidRDefault="00177846">
            <w:pPr>
              <w:rPr>
                <w:sz w:val="24"/>
                <w:szCs w:val="24"/>
              </w:rPr>
            </w:pPr>
          </w:p>
        </w:tc>
        <w:tc>
          <w:tcPr>
            <w:tcW w:w="2860" w:type="dxa"/>
            <w:vMerge w:val="restart"/>
            <w:vAlign w:val="bottom"/>
          </w:tcPr>
          <w:p w:rsidR="00177846" w:rsidRDefault="00E52F72">
            <w:pPr>
              <w:ind w:left="820"/>
              <w:rPr>
                <w:sz w:val="20"/>
                <w:szCs w:val="20"/>
              </w:rPr>
            </w:pPr>
            <w:r>
              <w:rPr>
                <w:rFonts w:ascii="Bookman Old Style" w:eastAsia="Bookman Old Style" w:hAnsi="Bookman Old Style" w:cs="Bookman Old Style"/>
                <w:sz w:val="24"/>
                <w:szCs w:val="24"/>
              </w:rPr>
              <w:t>Exclusivamente</w:t>
            </w:r>
          </w:p>
        </w:tc>
        <w:tc>
          <w:tcPr>
            <w:tcW w:w="560" w:type="dxa"/>
            <w:vMerge w:val="restart"/>
            <w:vAlign w:val="bottom"/>
          </w:tcPr>
          <w:p w:rsidR="00177846" w:rsidRDefault="00E52F72">
            <w:pPr>
              <w:jc w:val="right"/>
              <w:rPr>
                <w:sz w:val="20"/>
                <w:szCs w:val="20"/>
              </w:rPr>
            </w:pPr>
            <w:r>
              <w:rPr>
                <w:rFonts w:ascii="Bookman Old Style" w:eastAsia="Bookman Old Style" w:hAnsi="Bookman Old Style" w:cs="Bookman Old Style"/>
                <w:sz w:val="24"/>
                <w:szCs w:val="24"/>
              </w:rPr>
              <w:t>para</w:t>
            </w:r>
          </w:p>
        </w:tc>
        <w:tc>
          <w:tcPr>
            <w:tcW w:w="0" w:type="dxa"/>
            <w:vAlign w:val="bottom"/>
          </w:tcPr>
          <w:p w:rsidR="00177846" w:rsidRDefault="00177846">
            <w:pPr>
              <w:rPr>
                <w:sz w:val="1"/>
                <w:szCs w:val="1"/>
              </w:rPr>
            </w:pPr>
          </w:p>
        </w:tc>
      </w:tr>
      <w:tr w:rsidR="00177846">
        <w:trPr>
          <w:trHeight w:val="121"/>
        </w:trPr>
        <w:tc>
          <w:tcPr>
            <w:tcW w:w="4260" w:type="dxa"/>
            <w:gridSpan w:val="4"/>
            <w:vMerge w:val="restart"/>
            <w:vAlign w:val="bottom"/>
          </w:tcPr>
          <w:p w:rsidR="00177846" w:rsidRDefault="00E52F72">
            <w:pPr>
              <w:rPr>
                <w:sz w:val="20"/>
                <w:szCs w:val="20"/>
              </w:rPr>
            </w:pPr>
            <w:r>
              <w:rPr>
                <w:rFonts w:ascii="Bookman Old Style" w:eastAsia="Bookman Old Style" w:hAnsi="Bookman Old Style" w:cs="Bookman Old Style"/>
                <w:sz w:val="24"/>
                <w:szCs w:val="24"/>
              </w:rPr>
              <w:t>de servicio  de lubricación,</w:t>
            </w:r>
          </w:p>
        </w:tc>
        <w:tc>
          <w:tcPr>
            <w:tcW w:w="600" w:type="dxa"/>
            <w:vAlign w:val="bottom"/>
          </w:tcPr>
          <w:p w:rsidR="00177846" w:rsidRDefault="00177846">
            <w:pPr>
              <w:rPr>
                <w:sz w:val="10"/>
                <w:szCs w:val="10"/>
              </w:rPr>
            </w:pPr>
          </w:p>
        </w:tc>
        <w:tc>
          <w:tcPr>
            <w:tcW w:w="2860" w:type="dxa"/>
            <w:vMerge/>
            <w:vAlign w:val="bottom"/>
          </w:tcPr>
          <w:p w:rsidR="00177846" w:rsidRDefault="00177846">
            <w:pPr>
              <w:rPr>
                <w:sz w:val="10"/>
                <w:szCs w:val="10"/>
              </w:rPr>
            </w:pPr>
          </w:p>
        </w:tc>
        <w:tc>
          <w:tcPr>
            <w:tcW w:w="560" w:type="dxa"/>
            <w:vMerge/>
            <w:vAlign w:val="bottom"/>
          </w:tcPr>
          <w:p w:rsidR="00177846" w:rsidRDefault="00177846">
            <w:pPr>
              <w:rPr>
                <w:sz w:val="10"/>
                <w:szCs w:val="10"/>
              </w:rPr>
            </w:pPr>
          </w:p>
        </w:tc>
        <w:tc>
          <w:tcPr>
            <w:tcW w:w="0" w:type="dxa"/>
            <w:vAlign w:val="bottom"/>
          </w:tcPr>
          <w:p w:rsidR="00177846" w:rsidRDefault="00177846">
            <w:pPr>
              <w:rPr>
                <w:sz w:val="1"/>
                <w:szCs w:val="1"/>
              </w:rPr>
            </w:pPr>
          </w:p>
        </w:tc>
      </w:tr>
      <w:tr w:rsidR="00177846">
        <w:trPr>
          <w:trHeight w:val="163"/>
        </w:trPr>
        <w:tc>
          <w:tcPr>
            <w:tcW w:w="4260" w:type="dxa"/>
            <w:gridSpan w:val="4"/>
            <w:vMerge/>
            <w:vAlign w:val="bottom"/>
          </w:tcPr>
          <w:p w:rsidR="00177846" w:rsidRDefault="00177846">
            <w:pPr>
              <w:rPr>
                <w:sz w:val="14"/>
                <w:szCs w:val="14"/>
              </w:rPr>
            </w:pPr>
          </w:p>
        </w:tc>
        <w:tc>
          <w:tcPr>
            <w:tcW w:w="600" w:type="dxa"/>
            <w:vAlign w:val="bottom"/>
          </w:tcPr>
          <w:p w:rsidR="00177846" w:rsidRDefault="00177846">
            <w:pPr>
              <w:rPr>
                <w:sz w:val="14"/>
                <w:szCs w:val="14"/>
              </w:rPr>
            </w:pPr>
          </w:p>
        </w:tc>
        <w:tc>
          <w:tcPr>
            <w:tcW w:w="3420" w:type="dxa"/>
            <w:gridSpan w:val="2"/>
            <w:vMerge w:val="restart"/>
            <w:vAlign w:val="bottom"/>
          </w:tcPr>
          <w:p w:rsidR="00177846" w:rsidRDefault="00E52F72">
            <w:pPr>
              <w:ind w:left="820"/>
              <w:rPr>
                <w:sz w:val="20"/>
                <w:szCs w:val="20"/>
              </w:rPr>
            </w:pPr>
            <w:r>
              <w:rPr>
                <w:rFonts w:ascii="Bookman Old Style" w:eastAsia="Bookman Old Style" w:hAnsi="Bookman Old Style" w:cs="Bookman Old Style"/>
                <w:sz w:val="24"/>
                <w:szCs w:val="24"/>
              </w:rPr>
              <w:t>clientes adicionales a</w:t>
            </w:r>
          </w:p>
        </w:tc>
        <w:tc>
          <w:tcPr>
            <w:tcW w:w="0" w:type="dxa"/>
            <w:vAlign w:val="bottom"/>
          </w:tcPr>
          <w:p w:rsidR="00177846" w:rsidRDefault="00177846">
            <w:pPr>
              <w:rPr>
                <w:sz w:val="1"/>
                <w:szCs w:val="1"/>
              </w:rPr>
            </w:pPr>
          </w:p>
        </w:tc>
      </w:tr>
      <w:tr w:rsidR="00177846">
        <w:trPr>
          <w:trHeight w:val="120"/>
        </w:trPr>
        <w:tc>
          <w:tcPr>
            <w:tcW w:w="780" w:type="dxa"/>
            <w:vAlign w:val="bottom"/>
          </w:tcPr>
          <w:p w:rsidR="00177846" w:rsidRDefault="00177846">
            <w:pPr>
              <w:rPr>
                <w:sz w:val="10"/>
                <w:szCs w:val="10"/>
              </w:rPr>
            </w:pPr>
          </w:p>
        </w:tc>
        <w:tc>
          <w:tcPr>
            <w:tcW w:w="780" w:type="dxa"/>
            <w:vAlign w:val="bottom"/>
          </w:tcPr>
          <w:p w:rsidR="00177846" w:rsidRDefault="00177846">
            <w:pPr>
              <w:rPr>
                <w:sz w:val="10"/>
                <w:szCs w:val="10"/>
              </w:rPr>
            </w:pPr>
          </w:p>
        </w:tc>
        <w:tc>
          <w:tcPr>
            <w:tcW w:w="1200" w:type="dxa"/>
            <w:vAlign w:val="bottom"/>
          </w:tcPr>
          <w:p w:rsidR="00177846" w:rsidRDefault="00177846">
            <w:pPr>
              <w:rPr>
                <w:sz w:val="10"/>
                <w:szCs w:val="10"/>
              </w:rPr>
            </w:pPr>
          </w:p>
        </w:tc>
        <w:tc>
          <w:tcPr>
            <w:tcW w:w="1500" w:type="dxa"/>
            <w:vAlign w:val="bottom"/>
          </w:tcPr>
          <w:p w:rsidR="00177846" w:rsidRDefault="00177846">
            <w:pPr>
              <w:rPr>
                <w:sz w:val="10"/>
                <w:szCs w:val="10"/>
              </w:rPr>
            </w:pPr>
          </w:p>
        </w:tc>
        <w:tc>
          <w:tcPr>
            <w:tcW w:w="600" w:type="dxa"/>
            <w:vAlign w:val="bottom"/>
          </w:tcPr>
          <w:p w:rsidR="00177846" w:rsidRDefault="00177846">
            <w:pPr>
              <w:rPr>
                <w:sz w:val="10"/>
                <w:szCs w:val="10"/>
              </w:rPr>
            </w:pPr>
          </w:p>
        </w:tc>
        <w:tc>
          <w:tcPr>
            <w:tcW w:w="3420" w:type="dxa"/>
            <w:gridSpan w:val="2"/>
            <w:vMerge/>
            <w:vAlign w:val="bottom"/>
          </w:tcPr>
          <w:p w:rsidR="00177846" w:rsidRDefault="00177846">
            <w:pPr>
              <w:rPr>
                <w:sz w:val="10"/>
                <w:szCs w:val="10"/>
              </w:rPr>
            </w:pPr>
          </w:p>
        </w:tc>
        <w:tc>
          <w:tcPr>
            <w:tcW w:w="0" w:type="dxa"/>
            <w:vAlign w:val="bottom"/>
          </w:tcPr>
          <w:p w:rsidR="00177846" w:rsidRDefault="00177846">
            <w:pPr>
              <w:rPr>
                <w:sz w:val="1"/>
                <w:szCs w:val="1"/>
              </w:rPr>
            </w:pPr>
          </w:p>
        </w:tc>
      </w:tr>
      <w:tr w:rsidR="00177846">
        <w:trPr>
          <w:trHeight w:val="281"/>
        </w:trPr>
        <w:tc>
          <w:tcPr>
            <w:tcW w:w="780" w:type="dxa"/>
            <w:vAlign w:val="bottom"/>
          </w:tcPr>
          <w:p w:rsidR="00177846" w:rsidRDefault="00177846">
            <w:pPr>
              <w:rPr>
                <w:sz w:val="24"/>
                <w:szCs w:val="24"/>
              </w:rPr>
            </w:pPr>
          </w:p>
        </w:tc>
        <w:tc>
          <w:tcPr>
            <w:tcW w:w="780" w:type="dxa"/>
            <w:vAlign w:val="bottom"/>
          </w:tcPr>
          <w:p w:rsidR="00177846" w:rsidRDefault="00177846">
            <w:pPr>
              <w:rPr>
                <w:sz w:val="24"/>
                <w:szCs w:val="24"/>
              </w:rPr>
            </w:pPr>
          </w:p>
        </w:tc>
        <w:tc>
          <w:tcPr>
            <w:tcW w:w="1200" w:type="dxa"/>
            <w:vAlign w:val="bottom"/>
          </w:tcPr>
          <w:p w:rsidR="00177846" w:rsidRDefault="00177846">
            <w:pPr>
              <w:rPr>
                <w:sz w:val="24"/>
                <w:szCs w:val="24"/>
              </w:rPr>
            </w:pPr>
          </w:p>
        </w:tc>
        <w:tc>
          <w:tcPr>
            <w:tcW w:w="1500" w:type="dxa"/>
            <w:vAlign w:val="bottom"/>
          </w:tcPr>
          <w:p w:rsidR="00177846" w:rsidRDefault="00177846">
            <w:pPr>
              <w:rPr>
                <w:sz w:val="24"/>
                <w:szCs w:val="24"/>
              </w:rPr>
            </w:pPr>
          </w:p>
        </w:tc>
        <w:tc>
          <w:tcPr>
            <w:tcW w:w="600" w:type="dxa"/>
            <w:vAlign w:val="bottom"/>
          </w:tcPr>
          <w:p w:rsidR="00177846" w:rsidRDefault="00177846">
            <w:pPr>
              <w:rPr>
                <w:sz w:val="24"/>
                <w:szCs w:val="24"/>
              </w:rPr>
            </w:pPr>
          </w:p>
        </w:tc>
        <w:tc>
          <w:tcPr>
            <w:tcW w:w="2860" w:type="dxa"/>
            <w:vAlign w:val="bottom"/>
          </w:tcPr>
          <w:p w:rsidR="00177846" w:rsidRDefault="00E52F72">
            <w:pPr>
              <w:spacing w:line="281" w:lineRule="exact"/>
              <w:ind w:left="820"/>
              <w:rPr>
                <w:sz w:val="20"/>
                <w:szCs w:val="20"/>
              </w:rPr>
            </w:pPr>
            <w:r>
              <w:rPr>
                <w:rFonts w:ascii="Bookman Old Style" w:eastAsia="Bookman Old Style" w:hAnsi="Bookman Old Style" w:cs="Bookman Old Style"/>
                <w:sz w:val="24"/>
                <w:szCs w:val="24"/>
              </w:rPr>
              <w:t>los de empleados</w:t>
            </w:r>
          </w:p>
        </w:tc>
        <w:tc>
          <w:tcPr>
            <w:tcW w:w="56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521"/>
        </w:trPr>
        <w:tc>
          <w:tcPr>
            <w:tcW w:w="780" w:type="dxa"/>
            <w:vAlign w:val="bottom"/>
          </w:tcPr>
          <w:p w:rsidR="00177846" w:rsidRDefault="00E52F72">
            <w:pPr>
              <w:rPr>
                <w:sz w:val="20"/>
                <w:szCs w:val="20"/>
              </w:rPr>
            </w:pPr>
            <w:r>
              <w:rPr>
                <w:rFonts w:ascii="Bookman Old Style" w:eastAsia="Bookman Old Style" w:hAnsi="Bookman Old Style" w:cs="Bookman Old Style"/>
                <w:sz w:val="24"/>
                <w:szCs w:val="24"/>
              </w:rPr>
              <w:t>Taller</w:t>
            </w:r>
          </w:p>
        </w:tc>
        <w:tc>
          <w:tcPr>
            <w:tcW w:w="780" w:type="dxa"/>
            <w:vAlign w:val="bottom"/>
          </w:tcPr>
          <w:p w:rsidR="00177846" w:rsidRDefault="00E52F72">
            <w:pPr>
              <w:ind w:left="320"/>
              <w:rPr>
                <w:sz w:val="20"/>
                <w:szCs w:val="20"/>
              </w:rPr>
            </w:pPr>
            <w:r>
              <w:rPr>
                <w:rFonts w:ascii="Bookman Old Style" w:eastAsia="Bookman Old Style" w:hAnsi="Bookman Old Style" w:cs="Bookman Old Style"/>
                <w:sz w:val="24"/>
                <w:szCs w:val="24"/>
              </w:rPr>
              <w:t>de</w:t>
            </w:r>
          </w:p>
        </w:tc>
        <w:tc>
          <w:tcPr>
            <w:tcW w:w="1200" w:type="dxa"/>
            <w:vAlign w:val="bottom"/>
          </w:tcPr>
          <w:p w:rsidR="00177846" w:rsidRDefault="00E52F72">
            <w:pPr>
              <w:ind w:left="240"/>
              <w:rPr>
                <w:sz w:val="20"/>
                <w:szCs w:val="20"/>
              </w:rPr>
            </w:pPr>
            <w:r>
              <w:rPr>
                <w:rFonts w:ascii="Bookman Old Style" w:eastAsia="Bookman Old Style" w:hAnsi="Bookman Old Style" w:cs="Bookman Old Style"/>
                <w:sz w:val="24"/>
                <w:szCs w:val="24"/>
              </w:rPr>
              <w:t>lavado</w:t>
            </w:r>
          </w:p>
        </w:tc>
        <w:tc>
          <w:tcPr>
            <w:tcW w:w="1500" w:type="dxa"/>
            <w:vAlign w:val="bottom"/>
          </w:tcPr>
          <w:p w:rsidR="00177846" w:rsidRDefault="00E52F72">
            <w:pPr>
              <w:ind w:left="220"/>
              <w:rPr>
                <w:sz w:val="20"/>
                <w:szCs w:val="20"/>
              </w:rPr>
            </w:pPr>
            <w:r>
              <w:rPr>
                <w:rFonts w:ascii="Bookman Old Style" w:eastAsia="Bookman Old Style" w:hAnsi="Bookman Old Style" w:cs="Bookman Old Style"/>
                <w:sz w:val="24"/>
                <w:szCs w:val="24"/>
              </w:rPr>
              <w:t>de Equipo</w:t>
            </w:r>
          </w:p>
        </w:tc>
        <w:tc>
          <w:tcPr>
            <w:tcW w:w="600" w:type="dxa"/>
            <w:vAlign w:val="bottom"/>
          </w:tcPr>
          <w:p w:rsidR="00177846" w:rsidRDefault="00E52F72">
            <w:pPr>
              <w:ind w:left="100"/>
              <w:rPr>
                <w:sz w:val="20"/>
                <w:szCs w:val="20"/>
              </w:rPr>
            </w:pPr>
            <w:r>
              <w:rPr>
                <w:rFonts w:ascii="Bookman Old Style" w:eastAsia="Bookman Old Style" w:hAnsi="Bookman Old Style" w:cs="Bookman Old Style"/>
                <w:sz w:val="24"/>
                <w:szCs w:val="24"/>
              </w:rPr>
              <w:t>de</w:t>
            </w:r>
          </w:p>
        </w:tc>
        <w:tc>
          <w:tcPr>
            <w:tcW w:w="3420" w:type="dxa"/>
            <w:gridSpan w:val="2"/>
            <w:vAlign w:val="bottom"/>
          </w:tcPr>
          <w:p w:rsidR="00177846" w:rsidRDefault="00E52F72">
            <w:pPr>
              <w:jc w:val="right"/>
              <w:rPr>
                <w:sz w:val="20"/>
                <w:szCs w:val="20"/>
              </w:rPr>
            </w:pPr>
            <w:r>
              <w:rPr>
                <w:rFonts w:ascii="Bookman Old Style" w:eastAsia="Bookman Old Style" w:hAnsi="Bookman Old Style" w:cs="Bookman Old Style"/>
                <w:sz w:val="24"/>
                <w:szCs w:val="24"/>
              </w:rPr>
              <w:t>lavado 2 por cada equipo de</w:t>
            </w:r>
          </w:p>
        </w:tc>
        <w:tc>
          <w:tcPr>
            <w:tcW w:w="0" w:type="dxa"/>
            <w:vAlign w:val="bottom"/>
          </w:tcPr>
          <w:p w:rsidR="00177846" w:rsidRDefault="00177846">
            <w:pPr>
              <w:rPr>
                <w:sz w:val="1"/>
                <w:szCs w:val="1"/>
              </w:rPr>
            </w:pPr>
          </w:p>
        </w:tc>
      </w:tr>
      <w:tr w:rsidR="00177846">
        <w:trPr>
          <w:trHeight w:val="285"/>
        </w:trPr>
        <w:tc>
          <w:tcPr>
            <w:tcW w:w="1560" w:type="dxa"/>
            <w:gridSpan w:val="2"/>
            <w:vAlign w:val="bottom"/>
          </w:tcPr>
          <w:p w:rsidR="00177846" w:rsidRDefault="00E52F72">
            <w:pPr>
              <w:rPr>
                <w:sz w:val="20"/>
                <w:szCs w:val="20"/>
              </w:rPr>
            </w:pPr>
            <w:r>
              <w:rPr>
                <w:rFonts w:ascii="Bookman Old Style" w:eastAsia="Bookman Old Style" w:hAnsi="Bookman Old Style" w:cs="Bookman Old Style"/>
                <w:sz w:val="24"/>
                <w:szCs w:val="24"/>
              </w:rPr>
              <w:t>vehículos</w:t>
            </w:r>
          </w:p>
        </w:tc>
        <w:tc>
          <w:tcPr>
            <w:tcW w:w="1200" w:type="dxa"/>
            <w:vAlign w:val="bottom"/>
          </w:tcPr>
          <w:p w:rsidR="00177846" w:rsidRDefault="00177846">
            <w:pPr>
              <w:rPr>
                <w:sz w:val="24"/>
                <w:szCs w:val="24"/>
              </w:rPr>
            </w:pPr>
          </w:p>
        </w:tc>
        <w:tc>
          <w:tcPr>
            <w:tcW w:w="2100" w:type="dxa"/>
            <w:gridSpan w:val="2"/>
            <w:vAlign w:val="bottom"/>
          </w:tcPr>
          <w:p w:rsidR="00177846" w:rsidRDefault="00E52F72">
            <w:pPr>
              <w:ind w:left="540"/>
              <w:rPr>
                <w:sz w:val="20"/>
                <w:szCs w:val="20"/>
              </w:rPr>
            </w:pPr>
            <w:r>
              <w:rPr>
                <w:rFonts w:ascii="Bookman Old Style" w:eastAsia="Bookman Old Style" w:hAnsi="Bookman Old Style" w:cs="Bookman Old Style"/>
                <w:sz w:val="24"/>
                <w:szCs w:val="24"/>
              </w:rPr>
              <w:t>mecánco</w:t>
            </w:r>
          </w:p>
        </w:tc>
        <w:tc>
          <w:tcPr>
            <w:tcW w:w="2860" w:type="dxa"/>
            <w:vAlign w:val="bottom"/>
          </w:tcPr>
          <w:p w:rsidR="00177846" w:rsidRDefault="00E52F72">
            <w:pPr>
              <w:ind w:left="820"/>
              <w:rPr>
                <w:sz w:val="20"/>
                <w:szCs w:val="20"/>
              </w:rPr>
            </w:pPr>
            <w:r>
              <w:rPr>
                <w:rFonts w:ascii="Bookman Old Style" w:eastAsia="Bookman Old Style" w:hAnsi="Bookman Old Style" w:cs="Bookman Old Style"/>
                <w:sz w:val="24"/>
                <w:szCs w:val="24"/>
              </w:rPr>
              <w:t>lavado</w:t>
            </w:r>
          </w:p>
        </w:tc>
        <w:tc>
          <w:tcPr>
            <w:tcW w:w="56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399"/>
        </w:trPr>
        <w:tc>
          <w:tcPr>
            <w:tcW w:w="780" w:type="dxa"/>
            <w:vAlign w:val="bottom"/>
          </w:tcPr>
          <w:p w:rsidR="00177846" w:rsidRDefault="00177846">
            <w:pPr>
              <w:rPr>
                <w:sz w:val="24"/>
                <w:szCs w:val="24"/>
              </w:rPr>
            </w:pPr>
          </w:p>
        </w:tc>
        <w:tc>
          <w:tcPr>
            <w:tcW w:w="780" w:type="dxa"/>
            <w:vAlign w:val="bottom"/>
          </w:tcPr>
          <w:p w:rsidR="00177846" w:rsidRDefault="00177846">
            <w:pPr>
              <w:rPr>
                <w:sz w:val="24"/>
                <w:szCs w:val="24"/>
              </w:rPr>
            </w:pPr>
          </w:p>
        </w:tc>
        <w:tc>
          <w:tcPr>
            <w:tcW w:w="1200" w:type="dxa"/>
            <w:vAlign w:val="bottom"/>
          </w:tcPr>
          <w:p w:rsidR="00177846" w:rsidRDefault="00177846">
            <w:pPr>
              <w:rPr>
                <w:sz w:val="24"/>
                <w:szCs w:val="24"/>
              </w:rPr>
            </w:pPr>
          </w:p>
        </w:tc>
        <w:tc>
          <w:tcPr>
            <w:tcW w:w="1500" w:type="dxa"/>
            <w:vAlign w:val="bottom"/>
          </w:tcPr>
          <w:p w:rsidR="00177846" w:rsidRDefault="00177846">
            <w:pPr>
              <w:rPr>
                <w:sz w:val="24"/>
                <w:szCs w:val="24"/>
              </w:rPr>
            </w:pPr>
          </w:p>
        </w:tc>
        <w:tc>
          <w:tcPr>
            <w:tcW w:w="600" w:type="dxa"/>
            <w:vAlign w:val="bottom"/>
          </w:tcPr>
          <w:p w:rsidR="00177846" w:rsidRDefault="00177846">
            <w:pPr>
              <w:rPr>
                <w:sz w:val="24"/>
                <w:szCs w:val="24"/>
              </w:rPr>
            </w:pPr>
          </w:p>
        </w:tc>
        <w:tc>
          <w:tcPr>
            <w:tcW w:w="2860" w:type="dxa"/>
            <w:vAlign w:val="bottom"/>
          </w:tcPr>
          <w:p w:rsidR="00177846" w:rsidRDefault="00E52F72">
            <w:pPr>
              <w:ind w:left="820"/>
              <w:rPr>
                <w:sz w:val="20"/>
                <w:szCs w:val="20"/>
              </w:rPr>
            </w:pPr>
            <w:r>
              <w:rPr>
                <w:rFonts w:ascii="Bookman Old Style" w:eastAsia="Bookman Old Style" w:hAnsi="Bookman Old Style" w:cs="Bookman Old Style"/>
                <w:sz w:val="24"/>
                <w:szCs w:val="24"/>
              </w:rPr>
              <w:t>Exclusivamente</w:t>
            </w:r>
          </w:p>
        </w:tc>
        <w:tc>
          <w:tcPr>
            <w:tcW w:w="560" w:type="dxa"/>
            <w:vAlign w:val="bottom"/>
          </w:tcPr>
          <w:p w:rsidR="00177846" w:rsidRDefault="00E52F72">
            <w:pPr>
              <w:jc w:val="right"/>
              <w:rPr>
                <w:sz w:val="20"/>
                <w:szCs w:val="20"/>
              </w:rPr>
            </w:pPr>
            <w:r>
              <w:rPr>
                <w:rFonts w:ascii="Bookman Old Style" w:eastAsia="Bookman Old Style" w:hAnsi="Bookman Old Style" w:cs="Bookman Old Style"/>
                <w:sz w:val="24"/>
                <w:szCs w:val="24"/>
              </w:rPr>
              <w:t>para</w:t>
            </w:r>
          </w:p>
        </w:tc>
        <w:tc>
          <w:tcPr>
            <w:tcW w:w="0" w:type="dxa"/>
            <w:vAlign w:val="bottom"/>
          </w:tcPr>
          <w:p w:rsidR="00177846" w:rsidRDefault="00177846">
            <w:pPr>
              <w:rPr>
                <w:sz w:val="1"/>
                <w:szCs w:val="1"/>
              </w:rPr>
            </w:pPr>
          </w:p>
        </w:tc>
      </w:tr>
      <w:tr w:rsidR="00177846">
        <w:trPr>
          <w:trHeight w:val="283"/>
        </w:trPr>
        <w:tc>
          <w:tcPr>
            <w:tcW w:w="780" w:type="dxa"/>
            <w:vAlign w:val="bottom"/>
          </w:tcPr>
          <w:p w:rsidR="00177846" w:rsidRDefault="00177846">
            <w:pPr>
              <w:rPr>
                <w:sz w:val="24"/>
                <w:szCs w:val="24"/>
              </w:rPr>
            </w:pPr>
          </w:p>
        </w:tc>
        <w:tc>
          <w:tcPr>
            <w:tcW w:w="780" w:type="dxa"/>
            <w:vAlign w:val="bottom"/>
          </w:tcPr>
          <w:p w:rsidR="00177846" w:rsidRDefault="00177846">
            <w:pPr>
              <w:rPr>
                <w:sz w:val="24"/>
                <w:szCs w:val="24"/>
              </w:rPr>
            </w:pPr>
          </w:p>
        </w:tc>
        <w:tc>
          <w:tcPr>
            <w:tcW w:w="1200" w:type="dxa"/>
            <w:vAlign w:val="bottom"/>
          </w:tcPr>
          <w:p w:rsidR="00177846" w:rsidRDefault="00177846">
            <w:pPr>
              <w:rPr>
                <w:sz w:val="24"/>
                <w:szCs w:val="24"/>
              </w:rPr>
            </w:pPr>
          </w:p>
        </w:tc>
        <w:tc>
          <w:tcPr>
            <w:tcW w:w="1500" w:type="dxa"/>
            <w:vAlign w:val="bottom"/>
          </w:tcPr>
          <w:p w:rsidR="00177846" w:rsidRDefault="00177846">
            <w:pPr>
              <w:rPr>
                <w:sz w:val="24"/>
                <w:szCs w:val="24"/>
              </w:rPr>
            </w:pPr>
          </w:p>
        </w:tc>
        <w:tc>
          <w:tcPr>
            <w:tcW w:w="600" w:type="dxa"/>
            <w:vAlign w:val="bottom"/>
          </w:tcPr>
          <w:p w:rsidR="00177846" w:rsidRDefault="00177846">
            <w:pPr>
              <w:rPr>
                <w:sz w:val="24"/>
                <w:szCs w:val="24"/>
              </w:rPr>
            </w:pPr>
          </w:p>
        </w:tc>
        <w:tc>
          <w:tcPr>
            <w:tcW w:w="3420" w:type="dxa"/>
            <w:gridSpan w:val="2"/>
            <w:vAlign w:val="bottom"/>
          </w:tcPr>
          <w:p w:rsidR="00177846" w:rsidRDefault="00E52F72">
            <w:pPr>
              <w:ind w:left="820"/>
              <w:rPr>
                <w:sz w:val="20"/>
                <w:szCs w:val="20"/>
              </w:rPr>
            </w:pPr>
            <w:r>
              <w:rPr>
                <w:rFonts w:ascii="Bookman Old Style" w:eastAsia="Bookman Old Style" w:hAnsi="Bookman Old Style" w:cs="Bookman Old Style"/>
                <w:sz w:val="24"/>
                <w:szCs w:val="24"/>
              </w:rPr>
              <w:t>clientes adicionales a</w:t>
            </w:r>
          </w:p>
        </w:tc>
        <w:tc>
          <w:tcPr>
            <w:tcW w:w="0" w:type="dxa"/>
            <w:vAlign w:val="bottom"/>
          </w:tcPr>
          <w:p w:rsidR="00177846" w:rsidRDefault="00177846">
            <w:pPr>
              <w:rPr>
                <w:sz w:val="1"/>
                <w:szCs w:val="1"/>
              </w:rPr>
            </w:pPr>
          </w:p>
        </w:tc>
      </w:tr>
      <w:tr w:rsidR="00177846">
        <w:trPr>
          <w:trHeight w:val="281"/>
        </w:trPr>
        <w:tc>
          <w:tcPr>
            <w:tcW w:w="780" w:type="dxa"/>
            <w:vAlign w:val="bottom"/>
          </w:tcPr>
          <w:p w:rsidR="00177846" w:rsidRDefault="00177846">
            <w:pPr>
              <w:rPr>
                <w:sz w:val="24"/>
                <w:szCs w:val="24"/>
              </w:rPr>
            </w:pPr>
          </w:p>
        </w:tc>
        <w:tc>
          <w:tcPr>
            <w:tcW w:w="780" w:type="dxa"/>
            <w:vAlign w:val="bottom"/>
          </w:tcPr>
          <w:p w:rsidR="00177846" w:rsidRDefault="00177846">
            <w:pPr>
              <w:rPr>
                <w:sz w:val="24"/>
                <w:szCs w:val="24"/>
              </w:rPr>
            </w:pPr>
          </w:p>
        </w:tc>
        <w:tc>
          <w:tcPr>
            <w:tcW w:w="1200" w:type="dxa"/>
            <w:vAlign w:val="bottom"/>
          </w:tcPr>
          <w:p w:rsidR="00177846" w:rsidRDefault="00177846">
            <w:pPr>
              <w:rPr>
                <w:sz w:val="24"/>
                <w:szCs w:val="24"/>
              </w:rPr>
            </w:pPr>
          </w:p>
        </w:tc>
        <w:tc>
          <w:tcPr>
            <w:tcW w:w="1500" w:type="dxa"/>
            <w:vAlign w:val="bottom"/>
          </w:tcPr>
          <w:p w:rsidR="00177846" w:rsidRDefault="00177846">
            <w:pPr>
              <w:rPr>
                <w:sz w:val="24"/>
                <w:szCs w:val="24"/>
              </w:rPr>
            </w:pPr>
          </w:p>
        </w:tc>
        <w:tc>
          <w:tcPr>
            <w:tcW w:w="600" w:type="dxa"/>
            <w:vAlign w:val="bottom"/>
          </w:tcPr>
          <w:p w:rsidR="00177846" w:rsidRDefault="00177846">
            <w:pPr>
              <w:rPr>
                <w:sz w:val="24"/>
                <w:szCs w:val="24"/>
              </w:rPr>
            </w:pPr>
          </w:p>
        </w:tc>
        <w:tc>
          <w:tcPr>
            <w:tcW w:w="2860" w:type="dxa"/>
            <w:vAlign w:val="bottom"/>
          </w:tcPr>
          <w:p w:rsidR="00177846" w:rsidRDefault="00E52F72">
            <w:pPr>
              <w:spacing w:line="281" w:lineRule="exact"/>
              <w:ind w:left="820"/>
              <w:rPr>
                <w:sz w:val="20"/>
                <w:szCs w:val="20"/>
              </w:rPr>
            </w:pPr>
            <w:r>
              <w:rPr>
                <w:rFonts w:ascii="Bookman Old Style" w:eastAsia="Bookman Old Style" w:hAnsi="Bookman Old Style" w:cs="Bookman Old Style"/>
                <w:sz w:val="24"/>
                <w:szCs w:val="24"/>
              </w:rPr>
              <w:t>los de empleados</w:t>
            </w:r>
          </w:p>
        </w:tc>
        <w:tc>
          <w:tcPr>
            <w:tcW w:w="56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818"/>
        </w:trPr>
        <w:tc>
          <w:tcPr>
            <w:tcW w:w="780" w:type="dxa"/>
            <w:vAlign w:val="bottom"/>
          </w:tcPr>
          <w:p w:rsidR="00177846" w:rsidRDefault="00177846">
            <w:pPr>
              <w:rPr>
                <w:sz w:val="24"/>
                <w:szCs w:val="24"/>
              </w:rPr>
            </w:pPr>
          </w:p>
        </w:tc>
        <w:tc>
          <w:tcPr>
            <w:tcW w:w="780" w:type="dxa"/>
            <w:vAlign w:val="bottom"/>
          </w:tcPr>
          <w:p w:rsidR="00177846" w:rsidRDefault="00177846">
            <w:pPr>
              <w:rPr>
                <w:sz w:val="24"/>
                <w:szCs w:val="24"/>
              </w:rPr>
            </w:pPr>
          </w:p>
        </w:tc>
        <w:tc>
          <w:tcPr>
            <w:tcW w:w="1200" w:type="dxa"/>
            <w:vAlign w:val="bottom"/>
          </w:tcPr>
          <w:p w:rsidR="00177846" w:rsidRDefault="00177846">
            <w:pPr>
              <w:rPr>
                <w:sz w:val="24"/>
                <w:szCs w:val="24"/>
              </w:rPr>
            </w:pPr>
          </w:p>
        </w:tc>
        <w:tc>
          <w:tcPr>
            <w:tcW w:w="2100" w:type="dxa"/>
            <w:gridSpan w:val="2"/>
            <w:vAlign w:val="bottom"/>
          </w:tcPr>
          <w:p w:rsidR="00177846" w:rsidRDefault="00E52F72">
            <w:pPr>
              <w:spacing w:line="234" w:lineRule="exact"/>
              <w:ind w:right="400"/>
              <w:jc w:val="right"/>
              <w:rPr>
                <w:sz w:val="20"/>
                <w:szCs w:val="20"/>
              </w:rPr>
            </w:pPr>
            <w:r>
              <w:rPr>
                <w:rFonts w:ascii="Bookman Old Style" w:eastAsia="Bookman Old Style" w:hAnsi="Bookman Old Style" w:cs="Bookman Old Style"/>
                <w:sz w:val="20"/>
                <w:szCs w:val="20"/>
              </w:rPr>
              <w:t>152</w:t>
            </w:r>
          </w:p>
        </w:tc>
        <w:tc>
          <w:tcPr>
            <w:tcW w:w="2860" w:type="dxa"/>
            <w:vAlign w:val="bottom"/>
          </w:tcPr>
          <w:p w:rsidR="00177846" w:rsidRDefault="00177846">
            <w:pPr>
              <w:rPr>
                <w:sz w:val="24"/>
                <w:szCs w:val="24"/>
              </w:rPr>
            </w:pPr>
          </w:p>
        </w:tc>
        <w:tc>
          <w:tcPr>
            <w:tcW w:w="560" w:type="dxa"/>
            <w:vAlign w:val="bottom"/>
          </w:tcPr>
          <w:p w:rsidR="00177846" w:rsidRDefault="00177846">
            <w:pPr>
              <w:rPr>
                <w:sz w:val="24"/>
                <w:szCs w:val="24"/>
              </w:rPr>
            </w:pPr>
          </w:p>
        </w:tc>
        <w:tc>
          <w:tcPr>
            <w:tcW w:w="0" w:type="dxa"/>
            <w:vAlign w:val="bottom"/>
          </w:tcPr>
          <w:p w:rsidR="00177846" w:rsidRDefault="00177846">
            <w:pPr>
              <w:rPr>
                <w:sz w:val="1"/>
                <w:szCs w:val="1"/>
              </w:rPr>
            </w:pPr>
          </w:p>
        </w:tc>
      </w:tr>
    </w:tbl>
    <w:p w:rsidR="00177846" w:rsidRDefault="00177846">
      <w:pPr>
        <w:sectPr w:rsidR="00177846">
          <w:type w:val="continuous"/>
          <w:pgSz w:w="12240" w:h="15840"/>
          <w:pgMar w:top="1246" w:right="1700" w:bottom="904" w:left="2260" w:header="0" w:footer="0" w:gutter="0"/>
          <w:cols w:space="720" w:equalWidth="0">
            <w:col w:w="8280"/>
          </w:cols>
        </w:sectPr>
      </w:pPr>
    </w:p>
    <w:p w:rsidR="00177846" w:rsidRDefault="00E52F72">
      <w:pPr>
        <w:rPr>
          <w:sz w:val="20"/>
          <w:szCs w:val="20"/>
        </w:rPr>
      </w:pPr>
      <w:bookmarkStart w:id="154" w:name="page154"/>
      <w:bookmarkEnd w:id="154"/>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6044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80"/>
        <w:gridCol w:w="1460"/>
        <w:gridCol w:w="1900"/>
        <w:gridCol w:w="1080"/>
        <w:gridCol w:w="560"/>
      </w:tblGrid>
      <w:tr w:rsidR="00177846">
        <w:trPr>
          <w:trHeight w:val="282"/>
        </w:trPr>
        <w:tc>
          <w:tcPr>
            <w:tcW w:w="3280" w:type="dxa"/>
            <w:vAlign w:val="bottom"/>
          </w:tcPr>
          <w:p w:rsidR="00177846" w:rsidRDefault="00177846">
            <w:pPr>
              <w:rPr>
                <w:sz w:val="24"/>
                <w:szCs w:val="24"/>
              </w:rPr>
            </w:pPr>
          </w:p>
        </w:tc>
        <w:tc>
          <w:tcPr>
            <w:tcW w:w="1460" w:type="dxa"/>
            <w:vAlign w:val="bottom"/>
          </w:tcPr>
          <w:p w:rsidR="00177846" w:rsidRDefault="00E52F72">
            <w:pPr>
              <w:ind w:left="20"/>
              <w:rPr>
                <w:sz w:val="20"/>
                <w:szCs w:val="20"/>
              </w:rPr>
            </w:pPr>
            <w:r>
              <w:rPr>
                <w:rFonts w:ascii="Bookman Old Style" w:eastAsia="Bookman Old Style" w:hAnsi="Bookman Old Style" w:cs="Bookman Old Style"/>
                <w:sz w:val="24"/>
                <w:szCs w:val="24"/>
              </w:rPr>
              <w:t>Equipo  de</w:t>
            </w:r>
          </w:p>
        </w:tc>
        <w:tc>
          <w:tcPr>
            <w:tcW w:w="3540" w:type="dxa"/>
            <w:gridSpan w:val="3"/>
            <w:vAlign w:val="bottom"/>
          </w:tcPr>
          <w:p w:rsidR="00177846" w:rsidRDefault="00E52F72">
            <w:pPr>
              <w:jc w:val="right"/>
              <w:rPr>
                <w:sz w:val="20"/>
                <w:szCs w:val="20"/>
              </w:rPr>
            </w:pPr>
            <w:r>
              <w:rPr>
                <w:rFonts w:ascii="Bookman Old Style" w:eastAsia="Bookman Old Style" w:hAnsi="Bookman Old Style" w:cs="Bookman Old Style"/>
                <w:sz w:val="24"/>
                <w:szCs w:val="24"/>
              </w:rPr>
              <w:t>lavado 2 por cada espacio de</w:t>
            </w:r>
          </w:p>
        </w:tc>
      </w:tr>
      <w:tr w:rsidR="00177846">
        <w:trPr>
          <w:trHeight w:val="281"/>
        </w:trPr>
        <w:tc>
          <w:tcPr>
            <w:tcW w:w="3280" w:type="dxa"/>
            <w:vAlign w:val="bottom"/>
          </w:tcPr>
          <w:p w:rsidR="00177846" w:rsidRDefault="00177846">
            <w:pPr>
              <w:rPr>
                <w:sz w:val="24"/>
                <w:szCs w:val="24"/>
              </w:rPr>
            </w:pPr>
          </w:p>
        </w:tc>
        <w:tc>
          <w:tcPr>
            <w:tcW w:w="1460" w:type="dxa"/>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manual</w:t>
            </w:r>
          </w:p>
        </w:tc>
        <w:tc>
          <w:tcPr>
            <w:tcW w:w="1900" w:type="dxa"/>
            <w:vAlign w:val="bottom"/>
          </w:tcPr>
          <w:p w:rsidR="00177846" w:rsidRDefault="00E52F72">
            <w:pPr>
              <w:spacing w:line="281" w:lineRule="exact"/>
              <w:ind w:left="940"/>
              <w:rPr>
                <w:sz w:val="20"/>
                <w:szCs w:val="20"/>
              </w:rPr>
            </w:pPr>
            <w:r>
              <w:rPr>
                <w:rFonts w:ascii="Bookman Old Style" w:eastAsia="Bookman Old Style" w:hAnsi="Bookman Old Style" w:cs="Bookman Old Style"/>
                <w:sz w:val="24"/>
                <w:szCs w:val="24"/>
              </w:rPr>
              <w:t>lavado</w:t>
            </w:r>
          </w:p>
        </w:tc>
        <w:tc>
          <w:tcPr>
            <w:tcW w:w="1080" w:type="dxa"/>
            <w:vAlign w:val="bottom"/>
          </w:tcPr>
          <w:p w:rsidR="00177846" w:rsidRDefault="00177846">
            <w:pPr>
              <w:rPr>
                <w:sz w:val="24"/>
                <w:szCs w:val="24"/>
              </w:rPr>
            </w:pPr>
          </w:p>
        </w:tc>
        <w:tc>
          <w:tcPr>
            <w:tcW w:w="560" w:type="dxa"/>
            <w:vAlign w:val="bottom"/>
          </w:tcPr>
          <w:p w:rsidR="00177846" w:rsidRDefault="00177846">
            <w:pPr>
              <w:rPr>
                <w:sz w:val="24"/>
                <w:szCs w:val="24"/>
              </w:rPr>
            </w:pPr>
          </w:p>
        </w:tc>
      </w:tr>
      <w:tr w:rsidR="00177846">
        <w:trPr>
          <w:trHeight w:val="403"/>
        </w:trPr>
        <w:tc>
          <w:tcPr>
            <w:tcW w:w="328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2980" w:type="dxa"/>
            <w:gridSpan w:val="2"/>
            <w:vAlign w:val="bottom"/>
          </w:tcPr>
          <w:p w:rsidR="00177846" w:rsidRDefault="00E52F72">
            <w:pPr>
              <w:ind w:left="940"/>
              <w:rPr>
                <w:sz w:val="20"/>
                <w:szCs w:val="20"/>
              </w:rPr>
            </w:pPr>
            <w:r>
              <w:rPr>
                <w:rFonts w:ascii="Bookman Old Style" w:eastAsia="Bookman Old Style" w:hAnsi="Bookman Old Style" w:cs="Bookman Old Style"/>
                <w:sz w:val="24"/>
                <w:szCs w:val="24"/>
              </w:rPr>
              <w:t>Exclusivamente</w:t>
            </w:r>
          </w:p>
        </w:tc>
        <w:tc>
          <w:tcPr>
            <w:tcW w:w="560" w:type="dxa"/>
            <w:vAlign w:val="bottom"/>
          </w:tcPr>
          <w:p w:rsidR="00177846" w:rsidRDefault="00E52F72">
            <w:pPr>
              <w:jc w:val="right"/>
              <w:rPr>
                <w:sz w:val="20"/>
                <w:szCs w:val="20"/>
              </w:rPr>
            </w:pPr>
            <w:r>
              <w:rPr>
                <w:rFonts w:ascii="Bookman Old Style" w:eastAsia="Bookman Old Style" w:hAnsi="Bookman Old Style" w:cs="Bookman Old Style"/>
                <w:sz w:val="24"/>
                <w:szCs w:val="24"/>
              </w:rPr>
              <w:t>para</w:t>
            </w:r>
          </w:p>
        </w:tc>
      </w:tr>
      <w:tr w:rsidR="00177846">
        <w:trPr>
          <w:trHeight w:val="279"/>
        </w:trPr>
        <w:tc>
          <w:tcPr>
            <w:tcW w:w="328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1900" w:type="dxa"/>
            <w:vAlign w:val="bottom"/>
          </w:tcPr>
          <w:p w:rsidR="00177846" w:rsidRDefault="00E52F72">
            <w:pPr>
              <w:spacing w:line="278" w:lineRule="exact"/>
              <w:ind w:left="940"/>
              <w:rPr>
                <w:sz w:val="20"/>
                <w:szCs w:val="20"/>
              </w:rPr>
            </w:pPr>
            <w:r>
              <w:rPr>
                <w:rFonts w:ascii="Bookman Old Style" w:eastAsia="Bookman Old Style" w:hAnsi="Bookman Old Style" w:cs="Bookman Old Style"/>
                <w:sz w:val="24"/>
                <w:szCs w:val="24"/>
              </w:rPr>
              <w:t>clientes</w:t>
            </w:r>
          </w:p>
        </w:tc>
        <w:tc>
          <w:tcPr>
            <w:tcW w:w="1640" w:type="dxa"/>
            <w:gridSpan w:val="2"/>
            <w:vAlign w:val="bottom"/>
          </w:tcPr>
          <w:p w:rsidR="00177846" w:rsidRDefault="00E52F72">
            <w:pPr>
              <w:spacing w:line="278" w:lineRule="exact"/>
              <w:jc w:val="right"/>
              <w:rPr>
                <w:sz w:val="20"/>
                <w:szCs w:val="20"/>
              </w:rPr>
            </w:pPr>
            <w:r>
              <w:rPr>
                <w:rFonts w:ascii="Bookman Old Style" w:eastAsia="Bookman Old Style" w:hAnsi="Bookman Old Style" w:cs="Bookman Old Style"/>
                <w:sz w:val="24"/>
                <w:szCs w:val="24"/>
              </w:rPr>
              <w:t>adicionales a</w:t>
            </w:r>
          </w:p>
        </w:tc>
      </w:tr>
      <w:tr w:rsidR="00177846">
        <w:trPr>
          <w:trHeight w:val="285"/>
        </w:trPr>
        <w:tc>
          <w:tcPr>
            <w:tcW w:w="328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2980" w:type="dxa"/>
            <w:gridSpan w:val="2"/>
            <w:vAlign w:val="bottom"/>
          </w:tcPr>
          <w:p w:rsidR="00177846" w:rsidRDefault="00E52F72">
            <w:pPr>
              <w:ind w:left="940"/>
              <w:rPr>
                <w:sz w:val="20"/>
                <w:szCs w:val="20"/>
              </w:rPr>
            </w:pPr>
            <w:r>
              <w:rPr>
                <w:rFonts w:ascii="Bookman Old Style" w:eastAsia="Bookman Old Style" w:hAnsi="Bookman Old Style" w:cs="Bookman Old Style"/>
                <w:sz w:val="24"/>
                <w:szCs w:val="24"/>
              </w:rPr>
              <w:t>los de empleados</w:t>
            </w:r>
          </w:p>
        </w:tc>
        <w:tc>
          <w:tcPr>
            <w:tcW w:w="560" w:type="dxa"/>
            <w:vAlign w:val="bottom"/>
          </w:tcPr>
          <w:p w:rsidR="00177846" w:rsidRDefault="00177846">
            <w:pPr>
              <w:rPr>
                <w:sz w:val="24"/>
                <w:szCs w:val="24"/>
              </w:rPr>
            </w:pPr>
          </w:p>
        </w:tc>
      </w:tr>
      <w:tr w:rsidR="00177846">
        <w:trPr>
          <w:trHeight w:val="521"/>
        </w:trPr>
        <w:tc>
          <w:tcPr>
            <w:tcW w:w="3280" w:type="dxa"/>
            <w:vAlign w:val="bottom"/>
          </w:tcPr>
          <w:p w:rsidR="00177846" w:rsidRDefault="00E52F72">
            <w:pPr>
              <w:rPr>
                <w:sz w:val="20"/>
                <w:szCs w:val="20"/>
              </w:rPr>
            </w:pPr>
            <w:r>
              <w:rPr>
                <w:rFonts w:ascii="Bookman Old Style" w:eastAsia="Bookman Old Style" w:hAnsi="Bookman Old Style" w:cs="Bookman Old Style"/>
                <w:sz w:val="24"/>
                <w:szCs w:val="24"/>
              </w:rPr>
              <w:t xml:space="preserve">Comercio </w:t>
            </w:r>
            <w:r>
              <w:rPr>
                <w:rFonts w:ascii="Bookman Old Style" w:eastAsia="Bookman Old Style" w:hAnsi="Bookman Old Style" w:cs="Bookman Old Style"/>
                <w:sz w:val="24"/>
                <w:szCs w:val="24"/>
              </w:rPr>
              <w:t>departamental</w:t>
            </w:r>
          </w:p>
        </w:tc>
        <w:tc>
          <w:tcPr>
            <w:tcW w:w="1460" w:type="dxa"/>
            <w:vAlign w:val="bottom"/>
          </w:tcPr>
          <w:p w:rsidR="00177846" w:rsidRDefault="00E52F72">
            <w:pPr>
              <w:ind w:left="20"/>
              <w:rPr>
                <w:sz w:val="20"/>
                <w:szCs w:val="20"/>
              </w:rPr>
            </w:pPr>
            <w:r>
              <w:rPr>
                <w:rFonts w:ascii="Bookman Old Style" w:eastAsia="Bookman Old Style" w:hAnsi="Bookman Old Style" w:cs="Bookman Old Style"/>
                <w:sz w:val="24"/>
                <w:szCs w:val="24"/>
              </w:rPr>
              <w:t>Área total</w:t>
            </w:r>
          </w:p>
        </w:tc>
        <w:tc>
          <w:tcPr>
            <w:tcW w:w="3540" w:type="dxa"/>
            <w:gridSpan w:val="3"/>
            <w:vAlign w:val="bottom"/>
          </w:tcPr>
          <w:p w:rsidR="00177846" w:rsidRDefault="00E52F72">
            <w:pPr>
              <w:ind w:left="940"/>
              <w:rPr>
                <w:sz w:val="20"/>
                <w:szCs w:val="20"/>
              </w:rPr>
            </w:pPr>
            <w:r>
              <w:rPr>
                <w:rFonts w:ascii="Bookman Old Style" w:eastAsia="Bookman Old Style" w:hAnsi="Bookman Old Style" w:cs="Bookman Old Style"/>
                <w:sz w:val="24"/>
                <w:szCs w:val="24"/>
              </w:rPr>
              <w:t>1 por cada 40 metros</w:t>
            </w:r>
          </w:p>
        </w:tc>
      </w:tr>
      <w:tr w:rsidR="00177846">
        <w:trPr>
          <w:trHeight w:val="279"/>
        </w:trPr>
        <w:tc>
          <w:tcPr>
            <w:tcW w:w="328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3540" w:type="dxa"/>
            <w:gridSpan w:val="3"/>
            <w:vAlign w:val="bottom"/>
          </w:tcPr>
          <w:p w:rsidR="00177846" w:rsidRDefault="00E52F72">
            <w:pPr>
              <w:spacing w:line="278" w:lineRule="exact"/>
              <w:ind w:left="940"/>
              <w:rPr>
                <w:sz w:val="20"/>
                <w:szCs w:val="20"/>
              </w:rPr>
            </w:pPr>
            <w:r>
              <w:rPr>
                <w:rFonts w:ascii="Bookman Old Style" w:eastAsia="Bookman Old Style" w:hAnsi="Bookman Old Style" w:cs="Bookman Old Style"/>
                <w:sz w:val="24"/>
                <w:szCs w:val="24"/>
              </w:rPr>
              <w:t>cuadrados de área de</w:t>
            </w:r>
          </w:p>
        </w:tc>
      </w:tr>
      <w:tr w:rsidR="00177846">
        <w:trPr>
          <w:trHeight w:val="285"/>
        </w:trPr>
        <w:tc>
          <w:tcPr>
            <w:tcW w:w="328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1900" w:type="dxa"/>
            <w:vAlign w:val="bottom"/>
          </w:tcPr>
          <w:p w:rsidR="00177846" w:rsidRDefault="00E52F72">
            <w:pPr>
              <w:ind w:left="940"/>
              <w:rPr>
                <w:sz w:val="20"/>
                <w:szCs w:val="20"/>
              </w:rPr>
            </w:pPr>
            <w:r>
              <w:rPr>
                <w:rFonts w:ascii="Bookman Old Style" w:eastAsia="Bookman Old Style" w:hAnsi="Bookman Old Style" w:cs="Bookman Old Style"/>
                <w:sz w:val="24"/>
                <w:szCs w:val="24"/>
              </w:rPr>
              <w:t>venta.</w:t>
            </w:r>
          </w:p>
        </w:tc>
        <w:tc>
          <w:tcPr>
            <w:tcW w:w="1080" w:type="dxa"/>
            <w:vAlign w:val="bottom"/>
          </w:tcPr>
          <w:p w:rsidR="00177846" w:rsidRDefault="00177846">
            <w:pPr>
              <w:rPr>
                <w:sz w:val="24"/>
                <w:szCs w:val="24"/>
              </w:rPr>
            </w:pPr>
          </w:p>
        </w:tc>
        <w:tc>
          <w:tcPr>
            <w:tcW w:w="560" w:type="dxa"/>
            <w:vAlign w:val="bottom"/>
          </w:tcPr>
          <w:p w:rsidR="00177846" w:rsidRDefault="00177846">
            <w:pPr>
              <w:rPr>
                <w:sz w:val="24"/>
                <w:szCs w:val="24"/>
              </w:rPr>
            </w:pPr>
          </w:p>
        </w:tc>
      </w:tr>
      <w:tr w:rsidR="00177846">
        <w:trPr>
          <w:trHeight w:val="401"/>
        </w:trPr>
        <w:tc>
          <w:tcPr>
            <w:tcW w:w="328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2980" w:type="dxa"/>
            <w:gridSpan w:val="2"/>
            <w:vAlign w:val="bottom"/>
          </w:tcPr>
          <w:p w:rsidR="00177846" w:rsidRDefault="00E52F72">
            <w:pPr>
              <w:ind w:left="940"/>
              <w:rPr>
                <w:sz w:val="20"/>
                <w:szCs w:val="20"/>
              </w:rPr>
            </w:pPr>
            <w:r>
              <w:rPr>
                <w:rFonts w:ascii="Bookman Old Style" w:eastAsia="Bookman Old Style" w:hAnsi="Bookman Old Style" w:cs="Bookman Old Style"/>
                <w:sz w:val="24"/>
                <w:szCs w:val="24"/>
              </w:rPr>
              <w:t>Exclusivamente</w:t>
            </w:r>
          </w:p>
        </w:tc>
        <w:tc>
          <w:tcPr>
            <w:tcW w:w="560" w:type="dxa"/>
            <w:vAlign w:val="bottom"/>
          </w:tcPr>
          <w:p w:rsidR="00177846" w:rsidRDefault="00E52F72">
            <w:pPr>
              <w:jc w:val="right"/>
              <w:rPr>
                <w:sz w:val="20"/>
                <w:szCs w:val="20"/>
              </w:rPr>
            </w:pPr>
            <w:r>
              <w:rPr>
                <w:rFonts w:ascii="Bookman Old Style" w:eastAsia="Bookman Old Style" w:hAnsi="Bookman Old Style" w:cs="Bookman Old Style"/>
                <w:sz w:val="24"/>
                <w:szCs w:val="24"/>
              </w:rPr>
              <w:t>para</w:t>
            </w:r>
          </w:p>
        </w:tc>
      </w:tr>
      <w:tr w:rsidR="00177846">
        <w:trPr>
          <w:trHeight w:val="283"/>
        </w:trPr>
        <w:tc>
          <w:tcPr>
            <w:tcW w:w="328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1900" w:type="dxa"/>
            <w:vAlign w:val="bottom"/>
          </w:tcPr>
          <w:p w:rsidR="00177846" w:rsidRDefault="00E52F72">
            <w:pPr>
              <w:ind w:left="940"/>
              <w:rPr>
                <w:sz w:val="20"/>
                <w:szCs w:val="20"/>
              </w:rPr>
            </w:pPr>
            <w:r>
              <w:rPr>
                <w:rFonts w:ascii="Bookman Old Style" w:eastAsia="Bookman Old Style" w:hAnsi="Bookman Old Style" w:cs="Bookman Old Style"/>
                <w:sz w:val="24"/>
                <w:szCs w:val="24"/>
              </w:rPr>
              <w:t>clientes</w:t>
            </w:r>
          </w:p>
        </w:tc>
        <w:tc>
          <w:tcPr>
            <w:tcW w:w="1640" w:type="dxa"/>
            <w:gridSpan w:val="2"/>
            <w:vAlign w:val="bottom"/>
          </w:tcPr>
          <w:p w:rsidR="00177846" w:rsidRDefault="00E52F72">
            <w:pPr>
              <w:jc w:val="right"/>
              <w:rPr>
                <w:sz w:val="20"/>
                <w:szCs w:val="20"/>
              </w:rPr>
            </w:pPr>
            <w:r>
              <w:rPr>
                <w:rFonts w:ascii="Bookman Old Style" w:eastAsia="Bookman Old Style" w:hAnsi="Bookman Old Style" w:cs="Bookman Old Style"/>
                <w:sz w:val="24"/>
                <w:szCs w:val="24"/>
              </w:rPr>
              <w:t>adicionales a</w:t>
            </w:r>
          </w:p>
        </w:tc>
      </w:tr>
      <w:tr w:rsidR="00177846">
        <w:trPr>
          <w:trHeight w:val="279"/>
        </w:trPr>
        <w:tc>
          <w:tcPr>
            <w:tcW w:w="328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2980" w:type="dxa"/>
            <w:gridSpan w:val="2"/>
            <w:vAlign w:val="bottom"/>
          </w:tcPr>
          <w:p w:rsidR="00177846" w:rsidRDefault="00E52F72">
            <w:pPr>
              <w:spacing w:line="278" w:lineRule="exact"/>
              <w:ind w:left="940"/>
              <w:rPr>
                <w:sz w:val="20"/>
                <w:szCs w:val="20"/>
              </w:rPr>
            </w:pPr>
            <w:r>
              <w:rPr>
                <w:rFonts w:ascii="Bookman Old Style" w:eastAsia="Bookman Old Style" w:hAnsi="Bookman Old Style" w:cs="Bookman Old Style"/>
                <w:sz w:val="24"/>
                <w:szCs w:val="24"/>
              </w:rPr>
              <w:t>los de empleados</w:t>
            </w:r>
          </w:p>
        </w:tc>
        <w:tc>
          <w:tcPr>
            <w:tcW w:w="560" w:type="dxa"/>
            <w:vAlign w:val="bottom"/>
          </w:tcPr>
          <w:p w:rsidR="00177846" w:rsidRDefault="00177846">
            <w:pPr>
              <w:rPr>
                <w:sz w:val="24"/>
                <w:szCs w:val="24"/>
              </w:rPr>
            </w:pPr>
          </w:p>
        </w:tc>
      </w:tr>
      <w:tr w:rsidR="00177846">
        <w:trPr>
          <w:trHeight w:val="523"/>
        </w:trPr>
        <w:tc>
          <w:tcPr>
            <w:tcW w:w="4740" w:type="dxa"/>
            <w:gridSpan w:val="2"/>
            <w:vAlign w:val="bottom"/>
          </w:tcPr>
          <w:p w:rsidR="00177846" w:rsidRDefault="00E52F72">
            <w:pPr>
              <w:rPr>
                <w:sz w:val="20"/>
                <w:szCs w:val="20"/>
              </w:rPr>
            </w:pPr>
            <w:r>
              <w:rPr>
                <w:rFonts w:ascii="Bookman Old Style" w:eastAsia="Bookman Old Style" w:hAnsi="Bookman Old Style" w:cs="Bookman Old Style"/>
                <w:sz w:val="24"/>
                <w:szCs w:val="24"/>
              </w:rPr>
              <w:t>Comercio de mercaderías y Área total</w:t>
            </w:r>
          </w:p>
        </w:tc>
        <w:tc>
          <w:tcPr>
            <w:tcW w:w="3540" w:type="dxa"/>
            <w:gridSpan w:val="3"/>
            <w:vAlign w:val="bottom"/>
          </w:tcPr>
          <w:p w:rsidR="00177846" w:rsidRDefault="00E52F72">
            <w:pPr>
              <w:ind w:left="940"/>
              <w:rPr>
                <w:sz w:val="20"/>
                <w:szCs w:val="20"/>
              </w:rPr>
            </w:pPr>
            <w:r>
              <w:rPr>
                <w:rFonts w:ascii="Bookman Old Style" w:eastAsia="Bookman Old Style" w:hAnsi="Bookman Old Style" w:cs="Bookman Old Style"/>
                <w:sz w:val="24"/>
                <w:szCs w:val="24"/>
              </w:rPr>
              <w:t>1 por cada 40 metros</w:t>
            </w:r>
          </w:p>
        </w:tc>
      </w:tr>
      <w:tr w:rsidR="00177846">
        <w:trPr>
          <w:trHeight w:val="283"/>
        </w:trPr>
        <w:tc>
          <w:tcPr>
            <w:tcW w:w="3280" w:type="dxa"/>
            <w:vAlign w:val="bottom"/>
          </w:tcPr>
          <w:p w:rsidR="00177846" w:rsidRDefault="00E52F72">
            <w:pPr>
              <w:rPr>
                <w:sz w:val="20"/>
                <w:szCs w:val="20"/>
              </w:rPr>
            </w:pPr>
            <w:r>
              <w:rPr>
                <w:rFonts w:ascii="Bookman Old Style" w:eastAsia="Bookman Old Style" w:hAnsi="Bookman Old Style" w:cs="Bookman Old Style"/>
                <w:sz w:val="24"/>
                <w:szCs w:val="24"/>
              </w:rPr>
              <w:t>víveres. Mercados y tiendas</w:t>
            </w:r>
          </w:p>
        </w:tc>
        <w:tc>
          <w:tcPr>
            <w:tcW w:w="1460" w:type="dxa"/>
            <w:vAlign w:val="bottom"/>
          </w:tcPr>
          <w:p w:rsidR="00177846" w:rsidRDefault="00177846">
            <w:pPr>
              <w:rPr>
                <w:sz w:val="24"/>
                <w:szCs w:val="24"/>
              </w:rPr>
            </w:pPr>
          </w:p>
        </w:tc>
        <w:tc>
          <w:tcPr>
            <w:tcW w:w="3540" w:type="dxa"/>
            <w:gridSpan w:val="3"/>
            <w:vAlign w:val="bottom"/>
          </w:tcPr>
          <w:p w:rsidR="00177846" w:rsidRDefault="00E52F72">
            <w:pPr>
              <w:ind w:left="940"/>
              <w:rPr>
                <w:sz w:val="20"/>
                <w:szCs w:val="20"/>
              </w:rPr>
            </w:pPr>
            <w:r>
              <w:rPr>
                <w:rFonts w:ascii="Bookman Old Style" w:eastAsia="Bookman Old Style" w:hAnsi="Bookman Old Style" w:cs="Bookman Old Style"/>
                <w:w w:val="99"/>
                <w:sz w:val="24"/>
                <w:szCs w:val="24"/>
              </w:rPr>
              <w:t>cuadrados. de á</w:t>
            </w:r>
            <w:r>
              <w:rPr>
                <w:rFonts w:ascii="Bookman Old Style" w:eastAsia="Bookman Old Style" w:hAnsi="Bookman Old Style" w:cs="Bookman Old Style"/>
                <w:w w:val="99"/>
                <w:sz w:val="24"/>
                <w:szCs w:val="24"/>
              </w:rPr>
              <w:t>rea de</w:t>
            </w:r>
          </w:p>
        </w:tc>
      </w:tr>
      <w:tr w:rsidR="00177846">
        <w:trPr>
          <w:trHeight w:val="281"/>
        </w:trPr>
        <w:tc>
          <w:tcPr>
            <w:tcW w:w="32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de Víveres.</w:t>
            </w:r>
          </w:p>
        </w:tc>
        <w:tc>
          <w:tcPr>
            <w:tcW w:w="1460" w:type="dxa"/>
            <w:vAlign w:val="bottom"/>
          </w:tcPr>
          <w:p w:rsidR="00177846" w:rsidRDefault="00177846">
            <w:pPr>
              <w:rPr>
                <w:sz w:val="24"/>
                <w:szCs w:val="24"/>
              </w:rPr>
            </w:pPr>
          </w:p>
        </w:tc>
        <w:tc>
          <w:tcPr>
            <w:tcW w:w="1900" w:type="dxa"/>
            <w:vAlign w:val="bottom"/>
          </w:tcPr>
          <w:p w:rsidR="00177846" w:rsidRDefault="00E52F72">
            <w:pPr>
              <w:spacing w:line="281" w:lineRule="exact"/>
              <w:ind w:left="940"/>
              <w:rPr>
                <w:sz w:val="20"/>
                <w:szCs w:val="20"/>
              </w:rPr>
            </w:pPr>
            <w:r>
              <w:rPr>
                <w:rFonts w:ascii="Bookman Old Style" w:eastAsia="Bookman Old Style" w:hAnsi="Bookman Old Style" w:cs="Bookman Old Style"/>
                <w:sz w:val="24"/>
                <w:szCs w:val="24"/>
              </w:rPr>
              <w:t>venta.</w:t>
            </w:r>
          </w:p>
        </w:tc>
        <w:tc>
          <w:tcPr>
            <w:tcW w:w="1080" w:type="dxa"/>
            <w:vAlign w:val="bottom"/>
          </w:tcPr>
          <w:p w:rsidR="00177846" w:rsidRDefault="00177846">
            <w:pPr>
              <w:rPr>
                <w:sz w:val="24"/>
                <w:szCs w:val="24"/>
              </w:rPr>
            </w:pPr>
          </w:p>
        </w:tc>
        <w:tc>
          <w:tcPr>
            <w:tcW w:w="560" w:type="dxa"/>
            <w:vAlign w:val="bottom"/>
          </w:tcPr>
          <w:p w:rsidR="00177846" w:rsidRDefault="00177846">
            <w:pPr>
              <w:rPr>
                <w:sz w:val="24"/>
                <w:szCs w:val="24"/>
              </w:rPr>
            </w:pPr>
          </w:p>
        </w:tc>
      </w:tr>
      <w:tr w:rsidR="00177846">
        <w:trPr>
          <w:trHeight w:val="399"/>
        </w:trPr>
        <w:tc>
          <w:tcPr>
            <w:tcW w:w="328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2980" w:type="dxa"/>
            <w:gridSpan w:val="2"/>
            <w:vAlign w:val="bottom"/>
          </w:tcPr>
          <w:p w:rsidR="00177846" w:rsidRDefault="00E52F72">
            <w:pPr>
              <w:ind w:left="940"/>
              <w:rPr>
                <w:sz w:val="20"/>
                <w:szCs w:val="20"/>
              </w:rPr>
            </w:pPr>
            <w:r>
              <w:rPr>
                <w:rFonts w:ascii="Bookman Old Style" w:eastAsia="Bookman Old Style" w:hAnsi="Bookman Old Style" w:cs="Bookman Old Style"/>
                <w:sz w:val="24"/>
                <w:szCs w:val="24"/>
              </w:rPr>
              <w:t>Exclusivamente</w:t>
            </w:r>
          </w:p>
        </w:tc>
        <w:tc>
          <w:tcPr>
            <w:tcW w:w="560" w:type="dxa"/>
            <w:vAlign w:val="bottom"/>
          </w:tcPr>
          <w:p w:rsidR="00177846" w:rsidRDefault="00E52F72">
            <w:pPr>
              <w:jc w:val="right"/>
              <w:rPr>
                <w:sz w:val="20"/>
                <w:szCs w:val="20"/>
              </w:rPr>
            </w:pPr>
            <w:r>
              <w:rPr>
                <w:rFonts w:ascii="Bookman Old Style" w:eastAsia="Bookman Old Style" w:hAnsi="Bookman Old Style" w:cs="Bookman Old Style"/>
                <w:sz w:val="24"/>
                <w:szCs w:val="24"/>
              </w:rPr>
              <w:t>para</w:t>
            </w:r>
          </w:p>
        </w:tc>
      </w:tr>
      <w:tr w:rsidR="00177846">
        <w:trPr>
          <w:trHeight w:val="283"/>
        </w:trPr>
        <w:tc>
          <w:tcPr>
            <w:tcW w:w="328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1900" w:type="dxa"/>
            <w:vAlign w:val="bottom"/>
          </w:tcPr>
          <w:p w:rsidR="00177846" w:rsidRDefault="00E52F72">
            <w:pPr>
              <w:ind w:left="940"/>
              <w:rPr>
                <w:sz w:val="20"/>
                <w:szCs w:val="20"/>
              </w:rPr>
            </w:pPr>
            <w:r>
              <w:rPr>
                <w:rFonts w:ascii="Bookman Old Style" w:eastAsia="Bookman Old Style" w:hAnsi="Bookman Old Style" w:cs="Bookman Old Style"/>
                <w:sz w:val="24"/>
                <w:szCs w:val="24"/>
              </w:rPr>
              <w:t>clientes</w:t>
            </w:r>
          </w:p>
        </w:tc>
        <w:tc>
          <w:tcPr>
            <w:tcW w:w="1640" w:type="dxa"/>
            <w:gridSpan w:val="2"/>
            <w:vAlign w:val="bottom"/>
          </w:tcPr>
          <w:p w:rsidR="00177846" w:rsidRDefault="00E52F72">
            <w:pPr>
              <w:jc w:val="right"/>
              <w:rPr>
                <w:sz w:val="20"/>
                <w:szCs w:val="20"/>
              </w:rPr>
            </w:pPr>
            <w:r>
              <w:rPr>
                <w:rFonts w:ascii="Bookman Old Style" w:eastAsia="Bookman Old Style" w:hAnsi="Bookman Old Style" w:cs="Bookman Old Style"/>
                <w:sz w:val="24"/>
                <w:szCs w:val="24"/>
              </w:rPr>
              <w:t>adicionales a</w:t>
            </w:r>
          </w:p>
        </w:tc>
      </w:tr>
      <w:tr w:rsidR="00177846">
        <w:trPr>
          <w:trHeight w:val="283"/>
        </w:trPr>
        <w:tc>
          <w:tcPr>
            <w:tcW w:w="328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2980" w:type="dxa"/>
            <w:gridSpan w:val="2"/>
            <w:vAlign w:val="bottom"/>
          </w:tcPr>
          <w:p w:rsidR="00177846" w:rsidRDefault="00E52F72">
            <w:pPr>
              <w:ind w:left="940"/>
              <w:rPr>
                <w:sz w:val="20"/>
                <w:szCs w:val="20"/>
              </w:rPr>
            </w:pPr>
            <w:r>
              <w:rPr>
                <w:rFonts w:ascii="Bookman Old Style" w:eastAsia="Bookman Old Style" w:hAnsi="Bookman Old Style" w:cs="Bookman Old Style"/>
                <w:sz w:val="24"/>
                <w:szCs w:val="24"/>
              </w:rPr>
              <w:t>los de empleados</w:t>
            </w:r>
          </w:p>
        </w:tc>
        <w:tc>
          <w:tcPr>
            <w:tcW w:w="560" w:type="dxa"/>
            <w:vAlign w:val="bottom"/>
          </w:tcPr>
          <w:p w:rsidR="00177846" w:rsidRDefault="00177846">
            <w:pPr>
              <w:rPr>
                <w:sz w:val="24"/>
                <w:szCs w:val="24"/>
              </w:rPr>
            </w:pPr>
          </w:p>
        </w:tc>
      </w:tr>
      <w:tr w:rsidR="00177846">
        <w:trPr>
          <w:trHeight w:val="924"/>
        </w:trPr>
        <w:tc>
          <w:tcPr>
            <w:tcW w:w="3280" w:type="dxa"/>
            <w:vAlign w:val="bottom"/>
          </w:tcPr>
          <w:p w:rsidR="00177846" w:rsidRDefault="00E52F72">
            <w:pPr>
              <w:rPr>
                <w:sz w:val="20"/>
                <w:szCs w:val="20"/>
              </w:rPr>
            </w:pPr>
            <w:r>
              <w:rPr>
                <w:rFonts w:ascii="Bookman Old Style" w:eastAsia="Bookman Old Style" w:hAnsi="Bookman Old Style" w:cs="Bookman Old Style"/>
                <w:sz w:val="24"/>
                <w:szCs w:val="24"/>
              </w:rPr>
              <w:t>Área de almacenamiento</w:t>
            </w:r>
          </w:p>
        </w:tc>
        <w:tc>
          <w:tcPr>
            <w:tcW w:w="1460" w:type="dxa"/>
            <w:vAlign w:val="bottom"/>
          </w:tcPr>
          <w:p w:rsidR="00177846" w:rsidRDefault="00E52F72">
            <w:pPr>
              <w:ind w:left="20"/>
              <w:rPr>
                <w:sz w:val="20"/>
                <w:szCs w:val="20"/>
              </w:rPr>
            </w:pPr>
            <w:r>
              <w:rPr>
                <w:rFonts w:ascii="Bookman Old Style" w:eastAsia="Bookman Old Style" w:hAnsi="Bookman Old Style" w:cs="Bookman Old Style"/>
                <w:sz w:val="24"/>
                <w:szCs w:val="24"/>
              </w:rPr>
              <w:t>Área total</w:t>
            </w:r>
          </w:p>
        </w:tc>
        <w:tc>
          <w:tcPr>
            <w:tcW w:w="1900" w:type="dxa"/>
            <w:vAlign w:val="bottom"/>
          </w:tcPr>
          <w:p w:rsidR="00177846" w:rsidRDefault="00E52F72">
            <w:pPr>
              <w:ind w:left="940"/>
              <w:rPr>
                <w:sz w:val="20"/>
                <w:szCs w:val="20"/>
              </w:rPr>
            </w:pPr>
            <w:r>
              <w:rPr>
                <w:rFonts w:ascii="Bookman Old Style" w:eastAsia="Bookman Old Style" w:hAnsi="Bookman Old Style" w:cs="Bookman Old Style"/>
                <w:sz w:val="24"/>
                <w:szCs w:val="24"/>
              </w:rPr>
              <w:t>1   por</w:t>
            </w:r>
          </w:p>
        </w:tc>
        <w:tc>
          <w:tcPr>
            <w:tcW w:w="1080" w:type="dxa"/>
            <w:vAlign w:val="bottom"/>
          </w:tcPr>
          <w:p w:rsidR="00177846" w:rsidRDefault="00E52F72">
            <w:pPr>
              <w:ind w:left="280"/>
              <w:rPr>
                <w:sz w:val="20"/>
                <w:szCs w:val="20"/>
              </w:rPr>
            </w:pPr>
            <w:r>
              <w:rPr>
                <w:rFonts w:ascii="Bookman Old Style" w:eastAsia="Bookman Old Style" w:hAnsi="Bookman Old Style" w:cs="Bookman Old Style"/>
                <w:sz w:val="24"/>
                <w:szCs w:val="24"/>
              </w:rPr>
              <w:t>cada</w:t>
            </w:r>
          </w:p>
        </w:tc>
        <w:tc>
          <w:tcPr>
            <w:tcW w:w="560" w:type="dxa"/>
            <w:vAlign w:val="bottom"/>
          </w:tcPr>
          <w:p w:rsidR="00177846" w:rsidRDefault="00E52F72">
            <w:pPr>
              <w:jc w:val="right"/>
              <w:rPr>
                <w:sz w:val="20"/>
                <w:szCs w:val="20"/>
              </w:rPr>
            </w:pPr>
            <w:r>
              <w:rPr>
                <w:rFonts w:ascii="Bookman Old Style" w:eastAsia="Bookman Old Style" w:hAnsi="Bookman Old Style" w:cs="Bookman Old Style"/>
                <w:sz w:val="24"/>
                <w:szCs w:val="24"/>
              </w:rPr>
              <w:t>250</w:t>
            </w:r>
          </w:p>
        </w:tc>
      </w:tr>
      <w:tr w:rsidR="00177846">
        <w:trPr>
          <w:trHeight w:val="281"/>
        </w:trPr>
        <w:tc>
          <w:tcPr>
            <w:tcW w:w="328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3540" w:type="dxa"/>
            <w:gridSpan w:val="3"/>
            <w:vAlign w:val="bottom"/>
          </w:tcPr>
          <w:p w:rsidR="00177846" w:rsidRDefault="00E52F72">
            <w:pPr>
              <w:spacing w:line="281" w:lineRule="exact"/>
              <w:ind w:left="940"/>
              <w:rPr>
                <w:sz w:val="20"/>
                <w:szCs w:val="20"/>
              </w:rPr>
            </w:pPr>
            <w:r>
              <w:rPr>
                <w:rFonts w:ascii="Bookman Old Style" w:eastAsia="Bookman Old Style" w:hAnsi="Bookman Old Style" w:cs="Bookman Old Style"/>
                <w:sz w:val="24"/>
                <w:szCs w:val="24"/>
              </w:rPr>
              <w:t>metros cuadrados</w:t>
            </w:r>
          </w:p>
        </w:tc>
      </w:tr>
    </w:tbl>
    <w:p w:rsidR="00177846" w:rsidRDefault="00177846">
      <w:pPr>
        <w:spacing w:line="24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Independientemente de lo anterior, para el área administrativa, un cajón por cada </w:t>
      </w:r>
      <w:r>
        <w:rPr>
          <w:rFonts w:ascii="Bookman Old Style" w:eastAsia="Bookman Old Style" w:hAnsi="Bookman Old Style" w:cs="Bookman Old Style"/>
          <w:sz w:val="24"/>
          <w:szCs w:val="24"/>
        </w:rPr>
        <w:t>40 m2. deberá destinarse por lo menos un cajón para personas con discapacidad por cada 1,400 metros cuadrados de área de oficina, cuyas dimensiones mínimas serán de 3.60 por 6.20 metros</w:t>
      </w:r>
    </w:p>
    <w:p w:rsidR="00177846" w:rsidRDefault="00177846">
      <w:pPr>
        <w:spacing w:line="238"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IV</w:t>
      </w:r>
    </w:p>
    <w:p w:rsidR="00177846" w:rsidRDefault="00177846">
      <w:pPr>
        <w:spacing w:line="241" w:lineRule="exact"/>
        <w:rPr>
          <w:sz w:val="20"/>
          <w:szCs w:val="20"/>
        </w:rPr>
      </w:pPr>
    </w:p>
    <w:p w:rsidR="00177846" w:rsidRDefault="00E52F72">
      <w:pPr>
        <w:ind w:left="2280"/>
        <w:rPr>
          <w:sz w:val="20"/>
          <w:szCs w:val="20"/>
        </w:rPr>
      </w:pPr>
      <w:r>
        <w:rPr>
          <w:rFonts w:ascii="Bookman Old Style" w:eastAsia="Bookman Old Style" w:hAnsi="Bookman Old Style" w:cs="Bookman Old Style"/>
          <w:b/>
          <w:bCs/>
          <w:sz w:val="24"/>
          <w:szCs w:val="24"/>
        </w:rPr>
        <w:t>EDIFICIOS PARA EDUCACIÓN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236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superficie mín</w:t>
      </w:r>
      <w:r>
        <w:rPr>
          <w:rFonts w:ascii="Bookman Old Style" w:eastAsia="Bookman Old Style" w:hAnsi="Bookman Old Style" w:cs="Bookman Old Style"/>
          <w:sz w:val="24"/>
          <w:szCs w:val="24"/>
        </w:rPr>
        <w:t>ima del terreno destinado a la construcción de un edificio para la educación, será a razón de 5 m2 por alumno, calculado el número de éstos de acuerdo con la capacidad de las aulas, mismas que tendrán un cupo máximo de 50 alumnos y con dimensiones de un me</w:t>
      </w:r>
      <w:r>
        <w:rPr>
          <w:rFonts w:ascii="Bookman Old Style" w:eastAsia="Bookman Old Style" w:hAnsi="Bookman Old Style" w:cs="Bookman Old Style"/>
          <w:sz w:val="24"/>
          <w:szCs w:val="24"/>
        </w:rPr>
        <w:t>tro cuadrado por alumno.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153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55" w:name="page155"/>
      <w:bookmarkEnd w:id="155"/>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6147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237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aulas deberán estar iluminadas y ventiladas por medio de ventanas hacia la vía pública o a patios, debiendo abarcar las </w:t>
      </w:r>
      <w:r>
        <w:rPr>
          <w:rFonts w:ascii="Bookman Old Style" w:eastAsia="Bookman Old Style" w:hAnsi="Bookman Old Style" w:cs="Bookman Old Style"/>
          <w:sz w:val="24"/>
          <w:szCs w:val="24"/>
        </w:rPr>
        <w:t>ventanas por lo menos toda la longitud de uno de los muros más largos.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superficie libre total de ventanas tendrá un mínimo de un quinto de la superficie del piso del aula y la superficie libre para ventilación un mínimo de un quinceavo de dicho piso.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238</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espacios de recreo, serán indispensables en los edificios para la educación y tendrán una superficie mínima equivalente al área construida y contarán con pavimento adecuado cuando así se requiera. Los patios para iluminación y ventilación</w:t>
      </w:r>
      <w:r>
        <w:rPr>
          <w:rFonts w:ascii="Bookman Old Style" w:eastAsia="Bookman Old Style" w:hAnsi="Bookman Old Style" w:cs="Bookman Old Style"/>
          <w:sz w:val="24"/>
          <w:szCs w:val="24"/>
        </w:rPr>
        <w:t xml:space="preserve"> de las aulas, deberán tener por lo menos una dimensión igual a la mitad de la altura del parámetro y como mínimo 3 metros</w:t>
      </w:r>
    </w:p>
    <w:p w:rsidR="00177846" w:rsidRDefault="00177846">
      <w:pPr>
        <w:spacing w:line="13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iluminación artificial para el interior de las aulas, deberá de estar de acuerdo a los parámetros y lineamientos de la NOM-001-SE</w:t>
      </w:r>
      <w:r>
        <w:rPr>
          <w:rFonts w:ascii="Bookman Old Style" w:eastAsia="Bookman Old Style" w:hAnsi="Bookman Old Style" w:cs="Bookman Old Style"/>
          <w:sz w:val="24"/>
          <w:szCs w:val="24"/>
        </w:rPr>
        <w:t>DE-2005 o la vigente, y la Norma Oficial Mexicana NOM-007-ENER-1995, o vigente, eficiencia energética para sistemas de alumbrado en edificios no residenciales.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239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Cada aula deberá estar dotada cuando menos de una puerta con anchura mínima de 1.</w:t>
      </w:r>
      <w:r>
        <w:rPr>
          <w:rFonts w:ascii="Bookman Old Style" w:eastAsia="Bookman Old Style" w:hAnsi="Bookman Old Style" w:cs="Bookman Old Style"/>
          <w:sz w:val="24"/>
          <w:szCs w:val="24"/>
        </w:rPr>
        <w:t>20 m, con abatimiento al exterior; los salones de reunión deberán estar dotados de dos puertas con la misma anchura mínima y aquellos salones que tengan capacidad para más de 300 personas deberán llenar las especificaciones previstas en el capítulo relativ</w:t>
      </w:r>
      <w:r>
        <w:rPr>
          <w:rFonts w:ascii="Bookman Old Style" w:eastAsia="Bookman Old Style" w:hAnsi="Bookman Old Style" w:cs="Bookman Old Style"/>
          <w:sz w:val="24"/>
          <w:szCs w:val="24"/>
        </w:rPr>
        <w:t>o a centros de reunión. En el interior de las aulas, se destinará como mínimo, un lugar para personas en sillas de ruedas cuya superficie será de 1.20x1.20 metros, la que deberá tener en el piso la señalización correspondiente.</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240</w:t>
      </w:r>
    </w:p>
    <w:p w:rsidR="00177846" w:rsidRDefault="00177846">
      <w:pPr>
        <w:spacing w:line="124" w:lineRule="exact"/>
        <w:rPr>
          <w:sz w:val="20"/>
          <w:szCs w:val="20"/>
        </w:rPr>
      </w:pPr>
    </w:p>
    <w:p w:rsidR="00177846" w:rsidRDefault="00E52F72">
      <w:pPr>
        <w:spacing w:line="250" w:lineRule="auto"/>
        <w:jc w:val="both"/>
        <w:rPr>
          <w:sz w:val="20"/>
          <w:szCs w:val="20"/>
        </w:rPr>
      </w:pPr>
      <w:r>
        <w:rPr>
          <w:rFonts w:ascii="Bookman Old Style" w:eastAsia="Bookman Old Style" w:hAnsi="Bookman Old Style" w:cs="Bookman Old Style"/>
          <w:sz w:val="23"/>
          <w:szCs w:val="23"/>
        </w:rPr>
        <w:t>Las rampas de</w:t>
      </w:r>
      <w:r>
        <w:rPr>
          <w:rFonts w:ascii="Bookman Old Style" w:eastAsia="Bookman Old Style" w:hAnsi="Bookman Old Style" w:cs="Bookman Old Style"/>
          <w:sz w:val="23"/>
          <w:szCs w:val="23"/>
        </w:rPr>
        <w:t xml:space="preserve"> escalera de los edificios para educación, se construirán con materiales incombustibles y tendrán una anchura mínima de 1.20 m, podrán dar servicio a un máximo de 4 aulas por piso y deberán ser aumentadas a razón de 30 centímetros por cada aula que se exce</w:t>
      </w:r>
      <w:r>
        <w:rPr>
          <w:rFonts w:ascii="Bookman Old Style" w:eastAsia="Bookman Old Style" w:hAnsi="Bookman Old Style" w:cs="Bookman Old Style"/>
          <w:sz w:val="23"/>
          <w:szCs w:val="23"/>
        </w:rPr>
        <w:t>da a este número pero en ningún caso se permitirá una anchura mayor de</w:t>
      </w:r>
    </w:p>
    <w:p w:rsidR="00177846" w:rsidRDefault="00177846">
      <w:pPr>
        <w:spacing w:line="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2.40 metros. Deberán estar además dotadas de barandales con altura mínima de 1.05 metros.</w:t>
      </w:r>
    </w:p>
    <w:p w:rsidR="00177846" w:rsidRDefault="00177846">
      <w:pPr>
        <w:spacing w:line="298"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154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56" w:name="page156"/>
      <w:bookmarkEnd w:id="156"/>
      <w:r>
        <w:rPr>
          <w:rFonts w:ascii="Bookman Old Style" w:eastAsia="Bookman Old Style" w:hAnsi="Bookman Old Style" w:cs="Bookman Old Style"/>
          <w:i/>
          <w:iCs/>
          <w:sz w:val="19"/>
          <w:szCs w:val="19"/>
        </w:rPr>
        <w:lastRenderedPageBreak/>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6249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241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Será obligación de las escuelas, contar con un local adecuado para enfermería y equipo de emergencia, así como la instalación de rampas en todo desnivel y pasamanos de apoyo en escaleras, para alumnos con capacidades dif</w:t>
      </w:r>
      <w:r>
        <w:rPr>
          <w:rFonts w:ascii="Bookman Old Style" w:eastAsia="Bookman Old Style" w:hAnsi="Bookman Old Style" w:cs="Bookman Old Style"/>
          <w:sz w:val="24"/>
          <w:szCs w:val="24"/>
        </w:rPr>
        <w:t>erentes. Se promoverá y gestionará ante las autoridades escolares la inclusión de las disposiciones del presente artículo, para edificaciones ya construidas.</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los edificios deberá señalizarse la ubicación de escaleras y salidas de emergencia, así como s</w:t>
      </w:r>
      <w:r>
        <w:rPr>
          <w:rFonts w:ascii="Bookman Old Style" w:eastAsia="Bookman Old Style" w:hAnsi="Bookman Old Style" w:cs="Bookman Old Style"/>
          <w:sz w:val="24"/>
          <w:szCs w:val="24"/>
        </w:rPr>
        <w:t>eñalización relativa a rutas de evacuación.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242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ESTACIONAMIENTOS: La prevención de estacionamiento en los edificios para la educación se aplicará de la siguiente manera:</w:t>
      </w:r>
    </w:p>
    <w:p w:rsidR="00177846" w:rsidRDefault="00177846">
      <w:pPr>
        <w:spacing w:line="24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80"/>
        <w:gridCol w:w="500"/>
        <w:gridCol w:w="600"/>
        <w:gridCol w:w="320"/>
        <w:gridCol w:w="1060"/>
        <w:gridCol w:w="1840"/>
        <w:gridCol w:w="2780"/>
      </w:tblGrid>
      <w:tr w:rsidR="00177846">
        <w:trPr>
          <w:trHeight w:val="282"/>
        </w:trPr>
        <w:tc>
          <w:tcPr>
            <w:tcW w:w="2280" w:type="dxa"/>
            <w:gridSpan w:val="3"/>
            <w:vAlign w:val="bottom"/>
          </w:tcPr>
          <w:p w:rsidR="00177846" w:rsidRDefault="00E52F72">
            <w:pPr>
              <w:rPr>
                <w:sz w:val="20"/>
                <w:szCs w:val="20"/>
              </w:rPr>
            </w:pPr>
            <w:r>
              <w:rPr>
                <w:rFonts w:ascii="Bookman Old Style" w:eastAsia="Bookman Old Style" w:hAnsi="Bookman Old Style" w:cs="Bookman Old Style"/>
                <w:sz w:val="24"/>
                <w:szCs w:val="24"/>
              </w:rPr>
              <w:t>USO DEL SUELO</w:t>
            </w:r>
          </w:p>
        </w:tc>
        <w:tc>
          <w:tcPr>
            <w:tcW w:w="320" w:type="dxa"/>
            <w:vAlign w:val="bottom"/>
          </w:tcPr>
          <w:p w:rsidR="00177846" w:rsidRDefault="00177846">
            <w:pPr>
              <w:rPr>
                <w:sz w:val="24"/>
                <w:szCs w:val="24"/>
              </w:rPr>
            </w:pPr>
          </w:p>
        </w:tc>
        <w:tc>
          <w:tcPr>
            <w:tcW w:w="1060" w:type="dxa"/>
            <w:vAlign w:val="bottom"/>
          </w:tcPr>
          <w:p w:rsidR="00177846" w:rsidRDefault="00177846">
            <w:pPr>
              <w:rPr>
                <w:sz w:val="24"/>
                <w:szCs w:val="24"/>
              </w:rPr>
            </w:pPr>
          </w:p>
        </w:tc>
        <w:tc>
          <w:tcPr>
            <w:tcW w:w="1840" w:type="dxa"/>
            <w:vAlign w:val="bottom"/>
          </w:tcPr>
          <w:p w:rsidR="00177846" w:rsidRDefault="00E52F72">
            <w:pPr>
              <w:ind w:right="620"/>
              <w:jc w:val="right"/>
              <w:rPr>
                <w:sz w:val="20"/>
                <w:szCs w:val="20"/>
              </w:rPr>
            </w:pPr>
            <w:r>
              <w:rPr>
                <w:rFonts w:ascii="Bookman Old Style" w:eastAsia="Bookman Old Style" w:hAnsi="Bookman Old Style" w:cs="Bookman Old Style"/>
                <w:sz w:val="24"/>
                <w:szCs w:val="24"/>
              </w:rPr>
              <w:t>ÁREA</w:t>
            </w:r>
          </w:p>
        </w:tc>
        <w:tc>
          <w:tcPr>
            <w:tcW w:w="2780" w:type="dxa"/>
            <w:vAlign w:val="bottom"/>
          </w:tcPr>
          <w:p w:rsidR="00177846" w:rsidRDefault="00E52F72">
            <w:pPr>
              <w:ind w:left="500"/>
              <w:rPr>
                <w:sz w:val="20"/>
                <w:szCs w:val="20"/>
              </w:rPr>
            </w:pPr>
            <w:r>
              <w:rPr>
                <w:rFonts w:ascii="Bookman Old Style" w:eastAsia="Bookman Old Style" w:hAnsi="Bookman Old Style" w:cs="Bookman Old Style"/>
                <w:sz w:val="24"/>
                <w:szCs w:val="24"/>
              </w:rPr>
              <w:t>No DE CAJONES</w:t>
            </w:r>
          </w:p>
        </w:tc>
      </w:tr>
      <w:tr w:rsidR="00177846">
        <w:trPr>
          <w:trHeight w:val="521"/>
        </w:trPr>
        <w:tc>
          <w:tcPr>
            <w:tcW w:w="8280" w:type="dxa"/>
            <w:gridSpan w:val="7"/>
            <w:vAlign w:val="bottom"/>
          </w:tcPr>
          <w:p w:rsidR="00177846" w:rsidRDefault="00E52F72">
            <w:pPr>
              <w:rPr>
                <w:sz w:val="20"/>
                <w:szCs w:val="20"/>
              </w:rPr>
            </w:pPr>
            <w:r>
              <w:rPr>
                <w:rFonts w:ascii="Bookman Old Style" w:eastAsia="Bookman Old Style" w:hAnsi="Bookman Old Style" w:cs="Bookman Old Style"/>
                <w:sz w:val="24"/>
                <w:szCs w:val="24"/>
              </w:rPr>
              <w:t>Servicios educativos Elementales: Á</w:t>
            </w:r>
            <w:r>
              <w:rPr>
                <w:rFonts w:ascii="Bookman Old Style" w:eastAsia="Bookman Old Style" w:hAnsi="Bookman Old Style" w:cs="Bookman Old Style"/>
                <w:sz w:val="24"/>
                <w:szCs w:val="24"/>
              </w:rPr>
              <w:t>reas de aulas  1 por cada aula</w:t>
            </w:r>
          </w:p>
        </w:tc>
      </w:tr>
      <w:tr w:rsidR="00177846">
        <w:trPr>
          <w:trHeight w:val="279"/>
        </w:trPr>
        <w:tc>
          <w:tcPr>
            <w:tcW w:w="5500" w:type="dxa"/>
            <w:gridSpan w:val="6"/>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Guarderías  y  Jardines  de  Niños</w:t>
            </w:r>
          </w:p>
        </w:tc>
        <w:tc>
          <w:tcPr>
            <w:tcW w:w="2780" w:type="dxa"/>
            <w:vAlign w:val="bottom"/>
          </w:tcPr>
          <w:p w:rsidR="00177846" w:rsidRDefault="00177846">
            <w:pPr>
              <w:rPr>
                <w:sz w:val="24"/>
                <w:szCs w:val="24"/>
              </w:rPr>
            </w:pPr>
          </w:p>
        </w:tc>
      </w:tr>
      <w:tr w:rsidR="00177846">
        <w:trPr>
          <w:trHeight w:val="283"/>
        </w:trPr>
        <w:tc>
          <w:tcPr>
            <w:tcW w:w="3660" w:type="dxa"/>
            <w:gridSpan w:val="5"/>
            <w:vAlign w:val="bottom"/>
          </w:tcPr>
          <w:p w:rsidR="00177846" w:rsidRDefault="00E52F72">
            <w:pPr>
              <w:rPr>
                <w:sz w:val="20"/>
                <w:szCs w:val="20"/>
              </w:rPr>
            </w:pPr>
            <w:r>
              <w:rPr>
                <w:rFonts w:ascii="Bookman Old Style" w:eastAsia="Bookman Old Style" w:hAnsi="Bookman Old Style" w:cs="Bookman Old Style"/>
                <w:sz w:val="24"/>
                <w:szCs w:val="24"/>
              </w:rPr>
              <w:t>Primarias y Secundarias.</w:t>
            </w:r>
          </w:p>
        </w:tc>
        <w:tc>
          <w:tcPr>
            <w:tcW w:w="1840" w:type="dxa"/>
            <w:vAlign w:val="bottom"/>
          </w:tcPr>
          <w:p w:rsidR="00177846" w:rsidRDefault="00177846">
            <w:pPr>
              <w:rPr>
                <w:sz w:val="24"/>
                <w:szCs w:val="24"/>
              </w:rPr>
            </w:pPr>
          </w:p>
        </w:tc>
        <w:tc>
          <w:tcPr>
            <w:tcW w:w="2780" w:type="dxa"/>
            <w:vAlign w:val="bottom"/>
          </w:tcPr>
          <w:p w:rsidR="00177846" w:rsidRDefault="00177846">
            <w:pPr>
              <w:rPr>
                <w:sz w:val="24"/>
                <w:szCs w:val="24"/>
              </w:rPr>
            </w:pPr>
          </w:p>
        </w:tc>
      </w:tr>
      <w:tr w:rsidR="00177846">
        <w:trPr>
          <w:trHeight w:val="523"/>
        </w:trPr>
        <w:tc>
          <w:tcPr>
            <w:tcW w:w="1180" w:type="dxa"/>
            <w:vAlign w:val="bottom"/>
          </w:tcPr>
          <w:p w:rsidR="00177846" w:rsidRDefault="00E52F72">
            <w:pPr>
              <w:rPr>
                <w:sz w:val="20"/>
                <w:szCs w:val="20"/>
              </w:rPr>
            </w:pPr>
            <w:r>
              <w:rPr>
                <w:rFonts w:ascii="Bookman Old Style" w:eastAsia="Bookman Old Style" w:hAnsi="Bookman Old Style" w:cs="Bookman Old Style"/>
                <w:sz w:val="24"/>
                <w:szCs w:val="24"/>
              </w:rPr>
              <w:t>Servicios</w:t>
            </w:r>
          </w:p>
        </w:tc>
        <w:tc>
          <w:tcPr>
            <w:tcW w:w="1420" w:type="dxa"/>
            <w:gridSpan w:val="3"/>
            <w:vAlign w:val="bottom"/>
          </w:tcPr>
          <w:p w:rsidR="00177846" w:rsidRDefault="00E52F72">
            <w:pPr>
              <w:ind w:left="40"/>
              <w:rPr>
                <w:sz w:val="20"/>
                <w:szCs w:val="20"/>
              </w:rPr>
            </w:pPr>
            <w:r>
              <w:rPr>
                <w:rFonts w:ascii="Bookman Old Style" w:eastAsia="Bookman Old Style" w:hAnsi="Bookman Old Style" w:cs="Bookman Old Style"/>
                <w:sz w:val="24"/>
                <w:szCs w:val="24"/>
              </w:rPr>
              <w:t>Educativos</w:t>
            </w:r>
          </w:p>
        </w:tc>
        <w:tc>
          <w:tcPr>
            <w:tcW w:w="2900" w:type="dxa"/>
            <w:gridSpan w:val="2"/>
            <w:vAlign w:val="bottom"/>
          </w:tcPr>
          <w:p w:rsidR="00177846" w:rsidRDefault="00E52F72">
            <w:pPr>
              <w:ind w:right="760"/>
              <w:jc w:val="right"/>
              <w:rPr>
                <w:sz w:val="20"/>
                <w:szCs w:val="20"/>
              </w:rPr>
            </w:pPr>
            <w:r>
              <w:rPr>
                <w:rFonts w:ascii="Bookman Old Style" w:eastAsia="Bookman Old Style" w:hAnsi="Bookman Old Style" w:cs="Bookman Old Style"/>
                <w:sz w:val="24"/>
                <w:szCs w:val="24"/>
              </w:rPr>
              <w:t>Superiores: Área</w:t>
            </w:r>
          </w:p>
        </w:tc>
        <w:tc>
          <w:tcPr>
            <w:tcW w:w="2780" w:type="dxa"/>
            <w:vAlign w:val="bottom"/>
          </w:tcPr>
          <w:p w:rsidR="00177846" w:rsidRDefault="00E52F72">
            <w:pPr>
              <w:ind w:left="180"/>
              <w:rPr>
                <w:sz w:val="20"/>
                <w:szCs w:val="20"/>
              </w:rPr>
            </w:pPr>
            <w:r>
              <w:rPr>
                <w:rFonts w:ascii="Bookman Old Style" w:eastAsia="Bookman Old Style" w:hAnsi="Bookman Old Style" w:cs="Bookman Old Style"/>
                <w:sz w:val="24"/>
                <w:szCs w:val="24"/>
              </w:rPr>
              <w:t>de 1   por   cada   8</w:t>
            </w:r>
          </w:p>
        </w:tc>
      </w:tr>
      <w:tr w:rsidR="00177846">
        <w:trPr>
          <w:trHeight w:val="284"/>
        </w:trPr>
        <w:tc>
          <w:tcPr>
            <w:tcW w:w="2280" w:type="dxa"/>
            <w:gridSpan w:val="3"/>
            <w:vAlign w:val="bottom"/>
          </w:tcPr>
          <w:p w:rsidR="00177846" w:rsidRDefault="00E52F72">
            <w:pPr>
              <w:rPr>
                <w:sz w:val="20"/>
                <w:szCs w:val="20"/>
              </w:rPr>
            </w:pPr>
            <w:r>
              <w:rPr>
                <w:rFonts w:ascii="Bookman Old Style" w:eastAsia="Bookman Old Style" w:hAnsi="Bookman Old Style" w:cs="Bookman Old Style"/>
                <w:sz w:val="24"/>
                <w:szCs w:val="24"/>
              </w:rPr>
              <w:t>Universidades,</w:t>
            </w:r>
          </w:p>
        </w:tc>
        <w:tc>
          <w:tcPr>
            <w:tcW w:w="3220" w:type="dxa"/>
            <w:gridSpan w:val="3"/>
            <w:vAlign w:val="bottom"/>
          </w:tcPr>
          <w:p w:rsidR="00177846" w:rsidRDefault="00E52F72">
            <w:pPr>
              <w:ind w:right="60"/>
              <w:jc w:val="right"/>
              <w:rPr>
                <w:sz w:val="20"/>
                <w:szCs w:val="20"/>
              </w:rPr>
            </w:pPr>
            <w:r>
              <w:rPr>
                <w:rFonts w:ascii="Bookman Old Style" w:eastAsia="Bookman Old Style" w:hAnsi="Bookman Old Style" w:cs="Bookman Old Style"/>
                <w:sz w:val="24"/>
                <w:szCs w:val="24"/>
              </w:rPr>
              <w:t>Tecnológicos, enseñanza</w:t>
            </w:r>
          </w:p>
        </w:tc>
        <w:tc>
          <w:tcPr>
            <w:tcW w:w="2780" w:type="dxa"/>
            <w:vAlign w:val="bottom"/>
          </w:tcPr>
          <w:p w:rsidR="00177846" w:rsidRDefault="00E52F72">
            <w:pPr>
              <w:ind w:left="500"/>
              <w:rPr>
                <w:sz w:val="20"/>
                <w:szCs w:val="20"/>
              </w:rPr>
            </w:pPr>
            <w:r>
              <w:rPr>
                <w:rFonts w:ascii="Bookman Old Style" w:eastAsia="Bookman Old Style" w:hAnsi="Bookman Old Style" w:cs="Bookman Old Style"/>
                <w:sz w:val="24"/>
                <w:szCs w:val="24"/>
              </w:rPr>
              <w:t>metros cuadrados</w:t>
            </w:r>
          </w:p>
        </w:tc>
      </w:tr>
      <w:tr w:rsidR="00177846">
        <w:trPr>
          <w:trHeight w:val="281"/>
        </w:trPr>
        <w:tc>
          <w:tcPr>
            <w:tcW w:w="1680" w:type="dxa"/>
            <w:gridSpan w:val="2"/>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Preparatorias,</w:t>
            </w:r>
          </w:p>
        </w:tc>
        <w:tc>
          <w:tcPr>
            <w:tcW w:w="600" w:type="dxa"/>
            <w:vAlign w:val="bottom"/>
          </w:tcPr>
          <w:p w:rsidR="00177846" w:rsidRDefault="00177846">
            <w:pPr>
              <w:rPr>
                <w:sz w:val="24"/>
                <w:szCs w:val="24"/>
              </w:rPr>
            </w:pPr>
          </w:p>
        </w:tc>
        <w:tc>
          <w:tcPr>
            <w:tcW w:w="3220" w:type="dxa"/>
            <w:gridSpan w:val="3"/>
            <w:vAlign w:val="bottom"/>
          </w:tcPr>
          <w:p w:rsidR="00177846" w:rsidRDefault="00E52F72">
            <w:pPr>
              <w:spacing w:line="281" w:lineRule="exact"/>
              <w:ind w:right="1360"/>
              <w:jc w:val="right"/>
              <w:rPr>
                <w:sz w:val="20"/>
                <w:szCs w:val="20"/>
              </w:rPr>
            </w:pPr>
            <w:r>
              <w:rPr>
                <w:rFonts w:ascii="Bookman Old Style" w:eastAsia="Bookman Old Style" w:hAnsi="Bookman Old Style" w:cs="Bookman Old Style"/>
                <w:sz w:val="24"/>
                <w:szCs w:val="24"/>
              </w:rPr>
              <w:t>Vocacionales,</w:t>
            </w:r>
          </w:p>
        </w:tc>
        <w:tc>
          <w:tcPr>
            <w:tcW w:w="2780" w:type="dxa"/>
            <w:vAlign w:val="bottom"/>
          </w:tcPr>
          <w:p w:rsidR="00177846" w:rsidRDefault="00177846">
            <w:pPr>
              <w:rPr>
                <w:sz w:val="24"/>
                <w:szCs w:val="24"/>
              </w:rPr>
            </w:pPr>
          </w:p>
        </w:tc>
      </w:tr>
      <w:tr w:rsidR="00177846">
        <w:trPr>
          <w:trHeight w:val="281"/>
        </w:trPr>
        <w:tc>
          <w:tcPr>
            <w:tcW w:w="11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Escuelas</w:t>
            </w:r>
          </w:p>
        </w:tc>
        <w:tc>
          <w:tcPr>
            <w:tcW w:w="500" w:type="dxa"/>
            <w:vAlign w:val="bottom"/>
          </w:tcPr>
          <w:p w:rsidR="00177846" w:rsidRDefault="00E52F72">
            <w:pPr>
              <w:spacing w:line="281" w:lineRule="exact"/>
              <w:ind w:left="60"/>
              <w:rPr>
                <w:sz w:val="20"/>
                <w:szCs w:val="20"/>
              </w:rPr>
            </w:pPr>
            <w:r>
              <w:rPr>
                <w:rFonts w:ascii="Bookman Old Style" w:eastAsia="Bookman Old Style" w:hAnsi="Bookman Old Style" w:cs="Bookman Old Style"/>
                <w:sz w:val="24"/>
                <w:szCs w:val="24"/>
              </w:rPr>
              <w:t>de</w:t>
            </w:r>
          </w:p>
        </w:tc>
        <w:tc>
          <w:tcPr>
            <w:tcW w:w="1980" w:type="dxa"/>
            <w:gridSpan w:val="3"/>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Especialización,</w:t>
            </w:r>
          </w:p>
        </w:tc>
        <w:tc>
          <w:tcPr>
            <w:tcW w:w="1840" w:type="dxa"/>
            <w:vAlign w:val="bottom"/>
          </w:tcPr>
          <w:p w:rsidR="00177846" w:rsidRDefault="00E52F72">
            <w:pPr>
              <w:spacing w:line="281" w:lineRule="exact"/>
              <w:ind w:right="1360"/>
              <w:jc w:val="right"/>
              <w:rPr>
                <w:sz w:val="20"/>
                <w:szCs w:val="20"/>
              </w:rPr>
            </w:pPr>
            <w:r>
              <w:rPr>
                <w:rFonts w:ascii="Bookman Old Style" w:eastAsia="Bookman Old Style" w:hAnsi="Bookman Old Style" w:cs="Bookman Old Style"/>
                <w:sz w:val="24"/>
                <w:szCs w:val="24"/>
              </w:rPr>
              <w:t>de</w:t>
            </w:r>
          </w:p>
        </w:tc>
        <w:tc>
          <w:tcPr>
            <w:tcW w:w="2780" w:type="dxa"/>
            <w:vAlign w:val="bottom"/>
          </w:tcPr>
          <w:p w:rsidR="00177846" w:rsidRDefault="00177846">
            <w:pPr>
              <w:rPr>
                <w:sz w:val="24"/>
                <w:szCs w:val="24"/>
              </w:rPr>
            </w:pPr>
          </w:p>
        </w:tc>
      </w:tr>
      <w:tr w:rsidR="00177846">
        <w:trPr>
          <w:trHeight w:val="281"/>
        </w:trPr>
        <w:tc>
          <w:tcPr>
            <w:tcW w:w="3660" w:type="dxa"/>
            <w:gridSpan w:val="5"/>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Artes y Oficios y similares.</w:t>
            </w:r>
          </w:p>
        </w:tc>
        <w:tc>
          <w:tcPr>
            <w:tcW w:w="1840" w:type="dxa"/>
            <w:vAlign w:val="bottom"/>
          </w:tcPr>
          <w:p w:rsidR="00177846" w:rsidRDefault="00177846">
            <w:pPr>
              <w:rPr>
                <w:sz w:val="24"/>
                <w:szCs w:val="24"/>
              </w:rPr>
            </w:pPr>
          </w:p>
        </w:tc>
        <w:tc>
          <w:tcPr>
            <w:tcW w:w="2780" w:type="dxa"/>
            <w:vAlign w:val="bottom"/>
          </w:tcPr>
          <w:p w:rsidR="00177846" w:rsidRDefault="00177846">
            <w:pPr>
              <w:rPr>
                <w:sz w:val="24"/>
                <w:szCs w:val="24"/>
              </w:rPr>
            </w:pPr>
          </w:p>
        </w:tc>
      </w:tr>
      <w:tr w:rsidR="00177846">
        <w:trPr>
          <w:trHeight w:val="521"/>
        </w:trPr>
        <w:tc>
          <w:tcPr>
            <w:tcW w:w="1680" w:type="dxa"/>
            <w:gridSpan w:val="2"/>
            <w:vAlign w:val="bottom"/>
          </w:tcPr>
          <w:p w:rsidR="00177846" w:rsidRDefault="00E52F72">
            <w:pPr>
              <w:rPr>
                <w:sz w:val="20"/>
                <w:szCs w:val="20"/>
              </w:rPr>
            </w:pPr>
            <w:r>
              <w:rPr>
                <w:rFonts w:ascii="Bookman Old Style" w:eastAsia="Bookman Old Style" w:hAnsi="Bookman Old Style" w:cs="Bookman Old Style"/>
                <w:sz w:val="24"/>
                <w:szCs w:val="24"/>
              </w:rPr>
              <w:t>Internados,</w:t>
            </w:r>
          </w:p>
        </w:tc>
        <w:tc>
          <w:tcPr>
            <w:tcW w:w="600" w:type="dxa"/>
            <w:vAlign w:val="bottom"/>
          </w:tcPr>
          <w:p w:rsidR="00177846" w:rsidRDefault="00177846">
            <w:pPr>
              <w:rPr>
                <w:sz w:val="24"/>
                <w:szCs w:val="24"/>
              </w:rPr>
            </w:pPr>
          </w:p>
        </w:tc>
        <w:tc>
          <w:tcPr>
            <w:tcW w:w="320" w:type="dxa"/>
            <w:vAlign w:val="bottom"/>
          </w:tcPr>
          <w:p w:rsidR="00177846" w:rsidRDefault="00177846">
            <w:pPr>
              <w:rPr>
                <w:sz w:val="24"/>
                <w:szCs w:val="24"/>
              </w:rPr>
            </w:pPr>
          </w:p>
        </w:tc>
        <w:tc>
          <w:tcPr>
            <w:tcW w:w="2900" w:type="dxa"/>
            <w:gridSpan w:val="2"/>
            <w:vAlign w:val="bottom"/>
          </w:tcPr>
          <w:p w:rsidR="00177846" w:rsidRDefault="00E52F72">
            <w:pPr>
              <w:ind w:right="760"/>
              <w:jc w:val="right"/>
              <w:rPr>
                <w:sz w:val="20"/>
                <w:szCs w:val="20"/>
              </w:rPr>
            </w:pPr>
            <w:r>
              <w:rPr>
                <w:rFonts w:ascii="Bookman Old Style" w:eastAsia="Bookman Old Style" w:hAnsi="Bookman Old Style" w:cs="Bookman Old Style"/>
                <w:w w:val="99"/>
                <w:sz w:val="24"/>
                <w:szCs w:val="24"/>
              </w:rPr>
              <w:t>Seminarios, Área</w:t>
            </w:r>
          </w:p>
        </w:tc>
        <w:tc>
          <w:tcPr>
            <w:tcW w:w="2780" w:type="dxa"/>
            <w:vAlign w:val="bottom"/>
          </w:tcPr>
          <w:p w:rsidR="00177846" w:rsidRDefault="00E52F72">
            <w:pPr>
              <w:ind w:left="180"/>
              <w:rPr>
                <w:sz w:val="20"/>
                <w:szCs w:val="20"/>
              </w:rPr>
            </w:pPr>
            <w:r>
              <w:rPr>
                <w:rFonts w:ascii="Bookman Old Style" w:eastAsia="Bookman Old Style" w:hAnsi="Bookman Old Style" w:cs="Bookman Old Style"/>
                <w:sz w:val="24"/>
                <w:szCs w:val="24"/>
              </w:rPr>
              <w:t>de 1.5 por cada aula</w:t>
            </w:r>
          </w:p>
        </w:tc>
      </w:tr>
      <w:tr w:rsidR="00177846">
        <w:trPr>
          <w:trHeight w:val="285"/>
        </w:trPr>
        <w:tc>
          <w:tcPr>
            <w:tcW w:w="2280" w:type="dxa"/>
            <w:gridSpan w:val="3"/>
            <w:vAlign w:val="bottom"/>
          </w:tcPr>
          <w:p w:rsidR="00177846" w:rsidRDefault="00E52F72">
            <w:pPr>
              <w:rPr>
                <w:sz w:val="20"/>
                <w:szCs w:val="20"/>
              </w:rPr>
            </w:pPr>
            <w:r>
              <w:rPr>
                <w:rFonts w:ascii="Bookman Old Style" w:eastAsia="Bookman Old Style" w:hAnsi="Bookman Old Style" w:cs="Bookman Old Style"/>
                <w:sz w:val="24"/>
                <w:szCs w:val="24"/>
              </w:rPr>
              <w:t>Orfanatorios, etc.</w:t>
            </w:r>
          </w:p>
        </w:tc>
        <w:tc>
          <w:tcPr>
            <w:tcW w:w="320" w:type="dxa"/>
            <w:vAlign w:val="bottom"/>
          </w:tcPr>
          <w:p w:rsidR="00177846" w:rsidRDefault="00177846">
            <w:pPr>
              <w:rPr>
                <w:sz w:val="24"/>
                <w:szCs w:val="24"/>
              </w:rPr>
            </w:pPr>
          </w:p>
        </w:tc>
        <w:tc>
          <w:tcPr>
            <w:tcW w:w="1060" w:type="dxa"/>
            <w:vAlign w:val="bottom"/>
          </w:tcPr>
          <w:p w:rsidR="00177846" w:rsidRDefault="00177846">
            <w:pPr>
              <w:rPr>
                <w:sz w:val="24"/>
                <w:szCs w:val="24"/>
              </w:rPr>
            </w:pPr>
          </w:p>
        </w:tc>
        <w:tc>
          <w:tcPr>
            <w:tcW w:w="1840" w:type="dxa"/>
            <w:vAlign w:val="bottom"/>
          </w:tcPr>
          <w:p w:rsidR="00177846" w:rsidRDefault="00E52F72">
            <w:pPr>
              <w:ind w:right="60"/>
              <w:jc w:val="right"/>
              <w:rPr>
                <w:sz w:val="20"/>
                <w:szCs w:val="20"/>
              </w:rPr>
            </w:pPr>
            <w:r>
              <w:rPr>
                <w:rFonts w:ascii="Bookman Old Style" w:eastAsia="Bookman Old Style" w:hAnsi="Bookman Old Style" w:cs="Bookman Old Style"/>
                <w:sz w:val="24"/>
                <w:szCs w:val="24"/>
              </w:rPr>
              <w:t>enseñanza</w:t>
            </w:r>
          </w:p>
        </w:tc>
        <w:tc>
          <w:tcPr>
            <w:tcW w:w="2780" w:type="dxa"/>
            <w:vAlign w:val="bottom"/>
          </w:tcPr>
          <w:p w:rsidR="00177846" w:rsidRDefault="00177846">
            <w:pPr>
              <w:rPr>
                <w:sz w:val="24"/>
                <w:szCs w:val="24"/>
              </w:rPr>
            </w:pPr>
          </w:p>
        </w:tc>
      </w:tr>
      <w:tr w:rsidR="00177846">
        <w:trPr>
          <w:trHeight w:val="521"/>
        </w:trPr>
        <w:tc>
          <w:tcPr>
            <w:tcW w:w="1180" w:type="dxa"/>
            <w:vAlign w:val="bottom"/>
          </w:tcPr>
          <w:p w:rsidR="00177846" w:rsidRDefault="00E52F72">
            <w:pPr>
              <w:rPr>
                <w:sz w:val="20"/>
                <w:szCs w:val="20"/>
              </w:rPr>
            </w:pPr>
            <w:r>
              <w:rPr>
                <w:rFonts w:ascii="Bookman Old Style" w:eastAsia="Bookman Old Style" w:hAnsi="Bookman Old Style" w:cs="Bookman Old Style"/>
                <w:sz w:val="24"/>
                <w:szCs w:val="24"/>
              </w:rPr>
              <w:t>Servicios</w:t>
            </w:r>
          </w:p>
        </w:tc>
        <w:tc>
          <w:tcPr>
            <w:tcW w:w="500" w:type="dxa"/>
            <w:vAlign w:val="bottom"/>
          </w:tcPr>
          <w:p w:rsidR="00177846" w:rsidRDefault="00177846">
            <w:pPr>
              <w:rPr>
                <w:sz w:val="24"/>
                <w:szCs w:val="24"/>
              </w:rPr>
            </w:pPr>
          </w:p>
        </w:tc>
        <w:tc>
          <w:tcPr>
            <w:tcW w:w="1980" w:type="dxa"/>
            <w:gridSpan w:val="3"/>
            <w:vAlign w:val="bottom"/>
          </w:tcPr>
          <w:p w:rsidR="00177846" w:rsidRDefault="00E52F72">
            <w:pPr>
              <w:ind w:left="60"/>
              <w:rPr>
                <w:sz w:val="20"/>
                <w:szCs w:val="20"/>
              </w:rPr>
            </w:pPr>
            <w:r>
              <w:rPr>
                <w:rFonts w:ascii="Bookman Old Style" w:eastAsia="Bookman Old Style" w:hAnsi="Bookman Old Style" w:cs="Bookman Old Style"/>
                <w:sz w:val="24"/>
                <w:szCs w:val="24"/>
              </w:rPr>
              <w:t>Educativos</w:t>
            </w:r>
          </w:p>
        </w:tc>
        <w:tc>
          <w:tcPr>
            <w:tcW w:w="1840" w:type="dxa"/>
            <w:vAlign w:val="bottom"/>
          </w:tcPr>
          <w:p w:rsidR="00177846" w:rsidRDefault="00E52F72">
            <w:pPr>
              <w:ind w:right="760"/>
              <w:jc w:val="right"/>
              <w:rPr>
                <w:sz w:val="20"/>
                <w:szCs w:val="20"/>
              </w:rPr>
            </w:pPr>
            <w:r>
              <w:rPr>
                <w:rFonts w:ascii="Bookman Old Style" w:eastAsia="Bookman Old Style" w:hAnsi="Bookman Old Style" w:cs="Bookman Old Style"/>
                <w:sz w:val="24"/>
                <w:szCs w:val="24"/>
              </w:rPr>
              <w:t>en Área</w:t>
            </w:r>
          </w:p>
        </w:tc>
        <w:tc>
          <w:tcPr>
            <w:tcW w:w="2780" w:type="dxa"/>
            <w:vAlign w:val="bottom"/>
          </w:tcPr>
          <w:p w:rsidR="00177846" w:rsidRDefault="00E52F72">
            <w:pPr>
              <w:ind w:left="180"/>
              <w:rPr>
                <w:sz w:val="20"/>
                <w:szCs w:val="20"/>
              </w:rPr>
            </w:pPr>
            <w:r>
              <w:rPr>
                <w:rFonts w:ascii="Bookman Old Style" w:eastAsia="Bookman Old Style" w:hAnsi="Bookman Old Style" w:cs="Bookman Old Style"/>
                <w:sz w:val="24"/>
                <w:szCs w:val="24"/>
              </w:rPr>
              <w:t>de 1.5 por cada aula</w:t>
            </w:r>
          </w:p>
        </w:tc>
      </w:tr>
      <w:tr w:rsidR="00177846">
        <w:trPr>
          <w:trHeight w:val="279"/>
        </w:trPr>
        <w:tc>
          <w:tcPr>
            <w:tcW w:w="1680" w:type="dxa"/>
            <w:gridSpan w:val="2"/>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Academias.</w:t>
            </w:r>
          </w:p>
        </w:tc>
        <w:tc>
          <w:tcPr>
            <w:tcW w:w="920" w:type="dxa"/>
            <w:gridSpan w:val="2"/>
            <w:vAlign w:val="bottom"/>
          </w:tcPr>
          <w:p w:rsidR="00177846" w:rsidRDefault="00E52F72">
            <w:pPr>
              <w:spacing w:line="278" w:lineRule="exact"/>
              <w:ind w:left="20"/>
              <w:rPr>
                <w:sz w:val="20"/>
                <w:szCs w:val="20"/>
              </w:rPr>
            </w:pPr>
            <w:r>
              <w:rPr>
                <w:rFonts w:ascii="Bookman Old Style" w:eastAsia="Bookman Old Style" w:hAnsi="Bookman Old Style" w:cs="Bookman Old Style"/>
                <w:sz w:val="24"/>
                <w:szCs w:val="24"/>
              </w:rPr>
              <w:t>Locales</w:t>
            </w:r>
          </w:p>
        </w:tc>
        <w:tc>
          <w:tcPr>
            <w:tcW w:w="1060" w:type="dxa"/>
            <w:vAlign w:val="bottom"/>
          </w:tcPr>
          <w:p w:rsidR="00177846" w:rsidRDefault="00E52F72">
            <w:pPr>
              <w:spacing w:line="278" w:lineRule="exact"/>
              <w:ind w:left="320"/>
              <w:rPr>
                <w:sz w:val="20"/>
                <w:szCs w:val="20"/>
              </w:rPr>
            </w:pPr>
            <w:r>
              <w:rPr>
                <w:rFonts w:ascii="Bookman Old Style" w:eastAsia="Bookman Old Style" w:hAnsi="Bookman Old Style" w:cs="Bookman Old Style"/>
                <w:sz w:val="24"/>
                <w:szCs w:val="24"/>
              </w:rPr>
              <w:t>para</w:t>
            </w:r>
          </w:p>
        </w:tc>
        <w:tc>
          <w:tcPr>
            <w:tcW w:w="1840" w:type="dxa"/>
            <w:vAlign w:val="bottom"/>
          </w:tcPr>
          <w:p w:rsidR="00177846" w:rsidRDefault="00E52F72">
            <w:pPr>
              <w:spacing w:line="278" w:lineRule="exact"/>
              <w:ind w:right="60"/>
              <w:jc w:val="right"/>
              <w:rPr>
                <w:sz w:val="20"/>
                <w:szCs w:val="20"/>
              </w:rPr>
            </w:pPr>
            <w:r>
              <w:rPr>
                <w:rFonts w:ascii="Bookman Old Style" w:eastAsia="Bookman Old Style" w:hAnsi="Bookman Old Style" w:cs="Bookman Old Style"/>
                <w:sz w:val="24"/>
                <w:szCs w:val="24"/>
              </w:rPr>
              <w:t>la enseñanza</w:t>
            </w:r>
          </w:p>
        </w:tc>
        <w:tc>
          <w:tcPr>
            <w:tcW w:w="2780" w:type="dxa"/>
            <w:vAlign w:val="bottom"/>
          </w:tcPr>
          <w:p w:rsidR="00177846" w:rsidRDefault="00177846">
            <w:pPr>
              <w:rPr>
                <w:sz w:val="24"/>
                <w:szCs w:val="24"/>
              </w:rPr>
            </w:pPr>
          </w:p>
        </w:tc>
      </w:tr>
      <w:tr w:rsidR="00177846">
        <w:trPr>
          <w:trHeight w:val="285"/>
        </w:trPr>
        <w:tc>
          <w:tcPr>
            <w:tcW w:w="1680" w:type="dxa"/>
            <w:gridSpan w:val="2"/>
            <w:vAlign w:val="bottom"/>
          </w:tcPr>
          <w:p w:rsidR="00177846" w:rsidRDefault="00E52F72">
            <w:pPr>
              <w:rPr>
                <w:sz w:val="20"/>
                <w:szCs w:val="20"/>
              </w:rPr>
            </w:pPr>
            <w:r>
              <w:rPr>
                <w:rFonts w:ascii="Bookman Old Style" w:eastAsia="Bookman Old Style" w:hAnsi="Bookman Old Style" w:cs="Bookman Old Style"/>
                <w:sz w:val="24"/>
                <w:szCs w:val="24"/>
              </w:rPr>
              <w:t>enseñanza</w:t>
            </w:r>
          </w:p>
        </w:tc>
        <w:tc>
          <w:tcPr>
            <w:tcW w:w="600" w:type="dxa"/>
            <w:vAlign w:val="bottom"/>
          </w:tcPr>
          <w:p w:rsidR="00177846" w:rsidRDefault="00E52F72">
            <w:pPr>
              <w:ind w:left="40"/>
              <w:rPr>
                <w:sz w:val="20"/>
                <w:szCs w:val="20"/>
              </w:rPr>
            </w:pPr>
            <w:r>
              <w:rPr>
                <w:rFonts w:ascii="Bookman Old Style" w:eastAsia="Bookman Old Style" w:hAnsi="Bookman Old Style" w:cs="Bookman Old Style"/>
                <w:sz w:val="24"/>
                <w:szCs w:val="24"/>
              </w:rPr>
              <w:t>y</w:t>
            </w:r>
          </w:p>
        </w:tc>
        <w:tc>
          <w:tcPr>
            <w:tcW w:w="1380" w:type="dxa"/>
            <w:gridSpan w:val="2"/>
            <w:vAlign w:val="bottom"/>
          </w:tcPr>
          <w:p w:rsidR="00177846" w:rsidRDefault="00E52F72">
            <w:pPr>
              <w:ind w:left="40"/>
              <w:rPr>
                <w:sz w:val="20"/>
                <w:szCs w:val="20"/>
              </w:rPr>
            </w:pPr>
            <w:r>
              <w:rPr>
                <w:rFonts w:ascii="Bookman Old Style" w:eastAsia="Bookman Old Style" w:hAnsi="Bookman Old Style" w:cs="Bookman Old Style"/>
                <w:sz w:val="24"/>
                <w:szCs w:val="24"/>
              </w:rPr>
              <w:t>práctica</w:t>
            </w:r>
          </w:p>
        </w:tc>
        <w:tc>
          <w:tcPr>
            <w:tcW w:w="1840" w:type="dxa"/>
            <w:vAlign w:val="bottom"/>
          </w:tcPr>
          <w:p w:rsidR="00177846" w:rsidRDefault="00E52F72">
            <w:pPr>
              <w:ind w:right="1360"/>
              <w:jc w:val="right"/>
              <w:rPr>
                <w:sz w:val="20"/>
                <w:szCs w:val="20"/>
              </w:rPr>
            </w:pPr>
            <w:r>
              <w:rPr>
                <w:rFonts w:ascii="Bookman Old Style" w:eastAsia="Bookman Old Style" w:hAnsi="Bookman Old Style" w:cs="Bookman Old Style"/>
                <w:sz w:val="24"/>
                <w:szCs w:val="24"/>
              </w:rPr>
              <w:t>de</w:t>
            </w:r>
          </w:p>
        </w:tc>
        <w:tc>
          <w:tcPr>
            <w:tcW w:w="2780" w:type="dxa"/>
            <w:vAlign w:val="bottom"/>
          </w:tcPr>
          <w:p w:rsidR="00177846" w:rsidRDefault="00177846">
            <w:pPr>
              <w:rPr>
                <w:sz w:val="24"/>
                <w:szCs w:val="24"/>
              </w:rPr>
            </w:pPr>
          </w:p>
        </w:tc>
      </w:tr>
      <w:tr w:rsidR="00177846">
        <w:trPr>
          <w:trHeight w:val="279"/>
        </w:trPr>
        <w:tc>
          <w:tcPr>
            <w:tcW w:w="1180" w:type="dxa"/>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gimnasia,</w:t>
            </w:r>
          </w:p>
        </w:tc>
        <w:tc>
          <w:tcPr>
            <w:tcW w:w="1100" w:type="dxa"/>
            <w:gridSpan w:val="2"/>
            <w:vAlign w:val="bottom"/>
          </w:tcPr>
          <w:p w:rsidR="00177846" w:rsidRDefault="00E52F72">
            <w:pPr>
              <w:spacing w:line="278" w:lineRule="exact"/>
              <w:ind w:left="260"/>
              <w:rPr>
                <w:sz w:val="20"/>
                <w:szCs w:val="20"/>
              </w:rPr>
            </w:pPr>
            <w:r>
              <w:rPr>
                <w:rFonts w:ascii="Bookman Old Style" w:eastAsia="Bookman Old Style" w:hAnsi="Bookman Old Style" w:cs="Bookman Old Style"/>
                <w:sz w:val="24"/>
                <w:szCs w:val="24"/>
              </w:rPr>
              <w:t>danza,</w:t>
            </w:r>
          </w:p>
        </w:tc>
        <w:tc>
          <w:tcPr>
            <w:tcW w:w="3220" w:type="dxa"/>
            <w:gridSpan w:val="3"/>
            <w:vAlign w:val="bottom"/>
          </w:tcPr>
          <w:p w:rsidR="00177846" w:rsidRDefault="00E52F72">
            <w:pPr>
              <w:spacing w:line="278" w:lineRule="exact"/>
              <w:ind w:right="1360"/>
              <w:jc w:val="right"/>
              <w:rPr>
                <w:sz w:val="20"/>
                <w:szCs w:val="20"/>
              </w:rPr>
            </w:pPr>
            <w:r>
              <w:rPr>
                <w:rFonts w:ascii="Bookman Old Style" w:eastAsia="Bookman Old Style" w:hAnsi="Bookman Old Style" w:cs="Bookman Old Style"/>
                <w:sz w:val="24"/>
                <w:szCs w:val="24"/>
              </w:rPr>
              <w:t>baile,   judo,</w:t>
            </w:r>
          </w:p>
        </w:tc>
        <w:tc>
          <w:tcPr>
            <w:tcW w:w="2780" w:type="dxa"/>
            <w:vAlign w:val="bottom"/>
          </w:tcPr>
          <w:p w:rsidR="00177846" w:rsidRDefault="00177846">
            <w:pPr>
              <w:rPr>
                <w:sz w:val="24"/>
                <w:szCs w:val="24"/>
              </w:rPr>
            </w:pPr>
          </w:p>
        </w:tc>
      </w:tr>
    </w:tbl>
    <w:p w:rsidR="00177846" w:rsidRDefault="00177846">
      <w:pPr>
        <w:spacing w:line="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karate, natación o similares.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3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0"/>
        <w:gridCol w:w="880"/>
        <w:gridCol w:w="1320"/>
        <w:gridCol w:w="1420"/>
      </w:tblGrid>
      <w:tr w:rsidR="00177846">
        <w:trPr>
          <w:trHeight w:val="282"/>
        </w:trPr>
        <w:tc>
          <w:tcPr>
            <w:tcW w:w="1400" w:type="dxa"/>
            <w:vAlign w:val="bottom"/>
          </w:tcPr>
          <w:p w:rsidR="00177846" w:rsidRDefault="00E52F72">
            <w:pPr>
              <w:rPr>
                <w:sz w:val="20"/>
                <w:szCs w:val="20"/>
              </w:rPr>
            </w:pPr>
            <w:r>
              <w:rPr>
                <w:rFonts w:ascii="Bookman Old Style" w:eastAsia="Bookman Old Style" w:hAnsi="Bookman Old Style" w:cs="Bookman Old Style"/>
                <w:sz w:val="24"/>
                <w:szCs w:val="24"/>
              </w:rPr>
              <w:t>Servicios</w:t>
            </w:r>
          </w:p>
        </w:tc>
        <w:tc>
          <w:tcPr>
            <w:tcW w:w="2200" w:type="dxa"/>
            <w:gridSpan w:val="2"/>
            <w:vAlign w:val="bottom"/>
          </w:tcPr>
          <w:p w:rsidR="00177846" w:rsidRDefault="00E52F72">
            <w:pPr>
              <w:ind w:left="340"/>
              <w:rPr>
                <w:sz w:val="20"/>
                <w:szCs w:val="20"/>
              </w:rPr>
            </w:pPr>
            <w:r>
              <w:rPr>
                <w:rFonts w:ascii="Bookman Old Style" w:eastAsia="Bookman Old Style" w:hAnsi="Bookman Old Style" w:cs="Bookman Old Style"/>
                <w:sz w:val="24"/>
                <w:szCs w:val="24"/>
              </w:rPr>
              <w:t>Educativos</w:t>
            </w:r>
          </w:p>
        </w:tc>
        <w:tc>
          <w:tcPr>
            <w:tcW w:w="1420" w:type="dxa"/>
            <w:vAlign w:val="bottom"/>
          </w:tcPr>
          <w:p w:rsidR="00177846" w:rsidRDefault="00E52F72">
            <w:pPr>
              <w:ind w:right="240"/>
              <w:jc w:val="right"/>
              <w:rPr>
                <w:sz w:val="20"/>
                <w:szCs w:val="20"/>
              </w:rPr>
            </w:pPr>
            <w:r>
              <w:rPr>
                <w:rFonts w:ascii="Bookman Old Style" w:eastAsia="Bookman Old Style" w:hAnsi="Bookman Old Style" w:cs="Bookman Old Style"/>
                <w:sz w:val="24"/>
                <w:szCs w:val="24"/>
              </w:rPr>
              <w:t>en Zona</w:t>
            </w:r>
          </w:p>
        </w:tc>
      </w:tr>
      <w:tr w:rsidR="00177846">
        <w:trPr>
          <w:trHeight w:val="281"/>
        </w:trPr>
        <w:tc>
          <w:tcPr>
            <w:tcW w:w="140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Academias.</w:t>
            </w:r>
          </w:p>
        </w:tc>
        <w:tc>
          <w:tcPr>
            <w:tcW w:w="2200" w:type="dxa"/>
            <w:gridSpan w:val="2"/>
            <w:vAlign w:val="bottom"/>
          </w:tcPr>
          <w:p w:rsidR="00177846" w:rsidRDefault="00E52F72">
            <w:pPr>
              <w:spacing w:line="281" w:lineRule="exact"/>
              <w:ind w:left="300"/>
              <w:rPr>
                <w:sz w:val="20"/>
                <w:szCs w:val="20"/>
              </w:rPr>
            </w:pPr>
            <w:r>
              <w:rPr>
                <w:rFonts w:ascii="Bookman Old Style" w:eastAsia="Bookman Old Style" w:hAnsi="Bookman Old Style" w:cs="Bookman Old Style"/>
                <w:sz w:val="24"/>
                <w:szCs w:val="24"/>
              </w:rPr>
              <w:t>Locales   para</w:t>
            </w:r>
          </w:p>
        </w:tc>
        <w:tc>
          <w:tcPr>
            <w:tcW w:w="1420" w:type="dxa"/>
            <w:vAlign w:val="bottom"/>
          </w:tcPr>
          <w:p w:rsidR="00177846" w:rsidRDefault="00E52F72">
            <w:pPr>
              <w:spacing w:line="281" w:lineRule="exact"/>
              <w:jc w:val="right"/>
              <w:rPr>
                <w:sz w:val="20"/>
                <w:szCs w:val="20"/>
              </w:rPr>
            </w:pPr>
            <w:r>
              <w:rPr>
                <w:rFonts w:ascii="Bookman Old Style" w:eastAsia="Bookman Old Style" w:hAnsi="Bookman Old Style" w:cs="Bookman Old Style"/>
                <w:sz w:val="24"/>
                <w:szCs w:val="24"/>
              </w:rPr>
              <w:t>la práctica</w:t>
            </w:r>
          </w:p>
        </w:tc>
      </w:tr>
      <w:tr w:rsidR="00177846">
        <w:trPr>
          <w:trHeight w:val="285"/>
        </w:trPr>
        <w:tc>
          <w:tcPr>
            <w:tcW w:w="1400" w:type="dxa"/>
            <w:vAlign w:val="bottom"/>
          </w:tcPr>
          <w:p w:rsidR="00177846" w:rsidRDefault="00E52F72">
            <w:pPr>
              <w:rPr>
                <w:sz w:val="20"/>
                <w:szCs w:val="20"/>
              </w:rPr>
            </w:pPr>
            <w:r>
              <w:rPr>
                <w:rFonts w:ascii="Bookman Old Style" w:eastAsia="Bookman Old Style" w:hAnsi="Bookman Old Style" w:cs="Bookman Old Style"/>
                <w:sz w:val="24"/>
                <w:szCs w:val="24"/>
              </w:rPr>
              <w:t>enseñanza</w:t>
            </w:r>
          </w:p>
        </w:tc>
        <w:tc>
          <w:tcPr>
            <w:tcW w:w="880" w:type="dxa"/>
            <w:vAlign w:val="bottom"/>
          </w:tcPr>
          <w:p w:rsidR="00177846" w:rsidRDefault="00E52F72">
            <w:pPr>
              <w:ind w:left="320"/>
              <w:rPr>
                <w:sz w:val="20"/>
                <w:szCs w:val="20"/>
              </w:rPr>
            </w:pPr>
            <w:r>
              <w:rPr>
                <w:rFonts w:ascii="Bookman Old Style" w:eastAsia="Bookman Old Style" w:hAnsi="Bookman Old Style" w:cs="Bookman Old Style"/>
                <w:sz w:val="24"/>
                <w:szCs w:val="24"/>
              </w:rPr>
              <w:t>y</w:t>
            </w:r>
          </w:p>
        </w:tc>
        <w:tc>
          <w:tcPr>
            <w:tcW w:w="1320" w:type="dxa"/>
            <w:vAlign w:val="bottom"/>
          </w:tcPr>
          <w:p w:rsidR="00177846" w:rsidRDefault="00E52F72">
            <w:pPr>
              <w:ind w:left="40"/>
              <w:rPr>
                <w:sz w:val="20"/>
                <w:szCs w:val="20"/>
              </w:rPr>
            </w:pPr>
            <w:r>
              <w:rPr>
                <w:rFonts w:ascii="Bookman Old Style" w:eastAsia="Bookman Old Style" w:hAnsi="Bookman Old Style" w:cs="Bookman Old Style"/>
                <w:sz w:val="24"/>
                <w:szCs w:val="24"/>
              </w:rPr>
              <w:t>práctica</w:t>
            </w:r>
          </w:p>
        </w:tc>
        <w:tc>
          <w:tcPr>
            <w:tcW w:w="1420" w:type="dxa"/>
            <w:vAlign w:val="bottom"/>
          </w:tcPr>
          <w:p w:rsidR="00177846" w:rsidRDefault="00E52F72">
            <w:pPr>
              <w:ind w:right="880"/>
              <w:jc w:val="right"/>
              <w:rPr>
                <w:sz w:val="20"/>
                <w:szCs w:val="20"/>
              </w:rPr>
            </w:pPr>
            <w:r>
              <w:rPr>
                <w:rFonts w:ascii="Bookman Old Style" w:eastAsia="Bookman Old Style" w:hAnsi="Bookman Old Style" w:cs="Bookman Old Style"/>
                <w:sz w:val="24"/>
                <w:szCs w:val="24"/>
              </w:rPr>
              <w:t>de</w:t>
            </w:r>
          </w:p>
        </w:tc>
      </w:tr>
      <w:tr w:rsidR="00177846">
        <w:trPr>
          <w:trHeight w:val="279"/>
        </w:trPr>
        <w:tc>
          <w:tcPr>
            <w:tcW w:w="1400" w:type="dxa"/>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gimnasia,</w:t>
            </w:r>
          </w:p>
        </w:tc>
        <w:tc>
          <w:tcPr>
            <w:tcW w:w="880" w:type="dxa"/>
            <w:vAlign w:val="bottom"/>
          </w:tcPr>
          <w:p w:rsidR="00177846" w:rsidRDefault="00E52F72">
            <w:pPr>
              <w:spacing w:line="278" w:lineRule="exact"/>
              <w:ind w:left="40"/>
              <w:rPr>
                <w:sz w:val="20"/>
                <w:szCs w:val="20"/>
              </w:rPr>
            </w:pPr>
            <w:r>
              <w:rPr>
                <w:rFonts w:ascii="Bookman Old Style" w:eastAsia="Bookman Old Style" w:hAnsi="Bookman Old Style" w:cs="Bookman Old Style"/>
                <w:sz w:val="24"/>
                <w:szCs w:val="24"/>
              </w:rPr>
              <w:t>danza,</w:t>
            </w:r>
          </w:p>
        </w:tc>
        <w:tc>
          <w:tcPr>
            <w:tcW w:w="2740" w:type="dxa"/>
            <w:gridSpan w:val="2"/>
            <w:vAlign w:val="bottom"/>
          </w:tcPr>
          <w:p w:rsidR="00177846" w:rsidRDefault="00E52F72">
            <w:pPr>
              <w:spacing w:line="278" w:lineRule="exact"/>
              <w:ind w:right="880"/>
              <w:jc w:val="right"/>
              <w:rPr>
                <w:sz w:val="20"/>
                <w:szCs w:val="20"/>
              </w:rPr>
            </w:pPr>
            <w:r>
              <w:rPr>
                <w:rFonts w:ascii="Bookman Old Style" w:eastAsia="Bookman Old Style" w:hAnsi="Bookman Old Style" w:cs="Bookman Old Style"/>
                <w:sz w:val="24"/>
                <w:szCs w:val="24"/>
              </w:rPr>
              <w:t>baile,   judo,</w:t>
            </w:r>
          </w:p>
        </w:tc>
      </w:tr>
    </w:tbl>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karate, natación o similares.</w:t>
      </w:r>
    </w:p>
    <w:p w:rsidR="00177846" w:rsidRDefault="00E52F72">
      <w:pPr>
        <w:spacing w:line="245" w:lineRule="exact"/>
        <w:rPr>
          <w:sz w:val="20"/>
          <w:szCs w:val="20"/>
        </w:rPr>
      </w:pPr>
      <w:r>
        <w:rPr>
          <w:sz w:val="20"/>
          <w:szCs w:val="20"/>
        </w:rPr>
        <w:br w:type="column"/>
      </w:r>
    </w:p>
    <w:p w:rsidR="00177846" w:rsidRDefault="00E52F72">
      <w:pPr>
        <w:spacing w:line="237" w:lineRule="auto"/>
        <w:ind w:hanging="330"/>
        <w:rPr>
          <w:sz w:val="20"/>
          <w:szCs w:val="20"/>
        </w:rPr>
      </w:pPr>
      <w:r>
        <w:rPr>
          <w:rFonts w:ascii="Bookman Old Style" w:eastAsia="Bookman Old Style" w:hAnsi="Bookman Old Style" w:cs="Bookman Old Style"/>
          <w:sz w:val="24"/>
          <w:szCs w:val="24"/>
        </w:rPr>
        <w:t xml:space="preserve">de 1 </w:t>
      </w:r>
      <w:r>
        <w:rPr>
          <w:rFonts w:ascii="Bookman Old Style" w:eastAsia="Bookman Old Style" w:hAnsi="Bookman Old Style" w:cs="Bookman Old Style"/>
          <w:sz w:val="24"/>
          <w:szCs w:val="24"/>
        </w:rPr>
        <w:t>por cada 40 metros cuadrados</w:t>
      </w:r>
    </w:p>
    <w:p w:rsidR="00177846" w:rsidRDefault="00177846">
      <w:pPr>
        <w:sectPr w:rsidR="00177846">
          <w:type w:val="continuous"/>
          <w:pgSz w:w="12240" w:h="15840"/>
          <w:pgMar w:top="1251" w:right="1700" w:bottom="905" w:left="2260" w:header="0" w:footer="0" w:gutter="0"/>
          <w:cols w:num="2" w:space="720" w:equalWidth="0">
            <w:col w:w="5020" w:space="980"/>
            <w:col w:w="2280"/>
          </w:cols>
        </w:sectPr>
      </w:pPr>
    </w:p>
    <w:p w:rsidR="00177846" w:rsidRDefault="00177846">
      <w:pPr>
        <w:spacing w:line="245"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Independientemente de lo anterior, para el área administrativa, un cajón por cada 40 m², y 2 cajones extras para visitas por aula.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0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155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57" w:name="page157"/>
      <w:bookmarkEnd w:id="157"/>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6352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24" w:lineRule="auto"/>
        <w:jc w:val="both"/>
        <w:rPr>
          <w:sz w:val="20"/>
          <w:szCs w:val="20"/>
        </w:rPr>
      </w:pPr>
      <w:r>
        <w:rPr>
          <w:rFonts w:ascii="Bookman Old Style" w:eastAsia="Bookman Old Style" w:hAnsi="Bookman Old Style" w:cs="Bookman Old Style"/>
          <w:sz w:val="24"/>
          <w:szCs w:val="24"/>
        </w:rPr>
        <w:t>Para las personas con discapacidad se destinará por lo menos un espacio por cada 50 m</w:t>
      </w:r>
      <w:r>
        <w:rPr>
          <w:rFonts w:ascii="Bookman Old Style" w:eastAsia="Bookman Old Style" w:hAnsi="Bookman Old Style" w:cs="Bookman Old Style"/>
          <w:sz w:val="32"/>
          <w:szCs w:val="32"/>
          <w:vertAlign w:val="superscript"/>
        </w:rPr>
        <w:t>2</w:t>
      </w:r>
      <w:r>
        <w:rPr>
          <w:rFonts w:ascii="Bookman Old Style" w:eastAsia="Bookman Old Style" w:hAnsi="Bookman Old Style" w:cs="Bookman Old Style"/>
          <w:sz w:val="24"/>
          <w:szCs w:val="24"/>
        </w:rPr>
        <w:t xml:space="preserve"> de construcción o fracción, a partir de 12 cajones o en su caso el 2% del total de cajones de estacionamiento, los cuales deberá</w:t>
      </w:r>
      <w:r>
        <w:rPr>
          <w:rFonts w:ascii="Bookman Old Style" w:eastAsia="Bookman Old Style" w:hAnsi="Bookman Old Style" w:cs="Bookman Old Style"/>
          <w:sz w:val="24"/>
          <w:szCs w:val="24"/>
        </w:rPr>
        <w:t>n estar bien ubicados e identificados tal y como se indica en el artículo 231 fracción 1.4 a) y b) de este Reglamento.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242 BIS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SERVICIOS SANITARIOS: Se deberán proporcionar en forma separada los requeridos para hombres y mujeres. Un inodoro y mi</w:t>
      </w:r>
      <w:r>
        <w:rPr>
          <w:rFonts w:ascii="Bookman Old Style" w:eastAsia="Bookman Old Style" w:hAnsi="Bookman Old Style" w:cs="Bookman Old Style"/>
          <w:sz w:val="24"/>
          <w:szCs w:val="24"/>
        </w:rPr>
        <w:t>ngitorio por cada 40 alumnos para el sanitario de hombres y un inodoro por cada 20 alumnas.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ancho mínimo de la puerta será de un metro. El baño deberá estar acondicionado para personas con discapacidades, el espacio libre dentro del cubículo del inodor</w:t>
      </w:r>
      <w:r>
        <w:rPr>
          <w:rFonts w:ascii="Bookman Old Style" w:eastAsia="Bookman Old Style" w:hAnsi="Bookman Old Style" w:cs="Bookman Old Style"/>
          <w:sz w:val="24"/>
          <w:szCs w:val="24"/>
        </w:rPr>
        <w:t xml:space="preserve">o requerido para permitir el uso de personas con discapacidad deberá ser de 1.50 x 1.50 m libres y respetarse independientemente del espacio del inodoro. También deberá proveerse la colocación de aditamentos especiales que puedan ser barras de apoyo y los </w:t>
      </w:r>
      <w:r>
        <w:rPr>
          <w:rFonts w:ascii="Bookman Old Style" w:eastAsia="Bookman Old Style" w:hAnsi="Bookman Old Style" w:cs="Bookman Old Style"/>
          <w:sz w:val="24"/>
          <w:szCs w:val="24"/>
        </w:rPr>
        <w:t>demás accesorios deberán colocarse de tal forma que facilite el uso del discapacitado. En el caso de espejos,</w:t>
      </w:r>
    </w:p>
    <w:p w:rsidR="00177846" w:rsidRDefault="00177846">
      <w:pPr>
        <w:spacing w:line="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éstos deberán estar colocados con una inclinación mínima de ocho grados (8°) hacia el usuario.</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acceso a los sanitarios deberá estar bien </w:t>
      </w:r>
      <w:r>
        <w:rPr>
          <w:rFonts w:ascii="Bookman Old Style" w:eastAsia="Bookman Old Style" w:hAnsi="Bookman Old Style" w:cs="Bookman Old Style"/>
          <w:sz w:val="24"/>
          <w:szCs w:val="24"/>
        </w:rPr>
        <w:t>vestibulado, y lo suficientemente amplio, en caso de contar con puerta, la misma deberá carecer de manija, contando con abatimiento mecánico para permitir el uso de alumnos con discapacidad.</w:t>
      </w:r>
    </w:p>
    <w:p w:rsidR="00177846" w:rsidRDefault="00177846">
      <w:pPr>
        <w:spacing w:line="238"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V</w:t>
      </w:r>
    </w:p>
    <w:p w:rsidR="00177846" w:rsidRDefault="00177846">
      <w:pPr>
        <w:spacing w:line="241" w:lineRule="exact"/>
        <w:rPr>
          <w:sz w:val="20"/>
          <w:szCs w:val="20"/>
        </w:rPr>
      </w:pPr>
    </w:p>
    <w:p w:rsidR="00177846" w:rsidRDefault="00E52F72">
      <w:pPr>
        <w:ind w:left="2240"/>
        <w:rPr>
          <w:sz w:val="20"/>
          <w:szCs w:val="20"/>
        </w:rPr>
      </w:pPr>
      <w:r>
        <w:rPr>
          <w:rFonts w:ascii="Bookman Old Style" w:eastAsia="Bookman Old Style" w:hAnsi="Bookman Old Style" w:cs="Bookman Old Style"/>
          <w:b/>
          <w:bCs/>
          <w:sz w:val="24"/>
          <w:szCs w:val="24"/>
        </w:rPr>
        <w:t>INSTALACIONES DEPORTIVAS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243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Todos los pro</w:t>
      </w:r>
      <w:r>
        <w:rPr>
          <w:rFonts w:ascii="Bookman Old Style" w:eastAsia="Bookman Old Style" w:hAnsi="Bookman Old Style" w:cs="Bookman Old Style"/>
          <w:sz w:val="24"/>
          <w:szCs w:val="24"/>
        </w:rPr>
        <w:t>yectos de espacios deportivos, deberán de cumplir con las normas técnicas para instalaciones deportivas por especialidades de las dependencias como CONADE (Comisión Nacional del Deporte) SEP o las dependencias que cubran sus funciones y regulen la práctica</w:t>
      </w:r>
      <w:r>
        <w:rPr>
          <w:rFonts w:ascii="Bookman Old Style" w:eastAsia="Bookman Old Style" w:hAnsi="Bookman Old Style" w:cs="Bookman Old Style"/>
          <w:sz w:val="24"/>
          <w:szCs w:val="24"/>
        </w:rPr>
        <w:t xml:space="preserve"> del deporte ya sea educativo o de alto rendimiento.</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edificaciones además de cumplir con los coeficientes de ocupación y utilización del suelo que marque el Programa Municipal de Desarrollo Urbano Sustentable vigente, </w:t>
      </w:r>
      <w:r>
        <w:rPr>
          <w:rFonts w:ascii="Bookman Old Style" w:eastAsia="Bookman Old Style" w:hAnsi="Bookman Old Style" w:cs="Bookman Old Style"/>
          <w:i/>
          <w:iCs/>
          <w:sz w:val="24"/>
          <w:szCs w:val="24"/>
        </w:rPr>
        <w:t>para cada destino de uso del</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i/>
          <w:iCs/>
          <w:sz w:val="24"/>
          <w:szCs w:val="24"/>
        </w:rPr>
        <w:t>espa</w:t>
      </w:r>
      <w:r>
        <w:rPr>
          <w:rFonts w:ascii="Bookman Old Style" w:eastAsia="Bookman Old Style" w:hAnsi="Bookman Old Style" w:cs="Bookman Old Style"/>
          <w:i/>
          <w:iCs/>
          <w:sz w:val="24"/>
          <w:szCs w:val="24"/>
        </w:rPr>
        <w:t xml:space="preserve">cio en especifico de acuerdo a su programa arquitectónico particular de edificio, </w:t>
      </w:r>
      <w:r>
        <w:rPr>
          <w:rFonts w:ascii="Bookman Old Style" w:eastAsia="Bookman Old Style" w:hAnsi="Bookman Old Style" w:cs="Bookman Old Style"/>
          <w:sz w:val="24"/>
          <w:szCs w:val="24"/>
        </w:rPr>
        <w:t>deberán de cumplir con lo establecido en el</w:t>
      </w:r>
      <w:r>
        <w:rPr>
          <w:rFonts w:ascii="Bookman Old Style" w:eastAsia="Bookman Old Style" w:hAnsi="Bookman Old Style" w:cs="Bookman Old Style"/>
          <w:i/>
          <w:iCs/>
          <w:sz w:val="24"/>
          <w:szCs w:val="24"/>
        </w:rPr>
        <w:t xml:space="preserve"> </w:t>
      </w:r>
      <w:r>
        <w:rPr>
          <w:rFonts w:ascii="Bookman Old Style" w:eastAsia="Bookman Old Style" w:hAnsi="Bookman Old Style" w:cs="Bookman Old Style"/>
          <w:sz w:val="24"/>
          <w:szCs w:val="24"/>
        </w:rPr>
        <w:t>presente Reglamento, en el CAPÍTULO DÉCIMO QUINTO en la</w:t>
      </w:r>
    </w:p>
    <w:p w:rsidR="00177846" w:rsidRDefault="00177846">
      <w:pPr>
        <w:spacing w:line="178"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156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58" w:name="page158"/>
      <w:bookmarkEnd w:id="158"/>
      <w:r>
        <w:rPr>
          <w:rFonts w:ascii="Bookman Old Style" w:eastAsia="Bookman Old Style" w:hAnsi="Bookman Old Style" w:cs="Bookman Old Style"/>
          <w:i/>
          <w:iCs/>
          <w:sz w:val="19"/>
          <w:szCs w:val="19"/>
        </w:rPr>
        <w:lastRenderedPageBreak/>
        <w:t>Reglamento Urbano Ambiental del Municipio de Atli</w:t>
      </w:r>
      <w:r>
        <w:rPr>
          <w:rFonts w:ascii="Bookman Old Style" w:eastAsia="Bookman Old Style" w:hAnsi="Bookman Old Style" w:cs="Bookman Old Style"/>
          <w:i/>
          <w:iCs/>
          <w:sz w:val="19"/>
          <w:szCs w:val="19"/>
        </w:rPr>
        <w:t>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6454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secciones I, II, III, IV, VI, para los usos específicos de habitación, comercio y oficinas, baños públicos.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 aplicable de acuerdo al destino específico del espacio en ellos apartados; de salas de espectáculos en la </w:t>
      </w:r>
      <w:r>
        <w:rPr>
          <w:rFonts w:ascii="Bookman Old Style" w:eastAsia="Bookman Old Style" w:hAnsi="Bookman Old Style" w:cs="Bookman Old Style"/>
          <w:sz w:val="24"/>
          <w:szCs w:val="24"/>
        </w:rPr>
        <w:t>sección IX y para centros de reunión, cafeterías, restaurantes, en la sección X.</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terrenos destinados a campos deportivos públicos o privados, deberán estar convenientemente drenados, contando sus instalaciones con servicios de vestidores y sanitarios,</w:t>
      </w:r>
      <w:r>
        <w:rPr>
          <w:rFonts w:ascii="Bookman Old Style" w:eastAsia="Bookman Old Style" w:hAnsi="Bookman Old Style" w:cs="Bookman Old Style"/>
          <w:sz w:val="24"/>
          <w:szCs w:val="24"/>
        </w:rPr>
        <w:t xml:space="preserve"> suficientes e higiénicos. Quedan exceptuados de este requisito los campos comúnmente denominados llaneros o sea aquellos cuyo uso no implica para los usos ningún estipendio o renta por su ocupación.</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244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caso de dotarse de graderías, las estr</w:t>
      </w:r>
      <w:r>
        <w:rPr>
          <w:rFonts w:ascii="Bookman Old Style" w:eastAsia="Bookman Old Style" w:hAnsi="Bookman Old Style" w:cs="Bookman Old Style"/>
          <w:sz w:val="24"/>
          <w:szCs w:val="24"/>
        </w:rPr>
        <w:t>ucturas de éstas serán de materiales incombustibles, debiendo presentarse los planos y cálculos técnicos con la responsiva profesional de un Director Responsable de Obra. Deberán cumplir lo aplicable de acuerdo a su cupo con lo establecido en el presente R</w:t>
      </w:r>
      <w:r>
        <w:rPr>
          <w:rFonts w:ascii="Bookman Old Style" w:eastAsia="Bookman Old Style" w:hAnsi="Bookman Old Style" w:cs="Bookman Old Style"/>
          <w:sz w:val="24"/>
          <w:szCs w:val="24"/>
        </w:rPr>
        <w:t>eglamento, en el CAPÍTULO DÉCIMO QUINTO en la sección XI.</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245</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acceso a todas las instalaciones deportivas, deberá contar con rampas, cuya pendiente no exceda del ocho por ciento (8%). Se deberá solventar todos los niveles de piso del complejo</w:t>
      </w:r>
      <w:r>
        <w:rPr>
          <w:rFonts w:ascii="Bookman Old Style" w:eastAsia="Bookman Old Style" w:hAnsi="Bookman Old Style" w:cs="Bookman Old Style"/>
          <w:sz w:val="24"/>
          <w:szCs w:val="24"/>
        </w:rPr>
        <w:t xml:space="preserve"> deportivo en su interior con rampas para uso de personas con discapacidad.</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246</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el caso de que las canchas deportivas cuenten con graderías para el público, éstas deberán de cumplir lo aplicable de acuerdo a su cupo con lo establecido en el p</w:t>
      </w:r>
      <w:r>
        <w:rPr>
          <w:rFonts w:ascii="Bookman Old Style" w:eastAsia="Bookman Old Style" w:hAnsi="Bookman Old Style" w:cs="Bookman Old Style"/>
          <w:sz w:val="24"/>
          <w:szCs w:val="24"/>
        </w:rPr>
        <w:t>resente Reglamento, en el CAPÍTULO</w:t>
      </w:r>
    </w:p>
    <w:p w:rsidR="00177846" w:rsidRDefault="00177846">
      <w:pPr>
        <w:spacing w:line="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DÉCIMO QUINTO en la sección XI y adicionalmente deberán incluir lo siguiente:</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 Espacio libre de 1.20 x 1.20 metros, para alojar una silla de ruedas, debidamente señalado en piso. Será obligatorio incluir este espacio </w:t>
      </w:r>
      <w:r>
        <w:rPr>
          <w:rFonts w:ascii="Bookman Old Style" w:eastAsia="Bookman Old Style" w:hAnsi="Bookman Old Style" w:cs="Bookman Old Style"/>
          <w:sz w:val="24"/>
          <w:szCs w:val="24"/>
        </w:rPr>
        <w:t>por cada ciento cincuenta personas; y</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Los accesos y salidas de cualquier tipo de gradería deberán ser a través de rampas.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157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59" w:name="page159"/>
      <w:bookmarkEnd w:id="159"/>
      <w:r>
        <w:rPr>
          <w:rFonts w:ascii="Bookman Old Style" w:eastAsia="Bookman Old Style" w:hAnsi="Bookman Old Style" w:cs="Bookman Old Style"/>
          <w:i/>
          <w:iCs/>
          <w:sz w:val="20"/>
          <w:szCs w:val="20"/>
        </w:rPr>
        <w:lastRenderedPageBreak/>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56556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247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las albercas que </w:t>
      </w:r>
      <w:r>
        <w:rPr>
          <w:rFonts w:ascii="Bookman Old Style" w:eastAsia="Bookman Old Style" w:hAnsi="Bookman Old Style" w:cs="Bookman Old Style"/>
          <w:sz w:val="24"/>
          <w:szCs w:val="24"/>
        </w:rPr>
        <w:t>se construyan en centros deportivos, deberán cumplir lo aplicable de acuerdo a su cupo con lo establecido en el presente Reglamento, en el Capítulo Décimo Quinto en la sección XI y adicionalmente deberán incluir lo siguiente:</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Marcarse claramente las zonas</w:t>
      </w:r>
      <w:r>
        <w:rPr>
          <w:rFonts w:ascii="Bookman Old Style" w:eastAsia="Bookman Old Style" w:hAnsi="Bookman Old Style" w:cs="Bookman Old Style"/>
          <w:sz w:val="24"/>
          <w:szCs w:val="24"/>
        </w:rPr>
        <w:t xml:space="preserve"> para natación y para clavados, indicando con características perfectamente visibles, las profundidades mínimas y máximas y el punto en que cambie la pendiente del piso, así como aquel en que la profundidad sea de 1.50 metros.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248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Cualquier espe</w:t>
      </w:r>
      <w:r>
        <w:rPr>
          <w:rFonts w:ascii="Bookman Old Style" w:eastAsia="Bookman Old Style" w:hAnsi="Bookman Old Style" w:cs="Bookman Old Style"/>
          <w:sz w:val="24"/>
          <w:szCs w:val="24"/>
        </w:rPr>
        <w:t>cificación complementaria a propuesta por el propietario o proyectista debidamente fundada y motivada técnicamente será considerada por la DDUE, y podrá incluirse como parte del proyecto que se autoricé, siempre y cuando aporte condiciones de seguridad y f</w:t>
      </w:r>
      <w:r>
        <w:rPr>
          <w:rFonts w:ascii="Bookman Old Style" w:eastAsia="Bookman Old Style" w:hAnsi="Bookman Old Style" w:cs="Bookman Old Style"/>
          <w:sz w:val="24"/>
          <w:szCs w:val="24"/>
        </w:rPr>
        <w:t>uncionamiento que mejoren la práctica del deporte sin contravenir las disposiciones del presente Reglamento.</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249</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ESTACIONAMIENTOS: La prevención de estacionamientos en las instalaciones deportivas se aplicará de la siguiente manera:</w:t>
      </w:r>
    </w:p>
    <w:p w:rsidR="00177846" w:rsidRDefault="00177846">
      <w:pPr>
        <w:spacing w:line="24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940"/>
        <w:gridCol w:w="2700"/>
        <w:gridCol w:w="2260"/>
      </w:tblGrid>
      <w:tr w:rsidR="00177846">
        <w:trPr>
          <w:trHeight w:val="282"/>
        </w:trPr>
        <w:tc>
          <w:tcPr>
            <w:tcW w:w="2940" w:type="dxa"/>
            <w:vAlign w:val="bottom"/>
          </w:tcPr>
          <w:p w:rsidR="00177846" w:rsidRDefault="00E52F72">
            <w:pPr>
              <w:rPr>
                <w:sz w:val="20"/>
                <w:szCs w:val="20"/>
              </w:rPr>
            </w:pPr>
            <w:r>
              <w:rPr>
                <w:rFonts w:ascii="Bookman Old Style" w:eastAsia="Bookman Old Style" w:hAnsi="Bookman Old Style" w:cs="Bookman Old Style"/>
                <w:sz w:val="24"/>
                <w:szCs w:val="24"/>
              </w:rPr>
              <w:t xml:space="preserve">USO DEL </w:t>
            </w:r>
            <w:r>
              <w:rPr>
                <w:rFonts w:ascii="Bookman Old Style" w:eastAsia="Bookman Old Style" w:hAnsi="Bookman Old Style" w:cs="Bookman Old Style"/>
                <w:sz w:val="24"/>
                <w:szCs w:val="24"/>
              </w:rPr>
              <w:t>SUELO</w:t>
            </w:r>
          </w:p>
        </w:tc>
        <w:tc>
          <w:tcPr>
            <w:tcW w:w="2700" w:type="dxa"/>
            <w:vAlign w:val="bottom"/>
          </w:tcPr>
          <w:p w:rsidR="00177846" w:rsidRDefault="00E52F72">
            <w:pPr>
              <w:ind w:left="860"/>
              <w:rPr>
                <w:sz w:val="20"/>
                <w:szCs w:val="20"/>
              </w:rPr>
            </w:pPr>
            <w:r>
              <w:rPr>
                <w:rFonts w:ascii="Bookman Old Style" w:eastAsia="Bookman Old Style" w:hAnsi="Bookman Old Style" w:cs="Bookman Old Style"/>
                <w:sz w:val="24"/>
                <w:szCs w:val="24"/>
              </w:rPr>
              <w:t>ÁREA</w:t>
            </w:r>
          </w:p>
        </w:tc>
        <w:tc>
          <w:tcPr>
            <w:tcW w:w="2260" w:type="dxa"/>
            <w:vAlign w:val="bottom"/>
          </w:tcPr>
          <w:p w:rsidR="00177846" w:rsidRDefault="00E52F72">
            <w:pPr>
              <w:ind w:left="100"/>
              <w:rPr>
                <w:sz w:val="20"/>
                <w:szCs w:val="20"/>
              </w:rPr>
            </w:pPr>
            <w:r>
              <w:rPr>
                <w:rFonts w:ascii="Bookman Old Style" w:eastAsia="Bookman Old Style" w:hAnsi="Bookman Old Style" w:cs="Bookman Old Style"/>
                <w:sz w:val="24"/>
                <w:szCs w:val="24"/>
              </w:rPr>
              <w:t>No DE CAJONES</w:t>
            </w:r>
          </w:p>
        </w:tc>
      </w:tr>
      <w:tr w:rsidR="00177846">
        <w:trPr>
          <w:trHeight w:val="926"/>
        </w:trPr>
        <w:tc>
          <w:tcPr>
            <w:tcW w:w="2940" w:type="dxa"/>
            <w:vAlign w:val="bottom"/>
          </w:tcPr>
          <w:p w:rsidR="00177846" w:rsidRDefault="00E52F72">
            <w:pPr>
              <w:rPr>
                <w:sz w:val="20"/>
                <w:szCs w:val="20"/>
              </w:rPr>
            </w:pPr>
            <w:r>
              <w:rPr>
                <w:rFonts w:ascii="Bookman Old Style" w:eastAsia="Bookman Old Style" w:hAnsi="Bookman Old Style" w:cs="Bookman Old Style"/>
                <w:sz w:val="24"/>
                <w:szCs w:val="24"/>
              </w:rPr>
              <w:t>Billares</w:t>
            </w:r>
          </w:p>
        </w:tc>
        <w:tc>
          <w:tcPr>
            <w:tcW w:w="2700" w:type="dxa"/>
            <w:vAlign w:val="bottom"/>
          </w:tcPr>
          <w:p w:rsidR="00177846" w:rsidRDefault="00E52F72">
            <w:pPr>
              <w:ind w:left="860"/>
              <w:rPr>
                <w:sz w:val="20"/>
                <w:szCs w:val="20"/>
              </w:rPr>
            </w:pPr>
            <w:r>
              <w:rPr>
                <w:rFonts w:ascii="Bookman Old Style" w:eastAsia="Bookman Old Style" w:hAnsi="Bookman Old Style" w:cs="Bookman Old Style"/>
                <w:sz w:val="24"/>
                <w:szCs w:val="24"/>
              </w:rPr>
              <w:t>Mesa de Juego</w:t>
            </w:r>
          </w:p>
        </w:tc>
        <w:tc>
          <w:tcPr>
            <w:tcW w:w="2260" w:type="dxa"/>
            <w:vAlign w:val="bottom"/>
          </w:tcPr>
          <w:p w:rsidR="00177846" w:rsidRDefault="00E52F72">
            <w:pPr>
              <w:ind w:left="100"/>
              <w:rPr>
                <w:sz w:val="20"/>
                <w:szCs w:val="20"/>
              </w:rPr>
            </w:pPr>
            <w:r>
              <w:rPr>
                <w:rFonts w:ascii="Bookman Old Style" w:eastAsia="Bookman Old Style" w:hAnsi="Bookman Old Style" w:cs="Bookman Old Style"/>
                <w:sz w:val="24"/>
                <w:szCs w:val="24"/>
              </w:rPr>
              <w:t>2 por cada mesa</w:t>
            </w:r>
          </w:p>
        </w:tc>
      </w:tr>
      <w:tr w:rsidR="00177846">
        <w:trPr>
          <w:trHeight w:val="920"/>
        </w:trPr>
        <w:tc>
          <w:tcPr>
            <w:tcW w:w="2940" w:type="dxa"/>
            <w:vAlign w:val="bottom"/>
          </w:tcPr>
          <w:p w:rsidR="00177846" w:rsidRDefault="00E52F72">
            <w:pPr>
              <w:rPr>
                <w:sz w:val="20"/>
                <w:szCs w:val="20"/>
              </w:rPr>
            </w:pPr>
            <w:r>
              <w:rPr>
                <w:rFonts w:ascii="Bookman Old Style" w:eastAsia="Bookman Old Style" w:hAnsi="Bookman Old Style" w:cs="Bookman Old Style"/>
                <w:sz w:val="24"/>
                <w:szCs w:val="24"/>
              </w:rPr>
              <w:t>Boliche</w:t>
            </w:r>
          </w:p>
        </w:tc>
        <w:tc>
          <w:tcPr>
            <w:tcW w:w="2700" w:type="dxa"/>
            <w:vAlign w:val="bottom"/>
          </w:tcPr>
          <w:p w:rsidR="00177846" w:rsidRDefault="00E52F72">
            <w:pPr>
              <w:ind w:left="860"/>
              <w:rPr>
                <w:sz w:val="20"/>
                <w:szCs w:val="20"/>
              </w:rPr>
            </w:pPr>
            <w:r>
              <w:rPr>
                <w:rFonts w:ascii="Bookman Old Style" w:eastAsia="Bookman Old Style" w:hAnsi="Bookman Old Style" w:cs="Bookman Old Style"/>
                <w:sz w:val="24"/>
                <w:szCs w:val="24"/>
              </w:rPr>
              <w:t>Mesa de Juego</w:t>
            </w:r>
          </w:p>
        </w:tc>
        <w:tc>
          <w:tcPr>
            <w:tcW w:w="2260" w:type="dxa"/>
            <w:vAlign w:val="bottom"/>
          </w:tcPr>
          <w:p w:rsidR="00177846" w:rsidRDefault="00E52F72">
            <w:pPr>
              <w:ind w:left="100"/>
              <w:rPr>
                <w:sz w:val="20"/>
                <w:szCs w:val="20"/>
              </w:rPr>
            </w:pPr>
            <w:r>
              <w:rPr>
                <w:rFonts w:ascii="Bookman Old Style" w:eastAsia="Bookman Old Style" w:hAnsi="Bookman Old Style" w:cs="Bookman Old Style"/>
                <w:sz w:val="24"/>
                <w:szCs w:val="24"/>
              </w:rPr>
              <w:t>4 por cada mesa</w:t>
            </w:r>
          </w:p>
        </w:tc>
      </w:tr>
      <w:tr w:rsidR="00177846">
        <w:trPr>
          <w:trHeight w:val="925"/>
        </w:trPr>
        <w:tc>
          <w:tcPr>
            <w:tcW w:w="2940" w:type="dxa"/>
            <w:vAlign w:val="bottom"/>
          </w:tcPr>
          <w:p w:rsidR="00177846" w:rsidRDefault="00E52F72">
            <w:pPr>
              <w:rPr>
                <w:sz w:val="20"/>
                <w:szCs w:val="20"/>
              </w:rPr>
            </w:pPr>
            <w:r>
              <w:rPr>
                <w:rFonts w:ascii="Bookman Old Style" w:eastAsia="Bookman Old Style" w:hAnsi="Bookman Old Style" w:cs="Bookman Old Style"/>
                <w:sz w:val="24"/>
                <w:szCs w:val="24"/>
              </w:rPr>
              <w:t>Frontón</w:t>
            </w:r>
          </w:p>
        </w:tc>
        <w:tc>
          <w:tcPr>
            <w:tcW w:w="2700" w:type="dxa"/>
            <w:vAlign w:val="bottom"/>
          </w:tcPr>
          <w:p w:rsidR="00177846" w:rsidRDefault="00E52F72">
            <w:pPr>
              <w:ind w:left="860"/>
              <w:rPr>
                <w:sz w:val="20"/>
                <w:szCs w:val="20"/>
              </w:rPr>
            </w:pPr>
            <w:r>
              <w:rPr>
                <w:rFonts w:ascii="Bookman Old Style" w:eastAsia="Bookman Old Style" w:hAnsi="Bookman Old Style" w:cs="Bookman Old Style"/>
                <w:sz w:val="24"/>
                <w:szCs w:val="24"/>
              </w:rPr>
              <w:t>Cancha</w:t>
            </w:r>
          </w:p>
        </w:tc>
        <w:tc>
          <w:tcPr>
            <w:tcW w:w="2260" w:type="dxa"/>
            <w:vAlign w:val="bottom"/>
          </w:tcPr>
          <w:p w:rsidR="00177846" w:rsidRDefault="00E52F72">
            <w:pPr>
              <w:ind w:left="100"/>
              <w:rPr>
                <w:sz w:val="20"/>
                <w:szCs w:val="20"/>
              </w:rPr>
            </w:pPr>
            <w:r>
              <w:rPr>
                <w:rFonts w:ascii="Bookman Old Style" w:eastAsia="Bookman Old Style" w:hAnsi="Bookman Old Style" w:cs="Bookman Old Style"/>
                <w:w w:val="98"/>
                <w:sz w:val="24"/>
                <w:szCs w:val="24"/>
              </w:rPr>
              <w:t>2 por cada cancha</w:t>
            </w:r>
          </w:p>
        </w:tc>
      </w:tr>
      <w:tr w:rsidR="00177846">
        <w:trPr>
          <w:trHeight w:val="924"/>
        </w:trPr>
        <w:tc>
          <w:tcPr>
            <w:tcW w:w="2940" w:type="dxa"/>
            <w:vAlign w:val="bottom"/>
          </w:tcPr>
          <w:p w:rsidR="00177846" w:rsidRDefault="00E52F72">
            <w:pPr>
              <w:rPr>
                <w:sz w:val="20"/>
                <w:szCs w:val="20"/>
              </w:rPr>
            </w:pPr>
            <w:r>
              <w:rPr>
                <w:rFonts w:ascii="Bookman Old Style" w:eastAsia="Bookman Old Style" w:hAnsi="Bookman Old Style" w:cs="Bookman Old Style"/>
                <w:sz w:val="24"/>
                <w:szCs w:val="24"/>
              </w:rPr>
              <w:t>Cancha de tenis</w:t>
            </w:r>
          </w:p>
        </w:tc>
        <w:tc>
          <w:tcPr>
            <w:tcW w:w="2700" w:type="dxa"/>
            <w:vAlign w:val="bottom"/>
          </w:tcPr>
          <w:p w:rsidR="00177846" w:rsidRDefault="00E52F72">
            <w:pPr>
              <w:ind w:left="860"/>
              <w:rPr>
                <w:sz w:val="20"/>
                <w:szCs w:val="20"/>
              </w:rPr>
            </w:pPr>
            <w:r>
              <w:rPr>
                <w:rFonts w:ascii="Bookman Old Style" w:eastAsia="Bookman Old Style" w:hAnsi="Bookman Old Style" w:cs="Bookman Old Style"/>
                <w:sz w:val="24"/>
                <w:szCs w:val="24"/>
              </w:rPr>
              <w:t>Cancha</w:t>
            </w:r>
          </w:p>
        </w:tc>
        <w:tc>
          <w:tcPr>
            <w:tcW w:w="2260" w:type="dxa"/>
            <w:vAlign w:val="bottom"/>
          </w:tcPr>
          <w:p w:rsidR="00177846" w:rsidRDefault="00E52F72">
            <w:pPr>
              <w:ind w:left="100"/>
              <w:rPr>
                <w:sz w:val="20"/>
                <w:szCs w:val="20"/>
              </w:rPr>
            </w:pPr>
            <w:r>
              <w:rPr>
                <w:rFonts w:ascii="Bookman Old Style" w:eastAsia="Bookman Old Style" w:hAnsi="Bookman Old Style" w:cs="Bookman Old Style"/>
                <w:w w:val="98"/>
                <w:sz w:val="24"/>
                <w:szCs w:val="24"/>
              </w:rPr>
              <w:t>3 por cada cancha</w:t>
            </w:r>
          </w:p>
        </w:tc>
      </w:tr>
      <w:tr w:rsidR="00177846">
        <w:trPr>
          <w:trHeight w:val="924"/>
        </w:trPr>
        <w:tc>
          <w:tcPr>
            <w:tcW w:w="2940" w:type="dxa"/>
            <w:vAlign w:val="bottom"/>
          </w:tcPr>
          <w:p w:rsidR="00177846" w:rsidRDefault="00E52F72">
            <w:pPr>
              <w:rPr>
                <w:sz w:val="20"/>
                <w:szCs w:val="20"/>
              </w:rPr>
            </w:pPr>
            <w:r>
              <w:rPr>
                <w:rFonts w:ascii="Bookman Old Style" w:eastAsia="Bookman Old Style" w:hAnsi="Bookman Old Style" w:cs="Bookman Old Style"/>
                <w:sz w:val="24"/>
                <w:szCs w:val="24"/>
              </w:rPr>
              <w:t>Squash</w:t>
            </w:r>
          </w:p>
        </w:tc>
        <w:tc>
          <w:tcPr>
            <w:tcW w:w="2700" w:type="dxa"/>
            <w:vAlign w:val="bottom"/>
          </w:tcPr>
          <w:p w:rsidR="00177846" w:rsidRDefault="00E52F72">
            <w:pPr>
              <w:ind w:left="860"/>
              <w:rPr>
                <w:sz w:val="20"/>
                <w:szCs w:val="20"/>
              </w:rPr>
            </w:pPr>
            <w:r>
              <w:rPr>
                <w:rFonts w:ascii="Bookman Old Style" w:eastAsia="Bookman Old Style" w:hAnsi="Bookman Old Style" w:cs="Bookman Old Style"/>
                <w:sz w:val="24"/>
                <w:szCs w:val="24"/>
              </w:rPr>
              <w:t>Cancha</w:t>
            </w:r>
          </w:p>
        </w:tc>
        <w:tc>
          <w:tcPr>
            <w:tcW w:w="2260" w:type="dxa"/>
            <w:vAlign w:val="bottom"/>
          </w:tcPr>
          <w:p w:rsidR="00177846" w:rsidRDefault="00E52F72">
            <w:pPr>
              <w:ind w:left="100"/>
              <w:rPr>
                <w:sz w:val="20"/>
                <w:szCs w:val="20"/>
              </w:rPr>
            </w:pPr>
            <w:r>
              <w:rPr>
                <w:rFonts w:ascii="Bookman Old Style" w:eastAsia="Bookman Old Style" w:hAnsi="Bookman Old Style" w:cs="Bookman Old Style"/>
                <w:w w:val="98"/>
                <w:sz w:val="24"/>
                <w:szCs w:val="24"/>
              </w:rPr>
              <w:t>3 por cada cancha</w:t>
            </w:r>
          </w:p>
        </w:tc>
      </w:tr>
      <w:tr w:rsidR="00177846">
        <w:trPr>
          <w:trHeight w:val="942"/>
        </w:trPr>
        <w:tc>
          <w:tcPr>
            <w:tcW w:w="2940" w:type="dxa"/>
            <w:vAlign w:val="bottom"/>
          </w:tcPr>
          <w:p w:rsidR="00177846" w:rsidRDefault="00177846">
            <w:pPr>
              <w:rPr>
                <w:sz w:val="24"/>
                <w:szCs w:val="24"/>
              </w:rPr>
            </w:pPr>
          </w:p>
        </w:tc>
        <w:tc>
          <w:tcPr>
            <w:tcW w:w="2700" w:type="dxa"/>
            <w:vAlign w:val="bottom"/>
          </w:tcPr>
          <w:p w:rsidR="00177846" w:rsidRDefault="00E52F72">
            <w:pPr>
              <w:spacing w:line="234" w:lineRule="exact"/>
              <w:ind w:left="1020"/>
              <w:rPr>
                <w:sz w:val="20"/>
                <w:szCs w:val="20"/>
              </w:rPr>
            </w:pPr>
            <w:r>
              <w:rPr>
                <w:rFonts w:ascii="Bookman Old Style" w:eastAsia="Bookman Old Style" w:hAnsi="Bookman Old Style" w:cs="Bookman Old Style"/>
                <w:sz w:val="20"/>
                <w:szCs w:val="20"/>
              </w:rPr>
              <w:t>158</w:t>
            </w:r>
          </w:p>
        </w:tc>
        <w:tc>
          <w:tcPr>
            <w:tcW w:w="2260" w:type="dxa"/>
            <w:vAlign w:val="bottom"/>
          </w:tcPr>
          <w:p w:rsidR="00177846" w:rsidRDefault="00177846">
            <w:pPr>
              <w:rPr>
                <w:sz w:val="24"/>
                <w:szCs w:val="24"/>
              </w:rPr>
            </w:pPr>
          </w:p>
        </w:tc>
      </w:tr>
    </w:tbl>
    <w:p w:rsidR="00177846" w:rsidRDefault="00177846">
      <w:pPr>
        <w:sectPr w:rsidR="00177846">
          <w:type w:val="continuous"/>
          <w:pgSz w:w="12240" w:h="15840"/>
          <w:pgMar w:top="1246" w:right="1700" w:bottom="904" w:left="2260" w:header="0" w:footer="0" w:gutter="0"/>
          <w:cols w:space="720" w:equalWidth="0">
            <w:col w:w="8280"/>
          </w:cols>
        </w:sectPr>
      </w:pPr>
    </w:p>
    <w:p w:rsidR="00177846" w:rsidRDefault="00E52F72">
      <w:pPr>
        <w:rPr>
          <w:sz w:val="20"/>
          <w:szCs w:val="20"/>
        </w:rPr>
      </w:pPr>
      <w:bookmarkStart w:id="160" w:name="page160"/>
      <w:bookmarkEnd w:id="160"/>
      <w:r>
        <w:rPr>
          <w:rFonts w:ascii="Bookman Old Style" w:eastAsia="Bookman Old Style" w:hAnsi="Bookman Old Style" w:cs="Bookman Old Style"/>
          <w:i/>
          <w:iCs/>
          <w:sz w:val="19"/>
          <w:szCs w:val="19"/>
        </w:rPr>
        <w:lastRenderedPageBreak/>
        <w:t xml:space="preserve">Reglamento </w:t>
      </w:r>
      <w:r>
        <w:rPr>
          <w:rFonts w:ascii="Bookman Old Style" w:eastAsia="Bookman Old Style" w:hAnsi="Bookman Old Style" w:cs="Bookman Old Style"/>
          <w:i/>
          <w:iCs/>
          <w:sz w:val="19"/>
          <w:szCs w:val="19"/>
        </w:rPr>
        <w:t>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6659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880"/>
        <w:gridCol w:w="2500"/>
        <w:gridCol w:w="300"/>
        <w:gridCol w:w="380"/>
        <w:gridCol w:w="820"/>
        <w:gridCol w:w="840"/>
        <w:gridCol w:w="560"/>
      </w:tblGrid>
      <w:tr w:rsidR="00177846">
        <w:trPr>
          <w:trHeight w:val="282"/>
        </w:trPr>
        <w:tc>
          <w:tcPr>
            <w:tcW w:w="2880" w:type="dxa"/>
            <w:vAlign w:val="bottom"/>
          </w:tcPr>
          <w:p w:rsidR="00177846" w:rsidRDefault="00E52F72">
            <w:pPr>
              <w:rPr>
                <w:sz w:val="20"/>
                <w:szCs w:val="20"/>
              </w:rPr>
            </w:pPr>
            <w:r>
              <w:rPr>
                <w:rFonts w:ascii="Bookman Old Style" w:eastAsia="Bookman Old Style" w:hAnsi="Bookman Old Style" w:cs="Bookman Old Style"/>
                <w:sz w:val="24"/>
                <w:szCs w:val="24"/>
              </w:rPr>
              <w:t>Pista para patinar</w:t>
            </w:r>
          </w:p>
        </w:tc>
        <w:tc>
          <w:tcPr>
            <w:tcW w:w="2500" w:type="dxa"/>
            <w:vAlign w:val="bottom"/>
          </w:tcPr>
          <w:p w:rsidR="00177846" w:rsidRDefault="00E52F72">
            <w:pPr>
              <w:ind w:left="920"/>
              <w:rPr>
                <w:sz w:val="20"/>
                <w:szCs w:val="20"/>
              </w:rPr>
            </w:pPr>
            <w:r>
              <w:rPr>
                <w:rFonts w:ascii="Bookman Old Style" w:eastAsia="Bookman Old Style" w:hAnsi="Bookman Old Style" w:cs="Bookman Old Style"/>
                <w:sz w:val="24"/>
                <w:szCs w:val="24"/>
              </w:rPr>
              <w:t>Área de pista</w:t>
            </w:r>
          </w:p>
        </w:tc>
        <w:tc>
          <w:tcPr>
            <w:tcW w:w="300" w:type="dxa"/>
            <w:vAlign w:val="bottom"/>
          </w:tcPr>
          <w:p w:rsidR="00177846" w:rsidRDefault="00177846">
            <w:pPr>
              <w:rPr>
                <w:sz w:val="24"/>
                <w:szCs w:val="24"/>
              </w:rPr>
            </w:pPr>
          </w:p>
        </w:tc>
        <w:tc>
          <w:tcPr>
            <w:tcW w:w="2600" w:type="dxa"/>
            <w:gridSpan w:val="4"/>
            <w:vAlign w:val="bottom"/>
          </w:tcPr>
          <w:p w:rsidR="00177846" w:rsidRDefault="00E52F72">
            <w:pPr>
              <w:ind w:left="60"/>
              <w:rPr>
                <w:sz w:val="20"/>
                <w:szCs w:val="20"/>
              </w:rPr>
            </w:pPr>
            <w:r>
              <w:rPr>
                <w:rFonts w:ascii="Bookman Old Style" w:eastAsia="Bookman Old Style" w:hAnsi="Bookman Old Style" w:cs="Bookman Old Style"/>
                <w:sz w:val="24"/>
                <w:szCs w:val="24"/>
              </w:rPr>
              <w:t>1 por cada 50 metros</w:t>
            </w:r>
          </w:p>
        </w:tc>
      </w:tr>
      <w:tr w:rsidR="00177846">
        <w:trPr>
          <w:trHeight w:val="281"/>
        </w:trPr>
        <w:tc>
          <w:tcPr>
            <w:tcW w:w="2880" w:type="dxa"/>
            <w:vAlign w:val="bottom"/>
          </w:tcPr>
          <w:p w:rsidR="00177846" w:rsidRDefault="00177846">
            <w:pPr>
              <w:rPr>
                <w:sz w:val="24"/>
                <w:szCs w:val="24"/>
              </w:rPr>
            </w:pPr>
          </w:p>
        </w:tc>
        <w:tc>
          <w:tcPr>
            <w:tcW w:w="2500" w:type="dxa"/>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2040" w:type="dxa"/>
            <w:gridSpan w:val="3"/>
            <w:vAlign w:val="bottom"/>
          </w:tcPr>
          <w:p w:rsidR="00177846" w:rsidRDefault="00E52F72">
            <w:pPr>
              <w:spacing w:line="281" w:lineRule="exact"/>
              <w:ind w:left="60"/>
              <w:rPr>
                <w:sz w:val="20"/>
                <w:szCs w:val="20"/>
              </w:rPr>
            </w:pPr>
            <w:r>
              <w:rPr>
                <w:rFonts w:ascii="Bookman Old Style" w:eastAsia="Bookman Old Style" w:hAnsi="Bookman Old Style" w:cs="Bookman Old Style"/>
                <w:sz w:val="24"/>
                <w:szCs w:val="24"/>
              </w:rPr>
              <w:t>cuadrados</w:t>
            </w:r>
          </w:p>
        </w:tc>
        <w:tc>
          <w:tcPr>
            <w:tcW w:w="560" w:type="dxa"/>
            <w:vAlign w:val="bottom"/>
          </w:tcPr>
          <w:p w:rsidR="00177846" w:rsidRDefault="00177846">
            <w:pPr>
              <w:rPr>
                <w:sz w:val="24"/>
                <w:szCs w:val="24"/>
              </w:rPr>
            </w:pPr>
          </w:p>
        </w:tc>
      </w:tr>
      <w:tr w:rsidR="00177846">
        <w:trPr>
          <w:trHeight w:val="643"/>
        </w:trPr>
        <w:tc>
          <w:tcPr>
            <w:tcW w:w="5380" w:type="dxa"/>
            <w:gridSpan w:val="2"/>
            <w:vAlign w:val="bottom"/>
          </w:tcPr>
          <w:p w:rsidR="00177846" w:rsidRDefault="00E52F72">
            <w:pPr>
              <w:rPr>
                <w:sz w:val="20"/>
                <w:szCs w:val="20"/>
              </w:rPr>
            </w:pPr>
            <w:r>
              <w:rPr>
                <w:rFonts w:ascii="Bookman Old Style" w:eastAsia="Bookman Old Style" w:hAnsi="Bookman Old Style" w:cs="Bookman Old Style"/>
                <w:sz w:val="24"/>
                <w:szCs w:val="24"/>
              </w:rPr>
              <w:t>Área   individual   de   práctica Área</w:t>
            </w:r>
          </w:p>
        </w:tc>
        <w:tc>
          <w:tcPr>
            <w:tcW w:w="680" w:type="dxa"/>
            <w:gridSpan w:val="2"/>
            <w:vAlign w:val="bottom"/>
          </w:tcPr>
          <w:p w:rsidR="00177846" w:rsidRDefault="00E52F72">
            <w:pPr>
              <w:ind w:left="40"/>
              <w:rPr>
                <w:sz w:val="20"/>
                <w:szCs w:val="20"/>
              </w:rPr>
            </w:pPr>
            <w:r>
              <w:rPr>
                <w:rFonts w:ascii="Bookman Old Style" w:eastAsia="Bookman Old Style" w:hAnsi="Bookman Old Style" w:cs="Bookman Old Style"/>
                <w:sz w:val="24"/>
                <w:szCs w:val="24"/>
              </w:rPr>
              <w:t>de 1</w:t>
            </w:r>
          </w:p>
        </w:tc>
        <w:tc>
          <w:tcPr>
            <w:tcW w:w="1660" w:type="dxa"/>
            <w:gridSpan w:val="2"/>
            <w:vAlign w:val="bottom"/>
          </w:tcPr>
          <w:p w:rsidR="00177846" w:rsidRDefault="00E52F72">
            <w:pPr>
              <w:ind w:left="560"/>
              <w:rPr>
                <w:sz w:val="20"/>
                <w:szCs w:val="20"/>
              </w:rPr>
            </w:pPr>
            <w:r>
              <w:rPr>
                <w:rFonts w:ascii="Bookman Old Style" w:eastAsia="Bookman Old Style" w:hAnsi="Bookman Old Style" w:cs="Bookman Old Style"/>
                <w:sz w:val="24"/>
                <w:szCs w:val="24"/>
              </w:rPr>
              <w:t>por</w:t>
            </w:r>
          </w:p>
        </w:tc>
        <w:tc>
          <w:tcPr>
            <w:tcW w:w="560" w:type="dxa"/>
            <w:vAlign w:val="bottom"/>
          </w:tcPr>
          <w:p w:rsidR="00177846" w:rsidRDefault="00E52F72">
            <w:pPr>
              <w:jc w:val="right"/>
              <w:rPr>
                <w:sz w:val="20"/>
                <w:szCs w:val="20"/>
              </w:rPr>
            </w:pPr>
            <w:r>
              <w:rPr>
                <w:rFonts w:ascii="Bookman Old Style" w:eastAsia="Bookman Old Style" w:hAnsi="Bookman Old Style" w:cs="Bookman Old Style"/>
                <w:w w:val="97"/>
                <w:sz w:val="24"/>
                <w:szCs w:val="24"/>
              </w:rPr>
              <w:t>cada</w:t>
            </w:r>
          </w:p>
        </w:tc>
      </w:tr>
      <w:tr w:rsidR="00177846">
        <w:trPr>
          <w:trHeight w:val="279"/>
        </w:trPr>
        <w:tc>
          <w:tcPr>
            <w:tcW w:w="2880" w:type="dxa"/>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deportiva especializada</w:t>
            </w:r>
          </w:p>
        </w:tc>
        <w:tc>
          <w:tcPr>
            <w:tcW w:w="2500" w:type="dxa"/>
            <w:vAlign w:val="bottom"/>
          </w:tcPr>
          <w:p w:rsidR="00177846" w:rsidRDefault="00E52F72">
            <w:pPr>
              <w:spacing w:line="278" w:lineRule="exact"/>
              <w:ind w:left="920"/>
              <w:rPr>
                <w:sz w:val="20"/>
                <w:szCs w:val="20"/>
              </w:rPr>
            </w:pPr>
            <w:r>
              <w:rPr>
                <w:rFonts w:ascii="Bookman Old Style" w:eastAsia="Bookman Old Style" w:hAnsi="Bookman Old Style" w:cs="Bookman Old Style"/>
                <w:sz w:val="24"/>
                <w:szCs w:val="24"/>
              </w:rPr>
              <w:t>práctica</w:t>
            </w:r>
          </w:p>
        </w:tc>
        <w:tc>
          <w:tcPr>
            <w:tcW w:w="300" w:type="dxa"/>
            <w:vAlign w:val="bottom"/>
          </w:tcPr>
          <w:p w:rsidR="00177846" w:rsidRDefault="00177846">
            <w:pPr>
              <w:rPr>
                <w:sz w:val="24"/>
                <w:szCs w:val="24"/>
              </w:rPr>
            </w:pPr>
          </w:p>
        </w:tc>
        <w:tc>
          <w:tcPr>
            <w:tcW w:w="2040" w:type="dxa"/>
            <w:gridSpan w:val="3"/>
            <w:vAlign w:val="bottom"/>
          </w:tcPr>
          <w:p w:rsidR="00177846" w:rsidRDefault="00E52F72">
            <w:pPr>
              <w:spacing w:line="278" w:lineRule="exact"/>
              <w:ind w:left="60"/>
              <w:rPr>
                <w:sz w:val="20"/>
                <w:szCs w:val="20"/>
              </w:rPr>
            </w:pPr>
            <w:r>
              <w:rPr>
                <w:rFonts w:ascii="Bookman Old Style" w:eastAsia="Bookman Old Style" w:hAnsi="Bookman Old Style" w:cs="Bookman Old Style"/>
                <w:sz w:val="24"/>
                <w:szCs w:val="24"/>
              </w:rPr>
              <w:t>participante</w:t>
            </w:r>
          </w:p>
        </w:tc>
        <w:tc>
          <w:tcPr>
            <w:tcW w:w="560" w:type="dxa"/>
            <w:vAlign w:val="bottom"/>
          </w:tcPr>
          <w:p w:rsidR="00177846" w:rsidRDefault="00177846">
            <w:pPr>
              <w:rPr>
                <w:sz w:val="24"/>
                <w:szCs w:val="24"/>
              </w:rPr>
            </w:pPr>
          </w:p>
        </w:tc>
      </w:tr>
      <w:tr w:rsidR="00177846">
        <w:trPr>
          <w:trHeight w:val="926"/>
        </w:trPr>
        <w:tc>
          <w:tcPr>
            <w:tcW w:w="2880" w:type="dxa"/>
            <w:vAlign w:val="bottom"/>
          </w:tcPr>
          <w:p w:rsidR="00177846" w:rsidRDefault="00E52F72">
            <w:pPr>
              <w:rPr>
                <w:sz w:val="20"/>
                <w:szCs w:val="20"/>
              </w:rPr>
            </w:pPr>
            <w:r>
              <w:rPr>
                <w:rFonts w:ascii="Bookman Old Style" w:eastAsia="Bookman Old Style" w:hAnsi="Bookman Old Style" w:cs="Bookman Old Style"/>
                <w:w w:val="99"/>
                <w:sz w:val="24"/>
                <w:szCs w:val="24"/>
              </w:rPr>
              <w:t xml:space="preserve">Mini </w:t>
            </w:r>
            <w:r>
              <w:rPr>
                <w:rFonts w:ascii="Bookman Old Style" w:eastAsia="Bookman Old Style" w:hAnsi="Bookman Old Style" w:cs="Bookman Old Style"/>
                <w:w w:val="99"/>
                <w:sz w:val="24"/>
                <w:szCs w:val="24"/>
              </w:rPr>
              <w:t>canchas deportivas</w:t>
            </w:r>
          </w:p>
        </w:tc>
        <w:tc>
          <w:tcPr>
            <w:tcW w:w="2800" w:type="dxa"/>
            <w:gridSpan w:val="2"/>
            <w:vAlign w:val="bottom"/>
          </w:tcPr>
          <w:p w:rsidR="00177846" w:rsidRDefault="00E52F72">
            <w:pPr>
              <w:ind w:left="920"/>
              <w:rPr>
                <w:sz w:val="20"/>
                <w:szCs w:val="20"/>
              </w:rPr>
            </w:pPr>
            <w:r>
              <w:rPr>
                <w:rFonts w:ascii="Bookman Old Style" w:eastAsia="Bookman Old Style" w:hAnsi="Bookman Old Style" w:cs="Bookman Old Style"/>
                <w:sz w:val="24"/>
                <w:szCs w:val="24"/>
              </w:rPr>
              <w:t>Área de cancha</w:t>
            </w:r>
          </w:p>
        </w:tc>
        <w:tc>
          <w:tcPr>
            <w:tcW w:w="2600" w:type="dxa"/>
            <w:gridSpan w:val="4"/>
            <w:vAlign w:val="bottom"/>
          </w:tcPr>
          <w:p w:rsidR="00177846" w:rsidRDefault="00E52F72">
            <w:pPr>
              <w:ind w:left="60"/>
              <w:rPr>
                <w:sz w:val="20"/>
                <w:szCs w:val="20"/>
              </w:rPr>
            </w:pPr>
            <w:r>
              <w:rPr>
                <w:rFonts w:ascii="Bookman Old Style" w:eastAsia="Bookman Old Style" w:hAnsi="Bookman Old Style" w:cs="Bookman Old Style"/>
                <w:sz w:val="24"/>
                <w:szCs w:val="24"/>
              </w:rPr>
              <w:t>1 por cada 30 metros</w:t>
            </w:r>
          </w:p>
        </w:tc>
      </w:tr>
      <w:tr w:rsidR="00177846">
        <w:trPr>
          <w:trHeight w:val="279"/>
        </w:trPr>
        <w:tc>
          <w:tcPr>
            <w:tcW w:w="2880" w:type="dxa"/>
            <w:vAlign w:val="bottom"/>
          </w:tcPr>
          <w:p w:rsidR="00177846" w:rsidRDefault="00177846">
            <w:pPr>
              <w:rPr>
                <w:sz w:val="24"/>
                <w:szCs w:val="24"/>
              </w:rPr>
            </w:pPr>
          </w:p>
        </w:tc>
        <w:tc>
          <w:tcPr>
            <w:tcW w:w="2500" w:type="dxa"/>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2040" w:type="dxa"/>
            <w:gridSpan w:val="3"/>
            <w:vAlign w:val="bottom"/>
          </w:tcPr>
          <w:p w:rsidR="00177846" w:rsidRDefault="00E52F72">
            <w:pPr>
              <w:spacing w:line="278" w:lineRule="exact"/>
              <w:ind w:left="60"/>
              <w:rPr>
                <w:sz w:val="20"/>
                <w:szCs w:val="20"/>
              </w:rPr>
            </w:pPr>
            <w:r>
              <w:rPr>
                <w:rFonts w:ascii="Bookman Old Style" w:eastAsia="Bookman Old Style" w:hAnsi="Bookman Old Style" w:cs="Bookman Old Style"/>
                <w:sz w:val="24"/>
                <w:szCs w:val="24"/>
              </w:rPr>
              <w:t>cuadrados</w:t>
            </w:r>
          </w:p>
        </w:tc>
        <w:tc>
          <w:tcPr>
            <w:tcW w:w="560" w:type="dxa"/>
            <w:vAlign w:val="bottom"/>
          </w:tcPr>
          <w:p w:rsidR="00177846" w:rsidRDefault="00177846">
            <w:pPr>
              <w:rPr>
                <w:sz w:val="24"/>
                <w:szCs w:val="24"/>
              </w:rPr>
            </w:pPr>
          </w:p>
        </w:tc>
      </w:tr>
      <w:tr w:rsidR="00177846">
        <w:trPr>
          <w:trHeight w:val="644"/>
        </w:trPr>
        <w:tc>
          <w:tcPr>
            <w:tcW w:w="2880" w:type="dxa"/>
            <w:vAlign w:val="bottom"/>
          </w:tcPr>
          <w:p w:rsidR="00177846" w:rsidRDefault="00E52F72">
            <w:pPr>
              <w:rPr>
                <w:sz w:val="20"/>
                <w:szCs w:val="20"/>
              </w:rPr>
            </w:pPr>
            <w:r>
              <w:rPr>
                <w:rFonts w:ascii="Bookman Old Style" w:eastAsia="Bookman Old Style" w:hAnsi="Bookman Old Style" w:cs="Bookman Old Style"/>
                <w:sz w:val="24"/>
                <w:szCs w:val="24"/>
              </w:rPr>
              <w:t>Clubes deportivos</w:t>
            </w:r>
          </w:p>
        </w:tc>
        <w:tc>
          <w:tcPr>
            <w:tcW w:w="2500" w:type="dxa"/>
            <w:vAlign w:val="bottom"/>
          </w:tcPr>
          <w:p w:rsidR="00177846" w:rsidRDefault="00E52F72">
            <w:pPr>
              <w:ind w:left="920"/>
              <w:rPr>
                <w:sz w:val="20"/>
                <w:szCs w:val="20"/>
              </w:rPr>
            </w:pPr>
            <w:r>
              <w:rPr>
                <w:rFonts w:ascii="Bookman Old Style" w:eastAsia="Bookman Old Style" w:hAnsi="Bookman Old Style" w:cs="Bookman Old Style"/>
                <w:sz w:val="24"/>
                <w:szCs w:val="24"/>
              </w:rPr>
              <w:t>Área</w:t>
            </w:r>
          </w:p>
        </w:tc>
        <w:tc>
          <w:tcPr>
            <w:tcW w:w="2900" w:type="dxa"/>
            <w:gridSpan w:val="5"/>
            <w:vAlign w:val="bottom"/>
          </w:tcPr>
          <w:p w:rsidR="00177846" w:rsidRDefault="00E52F72">
            <w:pPr>
              <w:jc w:val="right"/>
              <w:rPr>
                <w:sz w:val="20"/>
                <w:szCs w:val="20"/>
              </w:rPr>
            </w:pPr>
            <w:r>
              <w:rPr>
                <w:rFonts w:ascii="Bookman Old Style" w:eastAsia="Bookman Old Style" w:hAnsi="Bookman Old Style" w:cs="Bookman Old Style"/>
                <w:sz w:val="24"/>
                <w:szCs w:val="24"/>
              </w:rPr>
              <w:t>de 1 por cada 75 metros</w:t>
            </w:r>
          </w:p>
        </w:tc>
      </w:tr>
      <w:tr w:rsidR="00177846">
        <w:trPr>
          <w:trHeight w:val="283"/>
        </w:trPr>
        <w:tc>
          <w:tcPr>
            <w:tcW w:w="2880" w:type="dxa"/>
            <w:vAlign w:val="bottom"/>
          </w:tcPr>
          <w:p w:rsidR="00177846" w:rsidRDefault="00177846">
            <w:pPr>
              <w:rPr>
                <w:sz w:val="24"/>
                <w:szCs w:val="24"/>
              </w:rPr>
            </w:pPr>
          </w:p>
        </w:tc>
        <w:tc>
          <w:tcPr>
            <w:tcW w:w="2500" w:type="dxa"/>
            <w:vAlign w:val="bottom"/>
          </w:tcPr>
          <w:p w:rsidR="00177846" w:rsidRDefault="00E52F72">
            <w:pPr>
              <w:ind w:left="920"/>
              <w:rPr>
                <w:sz w:val="20"/>
                <w:szCs w:val="20"/>
              </w:rPr>
            </w:pPr>
            <w:r>
              <w:rPr>
                <w:rFonts w:ascii="Bookman Old Style" w:eastAsia="Bookman Old Style" w:hAnsi="Bookman Old Style" w:cs="Bookman Old Style"/>
                <w:sz w:val="24"/>
                <w:szCs w:val="24"/>
              </w:rPr>
              <w:t>práctica</w:t>
            </w:r>
          </w:p>
        </w:tc>
        <w:tc>
          <w:tcPr>
            <w:tcW w:w="300" w:type="dxa"/>
            <w:vAlign w:val="bottom"/>
          </w:tcPr>
          <w:p w:rsidR="00177846" w:rsidRDefault="00177846">
            <w:pPr>
              <w:rPr>
                <w:sz w:val="24"/>
                <w:szCs w:val="24"/>
              </w:rPr>
            </w:pPr>
          </w:p>
        </w:tc>
        <w:tc>
          <w:tcPr>
            <w:tcW w:w="2040" w:type="dxa"/>
            <w:gridSpan w:val="3"/>
            <w:vAlign w:val="bottom"/>
          </w:tcPr>
          <w:p w:rsidR="00177846" w:rsidRDefault="00E52F72">
            <w:pPr>
              <w:ind w:left="60"/>
              <w:rPr>
                <w:sz w:val="20"/>
                <w:szCs w:val="20"/>
              </w:rPr>
            </w:pPr>
            <w:r>
              <w:rPr>
                <w:rFonts w:ascii="Bookman Old Style" w:eastAsia="Bookman Old Style" w:hAnsi="Bookman Old Style" w:cs="Bookman Old Style"/>
                <w:sz w:val="24"/>
                <w:szCs w:val="24"/>
              </w:rPr>
              <w:t>cuadrados</w:t>
            </w:r>
          </w:p>
        </w:tc>
        <w:tc>
          <w:tcPr>
            <w:tcW w:w="560" w:type="dxa"/>
            <w:vAlign w:val="bottom"/>
          </w:tcPr>
          <w:p w:rsidR="00177846" w:rsidRDefault="00177846">
            <w:pPr>
              <w:rPr>
                <w:sz w:val="24"/>
                <w:szCs w:val="24"/>
              </w:rPr>
            </w:pPr>
          </w:p>
        </w:tc>
      </w:tr>
      <w:tr w:rsidR="00177846">
        <w:trPr>
          <w:trHeight w:val="641"/>
        </w:trPr>
        <w:tc>
          <w:tcPr>
            <w:tcW w:w="2880" w:type="dxa"/>
            <w:vAlign w:val="bottom"/>
          </w:tcPr>
          <w:p w:rsidR="00177846" w:rsidRDefault="00E52F72">
            <w:pPr>
              <w:ind w:left="720"/>
              <w:rPr>
                <w:sz w:val="20"/>
                <w:szCs w:val="20"/>
              </w:rPr>
            </w:pPr>
            <w:r>
              <w:rPr>
                <w:rFonts w:ascii="Bookman Old Style" w:eastAsia="Bookman Old Style" w:hAnsi="Bookman Old Style" w:cs="Bookman Old Style"/>
                <w:sz w:val="24"/>
                <w:szCs w:val="24"/>
              </w:rPr>
              <w:t>Albercas Públicas</w:t>
            </w:r>
          </w:p>
        </w:tc>
        <w:tc>
          <w:tcPr>
            <w:tcW w:w="2800" w:type="dxa"/>
            <w:gridSpan w:val="2"/>
            <w:vAlign w:val="bottom"/>
          </w:tcPr>
          <w:p w:rsidR="00177846" w:rsidRDefault="00E52F72">
            <w:pPr>
              <w:ind w:left="920"/>
              <w:rPr>
                <w:sz w:val="20"/>
                <w:szCs w:val="20"/>
              </w:rPr>
            </w:pPr>
            <w:r>
              <w:rPr>
                <w:rFonts w:ascii="Bookman Old Style" w:eastAsia="Bookman Old Style" w:hAnsi="Bookman Old Style" w:cs="Bookman Old Style"/>
                <w:sz w:val="24"/>
                <w:szCs w:val="24"/>
              </w:rPr>
              <w:t>Área de alberca</w:t>
            </w:r>
          </w:p>
        </w:tc>
        <w:tc>
          <w:tcPr>
            <w:tcW w:w="2600" w:type="dxa"/>
            <w:gridSpan w:val="4"/>
            <w:vAlign w:val="bottom"/>
          </w:tcPr>
          <w:p w:rsidR="00177846" w:rsidRDefault="00E52F72">
            <w:pPr>
              <w:ind w:left="60"/>
              <w:rPr>
                <w:sz w:val="20"/>
                <w:szCs w:val="20"/>
              </w:rPr>
            </w:pPr>
            <w:r>
              <w:rPr>
                <w:rFonts w:ascii="Bookman Old Style" w:eastAsia="Bookman Old Style" w:hAnsi="Bookman Old Style" w:cs="Bookman Old Style"/>
                <w:sz w:val="24"/>
                <w:szCs w:val="24"/>
              </w:rPr>
              <w:t>1 por cada 50 metros</w:t>
            </w:r>
          </w:p>
        </w:tc>
      </w:tr>
      <w:tr w:rsidR="00177846">
        <w:trPr>
          <w:trHeight w:val="281"/>
        </w:trPr>
        <w:tc>
          <w:tcPr>
            <w:tcW w:w="2880" w:type="dxa"/>
            <w:vAlign w:val="bottom"/>
          </w:tcPr>
          <w:p w:rsidR="00177846" w:rsidRDefault="00177846">
            <w:pPr>
              <w:rPr>
                <w:sz w:val="24"/>
                <w:szCs w:val="24"/>
              </w:rPr>
            </w:pPr>
          </w:p>
        </w:tc>
        <w:tc>
          <w:tcPr>
            <w:tcW w:w="2500" w:type="dxa"/>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2040" w:type="dxa"/>
            <w:gridSpan w:val="3"/>
            <w:vAlign w:val="bottom"/>
          </w:tcPr>
          <w:p w:rsidR="00177846" w:rsidRDefault="00E52F72">
            <w:pPr>
              <w:spacing w:line="281" w:lineRule="exact"/>
              <w:ind w:left="60"/>
              <w:rPr>
                <w:sz w:val="20"/>
                <w:szCs w:val="20"/>
              </w:rPr>
            </w:pPr>
            <w:r>
              <w:rPr>
                <w:rFonts w:ascii="Bookman Old Style" w:eastAsia="Bookman Old Style" w:hAnsi="Bookman Old Style" w:cs="Bookman Old Style"/>
                <w:sz w:val="24"/>
                <w:szCs w:val="24"/>
              </w:rPr>
              <w:t>cuadrados</w:t>
            </w:r>
          </w:p>
        </w:tc>
        <w:tc>
          <w:tcPr>
            <w:tcW w:w="560" w:type="dxa"/>
            <w:vAlign w:val="bottom"/>
          </w:tcPr>
          <w:p w:rsidR="00177846" w:rsidRDefault="00177846">
            <w:pPr>
              <w:rPr>
                <w:sz w:val="24"/>
                <w:szCs w:val="24"/>
              </w:rPr>
            </w:pPr>
          </w:p>
        </w:tc>
      </w:tr>
      <w:tr w:rsidR="00177846">
        <w:trPr>
          <w:trHeight w:val="643"/>
        </w:trPr>
        <w:tc>
          <w:tcPr>
            <w:tcW w:w="2880" w:type="dxa"/>
            <w:vAlign w:val="bottom"/>
          </w:tcPr>
          <w:p w:rsidR="00177846" w:rsidRDefault="00E52F72">
            <w:pPr>
              <w:ind w:left="720"/>
              <w:rPr>
                <w:sz w:val="20"/>
                <w:szCs w:val="20"/>
              </w:rPr>
            </w:pPr>
            <w:r>
              <w:rPr>
                <w:rFonts w:ascii="Bookman Old Style" w:eastAsia="Bookman Old Style" w:hAnsi="Bookman Old Style" w:cs="Bookman Old Style"/>
                <w:sz w:val="24"/>
                <w:szCs w:val="24"/>
              </w:rPr>
              <w:t>Campos de golf.</w:t>
            </w:r>
          </w:p>
        </w:tc>
        <w:tc>
          <w:tcPr>
            <w:tcW w:w="2800" w:type="dxa"/>
            <w:gridSpan w:val="2"/>
            <w:vAlign w:val="bottom"/>
          </w:tcPr>
          <w:p w:rsidR="00177846" w:rsidRDefault="00E52F72">
            <w:pPr>
              <w:ind w:left="920"/>
              <w:rPr>
                <w:sz w:val="20"/>
                <w:szCs w:val="20"/>
              </w:rPr>
            </w:pPr>
            <w:r>
              <w:rPr>
                <w:rFonts w:ascii="Bookman Old Style" w:eastAsia="Bookman Old Style" w:hAnsi="Bookman Old Style" w:cs="Bookman Old Style"/>
                <w:sz w:val="24"/>
                <w:szCs w:val="24"/>
              </w:rPr>
              <w:t>Área de campo</w:t>
            </w:r>
          </w:p>
        </w:tc>
        <w:tc>
          <w:tcPr>
            <w:tcW w:w="380" w:type="dxa"/>
            <w:vAlign w:val="bottom"/>
          </w:tcPr>
          <w:p w:rsidR="00177846" w:rsidRDefault="00E52F72">
            <w:pPr>
              <w:ind w:left="60"/>
              <w:rPr>
                <w:sz w:val="20"/>
                <w:szCs w:val="20"/>
              </w:rPr>
            </w:pPr>
            <w:r>
              <w:rPr>
                <w:rFonts w:ascii="Bookman Old Style" w:eastAsia="Bookman Old Style" w:hAnsi="Bookman Old Style" w:cs="Bookman Old Style"/>
                <w:sz w:val="24"/>
                <w:szCs w:val="24"/>
              </w:rPr>
              <w:t>1</w:t>
            </w:r>
          </w:p>
        </w:tc>
        <w:tc>
          <w:tcPr>
            <w:tcW w:w="820" w:type="dxa"/>
            <w:vAlign w:val="bottom"/>
          </w:tcPr>
          <w:p w:rsidR="00177846" w:rsidRDefault="00E52F72">
            <w:pPr>
              <w:ind w:left="160"/>
              <w:rPr>
                <w:sz w:val="20"/>
                <w:szCs w:val="20"/>
              </w:rPr>
            </w:pPr>
            <w:r>
              <w:rPr>
                <w:rFonts w:ascii="Bookman Old Style" w:eastAsia="Bookman Old Style" w:hAnsi="Bookman Old Style" w:cs="Bookman Old Style"/>
                <w:sz w:val="24"/>
                <w:szCs w:val="24"/>
              </w:rPr>
              <w:t>por</w:t>
            </w:r>
          </w:p>
        </w:tc>
        <w:tc>
          <w:tcPr>
            <w:tcW w:w="840" w:type="dxa"/>
            <w:vAlign w:val="bottom"/>
          </w:tcPr>
          <w:p w:rsidR="00177846" w:rsidRDefault="00E52F72">
            <w:pPr>
              <w:ind w:left="60"/>
              <w:rPr>
                <w:sz w:val="20"/>
                <w:szCs w:val="20"/>
              </w:rPr>
            </w:pPr>
            <w:r>
              <w:rPr>
                <w:rFonts w:ascii="Bookman Old Style" w:eastAsia="Bookman Old Style" w:hAnsi="Bookman Old Style" w:cs="Bookman Old Style"/>
                <w:sz w:val="24"/>
                <w:szCs w:val="24"/>
              </w:rPr>
              <w:t>cada</w:t>
            </w:r>
          </w:p>
        </w:tc>
        <w:tc>
          <w:tcPr>
            <w:tcW w:w="560" w:type="dxa"/>
            <w:vAlign w:val="bottom"/>
          </w:tcPr>
          <w:p w:rsidR="00177846" w:rsidRDefault="00E52F72">
            <w:pPr>
              <w:jc w:val="right"/>
              <w:rPr>
                <w:sz w:val="20"/>
                <w:szCs w:val="20"/>
              </w:rPr>
            </w:pPr>
            <w:r>
              <w:rPr>
                <w:rFonts w:ascii="Bookman Old Style" w:eastAsia="Bookman Old Style" w:hAnsi="Bookman Old Style" w:cs="Bookman Old Style"/>
                <w:sz w:val="24"/>
                <w:szCs w:val="24"/>
              </w:rPr>
              <w:t>750</w:t>
            </w:r>
          </w:p>
        </w:tc>
      </w:tr>
      <w:tr w:rsidR="00177846">
        <w:trPr>
          <w:trHeight w:val="283"/>
        </w:trPr>
        <w:tc>
          <w:tcPr>
            <w:tcW w:w="2880" w:type="dxa"/>
            <w:vAlign w:val="bottom"/>
          </w:tcPr>
          <w:p w:rsidR="00177846" w:rsidRDefault="00177846">
            <w:pPr>
              <w:rPr>
                <w:sz w:val="24"/>
                <w:szCs w:val="24"/>
              </w:rPr>
            </w:pPr>
          </w:p>
        </w:tc>
        <w:tc>
          <w:tcPr>
            <w:tcW w:w="2500" w:type="dxa"/>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2600" w:type="dxa"/>
            <w:gridSpan w:val="4"/>
            <w:vAlign w:val="bottom"/>
          </w:tcPr>
          <w:p w:rsidR="00177846" w:rsidRDefault="00E52F72">
            <w:pPr>
              <w:ind w:left="60"/>
              <w:rPr>
                <w:sz w:val="20"/>
                <w:szCs w:val="20"/>
              </w:rPr>
            </w:pPr>
            <w:r>
              <w:rPr>
                <w:rFonts w:ascii="Bookman Old Style" w:eastAsia="Bookman Old Style" w:hAnsi="Bookman Old Style" w:cs="Bookman Old Style"/>
                <w:sz w:val="24"/>
                <w:szCs w:val="24"/>
              </w:rPr>
              <w:t>metros cuadrados</w:t>
            </w:r>
          </w:p>
        </w:tc>
      </w:tr>
      <w:tr w:rsidR="00177846">
        <w:trPr>
          <w:trHeight w:val="641"/>
        </w:trPr>
        <w:tc>
          <w:tcPr>
            <w:tcW w:w="2880" w:type="dxa"/>
            <w:vAlign w:val="bottom"/>
          </w:tcPr>
          <w:p w:rsidR="00177846" w:rsidRDefault="00E52F72">
            <w:pPr>
              <w:ind w:left="720"/>
              <w:rPr>
                <w:sz w:val="20"/>
                <w:szCs w:val="20"/>
              </w:rPr>
            </w:pPr>
            <w:r>
              <w:rPr>
                <w:rFonts w:ascii="Bookman Old Style" w:eastAsia="Bookman Old Style" w:hAnsi="Bookman Old Style" w:cs="Bookman Old Style"/>
                <w:sz w:val="24"/>
                <w:szCs w:val="24"/>
              </w:rPr>
              <w:t>Para  público  en</w:t>
            </w:r>
          </w:p>
        </w:tc>
        <w:tc>
          <w:tcPr>
            <w:tcW w:w="2500" w:type="dxa"/>
            <w:vAlign w:val="bottom"/>
          </w:tcPr>
          <w:p w:rsidR="00177846" w:rsidRDefault="00E52F72">
            <w:pPr>
              <w:ind w:right="1520"/>
              <w:jc w:val="right"/>
              <w:rPr>
                <w:sz w:val="20"/>
                <w:szCs w:val="20"/>
              </w:rPr>
            </w:pPr>
            <w:r>
              <w:rPr>
                <w:rFonts w:ascii="Bookman Old Style" w:eastAsia="Bookman Old Style" w:hAnsi="Bookman Old Style" w:cs="Bookman Old Style"/>
                <w:w w:val="98"/>
                <w:sz w:val="24"/>
                <w:szCs w:val="24"/>
              </w:rPr>
              <w:t>general</w:t>
            </w:r>
          </w:p>
        </w:tc>
        <w:tc>
          <w:tcPr>
            <w:tcW w:w="300" w:type="dxa"/>
            <w:vAlign w:val="bottom"/>
          </w:tcPr>
          <w:p w:rsidR="00177846" w:rsidRDefault="00177846">
            <w:pPr>
              <w:rPr>
                <w:sz w:val="24"/>
                <w:szCs w:val="24"/>
              </w:rPr>
            </w:pPr>
          </w:p>
        </w:tc>
        <w:tc>
          <w:tcPr>
            <w:tcW w:w="380" w:type="dxa"/>
            <w:vAlign w:val="bottom"/>
          </w:tcPr>
          <w:p w:rsidR="00177846" w:rsidRDefault="00177846">
            <w:pPr>
              <w:rPr>
                <w:sz w:val="24"/>
                <w:szCs w:val="24"/>
              </w:rPr>
            </w:pPr>
          </w:p>
        </w:tc>
        <w:tc>
          <w:tcPr>
            <w:tcW w:w="820" w:type="dxa"/>
            <w:vAlign w:val="bottom"/>
          </w:tcPr>
          <w:p w:rsidR="00177846" w:rsidRDefault="00177846">
            <w:pPr>
              <w:rPr>
                <w:sz w:val="24"/>
                <w:szCs w:val="24"/>
              </w:rPr>
            </w:pPr>
          </w:p>
        </w:tc>
        <w:tc>
          <w:tcPr>
            <w:tcW w:w="840" w:type="dxa"/>
            <w:vAlign w:val="bottom"/>
          </w:tcPr>
          <w:p w:rsidR="00177846" w:rsidRDefault="00177846">
            <w:pPr>
              <w:rPr>
                <w:sz w:val="24"/>
                <w:szCs w:val="24"/>
              </w:rPr>
            </w:pPr>
          </w:p>
        </w:tc>
        <w:tc>
          <w:tcPr>
            <w:tcW w:w="560" w:type="dxa"/>
            <w:vAlign w:val="bottom"/>
          </w:tcPr>
          <w:p w:rsidR="00177846" w:rsidRDefault="00177846">
            <w:pPr>
              <w:rPr>
                <w:sz w:val="24"/>
                <w:szCs w:val="24"/>
              </w:rPr>
            </w:pPr>
          </w:p>
        </w:tc>
      </w:tr>
      <w:tr w:rsidR="00177846">
        <w:trPr>
          <w:trHeight w:val="281"/>
        </w:trPr>
        <w:tc>
          <w:tcPr>
            <w:tcW w:w="28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en  los  casos  que  se</w:t>
            </w:r>
          </w:p>
        </w:tc>
        <w:tc>
          <w:tcPr>
            <w:tcW w:w="2500" w:type="dxa"/>
            <w:vAlign w:val="bottom"/>
          </w:tcPr>
          <w:p w:rsidR="00177846" w:rsidRDefault="00E52F72">
            <w:pPr>
              <w:spacing w:line="281" w:lineRule="exact"/>
              <w:ind w:right="1520"/>
              <w:jc w:val="right"/>
              <w:rPr>
                <w:sz w:val="20"/>
                <w:szCs w:val="20"/>
              </w:rPr>
            </w:pPr>
            <w:r>
              <w:rPr>
                <w:rFonts w:ascii="Bookman Old Style" w:eastAsia="Bookman Old Style" w:hAnsi="Bookman Old Style" w:cs="Bookman Old Style"/>
                <w:sz w:val="24"/>
                <w:szCs w:val="24"/>
              </w:rPr>
              <w:t>tengan</w:t>
            </w:r>
          </w:p>
        </w:tc>
        <w:tc>
          <w:tcPr>
            <w:tcW w:w="300" w:type="dxa"/>
            <w:vAlign w:val="bottom"/>
          </w:tcPr>
          <w:p w:rsidR="00177846" w:rsidRDefault="00177846">
            <w:pPr>
              <w:rPr>
                <w:sz w:val="24"/>
                <w:szCs w:val="24"/>
              </w:rPr>
            </w:pPr>
          </w:p>
        </w:tc>
        <w:tc>
          <w:tcPr>
            <w:tcW w:w="380" w:type="dxa"/>
            <w:vAlign w:val="bottom"/>
          </w:tcPr>
          <w:p w:rsidR="00177846" w:rsidRDefault="00E52F72">
            <w:pPr>
              <w:spacing w:line="281" w:lineRule="exact"/>
              <w:ind w:left="60"/>
              <w:rPr>
                <w:sz w:val="20"/>
                <w:szCs w:val="20"/>
              </w:rPr>
            </w:pPr>
            <w:r>
              <w:rPr>
                <w:rFonts w:ascii="Bookman Old Style" w:eastAsia="Bookman Old Style" w:hAnsi="Bookman Old Style" w:cs="Bookman Old Style"/>
                <w:sz w:val="24"/>
                <w:szCs w:val="24"/>
              </w:rPr>
              <w:t>1</w:t>
            </w:r>
          </w:p>
        </w:tc>
        <w:tc>
          <w:tcPr>
            <w:tcW w:w="820" w:type="dxa"/>
            <w:vAlign w:val="bottom"/>
          </w:tcPr>
          <w:p w:rsidR="00177846" w:rsidRDefault="00E52F72">
            <w:pPr>
              <w:spacing w:line="281" w:lineRule="exact"/>
              <w:ind w:left="260"/>
              <w:rPr>
                <w:sz w:val="20"/>
                <w:szCs w:val="20"/>
              </w:rPr>
            </w:pPr>
            <w:r>
              <w:rPr>
                <w:rFonts w:ascii="Bookman Old Style" w:eastAsia="Bookman Old Style" w:hAnsi="Bookman Old Style" w:cs="Bookman Old Style"/>
                <w:sz w:val="24"/>
                <w:szCs w:val="24"/>
              </w:rPr>
              <w:t>por</w:t>
            </w:r>
          </w:p>
        </w:tc>
        <w:tc>
          <w:tcPr>
            <w:tcW w:w="840" w:type="dxa"/>
            <w:vAlign w:val="bottom"/>
          </w:tcPr>
          <w:p w:rsidR="00177846" w:rsidRDefault="00E52F72">
            <w:pPr>
              <w:spacing w:line="281" w:lineRule="exact"/>
              <w:ind w:left="260"/>
              <w:rPr>
                <w:sz w:val="20"/>
                <w:szCs w:val="20"/>
              </w:rPr>
            </w:pPr>
            <w:r>
              <w:rPr>
                <w:rFonts w:ascii="Bookman Old Style" w:eastAsia="Bookman Old Style" w:hAnsi="Bookman Old Style" w:cs="Bookman Old Style"/>
                <w:sz w:val="24"/>
                <w:szCs w:val="24"/>
              </w:rPr>
              <w:t>cada</w:t>
            </w:r>
          </w:p>
        </w:tc>
        <w:tc>
          <w:tcPr>
            <w:tcW w:w="560" w:type="dxa"/>
            <w:vAlign w:val="bottom"/>
          </w:tcPr>
          <w:p w:rsidR="00177846" w:rsidRDefault="00E52F72">
            <w:pPr>
              <w:spacing w:line="281" w:lineRule="exact"/>
              <w:jc w:val="right"/>
              <w:rPr>
                <w:sz w:val="20"/>
                <w:szCs w:val="20"/>
              </w:rPr>
            </w:pPr>
            <w:r>
              <w:rPr>
                <w:rFonts w:ascii="Bookman Old Style" w:eastAsia="Bookman Old Style" w:hAnsi="Bookman Old Style" w:cs="Bookman Old Style"/>
                <w:sz w:val="24"/>
                <w:szCs w:val="24"/>
              </w:rPr>
              <w:t>8</w:t>
            </w:r>
          </w:p>
        </w:tc>
      </w:tr>
      <w:tr w:rsidR="00177846">
        <w:trPr>
          <w:trHeight w:val="281"/>
        </w:trPr>
        <w:tc>
          <w:tcPr>
            <w:tcW w:w="28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gradas</w:t>
            </w:r>
          </w:p>
        </w:tc>
        <w:tc>
          <w:tcPr>
            <w:tcW w:w="2500" w:type="dxa"/>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1200" w:type="dxa"/>
            <w:gridSpan w:val="2"/>
            <w:vAlign w:val="bottom"/>
          </w:tcPr>
          <w:p w:rsidR="00177846" w:rsidRDefault="00E52F72">
            <w:pPr>
              <w:spacing w:line="281" w:lineRule="exact"/>
              <w:ind w:left="60"/>
              <w:rPr>
                <w:sz w:val="20"/>
                <w:szCs w:val="20"/>
              </w:rPr>
            </w:pPr>
            <w:r>
              <w:rPr>
                <w:rFonts w:ascii="Bookman Old Style" w:eastAsia="Bookman Old Style" w:hAnsi="Bookman Old Style" w:cs="Bookman Old Style"/>
                <w:sz w:val="24"/>
                <w:szCs w:val="24"/>
              </w:rPr>
              <w:t>personas</w:t>
            </w:r>
          </w:p>
        </w:tc>
        <w:tc>
          <w:tcPr>
            <w:tcW w:w="840" w:type="dxa"/>
            <w:vAlign w:val="bottom"/>
          </w:tcPr>
          <w:p w:rsidR="00177846" w:rsidRDefault="00177846">
            <w:pPr>
              <w:rPr>
                <w:sz w:val="24"/>
                <w:szCs w:val="24"/>
              </w:rPr>
            </w:pPr>
          </w:p>
        </w:tc>
        <w:tc>
          <w:tcPr>
            <w:tcW w:w="560" w:type="dxa"/>
            <w:vAlign w:val="bottom"/>
          </w:tcPr>
          <w:p w:rsidR="00177846" w:rsidRDefault="00177846">
            <w:pPr>
              <w:rPr>
                <w:sz w:val="24"/>
                <w:szCs w:val="24"/>
              </w:rPr>
            </w:pPr>
          </w:p>
        </w:tc>
      </w:tr>
    </w:tbl>
    <w:p w:rsidR="00177846" w:rsidRDefault="00177846">
      <w:pPr>
        <w:spacing w:line="244" w:lineRule="exact"/>
        <w:rPr>
          <w:sz w:val="20"/>
          <w:szCs w:val="20"/>
        </w:rPr>
      </w:pPr>
    </w:p>
    <w:p w:rsidR="00177846" w:rsidRDefault="00E52F72">
      <w:pPr>
        <w:spacing w:line="220" w:lineRule="auto"/>
        <w:jc w:val="both"/>
        <w:rPr>
          <w:sz w:val="20"/>
          <w:szCs w:val="20"/>
        </w:rPr>
      </w:pPr>
      <w:r>
        <w:rPr>
          <w:rFonts w:ascii="Bookman Old Style" w:eastAsia="Bookman Old Style" w:hAnsi="Bookman Old Style" w:cs="Bookman Old Style"/>
          <w:sz w:val="24"/>
          <w:szCs w:val="24"/>
        </w:rPr>
        <w:t>Para los discapacitados se destinarán por lo menos un espacio por cada 50 m</w:t>
      </w:r>
      <w:r>
        <w:rPr>
          <w:rFonts w:ascii="Bookman Old Style" w:eastAsia="Bookman Old Style" w:hAnsi="Bookman Old Style" w:cs="Bookman Old Style"/>
          <w:sz w:val="32"/>
          <w:szCs w:val="32"/>
          <w:vertAlign w:val="superscript"/>
        </w:rPr>
        <w:t>2</w:t>
      </w:r>
      <w:r>
        <w:rPr>
          <w:rFonts w:ascii="Bookman Old Style" w:eastAsia="Bookman Old Style" w:hAnsi="Bookman Old Style" w:cs="Bookman Old Style"/>
          <w:sz w:val="24"/>
          <w:szCs w:val="24"/>
        </w:rPr>
        <w:t xml:space="preserve"> de área cubierta o fracció</w:t>
      </w:r>
      <w:r>
        <w:rPr>
          <w:rFonts w:ascii="Bookman Old Style" w:eastAsia="Bookman Old Style" w:hAnsi="Bookman Old Style" w:cs="Bookman Old Style"/>
          <w:sz w:val="24"/>
          <w:szCs w:val="24"/>
        </w:rPr>
        <w:t>n a partir de 12 cajones, o en su caso de 2% del total de los cajones, los cuales deberán estar bien ubicados e identificados tal como se indica en el artículo 231 fracción</w:t>
      </w:r>
    </w:p>
    <w:p w:rsidR="00177846" w:rsidRDefault="00177846">
      <w:pPr>
        <w:spacing w:line="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1.4 a) y b) de este Reglamento.</w:t>
      </w:r>
    </w:p>
    <w:p w:rsidR="00177846" w:rsidRDefault="00177846">
      <w:pPr>
        <w:spacing w:line="239"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VI</w:t>
      </w:r>
    </w:p>
    <w:p w:rsidR="00177846" w:rsidRDefault="00177846">
      <w:pPr>
        <w:spacing w:line="241" w:lineRule="exact"/>
        <w:rPr>
          <w:sz w:val="20"/>
          <w:szCs w:val="20"/>
        </w:rPr>
      </w:pPr>
    </w:p>
    <w:p w:rsidR="00177846" w:rsidRDefault="00E52F72">
      <w:pPr>
        <w:ind w:left="3020"/>
        <w:rPr>
          <w:sz w:val="20"/>
          <w:szCs w:val="20"/>
        </w:rPr>
      </w:pPr>
      <w:r>
        <w:rPr>
          <w:rFonts w:ascii="Bookman Old Style" w:eastAsia="Bookman Old Style" w:hAnsi="Bookman Old Style" w:cs="Bookman Old Style"/>
          <w:b/>
          <w:bCs/>
          <w:sz w:val="24"/>
          <w:szCs w:val="24"/>
        </w:rPr>
        <w:t>BAÑOS PÚBLICOS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250</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Todo </w:t>
      </w:r>
      <w:r>
        <w:rPr>
          <w:rFonts w:ascii="Bookman Old Style" w:eastAsia="Bookman Old Style" w:hAnsi="Bookman Old Style" w:cs="Bookman Old Style"/>
          <w:sz w:val="24"/>
          <w:szCs w:val="24"/>
        </w:rPr>
        <w:t>proyecto para construcción de baños públicos deberá de cumplir con lo establecido en los artículos 251, 252 y 253 de este Reglamento. El expediente deberá contar con DRO y corresponsables en:</w:t>
      </w:r>
    </w:p>
    <w:p w:rsidR="00177846" w:rsidRDefault="00177846">
      <w:pPr>
        <w:spacing w:line="127" w:lineRule="exact"/>
        <w:rPr>
          <w:sz w:val="20"/>
          <w:szCs w:val="20"/>
        </w:rPr>
      </w:pPr>
    </w:p>
    <w:p w:rsidR="00177846" w:rsidRDefault="00E52F72">
      <w:pPr>
        <w:numPr>
          <w:ilvl w:val="0"/>
          <w:numId w:val="52"/>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Seguridad estructural.</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52"/>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Instalaciones hidráulicas y sanitarias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7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159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61" w:name="page161"/>
      <w:bookmarkEnd w:id="16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6761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 Instalaciones especiales de conformidad con la sección VII del artículo 200 de este Reglamento.</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Todas las instalaciones hidráulicas, de vapor y gas, diesel u </w:t>
      </w:r>
      <w:r>
        <w:rPr>
          <w:rFonts w:ascii="Bookman Old Style" w:eastAsia="Bookman Old Style" w:hAnsi="Bookman Old Style" w:cs="Bookman Old Style"/>
          <w:sz w:val="24"/>
          <w:szCs w:val="24"/>
        </w:rPr>
        <w:t>otros, deberán contar con libre y fácil acceso para su mantenimiento, revisión y conservación. La presentación del proyecto requerirá la elaboración de un diagrama isométrico de los sistemas de vapor, de aire caliente, agua fría, agua caliente, de gas L.P.</w:t>
      </w:r>
      <w:r>
        <w:rPr>
          <w:rFonts w:ascii="Bookman Old Style" w:eastAsia="Bookman Old Style" w:hAnsi="Bookman Old Style" w:cs="Bookman Old Style"/>
          <w:sz w:val="24"/>
          <w:szCs w:val="24"/>
        </w:rPr>
        <w:t xml:space="preserve"> diesel o de cualquier otro tipo de combustible. La ventilación deberá ser suficiente para evitar la concentración inconveniente de bióxido de carbono; la iluminación podrá ser natural o artificial, la primera por medio de ventanas con superficie mínima ig</w:t>
      </w:r>
      <w:r>
        <w:rPr>
          <w:rFonts w:ascii="Bookman Old Style" w:eastAsia="Bookman Old Style" w:hAnsi="Bookman Old Style" w:cs="Bookman Old Style"/>
          <w:sz w:val="24"/>
          <w:szCs w:val="24"/>
        </w:rPr>
        <w:t>ual a un octavo de la superficie del piso y si es artificial, deberán de realizarse con base a la NOM001SEDE2012 o vigente, con los lineamientos establecidos de instalación de áreas clasificadas División 1.</w:t>
      </w:r>
    </w:p>
    <w:p w:rsidR="00177846" w:rsidRDefault="00177846">
      <w:pPr>
        <w:spacing w:line="13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 base a los interruptores de circuito por fal</w:t>
      </w:r>
      <w:r>
        <w:rPr>
          <w:rFonts w:ascii="Bookman Old Style" w:eastAsia="Bookman Old Style" w:hAnsi="Bookman Old Style" w:cs="Bookman Old Style"/>
          <w:sz w:val="24"/>
          <w:szCs w:val="24"/>
        </w:rPr>
        <w:t>la a tierra. Todas las salidas para receptáculo monofásicas de 120 V o 127 V, 15 A y 20 A instaladas en exteriores y en baños, incluyendo los receptáculos para alumbrado, deben tener un interruptor de circuito por falla a tierra</w:t>
      </w:r>
    </w:p>
    <w:p w:rsidR="00177846" w:rsidRDefault="00177846">
      <w:pPr>
        <w:spacing w:line="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(diferencial) para protecc</w:t>
      </w:r>
      <w:r>
        <w:rPr>
          <w:rFonts w:ascii="Bookman Old Style" w:eastAsia="Bookman Old Style" w:hAnsi="Bookman Old Style" w:cs="Bookman Old Style"/>
          <w:sz w:val="24"/>
          <w:szCs w:val="24"/>
        </w:rPr>
        <w:t>ión de personas. Estos deben proveerse para cada salida para receptáculo localizado a menos de 1,8 m. de cualquier lavabo o inodoro, de acuerdo a las normas vigentes.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Deberá de atenderse la instalación eléctrica de las siguientes instalaciones:</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Albercas </w:t>
      </w:r>
      <w:r>
        <w:rPr>
          <w:rFonts w:ascii="Bookman Old Style" w:eastAsia="Bookman Old Style" w:hAnsi="Bookman Old Style" w:cs="Bookman Old Style"/>
          <w:sz w:val="24"/>
          <w:szCs w:val="24"/>
        </w:rPr>
        <w:t>y bañeras para uso terapéutico</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Bañeras terapéuticas (tanques hidroterapéuticos)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Bañeras de hidromasaje</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Todas estas instalaciones deberán de estar de acuerdo a los lineamientos de la NOM-001-SEDE-2005 o vigente. Para el caso de canalizaciones, protección</w:t>
      </w:r>
      <w:r>
        <w:rPr>
          <w:rFonts w:ascii="Bookman Old Style" w:eastAsia="Bookman Old Style" w:hAnsi="Bookman Old Style" w:cs="Bookman Old Style"/>
          <w:sz w:val="24"/>
          <w:szCs w:val="24"/>
        </w:rPr>
        <w:t>, receptáculos y cableado. Se condicionará la capacidad de los baños públicos al número de regaderas existentes y funcionando, a razón de cuatro usuarios por regadera en horas de máxima demanda.</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251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los edificios para baños públicos, los serv</w:t>
      </w:r>
      <w:r>
        <w:rPr>
          <w:rFonts w:ascii="Bookman Old Style" w:eastAsia="Bookman Old Style" w:hAnsi="Bookman Old Style" w:cs="Bookman Old Style"/>
          <w:sz w:val="24"/>
          <w:szCs w:val="24"/>
        </w:rPr>
        <w:t>icios sanitarios de los departamentos para hombres, deberán contar como mínimo con un inodoro, dos mingitorios y un lavabo por cada 15 casilleros, lo mismo se requerirá por cada diez vestidores individuales. En el departamento para mujeres los servicios sa</w:t>
      </w:r>
      <w:r>
        <w:rPr>
          <w:rFonts w:ascii="Bookman Old Style" w:eastAsia="Bookman Old Style" w:hAnsi="Bookman Old Style" w:cs="Bookman Old Style"/>
          <w:sz w:val="24"/>
          <w:szCs w:val="24"/>
        </w:rPr>
        <w:t>nitarios deberán contar con un mínimo de dos inodoros, un lavabo por cada diez casilleros, lo mismo se</w:t>
      </w:r>
    </w:p>
    <w:p w:rsidR="00177846" w:rsidRDefault="00177846">
      <w:pPr>
        <w:spacing w:line="25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160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62" w:name="page162"/>
      <w:bookmarkEnd w:id="16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6864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ind w:left="180"/>
        <w:jc w:val="both"/>
        <w:rPr>
          <w:sz w:val="20"/>
          <w:szCs w:val="20"/>
        </w:rPr>
      </w:pPr>
      <w:r>
        <w:rPr>
          <w:rFonts w:ascii="Bookman Old Style" w:eastAsia="Bookman Old Style" w:hAnsi="Bookman Old Style" w:cs="Bookman Old Style"/>
          <w:sz w:val="24"/>
          <w:szCs w:val="24"/>
        </w:rPr>
        <w:t xml:space="preserve">requerirá por cada cinco vestidores </w:t>
      </w:r>
      <w:r>
        <w:rPr>
          <w:rFonts w:ascii="Bookman Old Style" w:eastAsia="Bookman Old Style" w:hAnsi="Bookman Old Style" w:cs="Bookman Old Style"/>
          <w:sz w:val="24"/>
          <w:szCs w:val="24"/>
        </w:rPr>
        <w:t>individuales. En ambos departamentos al menos un inodoro deberá destinarse para el uso de personas con discapacidad, el cual deberá contar con una superficie mínima libre de 1.50 metros por 1.50 metros aparte del área del mueble. Las áreas de regadera y va</w:t>
      </w:r>
      <w:r>
        <w:rPr>
          <w:rFonts w:ascii="Bookman Old Style" w:eastAsia="Bookman Old Style" w:hAnsi="Bookman Old Style" w:cs="Bookman Old Style"/>
          <w:sz w:val="24"/>
          <w:szCs w:val="24"/>
        </w:rPr>
        <w:t>por se recubrirán con materiales impermeables en muros y techos, los pisos se recubrirán con materiales antiderrapantes. Por seguridad del usuario, las aristas en pisos y muros deben redondearse.</w:t>
      </w:r>
    </w:p>
    <w:p w:rsidR="00177846" w:rsidRDefault="00177846">
      <w:pPr>
        <w:spacing w:line="244" w:lineRule="exact"/>
        <w:rPr>
          <w:sz w:val="20"/>
          <w:szCs w:val="20"/>
        </w:rPr>
      </w:pPr>
    </w:p>
    <w:p w:rsidR="00177846" w:rsidRDefault="00E52F72">
      <w:pPr>
        <w:ind w:left="180"/>
        <w:rPr>
          <w:sz w:val="20"/>
          <w:szCs w:val="20"/>
        </w:rPr>
      </w:pPr>
      <w:r>
        <w:rPr>
          <w:rFonts w:ascii="Bookman Old Style" w:eastAsia="Bookman Old Style" w:hAnsi="Bookman Old Style" w:cs="Bookman Old Style"/>
          <w:b/>
          <w:bCs/>
          <w:sz w:val="24"/>
          <w:szCs w:val="24"/>
        </w:rPr>
        <w:t>ARTÍCULO 252</w:t>
      </w:r>
    </w:p>
    <w:p w:rsidR="00177846" w:rsidRDefault="00177846">
      <w:pPr>
        <w:spacing w:line="127" w:lineRule="exact"/>
        <w:rPr>
          <w:sz w:val="20"/>
          <w:szCs w:val="20"/>
        </w:rPr>
      </w:pPr>
    </w:p>
    <w:p w:rsidR="00177846" w:rsidRDefault="00E52F72">
      <w:pPr>
        <w:spacing w:line="239" w:lineRule="auto"/>
        <w:ind w:left="180"/>
        <w:jc w:val="both"/>
        <w:rPr>
          <w:sz w:val="20"/>
          <w:szCs w:val="20"/>
        </w:rPr>
      </w:pPr>
      <w:r>
        <w:rPr>
          <w:rFonts w:ascii="Bookman Old Style" w:eastAsia="Bookman Old Style" w:hAnsi="Bookman Old Style" w:cs="Bookman Old Style"/>
          <w:sz w:val="24"/>
          <w:szCs w:val="24"/>
        </w:rPr>
        <w:t xml:space="preserve">El área mínima para una regadera en servicio </w:t>
      </w:r>
      <w:r>
        <w:rPr>
          <w:rFonts w:ascii="Bookman Old Style" w:eastAsia="Bookman Old Style" w:hAnsi="Bookman Old Style" w:cs="Bookman Old Style"/>
          <w:sz w:val="24"/>
          <w:szCs w:val="24"/>
        </w:rPr>
        <w:t>general será del 1.00 x 1.00 metros. El mínimo en regadera en servicio individual será de 2.00 x 1.20 metros. El área mínima para una regadera de presión será de 1.20 x 1.20 metros, debiéndose proporcionar una regadera como mínimo por departamento. Se debe</w:t>
      </w:r>
      <w:r>
        <w:rPr>
          <w:rFonts w:ascii="Bookman Old Style" w:eastAsia="Bookman Old Style" w:hAnsi="Bookman Old Style" w:cs="Bookman Old Style"/>
          <w:sz w:val="24"/>
          <w:szCs w:val="24"/>
        </w:rPr>
        <w:t>rá destinar y equipar con accesorios de apoyo, una regadera como mínimo por cada quince existentes o fracción para el uso de personas con discapacidad cuya</w:t>
      </w:r>
    </w:p>
    <w:p w:rsidR="00177846" w:rsidRDefault="00177846">
      <w:pPr>
        <w:spacing w:line="3" w:lineRule="exact"/>
        <w:rPr>
          <w:sz w:val="20"/>
          <w:szCs w:val="20"/>
        </w:rPr>
      </w:pPr>
    </w:p>
    <w:p w:rsidR="00177846" w:rsidRDefault="00E52F72">
      <w:pPr>
        <w:ind w:left="180"/>
        <w:rPr>
          <w:sz w:val="20"/>
          <w:szCs w:val="20"/>
        </w:rPr>
      </w:pPr>
      <w:r>
        <w:rPr>
          <w:rFonts w:ascii="Bookman Old Style" w:eastAsia="Bookman Old Style" w:hAnsi="Bookman Old Style" w:cs="Bookman Old Style"/>
          <w:sz w:val="24"/>
          <w:szCs w:val="24"/>
        </w:rPr>
        <w:t>área mínima debe ser de 1.50 x 1.50 metros.</w:t>
      </w:r>
    </w:p>
    <w:p w:rsidR="00177846" w:rsidRDefault="00177846">
      <w:pPr>
        <w:spacing w:line="239" w:lineRule="exact"/>
        <w:rPr>
          <w:sz w:val="20"/>
          <w:szCs w:val="20"/>
        </w:rPr>
      </w:pPr>
    </w:p>
    <w:p w:rsidR="00177846" w:rsidRDefault="00E52F72">
      <w:pPr>
        <w:ind w:left="180"/>
        <w:rPr>
          <w:sz w:val="20"/>
          <w:szCs w:val="20"/>
        </w:rPr>
      </w:pPr>
      <w:r>
        <w:rPr>
          <w:rFonts w:ascii="Bookman Old Style" w:eastAsia="Bookman Old Style" w:hAnsi="Bookman Old Style" w:cs="Bookman Old Style"/>
          <w:b/>
          <w:bCs/>
          <w:sz w:val="24"/>
          <w:szCs w:val="24"/>
        </w:rPr>
        <w:t>ARTÍCULO 253</w:t>
      </w:r>
    </w:p>
    <w:p w:rsidR="00177846" w:rsidRDefault="00177846">
      <w:pPr>
        <w:spacing w:line="124" w:lineRule="exact"/>
        <w:rPr>
          <w:sz w:val="20"/>
          <w:szCs w:val="20"/>
        </w:rPr>
      </w:pPr>
    </w:p>
    <w:p w:rsidR="00177846" w:rsidRDefault="00E52F72">
      <w:pPr>
        <w:spacing w:line="239" w:lineRule="auto"/>
        <w:ind w:left="180"/>
        <w:jc w:val="both"/>
        <w:rPr>
          <w:sz w:val="20"/>
          <w:szCs w:val="20"/>
        </w:rPr>
      </w:pPr>
      <w:r>
        <w:rPr>
          <w:rFonts w:ascii="Bookman Old Style" w:eastAsia="Bookman Old Style" w:hAnsi="Bookman Old Style" w:cs="Bookman Old Style"/>
          <w:sz w:val="24"/>
          <w:szCs w:val="24"/>
        </w:rPr>
        <w:t xml:space="preserve">Los locales destinados a baños de vapor </w:t>
      </w:r>
      <w:r>
        <w:rPr>
          <w:rFonts w:ascii="Bookman Old Style" w:eastAsia="Bookman Old Style" w:hAnsi="Bookman Old Style" w:cs="Bookman Old Style"/>
          <w:sz w:val="24"/>
          <w:szCs w:val="24"/>
        </w:rPr>
        <w:t xml:space="preserve">o aire caliente, para uso general, en ningún caso deberán de ser menor de quince metros cuadrados y tener una altura mínima de tres metros. El ancho mínimo de la puerta será de 0.90 metros de libre acceso, que permita el paso de personas con discapacidad, </w:t>
      </w:r>
      <w:r>
        <w:rPr>
          <w:rFonts w:ascii="Bookman Old Style" w:eastAsia="Bookman Old Style" w:hAnsi="Bookman Old Style" w:cs="Bookman Old Style"/>
          <w:sz w:val="24"/>
          <w:szCs w:val="24"/>
        </w:rPr>
        <w:t>deberá preverse que la misma pueda abrirse desde el exterior.</w:t>
      </w:r>
    </w:p>
    <w:p w:rsidR="00177846" w:rsidRDefault="00177846">
      <w:pPr>
        <w:spacing w:line="241" w:lineRule="exact"/>
        <w:rPr>
          <w:sz w:val="20"/>
          <w:szCs w:val="20"/>
        </w:rPr>
      </w:pPr>
    </w:p>
    <w:p w:rsidR="00177846" w:rsidRDefault="00E52F72">
      <w:pPr>
        <w:ind w:left="180"/>
        <w:rPr>
          <w:sz w:val="20"/>
          <w:szCs w:val="20"/>
        </w:rPr>
      </w:pPr>
      <w:r>
        <w:rPr>
          <w:rFonts w:ascii="Bookman Old Style" w:eastAsia="Bookman Old Style" w:hAnsi="Bookman Old Style" w:cs="Bookman Old Style"/>
          <w:b/>
          <w:bCs/>
          <w:sz w:val="24"/>
          <w:szCs w:val="24"/>
        </w:rPr>
        <w:t>ARTÍCULO 254</w:t>
      </w:r>
    </w:p>
    <w:p w:rsidR="00177846" w:rsidRDefault="00177846">
      <w:pPr>
        <w:spacing w:line="127" w:lineRule="exact"/>
        <w:rPr>
          <w:sz w:val="20"/>
          <w:szCs w:val="20"/>
        </w:rPr>
      </w:pPr>
    </w:p>
    <w:p w:rsidR="00177846" w:rsidRDefault="00E52F72">
      <w:pPr>
        <w:spacing w:line="238" w:lineRule="auto"/>
        <w:ind w:left="180"/>
        <w:jc w:val="both"/>
        <w:rPr>
          <w:sz w:val="20"/>
          <w:szCs w:val="20"/>
        </w:rPr>
      </w:pPr>
      <w:r>
        <w:rPr>
          <w:rFonts w:ascii="Bookman Old Style" w:eastAsia="Bookman Old Style" w:hAnsi="Bookman Old Style" w:cs="Bookman Old Style"/>
          <w:sz w:val="24"/>
          <w:szCs w:val="24"/>
        </w:rPr>
        <w:t>ESTACIONAMIENTOS: La previsión de estacionamientos en baños públicos se aplicará de la siguiente manera:</w:t>
      </w:r>
    </w:p>
    <w:p w:rsidR="00177846" w:rsidRDefault="00177846">
      <w:pPr>
        <w:spacing w:line="23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tblGrid>
      <w:tr w:rsidR="00177846">
        <w:trPr>
          <w:trHeight w:val="282"/>
        </w:trPr>
        <w:tc>
          <w:tcPr>
            <w:tcW w:w="3740" w:type="dxa"/>
            <w:vAlign w:val="bottom"/>
          </w:tcPr>
          <w:p w:rsidR="00177846" w:rsidRDefault="00E52F72">
            <w:pPr>
              <w:rPr>
                <w:sz w:val="20"/>
                <w:szCs w:val="20"/>
              </w:rPr>
            </w:pPr>
            <w:r>
              <w:rPr>
                <w:rFonts w:ascii="Bookman Old Style" w:eastAsia="Bookman Old Style" w:hAnsi="Bookman Old Style" w:cs="Bookman Old Style"/>
                <w:sz w:val="24"/>
                <w:szCs w:val="24"/>
              </w:rPr>
              <w:t>a)  Por  cada  cinco  regaderas</w:t>
            </w:r>
          </w:p>
        </w:tc>
        <w:tc>
          <w:tcPr>
            <w:tcW w:w="4480" w:type="dxa"/>
            <w:vAlign w:val="bottom"/>
          </w:tcPr>
          <w:p w:rsidR="00177846" w:rsidRDefault="00E52F72">
            <w:pPr>
              <w:ind w:right="120"/>
              <w:jc w:val="right"/>
              <w:rPr>
                <w:sz w:val="20"/>
                <w:szCs w:val="20"/>
              </w:rPr>
            </w:pPr>
            <w:r>
              <w:rPr>
                <w:rFonts w:ascii="Bookman Old Style" w:eastAsia="Bookman Old Style" w:hAnsi="Bookman Old Style" w:cs="Bookman Old Style"/>
                <w:sz w:val="24"/>
                <w:szCs w:val="24"/>
              </w:rPr>
              <w:t>de  uso 1 cajón de estacionamiento</w:t>
            </w:r>
          </w:p>
        </w:tc>
      </w:tr>
      <w:tr w:rsidR="00177846">
        <w:trPr>
          <w:trHeight w:val="281"/>
        </w:trPr>
        <w:tc>
          <w:tcPr>
            <w:tcW w:w="374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general.</w:t>
            </w:r>
          </w:p>
        </w:tc>
        <w:tc>
          <w:tcPr>
            <w:tcW w:w="4480" w:type="dxa"/>
            <w:vAlign w:val="bottom"/>
          </w:tcPr>
          <w:p w:rsidR="00177846" w:rsidRDefault="00177846">
            <w:pPr>
              <w:rPr>
                <w:sz w:val="24"/>
                <w:szCs w:val="24"/>
              </w:rPr>
            </w:pPr>
          </w:p>
        </w:tc>
      </w:tr>
      <w:tr w:rsidR="00177846">
        <w:trPr>
          <w:trHeight w:val="521"/>
        </w:trPr>
        <w:tc>
          <w:tcPr>
            <w:tcW w:w="3740" w:type="dxa"/>
            <w:vAlign w:val="bottom"/>
          </w:tcPr>
          <w:p w:rsidR="00177846" w:rsidRDefault="00E52F72">
            <w:pPr>
              <w:rPr>
                <w:sz w:val="20"/>
                <w:szCs w:val="20"/>
              </w:rPr>
            </w:pPr>
            <w:r>
              <w:rPr>
                <w:rFonts w:ascii="Bookman Old Style" w:eastAsia="Bookman Old Style" w:hAnsi="Bookman Old Style" w:cs="Bookman Old Style"/>
                <w:sz w:val="24"/>
                <w:szCs w:val="24"/>
              </w:rPr>
              <w:t>b) Por cada tres vestidores.</w:t>
            </w:r>
          </w:p>
        </w:tc>
        <w:tc>
          <w:tcPr>
            <w:tcW w:w="4480" w:type="dxa"/>
            <w:vAlign w:val="bottom"/>
          </w:tcPr>
          <w:p w:rsidR="00177846" w:rsidRDefault="00E52F72">
            <w:pPr>
              <w:ind w:right="120"/>
              <w:jc w:val="right"/>
              <w:rPr>
                <w:sz w:val="20"/>
                <w:szCs w:val="20"/>
              </w:rPr>
            </w:pPr>
            <w:r>
              <w:rPr>
                <w:rFonts w:ascii="Bookman Old Style" w:eastAsia="Bookman Old Style" w:hAnsi="Bookman Old Style" w:cs="Bookman Old Style"/>
                <w:sz w:val="24"/>
                <w:szCs w:val="24"/>
              </w:rPr>
              <w:t>1 cajón de estacionamiento</w:t>
            </w:r>
          </w:p>
        </w:tc>
      </w:tr>
      <w:tr w:rsidR="00177846">
        <w:trPr>
          <w:trHeight w:val="525"/>
        </w:trPr>
        <w:tc>
          <w:tcPr>
            <w:tcW w:w="3740" w:type="dxa"/>
            <w:vAlign w:val="bottom"/>
          </w:tcPr>
          <w:p w:rsidR="00177846" w:rsidRDefault="00E52F72">
            <w:pPr>
              <w:rPr>
                <w:sz w:val="20"/>
                <w:szCs w:val="20"/>
              </w:rPr>
            </w:pPr>
            <w:r>
              <w:rPr>
                <w:rFonts w:ascii="Bookman Old Style" w:eastAsia="Bookman Old Style" w:hAnsi="Bookman Old Style" w:cs="Bookman Old Style"/>
                <w:sz w:val="24"/>
                <w:szCs w:val="24"/>
              </w:rPr>
              <w:t>c) Área administrativa.</w:t>
            </w:r>
          </w:p>
        </w:tc>
        <w:tc>
          <w:tcPr>
            <w:tcW w:w="4480" w:type="dxa"/>
            <w:vAlign w:val="bottom"/>
          </w:tcPr>
          <w:p w:rsidR="00177846" w:rsidRDefault="00E52F72">
            <w:pPr>
              <w:jc w:val="right"/>
              <w:rPr>
                <w:sz w:val="20"/>
                <w:szCs w:val="20"/>
              </w:rPr>
            </w:pPr>
            <w:r>
              <w:rPr>
                <w:rFonts w:ascii="Bookman Old Style" w:eastAsia="Bookman Old Style" w:hAnsi="Bookman Old Style" w:cs="Bookman Old Style"/>
                <w:sz w:val="24"/>
                <w:szCs w:val="24"/>
              </w:rPr>
              <w:t>2 cajones de estacionamiento</w:t>
            </w:r>
          </w:p>
        </w:tc>
      </w:tr>
    </w:tbl>
    <w:p w:rsidR="00177846" w:rsidRDefault="00177846">
      <w:pPr>
        <w:spacing w:line="242" w:lineRule="exact"/>
        <w:rPr>
          <w:sz w:val="20"/>
          <w:szCs w:val="20"/>
        </w:rPr>
      </w:pPr>
    </w:p>
    <w:p w:rsidR="00177846" w:rsidRDefault="00E52F72">
      <w:pPr>
        <w:spacing w:line="238" w:lineRule="auto"/>
        <w:ind w:left="180"/>
        <w:jc w:val="both"/>
        <w:rPr>
          <w:sz w:val="20"/>
          <w:szCs w:val="20"/>
        </w:rPr>
      </w:pPr>
      <w:r>
        <w:rPr>
          <w:rFonts w:ascii="Bookman Old Style" w:eastAsia="Bookman Old Style" w:hAnsi="Bookman Old Style" w:cs="Bookman Old Style"/>
          <w:sz w:val="24"/>
          <w:szCs w:val="24"/>
        </w:rPr>
        <w:t>Se deberá destinar un cajón de estacionamiento como mínimo por cada doce requeridos o fracción, para uso de personas con discapacidad</w:t>
      </w:r>
      <w:r>
        <w:rPr>
          <w:rFonts w:ascii="Bookman Old Style" w:eastAsia="Bookman Old Style" w:hAnsi="Bookman Old Style" w:cs="Bookman Old Style"/>
          <w:sz w:val="24"/>
          <w:szCs w:val="24"/>
        </w:rPr>
        <w:t xml:space="preserve"> el cual tendrá unas dimensiones mínimas de 3.60 x 6.20 metros. Se deberá proporcionar un área de estacionamiento y</w:t>
      </w:r>
    </w:p>
    <w:p w:rsidR="00177846" w:rsidRDefault="00177846">
      <w:pPr>
        <w:sectPr w:rsidR="00177846">
          <w:type w:val="continuous"/>
          <w:pgSz w:w="12240" w:h="15840"/>
          <w:pgMar w:top="1251" w:right="1700" w:bottom="905" w:left="2080" w:header="0" w:footer="0" w:gutter="0"/>
          <w:cols w:space="720" w:equalWidth="0">
            <w:col w:w="8460"/>
          </w:cols>
        </w:sectPr>
      </w:pPr>
    </w:p>
    <w:p w:rsidR="00177846" w:rsidRDefault="00177846">
      <w:pPr>
        <w:spacing w:line="200" w:lineRule="exact"/>
        <w:rPr>
          <w:sz w:val="20"/>
          <w:szCs w:val="20"/>
        </w:rPr>
      </w:pPr>
    </w:p>
    <w:p w:rsidR="00177846" w:rsidRDefault="00177846">
      <w:pPr>
        <w:spacing w:line="34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161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63" w:name="page163"/>
      <w:bookmarkEnd w:id="16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6966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maniobras para el suministro de energéticos, la cu</w:t>
      </w:r>
      <w:r>
        <w:rPr>
          <w:rFonts w:ascii="Bookman Old Style" w:eastAsia="Bookman Old Style" w:hAnsi="Bookman Old Style" w:cs="Bookman Old Style"/>
          <w:sz w:val="24"/>
          <w:szCs w:val="24"/>
        </w:rPr>
        <w:t>al debe estar separada del estacionamiento público un mínimo de tres metros.</w:t>
      </w:r>
    </w:p>
    <w:p w:rsidR="00177846" w:rsidRDefault="00177846">
      <w:pPr>
        <w:spacing w:line="240" w:lineRule="exact"/>
        <w:rPr>
          <w:sz w:val="20"/>
          <w:szCs w:val="20"/>
        </w:rPr>
      </w:pPr>
    </w:p>
    <w:p w:rsidR="00177846" w:rsidRDefault="00E52F72">
      <w:pPr>
        <w:ind w:left="3340"/>
        <w:rPr>
          <w:sz w:val="20"/>
          <w:szCs w:val="20"/>
        </w:rPr>
      </w:pPr>
      <w:r>
        <w:rPr>
          <w:rFonts w:ascii="Bookman Old Style" w:eastAsia="Bookman Old Style" w:hAnsi="Bookman Old Style" w:cs="Bookman Old Style"/>
          <w:b/>
          <w:bCs/>
          <w:sz w:val="24"/>
          <w:szCs w:val="24"/>
        </w:rPr>
        <w:t>SECCIÓN VII</w:t>
      </w:r>
    </w:p>
    <w:p w:rsidR="00177846" w:rsidRDefault="00177846">
      <w:pPr>
        <w:spacing w:line="239" w:lineRule="exact"/>
        <w:rPr>
          <w:sz w:val="20"/>
          <w:szCs w:val="20"/>
        </w:rPr>
      </w:pPr>
    </w:p>
    <w:p w:rsidR="00177846" w:rsidRDefault="00E52F72">
      <w:pPr>
        <w:ind w:left="3340"/>
        <w:rPr>
          <w:sz w:val="20"/>
          <w:szCs w:val="20"/>
        </w:rPr>
      </w:pPr>
      <w:r>
        <w:rPr>
          <w:rFonts w:ascii="Bookman Old Style" w:eastAsia="Bookman Old Style" w:hAnsi="Bookman Old Style" w:cs="Bookman Old Style"/>
          <w:b/>
          <w:bCs/>
          <w:sz w:val="24"/>
          <w:szCs w:val="24"/>
        </w:rPr>
        <w:t>HOSPITALES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255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hospitales que se construyan, deberán sujetarse a las disposiciones de la SSA que rigen sobre la materia de acuerdo al tipo de Unidad</w:t>
      </w:r>
      <w:r>
        <w:rPr>
          <w:rFonts w:ascii="Bookman Old Style" w:eastAsia="Bookman Old Style" w:hAnsi="Bookman Old Style" w:cs="Bookman Old Style"/>
          <w:sz w:val="24"/>
          <w:szCs w:val="24"/>
        </w:rPr>
        <w:t xml:space="preserve"> hospitalaria específica y adicionalmente a las siguientes: las dimensiones mínimas de los cuartos para enfermos, corredores y patios, se sujetarán a lo dispuesto en la Sección II de este Capítulo</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(Edificios para habitación) y las escaleras a las disposic</w:t>
      </w:r>
      <w:r>
        <w:rPr>
          <w:rFonts w:ascii="Bookman Old Style" w:eastAsia="Bookman Old Style" w:hAnsi="Bookman Old Style" w:cs="Bookman Old Style"/>
          <w:sz w:val="24"/>
          <w:szCs w:val="24"/>
        </w:rPr>
        <w:t xml:space="preserve">iones de la Sección III del presente Capítulo (Edificios para comercios y oficinas). Las dimensiones de las salas generales para enfermos, serán las suficientes que permitan libremente los movimientos de las camillas y de acuerdo a las especificaciones de </w:t>
      </w:r>
      <w:r>
        <w:rPr>
          <w:rFonts w:ascii="Bookman Old Style" w:eastAsia="Bookman Old Style" w:hAnsi="Bookman Old Style" w:cs="Bookman Old Style"/>
          <w:sz w:val="24"/>
          <w:szCs w:val="24"/>
        </w:rPr>
        <w:t>la SSA según el tipo de Unidad hospitalaria. Será indispensable que el edificio cuente con planta eléctrica de emergencia con la capacidad requerida. Las instalaciones eléctricas deberán estar construidas de acuerdo a los lineamientos de la NOM-001-SEDE-20</w:t>
      </w:r>
      <w:r>
        <w:rPr>
          <w:rFonts w:ascii="Bookman Old Style" w:eastAsia="Bookman Old Style" w:hAnsi="Bookman Old Style" w:cs="Bookman Old Style"/>
          <w:sz w:val="24"/>
          <w:szCs w:val="24"/>
        </w:rPr>
        <w:t>12 o la que se encuentre en vigor. Tomando en cuenta la clasificación que denomine dicha norma para la clase de instalación a diseñar y deberá de contar con la verificación eléctrica por parte de una Unidad Verificadora de Instalaciones Eléctricas debidame</w:t>
      </w:r>
      <w:r>
        <w:rPr>
          <w:rFonts w:ascii="Bookman Old Style" w:eastAsia="Bookman Old Style" w:hAnsi="Bookman Old Style" w:cs="Bookman Old Style"/>
          <w:sz w:val="24"/>
          <w:szCs w:val="24"/>
        </w:rPr>
        <w:t>nte registrada ante la SENER. (Secretaría de Energía).</w:t>
      </w:r>
    </w:p>
    <w:p w:rsidR="00177846" w:rsidRDefault="00177846">
      <w:pPr>
        <w:spacing w:line="13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hospitales y clínicas deberán contar con rampas con pendientes no mayores del 8% para acceso, desde el exterior, así como para salvar cualquier desnivel en el interior del inmueble. En ningún caso</w:t>
      </w:r>
      <w:r>
        <w:rPr>
          <w:rFonts w:ascii="Bookman Old Style" w:eastAsia="Bookman Old Style" w:hAnsi="Bookman Old Style" w:cs="Bookman Old Style"/>
          <w:sz w:val="24"/>
          <w:szCs w:val="24"/>
        </w:rPr>
        <w:t xml:space="preserve"> se podrá aceptar la construcción de un hospital o clínica de dos o más niveles, si no cuenta con el elevador o rampa de servicio.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256</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ESTACIONAMIENTOS: La previsión de estacionamientos de hospitales se aplicará de la siguiente manera:</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162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64" w:name="page164"/>
      <w:bookmarkEnd w:id="16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7068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3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Hospitales y Clínicas (Públicas</w:t>
      </w:r>
    </w:p>
    <w:p w:rsidR="00177846" w:rsidRDefault="00E52F72">
      <w:pPr>
        <w:spacing w:line="239" w:lineRule="auto"/>
        <w:rPr>
          <w:sz w:val="20"/>
          <w:szCs w:val="20"/>
        </w:rPr>
      </w:pPr>
      <w:r>
        <w:rPr>
          <w:rFonts w:ascii="Bookman Old Style" w:eastAsia="Bookman Old Style" w:hAnsi="Bookman Old Style" w:cs="Bookman Old Style"/>
          <w:sz w:val="24"/>
          <w:szCs w:val="24"/>
        </w:rPr>
        <w:t>o Privados).</w:t>
      </w:r>
    </w:p>
    <w:p w:rsidR="00177846" w:rsidRDefault="00177846">
      <w:pPr>
        <w:spacing w:line="23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tblGrid>
      <w:tr w:rsidR="00177846">
        <w:trPr>
          <w:trHeight w:val="282"/>
        </w:trPr>
        <w:tc>
          <w:tcPr>
            <w:tcW w:w="3400" w:type="dxa"/>
            <w:vAlign w:val="bottom"/>
          </w:tcPr>
          <w:p w:rsidR="00177846" w:rsidRDefault="00E52F72">
            <w:pPr>
              <w:rPr>
                <w:sz w:val="20"/>
                <w:szCs w:val="20"/>
              </w:rPr>
            </w:pPr>
            <w:r>
              <w:rPr>
                <w:rFonts w:ascii="Bookman Old Style" w:eastAsia="Bookman Old Style" w:hAnsi="Bookman Old Style" w:cs="Bookman Old Style"/>
                <w:sz w:val="24"/>
                <w:szCs w:val="24"/>
              </w:rPr>
              <w:t>a) Encamados generales.</w:t>
            </w:r>
          </w:p>
        </w:tc>
        <w:tc>
          <w:tcPr>
            <w:tcW w:w="520" w:type="dxa"/>
            <w:vAlign w:val="bottom"/>
          </w:tcPr>
          <w:p w:rsidR="00177846" w:rsidRDefault="00E52F72">
            <w:pPr>
              <w:ind w:left="300"/>
              <w:rPr>
                <w:sz w:val="20"/>
                <w:szCs w:val="20"/>
              </w:rPr>
            </w:pPr>
            <w:r>
              <w:rPr>
                <w:rFonts w:ascii="Bookman Old Style" w:eastAsia="Bookman Old Style" w:hAnsi="Bookman Old Style" w:cs="Bookman Old Style"/>
                <w:sz w:val="24"/>
                <w:szCs w:val="24"/>
              </w:rPr>
              <w:t>1</w:t>
            </w:r>
          </w:p>
        </w:tc>
        <w:tc>
          <w:tcPr>
            <w:tcW w:w="4360" w:type="dxa"/>
            <w:vAlign w:val="bottom"/>
          </w:tcPr>
          <w:p w:rsidR="00177846" w:rsidRDefault="00E52F72">
            <w:pPr>
              <w:jc w:val="right"/>
              <w:rPr>
                <w:sz w:val="20"/>
                <w:szCs w:val="20"/>
              </w:rPr>
            </w:pPr>
            <w:r>
              <w:rPr>
                <w:rFonts w:ascii="Bookman Old Style" w:eastAsia="Bookman Old Style" w:hAnsi="Bookman Old Style" w:cs="Bookman Old Style"/>
                <w:sz w:val="24"/>
                <w:szCs w:val="24"/>
              </w:rPr>
              <w:t>cajón  de  estacionamiento  por  c/4</w:t>
            </w:r>
          </w:p>
        </w:tc>
      </w:tr>
      <w:tr w:rsidR="00177846">
        <w:trPr>
          <w:trHeight w:val="281"/>
        </w:trPr>
        <w:tc>
          <w:tcPr>
            <w:tcW w:w="3400" w:type="dxa"/>
            <w:vAlign w:val="bottom"/>
          </w:tcPr>
          <w:p w:rsidR="00177846" w:rsidRDefault="00177846">
            <w:pPr>
              <w:rPr>
                <w:sz w:val="24"/>
                <w:szCs w:val="24"/>
              </w:rPr>
            </w:pPr>
          </w:p>
        </w:tc>
        <w:tc>
          <w:tcPr>
            <w:tcW w:w="4880" w:type="dxa"/>
            <w:gridSpan w:val="2"/>
            <w:vAlign w:val="bottom"/>
          </w:tcPr>
          <w:p w:rsidR="00177846" w:rsidRDefault="00E52F72">
            <w:pPr>
              <w:spacing w:line="281" w:lineRule="exact"/>
              <w:ind w:left="300"/>
              <w:rPr>
                <w:sz w:val="20"/>
                <w:szCs w:val="20"/>
              </w:rPr>
            </w:pPr>
            <w:r>
              <w:rPr>
                <w:rFonts w:ascii="Bookman Old Style" w:eastAsia="Bookman Old Style" w:hAnsi="Bookman Old Style" w:cs="Bookman Old Style"/>
                <w:sz w:val="24"/>
                <w:szCs w:val="24"/>
              </w:rPr>
              <w:t>camas.</w:t>
            </w:r>
          </w:p>
        </w:tc>
      </w:tr>
      <w:tr w:rsidR="00177846">
        <w:trPr>
          <w:trHeight w:val="523"/>
        </w:trPr>
        <w:tc>
          <w:tcPr>
            <w:tcW w:w="3400" w:type="dxa"/>
            <w:vAlign w:val="bottom"/>
          </w:tcPr>
          <w:p w:rsidR="00177846" w:rsidRDefault="00E52F72">
            <w:pPr>
              <w:rPr>
                <w:sz w:val="20"/>
                <w:szCs w:val="20"/>
              </w:rPr>
            </w:pPr>
            <w:r>
              <w:rPr>
                <w:rFonts w:ascii="Bookman Old Style" w:eastAsia="Bookman Old Style" w:hAnsi="Bookman Old Style" w:cs="Bookman Old Style"/>
                <w:sz w:val="24"/>
                <w:szCs w:val="24"/>
              </w:rPr>
              <w:t>b) Cuartos de distinción.</w:t>
            </w:r>
          </w:p>
        </w:tc>
        <w:tc>
          <w:tcPr>
            <w:tcW w:w="520" w:type="dxa"/>
            <w:vAlign w:val="bottom"/>
          </w:tcPr>
          <w:p w:rsidR="00177846" w:rsidRDefault="00E52F72">
            <w:pPr>
              <w:ind w:left="300"/>
              <w:rPr>
                <w:sz w:val="20"/>
                <w:szCs w:val="20"/>
              </w:rPr>
            </w:pPr>
            <w:r>
              <w:rPr>
                <w:rFonts w:ascii="Bookman Old Style" w:eastAsia="Bookman Old Style" w:hAnsi="Bookman Old Style" w:cs="Bookman Old Style"/>
                <w:sz w:val="24"/>
                <w:szCs w:val="24"/>
              </w:rPr>
              <w:t>1</w:t>
            </w:r>
          </w:p>
        </w:tc>
        <w:tc>
          <w:tcPr>
            <w:tcW w:w="4360" w:type="dxa"/>
            <w:vAlign w:val="bottom"/>
          </w:tcPr>
          <w:p w:rsidR="00177846" w:rsidRDefault="00E52F72">
            <w:pPr>
              <w:jc w:val="right"/>
              <w:rPr>
                <w:sz w:val="20"/>
                <w:szCs w:val="20"/>
              </w:rPr>
            </w:pPr>
            <w:r>
              <w:rPr>
                <w:rFonts w:ascii="Bookman Old Style" w:eastAsia="Bookman Old Style" w:hAnsi="Bookman Old Style" w:cs="Bookman Old Style"/>
                <w:sz w:val="24"/>
                <w:szCs w:val="24"/>
              </w:rPr>
              <w:t>cajón de estacionamiento por cada</w:t>
            </w:r>
          </w:p>
        </w:tc>
      </w:tr>
      <w:tr w:rsidR="00177846">
        <w:trPr>
          <w:trHeight w:val="281"/>
        </w:trPr>
        <w:tc>
          <w:tcPr>
            <w:tcW w:w="3400" w:type="dxa"/>
            <w:vAlign w:val="bottom"/>
          </w:tcPr>
          <w:p w:rsidR="00177846" w:rsidRDefault="00177846">
            <w:pPr>
              <w:rPr>
                <w:sz w:val="24"/>
                <w:szCs w:val="24"/>
              </w:rPr>
            </w:pPr>
          </w:p>
        </w:tc>
        <w:tc>
          <w:tcPr>
            <w:tcW w:w="4880" w:type="dxa"/>
            <w:gridSpan w:val="2"/>
            <w:vAlign w:val="bottom"/>
          </w:tcPr>
          <w:p w:rsidR="00177846" w:rsidRDefault="00E52F72">
            <w:pPr>
              <w:spacing w:line="281" w:lineRule="exact"/>
              <w:ind w:left="300"/>
              <w:rPr>
                <w:sz w:val="20"/>
                <w:szCs w:val="20"/>
              </w:rPr>
            </w:pPr>
            <w:r>
              <w:rPr>
                <w:rFonts w:ascii="Bookman Old Style" w:eastAsia="Bookman Old Style" w:hAnsi="Bookman Old Style" w:cs="Bookman Old Style"/>
                <w:sz w:val="24"/>
                <w:szCs w:val="24"/>
              </w:rPr>
              <w:t>cuarto.</w:t>
            </w:r>
          </w:p>
        </w:tc>
      </w:tr>
      <w:tr w:rsidR="00177846">
        <w:trPr>
          <w:trHeight w:val="523"/>
        </w:trPr>
        <w:tc>
          <w:tcPr>
            <w:tcW w:w="3400" w:type="dxa"/>
            <w:vAlign w:val="bottom"/>
          </w:tcPr>
          <w:p w:rsidR="00177846" w:rsidRDefault="00E52F72">
            <w:pPr>
              <w:rPr>
                <w:sz w:val="20"/>
                <w:szCs w:val="20"/>
              </w:rPr>
            </w:pPr>
            <w:r>
              <w:rPr>
                <w:rFonts w:ascii="Bookman Old Style" w:eastAsia="Bookman Old Style" w:hAnsi="Bookman Old Style" w:cs="Bookman Old Style"/>
                <w:sz w:val="24"/>
                <w:szCs w:val="24"/>
              </w:rPr>
              <w:t>c) Área administrativa.</w:t>
            </w:r>
          </w:p>
        </w:tc>
        <w:tc>
          <w:tcPr>
            <w:tcW w:w="520" w:type="dxa"/>
            <w:vAlign w:val="bottom"/>
          </w:tcPr>
          <w:p w:rsidR="00177846" w:rsidRDefault="00E52F72">
            <w:pPr>
              <w:ind w:left="300"/>
              <w:rPr>
                <w:sz w:val="20"/>
                <w:szCs w:val="20"/>
              </w:rPr>
            </w:pPr>
            <w:r>
              <w:rPr>
                <w:rFonts w:ascii="Bookman Old Style" w:eastAsia="Bookman Old Style" w:hAnsi="Bookman Old Style" w:cs="Bookman Old Style"/>
                <w:sz w:val="24"/>
                <w:szCs w:val="24"/>
              </w:rPr>
              <w:t>1</w:t>
            </w:r>
          </w:p>
        </w:tc>
        <w:tc>
          <w:tcPr>
            <w:tcW w:w="4360" w:type="dxa"/>
            <w:vAlign w:val="bottom"/>
          </w:tcPr>
          <w:p w:rsidR="00177846" w:rsidRDefault="00E52F72">
            <w:pPr>
              <w:jc w:val="right"/>
              <w:rPr>
                <w:sz w:val="20"/>
                <w:szCs w:val="20"/>
              </w:rPr>
            </w:pPr>
            <w:r>
              <w:rPr>
                <w:rFonts w:ascii="Bookman Old Style" w:eastAsia="Bookman Old Style" w:hAnsi="Bookman Old Style" w:cs="Bookman Old Style"/>
                <w:sz w:val="24"/>
                <w:szCs w:val="24"/>
              </w:rPr>
              <w:t>cajón de estacionamiento por cada</w:t>
            </w:r>
          </w:p>
        </w:tc>
      </w:tr>
      <w:tr w:rsidR="00177846">
        <w:trPr>
          <w:trHeight w:val="279"/>
        </w:trPr>
        <w:tc>
          <w:tcPr>
            <w:tcW w:w="3400" w:type="dxa"/>
            <w:vAlign w:val="bottom"/>
          </w:tcPr>
          <w:p w:rsidR="00177846" w:rsidRDefault="00177846">
            <w:pPr>
              <w:rPr>
                <w:sz w:val="24"/>
                <w:szCs w:val="24"/>
              </w:rPr>
            </w:pPr>
          </w:p>
        </w:tc>
        <w:tc>
          <w:tcPr>
            <w:tcW w:w="4880" w:type="dxa"/>
            <w:gridSpan w:val="2"/>
            <w:vAlign w:val="bottom"/>
          </w:tcPr>
          <w:p w:rsidR="00177846" w:rsidRDefault="00E52F72">
            <w:pPr>
              <w:spacing w:line="279" w:lineRule="exact"/>
              <w:ind w:left="300"/>
              <w:rPr>
                <w:sz w:val="20"/>
                <w:szCs w:val="20"/>
              </w:rPr>
            </w:pPr>
            <w:r>
              <w:rPr>
                <w:rFonts w:ascii="Bookman Old Style" w:eastAsia="Bookman Old Style" w:hAnsi="Bookman Old Style" w:cs="Bookman Old Style"/>
                <w:sz w:val="24"/>
                <w:szCs w:val="24"/>
              </w:rPr>
              <w:t>40 m² construidos.</w:t>
            </w:r>
          </w:p>
        </w:tc>
      </w:tr>
      <w:tr w:rsidR="00177846">
        <w:trPr>
          <w:trHeight w:val="924"/>
        </w:trPr>
        <w:tc>
          <w:tcPr>
            <w:tcW w:w="3400" w:type="dxa"/>
            <w:vAlign w:val="bottom"/>
          </w:tcPr>
          <w:p w:rsidR="00177846" w:rsidRDefault="00E52F72">
            <w:pPr>
              <w:rPr>
                <w:sz w:val="20"/>
                <w:szCs w:val="20"/>
              </w:rPr>
            </w:pPr>
            <w:r>
              <w:rPr>
                <w:rFonts w:ascii="Bookman Old Style" w:eastAsia="Bookman Old Style" w:hAnsi="Bookman Old Style" w:cs="Bookman Old Style"/>
                <w:sz w:val="24"/>
                <w:szCs w:val="24"/>
              </w:rPr>
              <w:t>d) Proveedores y servicios.</w:t>
            </w:r>
          </w:p>
        </w:tc>
        <w:tc>
          <w:tcPr>
            <w:tcW w:w="520" w:type="dxa"/>
            <w:vAlign w:val="bottom"/>
          </w:tcPr>
          <w:p w:rsidR="00177846" w:rsidRDefault="00E52F72">
            <w:pPr>
              <w:ind w:left="300"/>
              <w:rPr>
                <w:sz w:val="20"/>
                <w:szCs w:val="20"/>
              </w:rPr>
            </w:pPr>
            <w:r>
              <w:rPr>
                <w:rFonts w:ascii="Bookman Old Style" w:eastAsia="Bookman Old Style" w:hAnsi="Bookman Old Style" w:cs="Bookman Old Style"/>
                <w:sz w:val="24"/>
                <w:szCs w:val="24"/>
              </w:rPr>
              <w:t>1</w:t>
            </w:r>
          </w:p>
        </w:tc>
        <w:tc>
          <w:tcPr>
            <w:tcW w:w="4360" w:type="dxa"/>
            <w:vAlign w:val="bottom"/>
          </w:tcPr>
          <w:p w:rsidR="00177846" w:rsidRDefault="00E52F72">
            <w:pPr>
              <w:jc w:val="right"/>
              <w:rPr>
                <w:sz w:val="20"/>
                <w:szCs w:val="20"/>
              </w:rPr>
            </w:pPr>
            <w:r>
              <w:rPr>
                <w:rFonts w:ascii="Bookman Old Style" w:eastAsia="Bookman Old Style" w:hAnsi="Bookman Old Style" w:cs="Bookman Old Style"/>
                <w:sz w:val="24"/>
                <w:szCs w:val="24"/>
              </w:rPr>
              <w:t>cajón   de   estacionamiento   de</w:t>
            </w:r>
          </w:p>
        </w:tc>
      </w:tr>
      <w:tr w:rsidR="00177846">
        <w:trPr>
          <w:trHeight w:val="281"/>
        </w:trPr>
        <w:tc>
          <w:tcPr>
            <w:tcW w:w="3400" w:type="dxa"/>
            <w:vAlign w:val="bottom"/>
          </w:tcPr>
          <w:p w:rsidR="00177846" w:rsidRDefault="00177846">
            <w:pPr>
              <w:rPr>
                <w:sz w:val="24"/>
                <w:szCs w:val="24"/>
              </w:rPr>
            </w:pPr>
          </w:p>
        </w:tc>
        <w:tc>
          <w:tcPr>
            <w:tcW w:w="4880" w:type="dxa"/>
            <w:gridSpan w:val="2"/>
            <w:vAlign w:val="bottom"/>
          </w:tcPr>
          <w:p w:rsidR="00177846" w:rsidRDefault="00E52F72">
            <w:pPr>
              <w:spacing w:line="281" w:lineRule="exact"/>
              <w:ind w:left="300"/>
              <w:rPr>
                <w:sz w:val="20"/>
                <w:szCs w:val="20"/>
              </w:rPr>
            </w:pPr>
            <w:r>
              <w:rPr>
                <w:rFonts w:ascii="Bookman Old Style" w:eastAsia="Bookman Old Style" w:hAnsi="Bookman Old Style" w:cs="Bookman Old Style"/>
                <w:sz w:val="24"/>
                <w:szCs w:val="24"/>
              </w:rPr>
              <w:t>dimensiones</w:t>
            </w:r>
          </w:p>
        </w:tc>
      </w:tr>
      <w:tr w:rsidR="00177846">
        <w:trPr>
          <w:trHeight w:val="405"/>
        </w:trPr>
        <w:tc>
          <w:tcPr>
            <w:tcW w:w="3400" w:type="dxa"/>
            <w:vAlign w:val="bottom"/>
          </w:tcPr>
          <w:p w:rsidR="00177846" w:rsidRDefault="00177846">
            <w:pPr>
              <w:rPr>
                <w:sz w:val="24"/>
                <w:szCs w:val="24"/>
              </w:rPr>
            </w:pPr>
          </w:p>
        </w:tc>
        <w:tc>
          <w:tcPr>
            <w:tcW w:w="4880" w:type="dxa"/>
            <w:gridSpan w:val="2"/>
            <w:vAlign w:val="bottom"/>
          </w:tcPr>
          <w:p w:rsidR="00177846" w:rsidRDefault="00E52F72">
            <w:pPr>
              <w:ind w:left="300"/>
              <w:rPr>
                <w:sz w:val="20"/>
                <w:szCs w:val="20"/>
              </w:rPr>
            </w:pPr>
            <w:r>
              <w:rPr>
                <w:rFonts w:ascii="Bookman Old Style" w:eastAsia="Bookman Old Style" w:hAnsi="Bookman Old Style" w:cs="Bookman Old Style"/>
                <w:sz w:val="24"/>
                <w:szCs w:val="24"/>
              </w:rPr>
              <w:t>3.50x10.00 metros. por las primeras</w:t>
            </w:r>
          </w:p>
        </w:tc>
      </w:tr>
      <w:tr w:rsidR="00177846">
        <w:trPr>
          <w:trHeight w:val="281"/>
        </w:trPr>
        <w:tc>
          <w:tcPr>
            <w:tcW w:w="3400" w:type="dxa"/>
            <w:vAlign w:val="bottom"/>
          </w:tcPr>
          <w:p w:rsidR="00177846" w:rsidRDefault="00177846">
            <w:pPr>
              <w:rPr>
                <w:sz w:val="24"/>
                <w:szCs w:val="24"/>
              </w:rPr>
            </w:pPr>
          </w:p>
        </w:tc>
        <w:tc>
          <w:tcPr>
            <w:tcW w:w="4880" w:type="dxa"/>
            <w:gridSpan w:val="2"/>
            <w:vAlign w:val="bottom"/>
          </w:tcPr>
          <w:p w:rsidR="00177846" w:rsidRDefault="00E52F72">
            <w:pPr>
              <w:spacing w:line="281" w:lineRule="exact"/>
              <w:ind w:left="300"/>
              <w:rPr>
                <w:sz w:val="20"/>
                <w:szCs w:val="20"/>
              </w:rPr>
            </w:pPr>
            <w:r>
              <w:rPr>
                <w:rFonts w:ascii="Bookman Old Style" w:eastAsia="Bookman Old Style" w:hAnsi="Bookman Old Style" w:cs="Bookman Old Style"/>
                <w:sz w:val="24"/>
                <w:szCs w:val="24"/>
              </w:rPr>
              <w:t>20 camas, y</w:t>
            </w:r>
          </w:p>
        </w:tc>
      </w:tr>
      <w:tr w:rsidR="00177846">
        <w:trPr>
          <w:trHeight w:val="401"/>
        </w:trPr>
        <w:tc>
          <w:tcPr>
            <w:tcW w:w="3400" w:type="dxa"/>
            <w:vAlign w:val="bottom"/>
          </w:tcPr>
          <w:p w:rsidR="00177846" w:rsidRDefault="00177846">
            <w:pPr>
              <w:rPr>
                <w:sz w:val="24"/>
                <w:szCs w:val="24"/>
              </w:rPr>
            </w:pPr>
          </w:p>
        </w:tc>
        <w:tc>
          <w:tcPr>
            <w:tcW w:w="520" w:type="dxa"/>
            <w:vAlign w:val="bottom"/>
          </w:tcPr>
          <w:p w:rsidR="00177846" w:rsidRDefault="00E52F72">
            <w:pPr>
              <w:ind w:left="300"/>
              <w:rPr>
                <w:sz w:val="20"/>
                <w:szCs w:val="20"/>
              </w:rPr>
            </w:pPr>
            <w:r>
              <w:rPr>
                <w:rFonts w:ascii="Bookman Old Style" w:eastAsia="Bookman Old Style" w:hAnsi="Bookman Old Style" w:cs="Bookman Old Style"/>
                <w:sz w:val="24"/>
                <w:szCs w:val="24"/>
              </w:rPr>
              <w:t>1</w:t>
            </w:r>
          </w:p>
        </w:tc>
        <w:tc>
          <w:tcPr>
            <w:tcW w:w="4360" w:type="dxa"/>
            <w:vAlign w:val="bottom"/>
          </w:tcPr>
          <w:p w:rsidR="00177846" w:rsidRDefault="00E52F72">
            <w:pPr>
              <w:jc w:val="right"/>
              <w:rPr>
                <w:sz w:val="20"/>
                <w:szCs w:val="20"/>
              </w:rPr>
            </w:pPr>
            <w:r>
              <w:rPr>
                <w:rFonts w:ascii="Bookman Old Style" w:eastAsia="Bookman Old Style" w:hAnsi="Bookman Old Style" w:cs="Bookman Old Style"/>
                <w:sz w:val="24"/>
                <w:szCs w:val="24"/>
              </w:rPr>
              <w:t>cajón de estacionamiento adicional</w:t>
            </w:r>
          </w:p>
        </w:tc>
      </w:tr>
    </w:tbl>
    <w:p w:rsidR="00177846" w:rsidRDefault="00177846">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gridCol w:w="360"/>
      </w:tblGrid>
      <w:tr w:rsidR="00177846">
        <w:trPr>
          <w:trHeight w:val="281"/>
        </w:trPr>
        <w:tc>
          <w:tcPr>
            <w:tcW w:w="2760" w:type="dxa"/>
            <w:vAlign w:val="bottom"/>
          </w:tcPr>
          <w:p w:rsidR="00177846" w:rsidRDefault="00177846">
            <w:pPr>
              <w:rPr>
                <w:sz w:val="24"/>
                <w:szCs w:val="24"/>
              </w:rPr>
            </w:pPr>
          </w:p>
        </w:tc>
        <w:tc>
          <w:tcPr>
            <w:tcW w:w="5120" w:type="dxa"/>
            <w:gridSpan w:val="4"/>
            <w:vAlign w:val="bottom"/>
          </w:tcPr>
          <w:p w:rsidR="00177846" w:rsidRDefault="00E52F72">
            <w:pPr>
              <w:spacing w:line="281" w:lineRule="exact"/>
              <w:ind w:left="940"/>
              <w:rPr>
                <w:sz w:val="20"/>
                <w:szCs w:val="20"/>
              </w:rPr>
            </w:pPr>
            <w:r>
              <w:rPr>
                <w:rFonts w:ascii="Bookman Old Style" w:eastAsia="Bookman Old Style" w:hAnsi="Bookman Old Style" w:cs="Bookman Old Style"/>
                <w:sz w:val="24"/>
                <w:szCs w:val="24"/>
              </w:rPr>
              <w:t>por cada 30 camas siguientes.</w:t>
            </w:r>
          </w:p>
        </w:tc>
        <w:tc>
          <w:tcPr>
            <w:tcW w:w="400" w:type="dxa"/>
            <w:vAlign w:val="bottom"/>
          </w:tcPr>
          <w:p w:rsidR="00177846" w:rsidRDefault="00177846">
            <w:pPr>
              <w:rPr>
                <w:sz w:val="24"/>
                <w:szCs w:val="24"/>
              </w:rPr>
            </w:pPr>
          </w:p>
        </w:tc>
      </w:tr>
      <w:tr w:rsidR="00177846">
        <w:trPr>
          <w:trHeight w:val="924"/>
        </w:trPr>
        <w:tc>
          <w:tcPr>
            <w:tcW w:w="4120" w:type="dxa"/>
            <w:gridSpan w:val="2"/>
            <w:vAlign w:val="bottom"/>
          </w:tcPr>
          <w:p w:rsidR="00177846" w:rsidRDefault="00E52F72">
            <w:pPr>
              <w:rPr>
                <w:sz w:val="20"/>
                <w:szCs w:val="20"/>
              </w:rPr>
            </w:pPr>
            <w:r>
              <w:rPr>
                <w:rFonts w:ascii="Bookman Old Style" w:eastAsia="Bookman Old Style" w:hAnsi="Bookman Old Style" w:cs="Bookman Old Style"/>
                <w:sz w:val="24"/>
                <w:szCs w:val="24"/>
              </w:rPr>
              <w:t>e) Almacenes, bodegas y áreas 1</w:t>
            </w:r>
          </w:p>
        </w:tc>
        <w:tc>
          <w:tcPr>
            <w:tcW w:w="1180" w:type="dxa"/>
            <w:vAlign w:val="bottom"/>
          </w:tcPr>
          <w:p w:rsidR="00177846" w:rsidRDefault="00E52F72">
            <w:pPr>
              <w:ind w:left="280"/>
              <w:rPr>
                <w:sz w:val="20"/>
                <w:szCs w:val="20"/>
              </w:rPr>
            </w:pPr>
            <w:r>
              <w:rPr>
                <w:rFonts w:ascii="Bookman Old Style" w:eastAsia="Bookman Old Style" w:hAnsi="Bookman Old Style" w:cs="Bookman Old Style"/>
                <w:sz w:val="24"/>
                <w:szCs w:val="24"/>
              </w:rPr>
              <w:t>cajón</w:t>
            </w:r>
          </w:p>
        </w:tc>
        <w:tc>
          <w:tcPr>
            <w:tcW w:w="1160" w:type="dxa"/>
            <w:vAlign w:val="bottom"/>
          </w:tcPr>
          <w:p w:rsidR="00177846" w:rsidRDefault="00E52F72">
            <w:pPr>
              <w:ind w:left="260"/>
              <w:rPr>
                <w:sz w:val="20"/>
                <w:szCs w:val="20"/>
              </w:rPr>
            </w:pPr>
            <w:r>
              <w:rPr>
                <w:rFonts w:ascii="Bookman Old Style" w:eastAsia="Bookman Old Style" w:hAnsi="Bookman Old Style" w:cs="Bookman Old Style"/>
                <w:sz w:val="24"/>
                <w:szCs w:val="24"/>
              </w:rPr>
              <w:t>como</w:t>
            </w:r>
          </w:p>
        </w:tc>
        <w:tc>
          <w:tcPr>
            <w:tcW w:w="1420" w:type="dxa"/>
            <w:vAlign w:val="bottom"/>
          </w:tcPr>
          <w:p w:rsidR="00177846" w:rsidRDefault="00E52F72">
            <w:pPr>
              <w:ind w:left="260"/>
              <w:rPr>
                <w:sz w:val="20"/>
                <w:szCs w:val="20"/>
              </w:rPr>
            </w:pPr>
            <w:r>
              <w:rPr>
                <w:rFonts w:ascii="Bookman Old Style" w:eastAsia="Bookman Old Style" w:hAnsi="Bookman Old Style" w:cs="Bookman Old Style"/>
                <w:sz w:val="24"/>
                <w:szCs w:val="24"/>
              </w:rPr>
              <w:t>mínimo</w:t>
            </w:r>
          </w:p>
        </w:tc>
        <w:tc>
          <w:tcPr>
            <w:tcW w:w="400" w:type="dxa"/>
            <w:vAlign w:val="bottom"/>
          </w:tcPr>
          <w:p w:rsidR="00177846" w:rsidRDefault="00E52F72">
            <w:pPr>
              <w:ind w:left="280"/>
              <w:rPr>
                <w:sz w:val="20"/>
                <w:szCs w:val="20"/>
              </w:rPr>
            </w:pPr>
            <w:r>
              <w:rPr>
                <w:rFonts w:ascii="Bookman Old Style" w:eastAsia="Bookman Old Style" w:hAnsi="Bookman Old Style" w:cs="Bookman Old Style"/>
                <w:w w:val="76"/>
                <w:sz w:val="24"/>
                <w:szCs w:val="24"/>
              </w:rPr>
              <w:t>y</w:t>
            </w:r>
          </w:p>
        </w:tc>
      </w:tr>
      <w:tr w:rsidR="00177846">
        <w:trPr>
          <w:trHeight w:val="283"/>
        </w:trPr>
        <w:tc>
          <w:tcPr>
            <w:tcW w:w="2760" w:type="dxa"/>
            <w:vAlign w:val="bottom"/>
          </w:tcPr>
          <w:p w:rsidR="00177846" w:rsidRDefault="00E52F72">
            <w:pPr>
              <w:rPr>
                <w:sz w:val="20"/>
                <w:szCs w:val="20"/>
              </w:rPr>
            </w:pPr>
            <w:r>
              <w:rPr>
                <w:rFonts w:ascii="Bookman Old Style" w:eastAsia="Bookman Old Style" w:hAnsi="Bookman Old Style" w:cs="Bookman Old Style"/>
                <w:sz w:val="24"/>
                <w:szCs w:val="24"/>
              </w:rPr>
              <w:t>de intendencia.</w:t>
            </w:r>
          </w:p>
        </w:tc>
        <w:tc>
          <w:tcPr>
            <w:tcW w:w="5520" w:type="dxa"/>
            <w:gridSpan w:val="5"/>
            <w:vAlign w:val="bottom"/>
          </w:tcPr>
          <w:p w:rsidR="00177846" w:rsidRDefault="00E52F72">
            <w:pPr>
              <w:ind w:left="940"/>
              <w:rPr>
                <w:sz w:val="20"/>
                <w:szCs w:val="20"/>
              </w:rPr>
            </w:pPr>
            <w:r>
              <w:rPr>
                <w:rFonts w:ascii="Bookman Old Style" w:eastAsia="Bookman Old Style" w:hAnsi="Bookman Old Style" w:cs="Bookman Old Style"/>
                <w:sz w:val="24"/>
                <w:szCs w:val="24"/>
              </w:rPr>
              <w:t>adicionalmente uno por cada 75 m2</w:t>
            </w:r>
          </w:p>
        </w:tc>
      </w:tr>
      <w:tr w:rsidR="00177846">
        <w:trPr>
          <w:trHeight w:val="281"/>
        </w:trPr>
        <w:tc>
          <w:tcPr>
            <w:tcW w:w="2760" w:type="dxa"/>
            <w:vAlign w:val="bottom"/>
          </w:tcPr>
          <w:p w:rsidR="00177846" w:rsidRDefault="00177846">
            <w:pPr>
              <w:rPr>
                <w:sz w:val="24"/>
                <w:szCs w:val="24"/>
              </w:rPr>
            </w:pPr>
          </w:p>
        </w:tc>
        <w:tc>
          <w:tcPr>
            <w:tcW w:w="3700" w:type="dxa"/>
            <w:gridSpan w:val="3"/>
            <w:vAlign w:val="bottom"/>
          </w:tcPr>
          <w:p w:rsidR="00177846" w:rsidRDefault="00E52F72">
            <w:pPr>
              <w:spacing w:line="281" w:lineRule="exact"/>
              <w:ind w:left="940"/>
              <w:rPr>
                <w:sz w:val="20"/>
                <w:szCs w:val="20"/>
              </w:rPr>
            </w:pPr>
            <w:r>
              <w:rPr>
                <w:rFonts w:ascii="Bookman Old Style" w:eastAsia="Bookman Old Style" w:hAnsi="Bookman Old Style" w:cs="Bookman Old Style"/>
                <w:sz w:val="24"/>
                <w:szCs w:val="24"/>
              </w:rPr>
              <w:t>de construcción.</w:t>
            </w:r>
          </w:p>
        </w:tc>
        <w:tc>
          <w:tcPr>
            <w:tcW w:w="1420" w:type="dxa"/>
            <w:vAlign w:val="bottom"/>
          </w:tcPr>
          <w:p w:rsidR="00177846" w:rsidRDefault="00177846">
            <w:pPr>
              <w:rPr>
                <w:sz w:val="24"/>
                <w:szCs w:val="24"/>
              </w:rPr>
            </w:pPr>
          </w:p>
        </w:tc>
        <w:tc>
          <w:tcPr>
            <w:tcW w:w="400" w:type="dxa"/>
            <w:vAlign w:val="bottom"/>
          </w:tcPr>
          <w:p w:rsidR="00177846" w:rsidRDefault="00177846">
            <w:pPr>
              <w:rPr>
                <w:sz w:val="24"/>
                <w:szCs w:val="24"/>
              </w:rPr>
            </w:pPr>
          </w:p>
        </w:tc>
      </w:tr>
    </w:tbl>
    <w:p w:rsidR="00177846" w:rsidRDefault="00177846">
      <w:pPr>
        <w:spacing w:line="245" w:lineRule="exact"/>
        <w:rPr>
          <w:sz w:val="20"/>
          <w:szCs w:val="20"/>
        </w:rPr>
      </w:pPr>
    </w:p>
    <w:p w:rsidR="00177846" w:rsidRDefault="00E52F72">
      <w:pPr>
        <w:spacing w:line="251" w:lineRule="auto"/>
        <w:jc w:val="both"/>
        <w:rPr>
          <w:sz w:val="20"/>
          <w:szCs w:val="20"/>
        </w:rPr>
      </w:pPr>
      <w:r>
        <w:rPr>
          <w:rFonts w:ascii="Bookman Old Style" w:eastAsia="Bookman Old Style" w:hAnsi="Bookman Old Style" w:cs="Bookman Old Style"/>
          <w:sz w:val="23"/>
          <w:szCs w:val="23"/>
        </w:rPr>
        <w:t>Para personas discapacitadas se destinarán por lo menos</w:t>
      </w:r>
      <w:r>
        <w:rPr>
          <w:rFonts w:ascii="Bookman Old Style" w:eastAsia="Bookman Old Style" w:hAnsi="Bookman Old Style" w:cs="Bookman Old Style"/>
          <w:sz w:val="23"/>
          <w:szCs w:val="23"/>
        </w:rPr>
        <w:t xml:space="preserve"> el 10% del total de cajones de estacionamiento. Para este caso, las medidas mínimas de los espacios serán de 3.60 m. de ancho y de 6.20 m. de longitud. El estacionamiento previsto para los discapacitados, se deberá ubicar lo más próximo al acceso del hosp</w:t>
      </w:r>
      <w:r>
        <w:rPr>
          <w:rFonts w:ascii="Bookman Old Style" w:eastAsia="Bookman Old Style" w:hAnsi="Bookman Old Style" w:cs="Bookman Old Style"/>
          <w:sz w:val="23"/>
          <w:szCs w:val="23"/>
        </w:rPr>
        <w:t>ital, procurando en todo momento que el discapacitado no transite o se desplace por detrás de otros autos estacionados, para poder llegar a espacios especiales para su uso, éstos deberán estar identificados como se indica en el artículo 231 fracción 1.4 a)</w:t>
      </w:r>
      <w:r>
        <w:rPr>
          <w:rFonts w:ascii="Bookman Old Style" w:eastAsia="Bookman Old Style" w:hAnsi="Bookman Old Style" w:cs="Bookman Old Style"/>
          <w:sz w:val="23"/>
          <w:szCs w:val="23"/>
        </w:rPr>
        <w:t xml:space="preserve"> y b) del presente ordenamiento.</w:t>
      </w:r>
    </w:p>
    <w:p w:rsidR="00177846" w:rsidRDefault="00177846">
      <w:pPr>
        <w:spacing w:line="11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SERVICIOS SANITARIOS: Se deberán proporcionar en forma separada los requisitos de servicio sanitario para hombres y mujeres, debiéndose contar en cuartos privados, un baño completo por cada cuarto, y en cuartos múltiples, </w:t>
      </w:r>
      <w:r>
        <w:rPr>
          <w:rFonts w:ascii="Bookman Old Style" w:eastAsia="Bookman Old Style" w:hAnsi="Bookman Old Style" w:cs="Bookman Old Style"/>
          <w:sz w:val="24"/>
          <w:szCs w:val="24"/>
        </w:rPr>
        <w:t>uno por cada cuatro camas. Los sanitarios públicos en hospitales, clínicas y centros de salud deberán estar acondicionados para discapacitados o personas con sillas de ruedas, el espacio libre requerido para permitir el giro de la silla de</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163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65" w:name="page165"/>
      <w:bookmarkEnd w:id="16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7171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ruedas deberá ser de 1.50 x 1.50 m. libres independientemente del área que ocupa el inodoro. También deberá condicionarse la instalación de barras de apoyo y los dem</w:t>
      </w:r>
      <w:r>
        <w:rPr>
          <w:rFonts w:ascii="Bookman Old Style" w:eastAsia="Bookman Old Style" w:hAnsi="Bookman Old Style" w:cs="Bookman Old Style"/>
          <w:sz w:val="24"/>
          <w:szCs w:val="24"/>
        </w:rPr>
        <w:t>ás accesorios deberán colocarse de tal forma que facilite el uso del discapacitado.</w:t>
      </w:r>
    </w:p>
    <w:p w:rsidR="00177846" w:rsidRDefault="00177846">
      <w:pPr>
        <w:spacing w:line="245" w:lineRule="exact"/>
        <w:rPr>
          <w:sz w:val="20"/>
          <w:szCs w:val="20"/>
        </w:rPr>
      </w:pPr>
    </w:p>
    <w:p w:rsidR="00177846" w:rsidRDefault="00E52F72">
      <w:pPr>
        <w:ind w:left="3300"/>
        <w:rPr>
          <w:sz w:val="20"/>
          <w:szCs w:val="20"/>
        </w:rPr>
      </w:pPr>
      <w:r>
        <w:rPr>
          <w:rFonts w:ascii="Bookman Old Style" w:eastAsia="Bookman Old Style" w:hAnsi="Bookman Old Style" w:cs="Bookman Old Style"/>
          <w:b/>
          <w:bCs/>
          <w:sz w:val="24"/>
          <w:szCs w:val="24"/>
        </w:rPr>
        <w:t>SECCIÓN VIII</w:t>
      </w:r>
    </w:p>
    <w:p w:rsidR="00177846" w:rsidRDefault="00177846">
      <w:pPr>
        <w:spacing w:line="239" w:lineRule="exact"/>
        <w:rPr>
          <w:sz w:val="20"/>
          <w:szCs w:val="20"/>
        </w:rPr>
      </w:pPr>
    </w:p>
    <w:p w:rsidR="00177846" w:rsidRDefault="00E52F72">
      <w:pPr>
        <w:ind w:left="3360"/>
        <w:rPr>
          <w:sz w:val="20"/>
          <w:szCs w:val="20"/>
        </w:rPr>
      </w:pPr>
      <w:r>
        <w:rPr>
          <w:rFonts w:ascii="Bookman Old Style" w:eastAsia="Bookman Old Style" w:hAnsi="Bookman Old Style" w:cs="Bookman Old Style"/>
          <w:b/>
          <w:bCs/>
          <w:sz w:val="24"/>
          <w:szCs w:val="24"/>
        </w:rPr>
        <w:t>INDUSTRIAS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257</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El permiso para la construcción de un edificio destinado a industria, podrá concederse tomando en cuenta lo dispuesto por el </w:t>
      </w:r>
      <w:r>
        <w:rPr>
          <w:rFonts w:ascii="Bookman Old Style" w:eastAsia="Bookman Old Style" w:hAnsi="Bookman Old Style" w:cs="Bookman Old Style"/>
          <w:sz w:val="24"/>
          <w:szCs w:val="24"/>
        </w:rPr>
        <w:t>Programa Municipal de Desarrollo Urbano Sustentable de Atlixco Puebla y lo previsto en el artículo 520 en el Título II Capítulo I correspondiente</w:t>
      </w:r>
    </w:p>
    <w:p w:rsidR="00177846" w:rsidRDefault="00177846">
      <w:pPr>
        <w:spacing w:line="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Uso del suelo en Urbanizaciones... del presente Reglamento. La DDUE, cuidará especialmente que las construcci</w:t>
      </w:r>
      <w:r>
        <w:rPr>
          <w:rFonts w:ascii="Bookman Old Style" w:eastAsia="Bookman Old Style" w:hAnsi="Bookman Old Style" w:cs="Bookman Old Style"/>
          <w:sz w:val="24"/>
          <w:szCs w:val="24"/>
        </w:rPr>
        <w:t>ones para instalaciones industriales, satisfagan lo previsto en los Reglamentos de Seguridad y Prevención de Accidentes y de Higiene en el Trabajo, considerando áreas verdes y de recreación de acuerdo al número de trabajadores, así como el cumplimiento y a</w:t>
      </w:r>
      <w:r>
        <w:rPr>
          <w:rFonts w:ascii="Bookman Old Style" w:eastAsia="Bookman Old Style" w:hAnsi="Bookman Old Style" w:cs="Bookman Old Style"/>
          <w:sz w:val="24"/>
          <w:szCs w:val="24"/>
        </w:rPr>
        <w:t>utorización de las dependencias federales y estatales para prevención de contaminación del medio ambiente.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258</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ESTACIONAMIENTOS: La prevención de estacionamientos en industrias se aplicará de acuerdo a la evaluación del estudio de impacto vial, </w:t>
      </w:r>
      <w:r>
        <w:rPr>
          <w:rFonts w:ascii="Bookman Old Style" w:eastAsia="Bookman Old Style" w:hAnsi="Bookman Old Style" w:cs="Bookman Old Style"/>
          <w:sz w:val="24"/>
          <w:szCs w:val="24"/>
        </w:rPr>
        <w:t>y se determinará el número de cajones de estacionamiento y de servicio, así como sus dimensiones; el cual se deberá acompañar a la solicitud de licencia de uso de suelo. Servicios sanitarios: Se deberán proporcionar en forma separada los requeridos para ho</w:t>
      </w:r>
      <w:r>
        <w:rPr>
          <w:rFonts w:ascii="Bookman Old Style" w:eastAsia="Bookman Old Style" w:hAnsi="Bookman Old Style" w:cs="Bookman Old Style"/>
          <w:sz w:val="24"/>
          <w:szCs w:val="24"/>
        </w:rPr>
        <w:t>mbres y mujeres. Un inodoro y mingitorio por cada 40 usuarios para el sanitario de hombres y un inodoro por cada 20 usuarios mujeres para los sanitarios de este género.</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ancho mínimo de la puerta será de un metro. El baño deberá estar acondicionado para</w:t>
      </w:r>
      <w:r>
        <w:rPr>
          <w:rFonts w:ascii="Bookman Old Style" w:eastAsia="Bookman Old Style" w:hAnsi="Bookman Old Style" w:cs="Bookman Old Style"/>
          <w:sz w:val="24"/>
          <w:szCs w:val="24"/>
        </w:rPr>
        <w:t xml:space="preserve"> personas con discapacidades, el espacio libre dentro del cubículo del inodoro requerido para permitir el uso de personas con discapacidad deberá ser de 1.50 x 1.50 m. libres y respetarse independientemente del espacio del inodoro. También deberá proveerse</w:t>
      </w:r>
      <w:r>
        <w:rPr>
          <w:rFonts w:ascii="Bookman Old Style" w:eastAsia="Bookman Old Style" w:hAnsi="Bookman Old Style" w:cs="Bookman Old Style"/>
          <w:sz w:val="24"/>
          <w:szCs w:val="24"/>
        </w:rPr>
        <w:t xml:space="preserve"> la colocación de aditamentos especiales que puedan ser barras de apoyo y los demás accesorios deberán colocarse de tal forma que facilite el uso del discapacitado. En el caso de espejos,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164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66" w:name="page166"/>
      <w:bookmarkEnd w:id="166"/>
      <w:r>
        <w:rPr>
          <w:rFonts w:ascii="Bookman Old Style" w:eastAsia="Bookman Old Style" w:hAnsi="Bookman Old Style" w:cs="Bookman Old Style"/>
          <w:i/>
          <w:iCs/>
          <w:sz w:val="19"/>
          <w:szCs w:val="19"/>
        </w:rPr>
        <w:t>Reglamento Urbano Ambiental del Municipio</w:t>
      </w:r>
      <w:r>
        <w:rPr>
          <w:rFonts w:ascii="Bookman Old Style" w:eastAsia="Bookman Old Style" w:hAnsi="Bookman Old Style" w:cs="Bookman Old Style"/>
          <w:i/>
          <w:iCs/>
          <w:sz w:val="19"/>
          <w:szCs w:val="19"/>
        </w:rPr>
        <w:t xml:space="preserve">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7273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éstos deberán estar colocados con una inclinación mínima de ocho grados (8°) hacia el usuario.</w:t>
      </w:r>
    </w:p>
    <w:p w:rsidR="00177846" w:rsidRDefault="00177846">
      <w:pPr>
        <w:spacing w:line="125" w:lineRule="exact"/>
        <w:rPr>
          <w:sz w:val="20"/>
          <w:szCs w:val="20"/>
        </w:rPr>
      </w:pPr>
    </w:p>
    <w:p w:rsidR="00177846" w:rsidRDefault="00E52F72">
      <w:pPr>
        <w:spacing w:line="239" w:lineRule="auto"/>
        <w:ind w:right="20"/>
        <w:jc w:val="both"/>
        <w:rPr>
          <w:sz w:val="20"/>
          <w:szCs w:val="20"/>
        </w:rPr>
      </w:pPr>
      <w:r>
        <w:rPr>
          <w:rFonts w:ascii="Bookman Old Style" w:eastAsia="Bookman Old Style" w:hAnsi="Bookman Old Style" w:cs="Bookman Old Style"/>
          <w:sz w:val="24"/>
          <w:szCs w:val="24"/>
        </w:rPr>
        <w:t xml:space="preserve">El acceso a los sanitarios deberá estar bien vestibulado, y lo suficientemente amplio, en caso de contar con puerta, </w:t>
      </w:r>
      <w:r>
        <w:rPr>
          <w:rFonts w:ascii="Bookman Old Style" w:eastAsia="Bookman Old Style" w:hAnsi="Bookman Old Style" w:cs="Bookman Old Style"/>
          <w:sz w:val="24"/>
          <w:szCs w:val="24"/>
        </w:rPr>
        <w:t>la misma deberá carecer de manija, contando con abatimiento mecánico para permitir el uso de alumnos con discapacidad.</w:t>
      </w:r>
    </w:p>
    <w:p w:rsidR="00177846" w:rsidRDefault="00177846">
      <w:pPr>
        <w:spacing w:line="238"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IX</w:t>
      </w:r>
    </w:p>
    <w:p w:rsidR="00177846" w:rsidRDefault="00177846">
      <w:pPr>
        <w:spacing w:line="241" w:lineRule="exact"/>
        <w:rPr>
          <w:sz w:val="20"/>
          <w:szCs w:val="20"/>
        </w:rPr>
      </w:pPr>
    </w:p>
    <w:p w:rsidR="00177846" w:rsidRDefault="00E52F72">
      <w:pPr>
        <w:ind w:left="2460"/>
        <w:rPr>
          <w:sz w:val="20"/>
          <w:szCs w:val="20"/>
        </w:rPr>
      </w:pPr>
      <w:r>
        <w:rPr>
          <w:rFonts w:ascii="Bookman Old Style" w:eastAsia="Bookman Old Style" w:hAnsi="Bookman Old Style" w:cs="Bookman Old Style"/>
          <w:b/>
          <w:bCs/>
          <w:sz w:val="24"/>
          <w:szCs w:val="24"/>
        </w:rPr>
        <w:t>SALAS DE ESPECTÁCULOS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259</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Será facultad de la DDUE, el otorgamiento de la licencia y permiso de construcción de l</w:t>
      </w:r>
      <w:r>
        <w:rPr>
          <w:rFonts w:ascii="Bookman Old Style" w:eastAsia="Bookman Old Style" w:hAnsi="Bookman Old Style" w:cs="Bookman Old Style"/>
          <w:sz w:val="24"/>
          <w:szCs w:val="24"/>
        </w:rPr>
        <w:t>as salas de espectáculos públicos, atendiendo lo que indique el Programa Municipal de Desarrollo Urbano Sustentable de Atlixco Puebla vigente y lo aplicable consignado en el Título Tercero del presente ordenamiento. No se autorizará el funcionamiento de ni</w:t>
      </w:r>
      <w:r>
        <w:rPr>
          <w:rFonts w:ascii="Bookman Old Style" w:eastAsia="Bookman Old Style" w:hAnsi="Bookman Old Style" w:cs="Bookman Old Style"/>
          <w:sz w:val="24"/>
          <w:szCs w:val="24"/>
        </w:rPr>
        <w:t>nguna sala de espectáculos no deportivos, si los resultados de las pruebas de carga y de sus instalaciones no son satisfactorios, siendo obligación que esta revisión se haga, y la autorización correspondiente se otorgue anualmente.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260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salas</w:t>
      </w:r>
      <w:r>
        <w:rPr>
          <w:rFonts w:ascii="Bookman Old Style" w:eastAsia="Bookman Old Style" w:hAnsi="Bookman Old Style" w:cs="Bookman Old Style"/>
          <w:sz w:val="24"/>
          <w:szCs w:val="24"/>
        </w:rPr>
        <w:t xml:space="preserve"> de espectáculos regidas por el presente Capítulo tales como: cines, cinemas, multicinemas, salas de conciertos o recitales, teatros, salas de conferencias, auditorios o cualesquiera otros con usos semejantes, deberán cumplir con el diseño necesario en tod</w:t>
      </w:r>
      <w:r>
        <w:rPr>
          <w:rFonts w:ascii="Bookman Old Style" w:eastAsia="Bookman Old Style" w:hAnsi="Bookman Old Style" w:cs="Bookman Old Style"/>
          <w:sz w:val="24"/>
          <w:szCs w:val="24"/>
        </w:rPr>
        <w:t>os los elementos del proyecto para satisfacer los requerimientos de seguridad, visibilidad, acústica, vialidad, salidas de emergencia, entre otros. Se deberá acompañar a la solicitud de licencia de uso de suelo la evaluación de Impacto Vial y Ambiental.</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261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salas de espectáculos, contarán necesariamente con un espacio intermedio o de transición, entre la vía pública y el vestíbulo de las salas, nunca menor del 25% del total del área construida destinada a la sala de espectadores. Contarán ta</w:t>
      </w:r>
      <w:r>
        <w:rPr>
          <w:rFonts w:ascii="Bookman Old Style" w:eastAsia="Bookman Old Style" w:hAnsi="Bookman Old Style" w:cs="Bookman Old Style"/>
          <w:sz w:val="24"/>
          <w:szCs w:val="24"/>
        </w:rPr>
        <w:t>mbién con un área de acceso y descenso del público libre en las circulaciones verticales y salidas directas hacia el exterior.</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165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67" w:name="page167"/>
      <w:bookmarkEnd w:id="16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7376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262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Además el acceso tanto</w:t>
      </w:r>
      <w:r>
        <w:rPr>
          <w:rFonts w:ascii="Bookman Old Style" w:eastAsia="Bookman Old Style" w:hAnsi="Bookman Old Style" w:cs="Bookman Old Style"/>
          <w:sz w:val="24"/>
          <w:szCs w:val="24"/>
        </w:rPr>
        <w:t xml:space="preserve"> al vestíbulo como al interior de la sala, deberá proporcionar las rampas necesarias para salvar desniveles y escalones, con pendientes no mayores al 8%, con el fin de brindar un acceso seguro a las personas con discapacidad. Contarán también con un área d</w:t>
      </w:r>
      <w:r>
        <w:rPr>
          <w:rFonts w:ascii="Bookman Old Style" w:eastAsia="Bookman Old Style" w:hAnsi="Bookman Old Style" w:cs="Bookman Old Style"/>
          <w:sz w:val="24"/>
          <w:szCs w:val="24"/>
        </w:rPr>
        <w:t>e acceso y descenso del público libre de la circulación principal.</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263</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salas existentes, que cuenten con escalones en los pasillos, deberán estar iluminadas con luz de cortesía y guías iluminadas hacia salidas para seguridad del público.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Además, cada tipo de localidad deberá contar con un espacio para el descanso de los espectadores durante los intermedios a razón de 0.36 metros cuadrados por espectador. Los pasillos de las salas deberán desembocar al vestíbulo a nivel del piso de éste. El</w:t>
      </w:r>
      <w:r>
        <w:rPr>
          <w:rFonts w:ascii="Bookman Old Style" w:eastAsia="Bookman Old Style" w:hAnsi="Bookman Old Style" w:cs="Bookman Old Style"/>
          <w:sz w:val="24"/>
          <w:szCs w:val="24"/>
        </w:rPr>
        <w:t xml:space="preserve"> total del ancho de la puerta de acceso al exterior, deberá ser por lo menos igual a tres cuartas partes de la suma del ancho de las puertas que comunican al interior de las salas de espectadores con el vestíbulo.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264</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salas de espectáculos </w:t>
      </w:r>
      <w:r>
        <w:rPr>
          <w:rFonts w:ascii="Bookman Old Style" w:eastAsia="Bookman Old Style" w:hAnsi="Bookman Old Style" w:cs="Bookman Old Style"/>
          <w:sz w:val="24"/>
          <w:szCs w:val="24"/>
        </w:rPr>
        <w:t xml:space="preserve">deberán contar con taquillas que no obstruyan la circulación y se localicen en forma visible, deberá haber cuando menos una taquilla por cada 400 espectadores o fracción de acuerdo con el cupo total de espectadores. Debe dotarse un lugar para personas con </w:t>
      </w:r>
      <w:r>
        <w:rPr>
          <w:rFonts w:ascii="Bookman Old Style" w:eastAsia="Bookman Old Style" w:hAnsi="Bookman Old Style" w:cs="Bookman Old Style"/>
          <w:sz w:val="24"/>
          <w:szCs w:val="24"/>
        </w:rPr>
        <w:t>discapacidad el cual estará ubicado siempre junto a un pasillo debiendo ser como mínimo de 1.80 x 1.80 metros para alojar una silla de ruedas; el número de espacios destinados a personas con discapacidad será de dos por cada cien espectadores. Las salas de</w:t>
      </w:r>
      <w:r>
        <w:rPr>
          <w:rFonts w:ascii="Bookman Old Style" w:eastAsia="Bookman Old Style" w:hAnsi="Bookman Old Style" w:cs="Bookman Old Style"/>
          <w:sz w:val="24"/>
          <w:szCs w:val="24"/>
        </w:rPr>
        <w:t xml:space="preserve"> espectáculos se calcularán a razón de 2.50 metros por espectador y en ningún punto tendrán una altura libre inferior a 3.00 metros. Sólo se permitirá la instalación de butacas en las salas de espectáculos, por lo que se prohibirá la construcción de gradas</w:t>
      </w:r>
      <w:r>
        <w:rPr>
          <w:rFonts w:ascii="Bookman Old Style" w:eastAsia="Bookman Old Style" w:hAnsi="Bookman Old Style" w:cs="Bookman Old Style"/>
          <w:sz w:val="24"/>
          <w:szCs w:val="24"/>
        </w:rPr>
        <w:t>, si no están previstas de asientos individuales, la anchura mínima de las butacas será de 60 centímetros y la distancia mínima entre sus respaldos de 1.05 metros, debiendo quedar un espacio libre mínimo de 45 centímetros entre el frente de un asiento y el</w:t>
      </w:r>
      <w:r>
        <w:rPr>
          <w:rFonts w:ascii="Bookman Old Style" w:eastAsia="Bookman Old Style" w:hAnsi="Bookman Old Style" w:cs="Bookman Old Style"/>
          <w:sz w:val="24"/>
          <w:szCs w:val="24"/>
        </w:rPr>
        <w:t xml:space="preserve"> respaldo del próximo, medido éste entre verticales la distancia desde cualquier butaca al punto más cercano de la pantalla será la mitad de la dimensión mayor de ésta, pero en ningún caso menor de 7 metros y queda prohibido la colocación de butacas en zon</w:t>
      </w:r>
      <w:r>
        <w:rPr>
          <w:rFonts w:ascii="Bookman Old Style" w:eastAsia="Bookman Old Style" w:hAnsi="Bookman Old Style" w:cs="Bookman Old Style"/>
          <w:sz w:val="24"/>
          <w:szCs w:val="24"/>
        </w:rPr>
        <w:t>as de visibilidad defectuosa. Las butacas deberán estar fijas en el pasillo y de igual</w:t>
      </w:r>
    </w:p>
    <w:p w:rsidR="00177846" w:rsidRDefault="00177846">
      <w:pPr>
        <w:spacing w:line="23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166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68" w:name="page168"/>
      <w:bookmarkEnd w:id="16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7478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forma las que se sitúen en palcos y plateas, debiendo tener s</w:t>
      </w:r>
      <w:r>
        <w:rPr>
          <w:rFonts w:ascii="Bookman Old Style" w:eastAsia="Bookman Old Style" w:hAnsi="Bookman Old Style" w:cs="Bookman Old Style"/>
          <w:sz w:val="24"/>
          <w:szCs w:val="24"/>
        </w:rPr>
        <w:t>iempre asientos plegadizos.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265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pasillos interiores para circulación en las salas de espectáculos, tendrán una anchura mínima de 1.20 metros libre en todos los casos, quedando prohibido colocar más de 14 butacas para desembocar a dos pasillo</w:t>
      </w:r>
      <w:r>
        <w:rPr>
          <w:rFonts w:ascii="Bookman Old Style" w:eastAsia="Bookman Old Style" w:hAnsi="Bookman Old Style" w:cs="Bookman Old Style"/>
          <w:sz w:val="24"/>
          <w:szCs w:val="24"/>
        </w:rPr>
        <w:t>s y 7 para desembocar a un solo pasillo; estos pasillos no deberán tener una pendiente mayor del 8%. En los muros de los pasillos no se permitirán salientes a una altura menor de 3.00 metros en relación con el nivel de piso de los mismos.</w:t>
      </w:r>
    </w:p>
    <w:p w:rsidR="00177846" w:rsidRDefault="00177846">
      <w:pPr>
        <w:spacing w:line="24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266</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w:t>
      </w:r>
      <w:r>
        <w:rPr>
          <w:rFonts w:ascii="Bookman Old Style" w:eastAsia="Bookman Old Style" w:hAnsi="Bookman Old Style" w:cs="Bookman Old Style"/>
          <w:sz w:val="24"/>
          <w:szCs w:val="24"/>
        </w:rPr>
        <w:t xml:space="preserve"> anchura de las puertas que comuniquen las salas con el vestíbulo, deberán estar calculadas para evacuar la sala en tres minutos, considerando que cada persona puede salir por una anchura de 60 centímetros en un segundo, por tanto la anchura siempre será m</w:t>
      </w:r>
      <w:r>
        <w:rPr>
          <w:rFonts w:ascii="Bookman Old Style" w:eastAsia="Bookman Old Style" w:hAnsi="Bookman Old Style" w:cs="Bookman Old Style"/>
          <w:sz w:val="24"/>
          <w:szCs w:val="24"/>
        </w:rPr>
        <w:t>últiplo de 60 centímetros y nunca se permitirá una anchura menor de 1.20 metros en una puerta.</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todas las puertas de los pisos o localidades a que se refiere este artículo y que conduzcan al exterior, se colocarán invariablemente letreros con la palabra</w:t>
      </w:r>
      <w:r>
        <w:rPr>
          <w:rFonts w:ascii="Bookman Old Style" w:eastAsia="Bookman Old Style" w:hAnsi="Bookman Old Style" w:cs="Bookman Old Style"/>
          <w:sz w:val="24"/>
          <w:szCs w:val="24"/>
        </w:rPr>
        <w:t xml:space="preserve"> “SALIDA” y flechas luminosas indicando la dirección de dichas salidas, las letras deberán tener una altura mínima de 15 centímetros y estar permanentemente iluminadas, aún cuando se interrumpa el servicio eléctrico general.</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267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Cada piso o tipo</w:t>
      </w:r>
      <w:r>
        <w:rPr>
          <w:rFonts w:ascii="Bookman Old Style" w:eastAsia="Bookman Old Style" w:hAnsi="Bookman Old Style" w:cs="Bookman Old Style"/>
          <w:sz w:val="24"/>
          <w:szCs w:val="24"/>
        </w:rPr>
        <w:t xml:space="preserve"> de localidad en el caso de teatros y auditorios, o de sala de espectadores en general en los demás casos, con cupo superior de 100 personas, deberá tener al menos además de las puertas especificadas en el artículo anterior una salida de emergencia que com</w:t>
      </w:r>
      <w:r>
        <w:rPr>
          <w:rFonts w:ascii="Bookman Old Style" w:eastAsia="Bookman Old Style" w:hAnsi="Bookman Old Style" w:cs="Bookman Old Style"/>
          <w:sz w:val="24"/>
          <w:szCs w:val="24"/>
        </w:rPr>
        <w:t>unique directamente a la calle, o por medio de pasajes independientes. La anchura de la salida de emergencia y la de los pasajes, serán tales que permitan el desalojo de la sala en tres minutos, siendo la anchura mínima de 1.80 metros. Las hojas de las pue</w:t>
      </w:r>
      <w:r>
        <w:rPr>
          <w:rFonts w:ascii="Bookman Old Style" w:eastAsia="Bookman Old Style" w:hAnsi="Bookman Old Style" w:cs="Bookman Old Style"/>
          <w:sz w:val="24"/>
          <w:szCs w:val="24"/>
        </w:rPr>
        <w:t>rtas de los pisos o localidades a que se refiere el artículo anterior, deberán abrir siempre hacia el exterior y estar colocadas de una manera tal que al abrirse no obstruya algún pasillo, escalera o descanso, deberán siempre contar con los dispositivos ne</w:t>
      </w:r>
      <w:r>
        <w:rPr>
          <w:rFonts w:ascii="Bookman Old Style" w:eastAsia="Bookman Old Style" w:hAnsi="Bookman Old Style" w:cs="Bookman Old Style"/>
          <w:sz w:val="24"/>
          <w:szCs w:val="24"/>
        </w:rPr>
        <w:t>cesarios para que permitan su apertura por el simple empuje de las personas y nunca deberán desembocar directamente a un tramo de escaleras sin mediar un descanso mínimo de 1.20 metros.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6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167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69" w:name="page169"/>
      <w:bookmarkEnd w:id="16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7580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salidas de emergencia deberán estar identificadas con letreros y con flechas indicando la dirección de la ruta de evacuación, las letras de los señalamientos deberán tener una altura mínima de 15 centímetros y estar permanentement</w:t>
      </w:r>
      <w:r>
        <w:rPr>
          <w:rFonts w:ascii="Bookman Old Style" w:eastAsia="Bookman Old Style" w:hAnsi="Bookman Old Style" w:cs="Bookman Old Style"/>
          <w:sz w:val="24"/>
          <w:szCs w:val="24"/>
        </w:rPr>
        <w:t>e iluminadas aún cuando se interrumpa el servicio eléctrico general.</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Queda prohibido el uso de escaleras como único medio de circulación vertical, cuando el proyecto contemple un segundo nivel.</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268</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escenarios, vestidores, bodegas, talleres,</w:t>
      </w:r>
      <w:r>
        <w:rPr>
          <w:rFonts w:ascii="Bookman Old Style" w:eastAsia="Bookman Old Style" w:hAnsi="Bookman Old Style" w:cs="Bookman Old Style"/>
          <w:sz w:val="24"/>
          <w:szCs w:val="24"/>
        </w:rPr>
        <w:t xml:space="preserve"> cuartos de máquinas y casetas de proyección, deberán estar aislados acústicamente entre sí y de la sala de espectadores mediante recubrimientos adecuados en muros, techos, pisos telones y puertas. Todos los elementos deben ser tratados con retardantes al </w:t>
      </w:r>
      <w:r>
        <w:rPr>
          <w:rFonts w:ascii="Bookman Old Style" w:eastAsia="Bookman Old Style" w:hAnsi="Bookman Old Style" w:cs="Bookman Old Style"/>
          <w:sz w:val="24"/>
          <w:szCs w:val="24"/>
        </w:rPr>
        <w:t>fuego con una resistencia mínima de 3 horas al fuego directo y tener salidas independientes de la sala. Las puertas tendrán dispositivos automáticos que las mantengan cerradas. Queda prohibido bloquearlas y deberán siempre contar con los dispositivos neces</w:t>
      </w:r>
      <w:r>
        <w:rPr>
          <w:rFonts w:ascii="Bookman Old Style" w:eastAsia="Bookman Old Style" w:hAnsi="Bookman Old Style" w:cs="Bookman Old Style"/>
          <w:sz w:val="24"/>
          <w:szCs w:val="24"/>
        </w:rPr>
        <w:t>arios para que permitan su apertura por el simple empuje de las personas.</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269</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guardarropas se ubicarán en el vestíbulo principal y nunca deberán obstruir el tránsito público.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270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Las casetas de proyección, deberán tener una </w:t>
      </w:r>
      <w:r>
        <w:rPr>
          <w:rFonts w:ascii="Bookman Old Style" w:eastAsia="Bookman Old Style" w:hAnsi="Bookman Old Style" w:cs="Bookman Old Style"/>
          <w:sz w:val="24"/>
          <w:szCs w:val="24"/>
        </w:rPr>
        <w:t>dimensión mínima de 2.20 metros por lado, contar con ventilación artificial y protección debida contra incendios y contar con aislamiento acústico hacia la sala de proyecciones.</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271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salas de espectáculos deberán contar con ventilación </w:t>
      </w:r>
      <w:r>
        <w:rPr>
          <w:rFonts w:ascii="Bookman Old Style" w:eastAsia="Bookman Old Style" w:hAnsi="Bookman Old Style" w:cs="Bookman Old Style"/>
          <w:sz w:val="24"/>
          <w:szCs w:val="24"/>
        </w:rPr>
        <w:t>artificial adecuada, para que la temperatura del aire tratado oscile entre los 23 y 27° C. La humedad relativa entre el 30% y el 60% sin que sea permisible una concentración de bióxido de carbono mayor a 500 partes por millón.</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Será obligatorio de todas la</w:t>
      </w:r>
      <w:r>
        <w:rPr>
          <w:rFonts w:ascii="Bookman Old Style" w:eastAsia="Bookman Old Style" w:hAnsi="Bookman Old Style" w:cs="Bookman Old Style"/>
          <w:sz w:val="24"/>
          <w:szCs w:val="24"/>
        </w:rPr>
        <w:t>s salas de espectáculo, contar con una planta eléctrica de emergencia de la capacidad requerida para todos los servicios internos.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168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70" w:name="page170"/>
      <w:bookmarkEnd w:id="17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7683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272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salas de espectáculos, deberán contar con servicios sanitarios por cada tipo de localidad en el caso de teatros y auditorios o salas para espectadores en general en los demás casos, debiendo existir un núcleo de sanitarios por cada sexo como mínimo, pr</w:t>
      </w:r>
      <w:r>
        <w:rPr>
          <w:rFonts w:ascii="Bookman Old Style" w:eastAsia="Bookman Old Style" w:hAnsi="Bookman Old Style" w:cs="Bookman Old Style"/>
          <w:sz w:val="24"/>
          <w:szCs w:val="24"/>
        </w:rPr>
        <w:t>ecedidos por un vestíbulo y debiendo estar ventilados artificialmente de acuerdo con las normas que señala el artículo anterior.</w:t>
      </w:r>
    </w:p>
    <w:p w:rsidR="00177846" w:rsidRDefault="00177846">
      <w:pPr>
        <w:spacing w:line="12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Los servicios se calcularán en la siguiente forma:</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núcleos de sanitarios para hombres deberán contar con un inodoro, tres</w:t>
      </w:r>
      <w:r>
        <w:rPr>
          <w:rFonts w:ascii="Bookman Old Style" w:eastAsia="Bookman Old Style" w:hAnsi="Bookman Old Style" w:cs="Bookman Old Style"/>
          <w:sz w:val="24"/>
          <w:szCs w:val="24"/>
        </w:rPr>
        <w:t xml:space="preserve"> mingitorios y dos lavabos por cada 100 espectadores y los de las mujeres con tres inodoros y dos lavabos por cada 100 espectadores. Por cada núcleo sanitario como mínimo se designará un inodoro para uso de personas con discapacidad considerando un área li</w:t>
      </w:r>
      <w:r>
        <w:rPr>
          <w:rFonts w:ascii="Bookman Old Style" w:eastAsia="Bookman Old Style" w:hAnsi="Bookman Old Style" w:cs="Bookman Old Style"/>
          <w:sz w:val="24"/>
          <w:szCs w:val="24"/>
        </w:rPr>
        <w:t>bre para permitir el giro de la silla de ruedas debiendo ser esta de</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1.50 X 1.50 metros, sin incluir el área del inodoro y asimismo deberá acondicionarse con la colocación de barras de apoyo y los demás accesorios. Todas las salas de espectáculos deberán </w:t>
      </w:r>
      <w:r>
        <w:rPr>
          <w:rFonts w:ascii="Bookman Old Style" w:eastAsia="Bookman Old Style" w:hAnsi="Bookman Old Style" w:cs="Bookman Old Style"/>
          <w:sz w:val="24"/>
          <w:szCs w:val="24"/>
        </w:rPr>
        <w:t>tener además de los servicios sanitarios para los espectadores y otro núcleo adecuado para los actores. Todos los servicios sanitarios deberán estar dotados de pisos impermeables, antiderrapantes tener el drenaje conveniente, recubrimiento de muros con los</w:t>
      </w:r>
      <w:r>
        <w:rPr>
          <w:rFonts w:ascii="Bookman Old Style" w:eastAsia="Bookman Old Style" w:hAnsi="Bookman Old Style" w:cs="Bookman Old Style"/>
          <w:sz w:val="24"/>
          <w:szCs w:val="24"/>
        </w:rPr>
        <w:t xml:space="preserve"> materiales impermeables, lisos de fácil aseo y con ángulos redondeados en aristas verticales y horizontales. Las cisternas para almacenamiento de agua deberán calcularse a razón de 6 Lts. por espectador.</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273</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ESTACIONAMIENTOS: La previsión de es</w:t>
      </w:r>
      <w:r>
        <w:rPr>
          <w:rFonts w:ascii="Bookman Old Style" w:eastAsia="Bookman Old Style" w:hAnsi="Bookman Old Style" w:cs="Bookman Old Style"/>
          <w:sz w:val="24"/>
          <w:szCs w:val="24"/>
        </w:rPr>
        <w:t>tacionamientos en las salas de espectáculos se aplicará de acuerdo al siguiente criterio: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SERVICIOS PARA ESPECTÁCULOS:</w:t>
      </w:r>
    </w:p>
    <w:p w:rsidR="00177846" w:rsidRDefault="00177846">
      <w:pPr>
        <w:spacing w:line="23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gridCol w:w="360"/>
      </w:tblGrid>
      <w:tr w:rsidR="00177846">
        <w:trPr>
          <w:trHeight w:val="282"/>
        </w:trPr>
        <w:tc>
          <w:tcPr>
            <w:tcW w:w="4580" w:type="dxa"/>
            <w:vAlign w:val="bottom"/>
          </w:tcPr>
          <w:p w:rsidR="00177846" w:rsidRDefault="00E52F72">
            <w:pPr>
              <w:rPr>
                <w:sz w:val="20"/>
                <w:szCs w:val="20"/>
              </w:rPr>
            </w:pPr>
            <w:r>
              <w:rPr>
                <w:rFonts w:ascii="Bookman Old Style" w:eastAsia="Bookman Old Style" w:hAnsi="Bookman Old Style" w:cs="Bookman Old Style"/>
                <w:sz w:val="24"/>
                <w:szCs w:val="24"/>
              </w:rPr>
              <w:t>Auditorios, teatros, Sala de conciertos</w:t>
            </w:r>
          </w:p>
        </w:tc>
        <w:tc>
          <w:tcPr>
            <w:tcW w:w="940" w:type="dxa"/>
            <w:vAlign w:val="bottom"/>
          </w:tcPr>
          <w:p w:rsidR="00177846" w:rsidRDefault="00E52F72">
            <w:pPr>
              <w:ind w:left="100"/>
              <w:rPr>
                <w:sz w:val="20"/>
                <w:szCs w:val="20"/>
              </w:rPr>
            </w:pPr>
            <w:r>
              <w:rPr>
                <w:rFonts w:ascii="Bookman Old Style" w:eastAsia="Bookman Old Style" w:hAnsi="Bookman Old Style" w:cs="Bookman Old Style"/>
                <w:sz w:val="24"/>
                <w:szCs w:val="24"/>
              </w:rPr>
              <w:t>Cupo</w:t>
            </w:r>
          </w:p>
        </w:tc>
        <w:tc>
          <w:tcPr>
            <w:tcW w:w="720" w:type="dxa"/>
            <w:vAlign w:val="bottom"/>
          </w:tcPr>
          <w:p w:rsidR="00177846" w:rsidRDefault="00E52F72">
            <w:pPr>
              <w:ind w:left="420"/>
              <w:rPr>
                <w:sz w:val="20"/>
                <w:szCs w:val="20"/>
              </w:rPr>
            </w:pPr>
            <w:r>
              <w:rPr>
                <w:rFonts w:ascii="Bookman Old Style" w:eastAsia="Bookman Old Style" w:hAnsi="Bookman Old Style" w:cs="Bookman Old Style"/>
                <w:sz w:val="24"/>
                <w:szCs w:val="24"/>
              </w:rPr>
              <w:t>1</w:t>
            </w:r>
          </w:p>
        </w:tc>
        <w:tc>
          <w:tcPr>
            <w:tcW w:w="820" w:type="dxa"/>
            <w:vAlign w:val="bottom"/>
          </w:tcPr>
          <w:p w:rsidR="00177846" w:rsidRDefault="00E52F72">
            <w:pPr>
              <w:ind w:left="220"/>
              <w:rPr>
                <w:sz w:val="20"/>
                <w:szCs w:val="20"/>
              </w:rPr>
            </w:pPr>
            <w:r>
              <w:rPr>
                <w:rFonts w:ascii="Bookman Old Style" w:eastAsia="Bookman Old Style" w:hAnsi="Bookman Old Style" w:cs="Bookman Old Style"/>
                <w:sz w:val="24"/>
                <w:szCs w:val="24"/>
              </w:rPr>
              <w:t>por</w:t>
            </w:r>
          </w:p>
        </w:tc>
        <w:tc>
          <w:tcPr>
            <w:tcW w:w="820" w:type="dxa"/>
            <w:vAlign w:val="bottom"/>
          </w:tcPr>
          <w:p w:rsidR="00177846" w:rsidRDefault="00E52F72">
            <w:pPr>
              <w:ind w:left="140"/>
              <w:rPr>
                <w:sz w:val="20"/>
                <w:szCs w:val="20"/>
              </w:rPr>
            </w:pPr>
            <w:r>
              <w:rPr>
                <w:rFonts w:ascii="Bookman Old Style" w:eastAsia="Bookman Old Style" w:hAnsi="Bookman Old Style" w:cs="Bookman Old Style"/>
                <w:sz w:val="24"/>
                <w:szCs w:val="24"/>
              </w:rPr>
              <w:t>cada</w:t>
            </w:r>
          </w:p>
        </w:tc>
        <w:tc>
          <w:tcPr>
            <w:tcW w:w="400" w:type="dxa"/>
            <w:vAlign w:val="bottom"/>
          </w:tcPr>
          <w:p w:rsidR="00177846" w:rsidRDefault="00E52F72">
            <w:pPr>
              <w:jc w:val="right"/>
              <w:rPr>
                <w:sz w:val="20"/>
                <w:szCs w:val="20"/>
              </w:rPr>
            </w:pPr>
            <w:r>
              <w:rPr>
                <w:rFonts w:ascii="Bookman Old Style" w:eastAsia="Bookman Old Style" w:hAnsi="Bookman Old Style" w:cs="Bookman Old Style"/>
                <w:sz w:val="24"/>
                <w:szCs w:val="24"/>
              </w:rPr>
              <w:t>8</w:t>
            </w:r>
          </w:p>
        </w:tc>
      </w:tr>
      <w:tr w:rsidR="00177846">
        <w:trPr>
          <w:trHeight w:val="281"/>
        </w:trPr>
        <w:tc>
          <w:tcPr>
            <w:tcW w:w="4580" w:type="dxa"/>
            <w:vAlign w:val="bottom"/>
          </w:tcPr>
          <w:p w:rsidR="00177846" w:rsidRDefault="00177846">
            <w:pPr>
              <w:rPr>
                <w:sz w:val="24"/>
                <w:szCs w:val="24"/>
              </w:rPr>
            </w:pPr>
          </w:p>
        </w:tc>
        <w:tc>
          <w:tcPr>
            <w:tcW w:w="940" w:type="dxa"/>
            <w:vAlign w:val="bottom"/>
          </w:tcPr>
          <w:p w:rsidR="00177846" w:rsidRDefault="00177846">
            <w:pPr>
              <w:rPr>
                <w:sz w:val="24"/>
                <w:szCs w:val="24"/>
              </w:rPr>
            </w:pPr>
          </w:p>
        </w:tc>
        <w:tc>
          <w:tcPr>
            <w:tcW w:w="1540" w:type="dxa"/>
            <w:gridSpan w:val="2"/>
            <w:vAlign w:val="bottom"/>
          </w:tcPr>
          <w:p w:rsidR="00177846" w:rsidRDefault="00E52F72">
            <w:pPr>
              <w:spacing w:line="281" w:lineRule="exact"/>
              <w:ind w:left="420"/>
              <w:rPr>
                <w:sz w:val="20"/>
                <w:szCs w:val="20"/>
              </w:rPr>
            </w:pPr>
            <w:r>
              <w:rPr>
                <w:rFonts w:ascii="Bookman Old Style" w:eastAsia="Bookman Old Style" w:hAnsi="Bookman Old Style" w:cs="Bookman Old Style"/>
                <w:sz w:val="24"/>
                <w:szCs w:val="24"/>
              </w:rPr>
              <w:t>personas</w:t>
            </w:r>
          </w:p>
        </w:tc>
        <w:tc>
          <w:tcPr>
            <w:tcW w:w="820" w:type="dxa"/>
            <w:vAlign w:val="bottom"/>
          </w:tcPr>
          <w:p w:rsidR="00177846" w:rsidRDefault="00177846">
            <w:pPr>
              <w:rPr>
                <w:sz w:val="24"/>
                <w:szCs w:val="24"/>
              </w:rPr>
            </w:pPr>
          </w:p>
        </w:tc>
        <w:tc>
          <w:tcPr>
            <w:tcW w:w="400" w:type="dxa"/>
            <w:vAlign w:val="bottom"/>
          </w:tcPr>
          <w:p w:rsidR="00177846" w:rsidRDefault="00177846">
            <w:pPr>
              <w:rPr>
                <w:sz w:val="24"/>
                <w:szCs w:val="24"/>
              </w:rPr>
            </w:pPr>
          </w:p>
        </w:tc>
      </w:tr>
      <w:tr w:rsidR="00177846">
        <w:trPr>
          <w:trHeight w:val="525"/>
        </w:trPr>
        <w:tc>
          <w:tcPr>
            <w:tcW w:w="5520" w:type="dxa"/>
            <w:gridSpan w:val="2"/>
            <w:vAlign w:val="bottom"/>
          </w:tcPr>
          <w:p w:rsidR="00177846" w:rsidRDefault="00E52F72">
            <w:pPr>
              <w:rPr>
                <w:sz w:val="20"/>
                <w:szCs w:val="20"/>
              </w:rPr>
            </w:pPr>
            <w:r>
              <w:rPr>
                <w:rFonts w:ascii="Bookman Old Style" w:eastAsia="Bookman Old Style" w:hAnsi="Bookman Old Style" w:cs="Bookman Old Style"/>
                <w:sz w:val="24"/>
                <w:szCs w:val="24"/>
              </w:rPr>
              <w:t>Cines, salas de Arte Cinematográfico, Cupo</w:t>
            </w:r>
          </w:p>
        </w:tc>
        <w:tc>
          <w:tcPr>
            <w:tcW w:w="720" w:type="dxa"/>
            <w:vAlign w:val="bottom"/>
          </w:tcPr>
          <w:p w:rsidR="00177846" w:rsidRDefault="00E52F72">
            <w:pPr>
              <w:ind w:left="420"/>
              <w:rPr>
                <w:sz w:val="20"/>
                <w:szCs w:val="20"/>
              </w:rPr>
            </w:pPr>
            <w:r>
              <w:rPr>
                <w:rFonts w:ascii="Bookman Old Style" w:eastAsia="Bookman Old Style" w:hAnsi="Bookman Old Style" w:cs="Bookman Old Style"/>
                <w:sz w:val="24"/>
                <w:szCs w:val="24"/>
              </w:rPr>
              <w:t>1</w:t>
            </w:r>
          </w:p>
        </w:tc>
        <w:tc>
          <w:tcPr>
            <w:tcW w:w="820" w:type="dxa"/>
            <w:vAlign w:val="bottom"/>
          </w:tcPr>
          <w:p w:rsidR="00177846" w:rsidRDefault="00E52F72">
            <w:pPr>
              <w:ind w:left="220"/>
              <w:rPr>
                <w:sz w:val="20"/>
                <w:szCs w:val="20"/>
              </w:rPr>
            </w:pPr>
            <w:r>
              <w:rPr>
                <w:rFonts w:ascii="Bookman Old Style" w:eastAsia="Bookman Old Style" w:hAnsi="Bookman Old Style" w:cs="Bookman Old Style"/>
                <w:sz w:val="24"/>
                <w:szCs w:val="24"/>
              </w:rPr>
              <w:t>por</w:t>
            </w:r>
          </w:p>
        </w:tc>
        <w:tc>
          <w:tcPr>
            <w:tcW w:w="820" w:type="dxa"/>
            <w:vAlign w:val="bottom"/>
          </w:tcPr>
          <w:p w:rsidR="00177846" w:rsidRDefault="00E52F72">
            <w:pPr>
              <w:ind w:left="140"/>
              <w:rPr>
                <w:sz w:val="20"/>
                <w:szCs w:val="20"/>
              </w:rPr>
            </w:pPr>
            <w:r>
              <w:rPr>
                <w:rFonts w:ascii="Bookman Old Style" w:eastAsia="Bookman Old Style" w:hAnsi="Bookman Old Style" w:cs="Bookman Old Style"/>
                <w:sz w:val="24"/>
                <w:szCs w:val="24"/>
              </w:rPr>
              <w:t>cada</w:t>
            </w:r>
          </w:p>
        </w:tc>
        <w:tc>
          <w:tcPr>
            <w:tcW w:w="400" w:type="dxa"/>
            <w:vAlign w:val="bottom"/>
          </w:tcPr>
          <w:p w:rsidR="00177846" w:rsidRDefault="00E52F72">
            <w:pPr>
              <w:jc w:val="right"/>
              <w:rPr>
                <w:sz w:val="20"/>
                <w:szCs w:val="20"/>
              </w:rPr>
            </w:pPr>
            <w:r>
              <w:rPr>
                <w:rFonts w:ascii="Bookman Old Style" w:eastAsia="Bookman Old Style" w:hAnsi="Bookman Old Style" w:cs="Bookman Old Style"/>
                <w:sz w:val="24"/>
                <w:szCs w:val="24"/>
              </w:rPr>
              <w:t>6</w:t>
            </w:r>
          </w:p>
        </w:tc>
      </w:tr>
      <w:tr w:rsidR="00177846">
        <w:trPr>
          <w:trHeight w:val="279"/>
        </w:trPr>
        <w:tc>
          <w:tcPr>
            <w:tcW w:w="4580" w:type="dxa"/>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Cinemas y multicinemas</w:t>
            </w:r>
          </w:p>
        </w:tc>
        <w:tc>
          <w:tcPr>
            <w:tcW w:w="940" w:type="dxa"/>
            <w:vAlign w:val="bottom"/>
          </w:tcPr>
          <w:p w:rsidR="00177846" w:rsidRDefault="00177846">
            <w:pPr>
              <w:rPr>
                <w:sz w:val="24"/>
                <w:szCs w:val="24"/>
              </w:rPr>
            </w:pPr>
          </w:p>
        </w:tc>
        <w:tc>
          <w:tcPr>
            <w:tcW w:w="1540" w:type="dxa"/>
            <w:gridSpan w:val="2"/>
            <w:vAlign w:val="bottom"/>
          </w:tcPr>
          <w:p w:rsidR="00177846" w:rsidRDefault="00E52F72">
            <w:pPr>
              <w:spacing w:line="278" w:lineRule="exact"/>
              <w:ind w:left="420"/>
              <w:rPr>
                <w:sz w:val="20"/>
                <w:szCs w:val="20"/>
              </w:rPr>
            </w:pPr>
            <w:r>
              <w:rPr>
                <w:rFonts w:ascii="Bookman Old Style" w:eastAsia="Bookman Old Style" w:hAnsi="Bookman Old Style" w:cs="Bookman Old Style"/>
                <w:sz w:val="24"/>
                <w:szCs w:val="24"/>
              </w:rPr>
              <w:t>personas</w:t>
            </w:r>
          </w:p>
        </w:tc>
        <w:tc>
          <w:tcPr>
            <w:tcW w:w="820" w:type="dxa"/>
            <w:vAlign w:val="bottom"/>
          </w:tcPr>
          <w:p w:rsidR="00177846" w:rsidRDefault="00177846">
            <w:pPr>
              <w:rPr>
                <w:sz w:val="24"/>
                <w:szCs w:val="24"/>
              </w:rPr>
            </w:pPr>
          </w:p>
        </w:tc>
        <w:tc>
          <w:tcPr>
            <w:tcW w:w="400" w:type="dxa"/>
            <w:vAlign w:val="bottom"/>
          </w:tcPr>
          <w:p w:rsidR="00177846" w:rsidRDefault="00177846">
            <w:pPr>
              <w:rPr>
                <w:sz w:val="24"/>
                <w:szCs w:val="24"/>
              </w:rPr>
            </w:pPr>
          </w:p>
        </w:tc>
      </w:tr>
      <w:tr w:rsidR="00177846">
        <w:trPr>
          <w:trHeight w:val="521"/>
        </w:trPr>
        <w:tc>
          <w:tcPr>
            <w:tcW w:w="5520" w:type="dxa"/>
            <w:gridSpan w:val="2"/>
            <w:vAlign w:val="bottom"/>
          </w:tcPr>
          <w:p w:rsidR="00177846" w:rsidRDefault="00E52F72">
            <w:pPr>
              <w:rPr>
                <w:sz w:val="20"/>
                <w:szCs w:val="20"/>
              </w:rPr>
            </w:pPr>
            <w:r>
              <w:rPr>
                <w:rFonts w:ascii="Bookman Old Style" w:eastAsia="Bookman Old Style" w:hAnsi="Bookman Old Style" w:cs="Bookman Old Style"/>
                <w:sz w:val="24"/>
                <w:szCs w:val="24"/>
              </w:rPr>
              <w:t>Centro de Exposición, ferias carpas y Cupo</w:t>
            </w:r>
          </w:p>
        </w:tc>
        <w:tc>
          <w:tcPr>
            <w:tcW w:w="720" w:type="dxa"/>
            <w:vAlign w:val="bottom"/>
          </w:tcPr>
          <w:p w:rsidR="00177846" w:rsidRDefault="00E52F72">
            <w:pPr>
              <w:ind w:left="420"/>
              <w:rPr>
                <w:sz w:val="20"/>
                <w:szCs w:val="20"/>
              </w:rPr>
            </w:pPr>
            <w:r>
              <w:rPr>
                <w:rFonts w:ascii="Bookman Old Style" w:eastAsia="Bookman Old Style" w:hAnsi="Bookman Old Style" w:cs="Bookman Old Style"/>
                <w:sz w:val="24"/>
                <w:szCs w:val="24"/>
              </w:rPr>
              <w:t>1</w:t>
            </w:r>
          </w:p>
        </w:tc>
        <w:tc>
          <w:tcPr>
            <w:tcW w:w="820" w:type="dxa"/>
            <w:vAlign w:val="bottom"/>
          </w:tcPr>
          <w:p w:rsidR="00177846" w:rsidRDefault="00E52F72">
            <w:pPr>
              <w:ind w:left="160"/>
              <w:rPr>
                <w:sz w:val="20"/>
                <w:szCs w:val="20"/>
              </w:rPr>
            </w:pPr>
            <w:r>
              <w:rPr>
                <w:rFonts w:ascii="Bookman Old Style" w:eastAsia="Bookman Old Style" w:hAnsi="Bookman Old Style" w:cs="Bookman Old Style"/>
                <w:sz w:val="24"/>
                <w:szCs w:val="24"/>
              </w:rPr>
              <w:t>por</w:t>
            </w:r>
          </w:p>
        </w:tc>
        <w:tc>
          <w:tcPr>
            <w:tcW w:w="820" w:type="dxa"/>
            <w:vAlign w:val="bottom"/>
          </w:tcPr>
          <w:p w:rsidR="00177846" w:rsidRDefault="00E52F72">
            <w:pPr>
              <w:ind w:left="40"/>
              <w:rPr>
                <w:sz w:val="20"/>
                <w:szCs w:val="20"/>
              </w:rPr>
            </w:pPr>
            <w:r>
              <w:rPr>
                <w:rFonts w:ascii="Bookman Old Style" w:eastAsia="Bookman Old Style" w:hAnsi="Bookman Old Style" w:cs="Bookman Old Style"/>
                <w:sz w:val="24"/>
                <w:szCs w:val="24"/>
              </w:rPr>
              <w:t>cada</w:t>
            </w:r>
          </w:p>
        </w:tc>
        <w:tc>
          <w:tcPr>
            <w:tcW w:w="400" w:type="dxa"/>
            <w:vAlign w:val="bottom"/>
          </w:tcPr>
          <w:p w:rsidR="00177846" w:rsidRDefault="00E52F72">
            <w:pPr>
              <w:jc w:val="right"/>
              <w:rPr>
                <w:sz w:val="20"/>
                <w:szCs w:val="20"/>
              </w:rPr>
            </w:pPr>
            <w:r>
              <w:rPr>
                <w:rFonts w:ascii="Bookman Old Style" w:eastAsia="Bookman Old Style" w:hAnsi="Bookman Old Style" w:cs="Bookman Old Style"/>
                <w:sz w:val="24"/>
                <w:szCs w:val="24"/>
              </w:rPr>
              <w:t>16</w:t>
            </w:r>
          </w:p>
        </w:tc>
      </w:tr>
      <w:tr w:rsidR="00177846">
        <w:trPr>
          <w:trHeight w:val="283"/>
        </w:trPr>
        <w:tc>
          <w:tcPr>
            <w:tcW w:w="4580" w:type="dxa"/>
            <w:vAlign w:val="bottom"/>
          </w:tcPr>
          <w:p w:rsidR="00177846" w:rsidRDefault="00E52F72">
            <w:pPr>
              <w:rPr>
                <w:sz w:val="20"/>
                <w:szCs w:val="20"/>
              </w:rPr>
            </w:pPr>
            <w:r>
              <w:rPr>
                <w:rFonts w:ascii="Bookman Old Style" w:eastAsia="Bookman Old Style" w:hAnsi="Bookman Old Style" w:cs="Bookman Old Style"/>
                <w:sz w:val="24"/>
                <w:szCs w:val="24"/>
              </w:rPr>
              <w:t>circos temporales</w:t>
            </w:r>
          </w:p>
        </w:tc>
        <w:tc>
          <w:tcPr>
            <w:tcW w:w="940" w:type="dxa"/>
            <w:vAlign w:val="bottom"/>
          </w:tcPr>
          <w:p w:rsidR="00177846" w:rsidRDefault="00177846">
            <w:pPr>
              <w:rPr>
                <w:sz w:val="24"/>
                <w:szCs w:val="24"/>
              </w:rPr>
            </w:pPr>
          </w:p>
        </w:tc>
        <w:tc>
          <w:tcPr>
            <w:tcW w:w="1540" w:type="dxa"/>
            <w:gridSpan w:val="2"/>
            <w:vAlign w:val="bottom"/>
          </w:tcPr>
          <w:p w:rsidR="00177846" w:rsidRDefault="00E52F72">
            <w:pPr>
              <w:ind w:left="420"/>
              <w:rPr>
                <w:sz w:val="20"/>
                <w:szCs w:val="20"/>
              </w:rPr>
            </w:pPr>
            <w:r>
              <w:rPr>
                <w:rFonts w:ascii="Bookman Old Style" w:eastAsia="Bookman Old Style" w:hAnsi="Bookman Old Style" w:cs="Bookman Old Style"/>
                <w:sz w:val="24"/>
                <w:szCs w:val="24"/>
              </w:rPr>
              <w:t>personas</w:t>
            </w:r>
          </w:p>
        </w:tc>
        <w:tc>
          <w:tcPr>
            <w:tcW w:w="820" w:type="dxa"/>
            <w:vAlign w:val="bottom"/>
          </w:tcPr>
          <w:p w:rsidR="00177846" w:rsidRDefault="00177846">
            <w:pPr>
              <w:rPr>
                <w:sz w:val="24"/>
                <w:szCs w:val="24"/>
              </w:rPr>
            </w:pPr>
          </w:p>
        </w:tc>
        <w:tc>
          <w:tcPr>
            <w:tcW w:w="400" w:type="dxa"/>
            <w:vAlign w:val="bottom"/>
          </w:tcPr>
          <w:p w:rsidR="00177846" w:rsidRDefault="00177846">
            <w:pPr>
              <w:rPr>
                <w:sz w:val="24"/>
                <w:szCs w:val="24"/>
              </w:rPr>
            </w:pPr>
          </w:p>
        </w:tc>
      </w:tr>
      <w:tr w:rsidR="00177846">
        <w:trPr>
          <w:trHeight w:val="521"/>
        </w:trPr>
        <w:tc>
          <w:tcPr>
            <w:tcW w:w="4580" w:type="dxa"/>
            <w:vAlign w:val="bottom"/>
          </w:tcPr>
          <w:p w:rsidR="00177846" w:rsidRDefault="00E52F72">
            <w:pPr>
              <w:rPr>
                <w:sz w:val="20"/>
                <w:szCs w:val="20"/>
              </w:rPr>
            </w:pPr>
            <w:r>
              <w:rPr>
                <w:rFonts w:ascii="Bookman Old Style" w:eastAsia="Bookman Old Style" w:hAnsi="Bookman Old Style" w:cs="Bookman Old Style"/>
                <w:sz w:val="24"/>
                <w:szCs w:val="24"/>
              </w:rPr>
              <w:t>Salones para fiestas en general</w:t>
            </w:r>
          </w:p>
        </w:tc>
        <w:tc>
          <w:tcPr>
            <w:tcW w:w="940" w:type="dxa"/>
            <w:vAlign w:val="bottom"/>
          </w:tcPr>
          <w:p w:rsidR="00177846" w:rsidRDefault="00E52F72">
            <w:pPr>
              <w:ind w:left="100"/>
              <w:rPr>
                <w:sz w:val="20"/>
                <w:szCs w:val="20"/>
              </w:rPr>
            </w:pPr>
            <w:r>
              <w:rPr>
                <w:rFonts w:ascii="Bookman Old Style" w:eastAsia="Bookman Old Style" w:hAnsi="Bookman Old Style" w:cs="Bookman Old Style"/>
                <w:sz w:val="24"/>
                <w:szCs w:val="24"/>
              </w:rPr>
              <w:t>Área</w:t>
            </w:r>
          </w:p>
        </w:tc>
        <w:tc>
          <w:tcPr>
            <w:tcW w:w="720" w:type="dxa"/>
            <w:vAlign w:val="bottom"/>
          </w:tcPr>
          <w:p w:rsidR="00177846" w:rsidRDefault="00E52F72">
            <w:pPr>
              <w:ind w:left="80"/>
              <w:rPr>
                <w:sz w:val="20"/>
                <w:szCs w:val="20"/>
              </w:rPr>
            </w:pPr>
            <w:r>
              <w:rPr>
                <w:rFonts w:ascii="Bookman Old Style" w:eastAsia="Bookman Old Style" w:hAnsi="Bookman Old Style" w:cs="Bookman Old Style"/>
                <w:sz w:val="24"/>
                <w:szCs w:val="24"/>
              </w:rPr>
              <w:t>de 1</w:t>
            </w:r>
          </w:p>
        </w:tc>
        <w:tc>
          <w:tcPr>
            <w:tcW w:w="820" w:type="dxa"/>
            <w:vAlign w:val="bottom"/>
          </w:tcPr>
          <w:p w:rsidR="00177846" w:rsidRDefault="00E52F72">
            <w:pPr>
              <w:ind w:left="160"/>
              <w:rPr>
                <w:sz w:val="20"/>
                <w:szCs w:val="20"/>
              </w:rPr>
            </w:pPr>
            <w:r>
              <w:rPr>
                <w:rFonts w:ascii="Bookman Old Style" w:eastAsia="Bookman Old Style" w:hAnsi="Bookman Old Style" w:cs="Bookman Old Style"/>
                <w:sz w:val="24"/>
                <w:szCs w:val="24"/>
              </w:rPr>
              <w:t>por</w:t>
            </w:r>
          </w:p>
        </w:tc>
        <w:tc>
          <w:tcPr>
            <w:tcW w:w="820" w:type="dxa"/>
            <w:vAlign w:val="bottom"/>
          </w:tcPr>
          <w:p w:rsidR="00177846" w:rsidRDefault="00E52F72">
            <w:pPr>
              <w:ind w:left="40"/>
              <w:rPr>
                <w:sz w:val="20"/>
                <w:szCs w:val="20"/>
              </w:rPr>
            </w:pPr>
            <w:r>
              <w:rPr>
                <w:rFonts w:ascii="Bookman Old Style" w:eastAsia="Bookman Old Style" w:hAnsi="Bookman Old Style" w:cs="Bookman Old Style"/>
                <w:sz w:val="24"/>
                <w:szCs w:val="24"/>
              </w:rPr>
              <w:t>cada</w:t>
            </w:r>
          </w:p>
        </w:tc>
        <w:tc>
          <w:tcPr>
            <w:tcW w:w="400" w:type="dxa"/>
            <w:vAlign w:val="bottom"/>
          </w:tcPr>
          <w:p w:rsidR="00177846" w:rsidRDefault="00E52F72">
            <w:pPr>
              <w:jc w:val="right"/>
              <w:rPr>
                <w:sz w:val="20"/>
                <w:szCs w:val="20"/>
              </w:rPr>
            </w:pPr>
            <w:r>
              <w:rPr>
                <w:rFonts w:ascii="Bookman Old Style" w:eastAsia="Bookman Old Style" w:hAnsi="Bookman Old Style" w:cs="Bookman Old Style"/>
                <w:sz w:val="24"/>
                <w:szCs w:val="24"/>
              </w:rPr>
              <w:t>25</w:t>
            </w:r>
          </w:p>
        </w:tc>
      </w:tr>
      <w:tr w:rsidR="00177846">
        <w:trPr>
          <w:trHeight w:val="283"/>
        </w:trPr>
        <w:tc>
          <w:tcPr>
            <w:tcW w:w="4580" w:type="dxa"/>
            <w:vAlign w:val="bottom"/>
          </w:tcPr>
          <w:p w:rsidR="00177846" w:rsidRDefault="00177846">
            <w:pPr>
              <w:rPr>
                <w:sz w:val="24"/>
                <w:szCs w:val="24"/>
              </w:rPr>
            </w:pPr>
          </w:p>
        </w:tc>
        <w:tc>
          <w:tcPr>
            <w:tcW w:w="940" w:type="dxa"/>
            <w:vAlign w:val="bottom"/>
          </w:tcPr>
          <w:p w:rsidR="00177846" w:rsidRDefault="00E52F72">
            <w:pPr>
              <w:ind w:left="100"/>
              <w:rPr>
                <w:sz w:val="20"/>
                <w:szCs w:val="20"/>
              </w:rPr>
            </w:pPr>
            <w:r>
              <w:rPr>
                <w:rFonts w:ascii="Bookman Old Style" w:eastAsia="Bookman Old Style" w:hAnsi="Bookman Old Style" w:cs="Bookman Old Style"/>
                <w:sz w:val="24"/>
                <w:szCs w:val="24"/>
              </w:rPr>
              <w:t>fiestas</w:t>
            </w:r>
          </w:p>
        </w:tc>
        <w:tc>
          <w:tcPr>
            <w:tcW w:w="2760" w:type="dxa"/>
            <w:gridSpan w:val="4"/>
            <w:vAlign w:val="bottom"/>
          </w:tcPr>
          <w:p w:rsidR="00177846" w:rsidRDefault="00E52F72">
            <w:pPr>
              <w:ind w:left="420"/>
              <w:rPr>
                <w:sz w:val="20"/>
                <w:szCs w:val="20"/>
              </w:rPr>
            </w:pPr>
            <w:r>
              <w:rPr>
                <w:rFonts w:ascii="Bookman Old Style" w:eastAsia="Bookman Old Style" w:hAnsi="Bookman Old Style" w:cs="Bookman Old Style"/>
                <w:sz w:val="24"/>
                <w:szCs w:val="24"/>
              </w:rPr>
              <w:t>metros cuadrados</w:t>
            </w:r>
          </w:p>
        </w:tc>
      </w:tr>
    </w:tbl>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9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169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71" w:name="page171"/>
      <w:bookmarkEnd w:id="17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7785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todos los giros de edificios, deberá considerarse como parte del proyecto, espacios destinados para personas con discapacidad a razón de un cajón a partir de 25 cajones o en su caso de 4% del total de cajones,</w:t>
      </w:r>
      <w:r>
        <w:rPr>
          <w:rFonts w:ascii="Bookman Old Style" w:eastAsia="Bookman Old Style" w:hAnsi="Bookman Old Style" w:cs="Bookman Old Style"/>
          <w:sz w:val="24"/>
          <w:szCs w:val="24"/>
        </w:rPr>
        <w:t xml:space="preserve"> los cuales deberán estar bien ubicados e identificados, tal como se indica el artículo 231 fracción 1.4 a) y b) del presente Reglamento.</w:t>
      </w:r>
    </w:p>
    <w:p w:rsidR="00177846" w:rsidRDefault="00177846">
      <w:pPr>
        <w:spacing w:line="241"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X</w:t>
      </w:r>
    </w:p>
    <w:p w:rsidR="00177846" w:rsidRDefault="00177846">
      <w:pPr>
        <w:spacing w:line="241" w:lineRule="exact"/>
        <w:rPr>
          <w:sz w:val="20"/>
          <w:szCs w:val="20"/>
        </w:rPr>
      </w:pPr>
    </w:p>
    <w:p w:rsidR="00177846" w:rsidRDefault="00E52F72">
      <w:pPr>
        <w:ind w:left="2680"/>
        <w:rPr>
          <w:sz w:val="20"/>
          <w:szCs w:val="20"/>
        </w:rPr>
      </w:pPr>
      <w:r>
        <w:rPr>
          <w:rFonts w:ascii="Bookman Old Style" w:eastAsia="Bookman Old Style" w:hAnsi="Bookman Old Style" w:cs="Bookman Old Style"/>
          <w:b/>
          <w:bCs/>
          <w:sz w:val="24"/>
          <w:szCs w:val="24"/>
        </w:rPr>
        <w:t>CENTROS DE REUNIÓN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274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edificios que se destinen total o parcialmente para cabarets, restau</w:t>
      </w:r>
      <w:r>
        <w:rPr>
          <w:rFonts w:ascii="Bookman Old Style" w:eastAsia="Bookman Old Style" w:hAnsi="Bookman Old Style" w:cs="Bookman Old Style"/>
          <w:sz w:val="24"/>
          <w:szCs w:val="24"/>
        </w:rPr>
        <w:t>rantes, cafeterías, salas de baile o cualquier otro uso semejante deberán tener una altura libre no menor de 3.00 metros. La capacidad del inmueble para uso público se calculará en proporción de:</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El número de asientos por mesa, el número de asientos en </w:t>
      </w:r>
      <w:r>
        <w:rPr>
          <w:rFonts w:ascii="Bookman Old Style" w:eastAsia="Bookman Old Style" w:hAnsi="Bookman Old Style" w:cs="Bookman Old Style"/>
          <w:sz w:val="24"/>
          <w:szCs w:val="24"/>
        </w:rPr>
        <w:t>barra.</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Del total de asientos disponibles para el público, como máximo se autorizará un 30% adicional.</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salones de baile, la pista de baile se calculará de manera proporcional al número de asientos disponibles, destinándose como mínimo 1.00 metro </w:t>
      </w:r>
      <w:r>
        <w:rPr>
          <w:rFonts w:ascii="Bookman Old Style" w:eastAsia="Bookman Old Style" w:hAnsi="Bookman Old Style" w:cs="Bookman Old Style"/>
          <w:sz w:val="24"/>
          <w:szCs w:val="24"/>
        </w:rPr>
        <w:t>cuadrado, de pista por cada cinco lugares. De lo anterior será obligatorio para todos los centros de reunión el respetar la capacidad de personas para uso público que se le asigne al inmueble, la cual se dictaminará en la licencia de uso de suelo para giro</w:t>
      </w:r>
      <w:r>
        <w:rPr>
          <w:rFonts w:ascii="Bookman Old Style" w:eastAsia="Bookman Old Style" w:hAnsi="Bookman Old Style" w:cs="Bookman Old Style"/>
          <w:sz w:val="24"/>
          <w:szCs w:val="24"/>
        </w:rPr>
        <w:t xml:space="preserve"> comercial y de construcción.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275</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escenarios, vestidores, cocinas, bodegas, talleres y cuartos de máquinas, de los centros de reunión deberán estar aislados entre sí y de las salas mediante muros, techos, pisos y puertas de materiales incomb</w:t>
      </w:r>
      <w:r>
        <w:rPr>
          <w:rFonts w:ascii="Bookman Old Style" w:eastAsia="Bookman Old Style" w:hAnsi="Bookman Old Style" w:cs="Bookman Old Style"/>
          <w:sz w:val="24"/>
          <w:szCs w:val="24"/>
        </w:rPr>
        <w:t>ustibles e incarburantes, las puertas tendrán dispositivos que las mantengan cerradas.</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276</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Los centros de reunión deberán contar con suficiente ventilación natural, cuyo claro de ventilación no será inferior al 10% del área del local, o bien se </w:t>
      </w:r>
      <w:r>
        <w:rPr>
          <w:rFonts w:ascii="Bookman Old Style" w:eastAsia="Bookman Old Style" w:hAnsi="Bookman Old Style" w:cs="Bookman Old Style"/>
          <w:sz w:val="24"/>
          <w:szCs w:val="24"/>
        </w:rPr>
        <w:t>ventilará con medios artificiales que garanticen durante los períodos de uso 25 cambios por hora del aire del local.</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170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72" w:name="page172"/>
      <w:bookmarkEnd w:id="17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7888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277</w:t>
      </w:r>
    </w:p>
    <w:p w:rsidR="00177846" w:rsidRDefault="00177846">
      <w:pPr>
        <w:spacing w:line="124" w:lineRule="exact"/>
        <w:rPr>
          <w:sz w:val="20"/>
          <w:szCs w:val="20"/>
        </w:rPr>
      </w:pPr>
    </w:p>
    <w:p w:rsidR="00177846" w:rsidRDefault="00E52F72">
      <w:pPr>
        <w:spacing w:line="250" w:lineRule="auto"/>
        <w:jc w:val="both"/>
        <w:rPr>
          <w:sz w:val="20"/>
          <w:szCs w:val="20"/>
        </w:rPr>
      </w:pPr>
      <w:r>
        <w:rPr>
          <w:rFonts w:ascii="Bookman Old Style" w:eastAsia="Bookman Old Style" w:hAnsi="Bookman Old Style" w:cs="Bookman Old Style"/>
          <w:sz w:val="23"/>
          <w:szCs w:val="23"/>
        </w:rPr>
        <w:t xml:space="preserve">Los centros de </w:t>
      </w:r>
      <w:r>
        <w:rPr>
          <w:rFonts w:ascii="Bookman Old Style" w:eastAsia="Bookman Old Style" w:hAnsi="Bookman Old Style" w:cs="Bookman Old Style"/>
          <w:sz w:val="23"/>
          <w:szCs w:val="23"/>
        </w:rPr>
        <w:t>reunión contarán al menos con dos núcleos de sanitarios, uno para hombres y otro para mujeres y se calcularán en el</w:t>
      </w:r>
    </w:p>
    <w:p w:rsidR="00177846" w:rsidRDefault="00177846">
      <w:pPr>
        <w:spacing w:line="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área de hombres a razón de dos inodoros, cuatro mingitorios y un lavabo por cada 200 concurrentes y en el área de mujeres a razón de cuatro</w:t>
      </w:r>
      <w:r>
        <w:rPr>
          <w:rFonts w:ascii="Bookman Old Style" w:eastAsia="Bookman Old Style" w:hAnsi="Bookman Old Style" w:cs="Bookman Old Style"/>
          <w:sz w:val="24"/>
          <w:szCs w:val="24"/>
        </w:rPr>
        <w:t xml:space="preserve"> inodoros y dos lavabos por la misma cantidad de asistentes.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Tendrán, además un núcleo de sanitarios diferentes a los anteriores para empleados y actores. Por cada núcleo sanitario como mínimo se destinará un inodoro para uso de personas con discapacidad,</w:t>
      </w:r>
      <w:r>
        <w:rPr>
          <w:rFonts w:ascii="Bookman Old Style" w:eastAsia="Bookman Old Style" w:hAnsi="Bookman Old Style" w:cs="Bookman Old Style"/>
          <w:sz w:val="24"/>
          <w:szCs w:val="24"/>
        </w:rPr>
        <w:t xml:space="preserve"> considerando un área libre para permitir el giro de la silla de ruedas, debiendo ser ésta de 1.50 x 1.50 metros sin incluir el área del mueble y también deberá acondicionarse la colocación de barras de apoyo y los demás accesorios.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278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cent</w:t>
      </w:r>
      <w:r>
        <w:rPr>
          <w:rFonts w:ascii="Bookman Old Style" w:eastAsia="Bookman Old Style" w:hAnsi="Bookman Old Style" w:cs="Bookman Old Style"/>
          <w:sz w:val="24"/>
          <w:szCs w:val="24"/>
        </w:rPr>
        <w:t>ros de reunión, se sujetarán a las mismas disposiciones que se establecen para las salas de espectáculos contenidas en la sección precedente.</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279</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centros de reunión, estarán equipados con un sistema contra incendios de acuerdo a las especifi</w:t>
      </w:r>
      <w:r>
        <w:rPr>
          <w:rFonts w:ascii="Bookman Old Style" w:eastAsia="Bookman Old Style" w:hAnsi="Bookman Old Style" w:cs="Bookman Old Style"/>
          <w:sz w:val="24"/>
          <w:szCs w:val="24"/>
        </w:rPr>
        <w:t>caciones aplicables que marca el</w:t>
      </w:r>
    </w:p>
    <w:p w:rsidR="00177846" w:rsidRDefault="00E52F72">
      <w:pPr>
        <w:spacing w:line="239" w:lineRule="auto"/>
        <w:rPr>
          <w:sz w:val="20"/>
          <w:szCs w:val="20"/>
        </w:rPr>
      </w:pPr>
      <w:r>
        <w:rPr>
          <w:rFonts w:ascii="Bookman Old Style" w:eastAsia="Bookman Old Style" w:hAnsi="Bookman Old Style" w:cs="Bookman Old Style"/>
          <w:sz w:val="24"/>
          <w:szCs w:val="24"/>
        </w:rPr>
        <w:t>Título Tercero de este Reglamento.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280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ESTACIONAMIENTOS: La previsión de estacionamientos para los centros de reunión, se aplicará de acuerdo a la capacidad del inmueble para uso público previamente especificado </w:t>
      </w:r>
      <w:r>
        <w:rPr>
          <w:rFonts w:ascii="Bookman Old Style" w:eastAsia="Bookman Old Style" w:hAnsi="Bookman Old Style" w:cs="Bookman Old Style"/>
          <w:sz w:val="24"/>
          <w:szCs w:val="24"/>
        </w:rPr>
        <w:t>en el artículo 274.</w:t>
      </w:r>
    </w:p>
    <w:p w:rsidR="00177846" w:rsidRDefault="00177846">
      <w:pPr>
        <w:spacing w:line="24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tblGrid>
      <w:tr w:rsidR="00177846">
        <w:trPr>
          <w:trHeight w:val="282"/>
        </w:trPr>
        <w:tc>
          <w:tcPr>
            <w:tcW w:w="8040" w:type="dxa"/>
            <w:gridSpan w:val="2"/>
            <w:vAlign w:val="bottom"/>
          </w:tcPr>
          <w:p w:rsidR="00177846" w:rsidRDefault="00E52F72">
            <w:pPr>
              <w:rPr>
                <w:sz w:val="20"/>
                <w:szCs w:val="20"/>
              </w:rPr>
            </w:pPr>
            <w:r>
              <w:rPr>
                <w:rFonts w:ascii="Bookman Old Style" w:eastAsia="Bookman Old Style" w:hAnsi="Bookman Old Style" w:cs="Bookman Old Style"/>
                <w:sz w:val="24"/>
                <w:szCs w:val="24"/>
              </w:rPr>
              <w:t>Restaurantes   sin   venta   de   bebidas   alcohólicas, 1  por  cada</w:t>
            </w:r>
          </w:p>
        </w:tc>
        <w:tc>
          <w:tcPr>
            <w:tcW w:w="240" w:type="dxa"/>
            <w:vAlign w:val="bottom"/>
          </w:tcPr>
          <w:p w:rsidR="00177846" w:rsidRDefault="00E52F72">
            <w:pPr>
              <w:jc w:val="right"/>
              <w:rPr>
                <w:sz w:val="20"/>
                <w:szCs w:val="20"/>
              </w:rPr>
            </w:pPr>
            <w:r>
              <w:rPr>
                <w:rFonts w:ascii="Bookman Old Style" w:eastAsia="Bookman Old Style" w:hAnsi="Bookman Old Style" w:cs="Bookman Old Style"/>
                <w:sz w:val="24"/>
                <w:szCs w:val="24"/>
              </w:rPr>
              <w:t>6</w:t>
            </w:r>
          </w:p>
        </w:tc>
      </w:tr>
      <w:tr w:rsidR="00177846">
        <w:trPr>
          <w:trHeight w:val="283"/>
        </w:trPr>
        <w:tc>
          <w:tcPr>
            <w:tcW w:w="8040" w:type="dxa"/>
            <w:gridSpan w:val="2"/>
            <w:vAlign w:val="bottom"/>
          </w:tcPr>
          <w:p w:rsidR="00177846" w:rsidRDefault="00E52F72">
            <w:pPr>
              <w:rPr>
                <w:sz w:val="20"/>
                <w:szCs w:val="20"/>
              </w:rPr>
            </w:pPr>
            <w:r>
              <w:rPr>
                <w:rFonts w:ascii="Bookman Old Style" w:eastAsia="Bookman Old Style" w:hAnsi="Bookman Old Style" w:cs="Bookman Old Style"/>
                <w:sz w:val="24"/>
                <w:szCs w:val="24"/>
              </w:rPr>
              <w:t>cafeterías, salones de fiestas, con cupo superior 40 personas</w:t>
            </w:r>
          </w:p>
        </w:tc>
        <w:tc>
          <w:tcPr>
            <w:tcW w:w="240" w:type="dxa"/>
            <w:vAlign w:val="bottom"/>
          </w:tcPr>
          <w:p w:rsidR="00177846" w:rsidRDefault="00177846">
            <w:pPr>
              <w:rPr>
                <w:sz w:val="24"/>
                <w:szCs w:val="24"/>
              </w:rPr>
            </w:pPr>
          </w:p>
        </w:tc>
      </w:tr>
      <w:tr w:rsidR="00177846">
        <w:trPr>
          <w:trHeight w:val="282"/>
        </w:trPr>
        <w:tc>
          <w:tcPr>
            <w:tcW w:w="6060" w:type="dxa"/>
            <w:vAlign w:val="bottom"/>
          </w:tcPr>
          <w:p w:rsidR="00177846" w:rsidRDefault="00E52F72">
            <w:pPr>
              <w:rPr>
                <w:sz w:val="20"/>
                <w:szCs w:val="20"/>
              </w:rPr>
            </w:pPr>
            <w:r>
              <w:rPr>
                <w:rFonts w:ascii="Bookman Old Style" w:eastAsia="Bookman Old Style" w:hAnsi="Bookman Old Style" w:cs="Bookman Old Style"/>
                <w:sz w:val="24"/>
                <w:szCs w:val="24"/>
              </w:rPr>
              <w:t>personas</w:t>
            </w:r>
          </w:p>
        </w:tc>
        <w:tc>
          <w:tcPr>
            <w:tcW w:w="1980" w:type="dxa"/>
            <w:vAlign w:val="bottom"/>
          </w:tcPr>
          <w:p w:rsidR="00177846" w:rsidRDefault="00177846">
            <w:pPr>
              <w:rPr>
                <w:sz w:val="24"/>
                <w:szCs w:val="24"/>
              </w:rPr>
            </w:pPr>
          </w:p>
        </w:tc>
        <w:tc>
          <w:tcPr>
            <w:tcW w:w="240" w:type="dxa"/>
            <w:vAlign w:val="bottom"/>
          </w:tcPr>
          <w:p w:rsidR="00177846" w:rsidRDefault="00177846">
            <w:pPr>
              <w:rPr>
                <w:sz w:val="24"/>
                <w:szCs w:val="24"/>
              </w:rPr>
            </w:pPr>
          </w:p>
        </w:tc>
      </w:tr>
      <w:tr w:rsidR="00177846">
        <w:trPr>
          <w:trHeight w:val="521"/>
        </w:trPr>
        <w:tc>
          <w:tcPr>
            <w:tcW w:w="6060" w:type="dxa"/>
            <w:vAlign w:val="bottom"/>
          </w:tcPr>
          <w:p w:rsidR="00177846" w:rsidRDefault="00E52F72">
            <w:pPr>
              <w:rPr>
                <w:sz w:val="20"/>
                <w:szCs w:val="20"/>
              </w:rPr>
            </w:pPr>
            <w:r>
              <w:rPr>
                <w:rFonts w:ascii="Bookman Old Style" w:eastAsia="Bookman Old Style" w:hAnsi="Bookman Old Style" w:cs="Bookman Old Style"/>
                <w:sz w:val="24"/>
                <w:szCs w:val="24"/>
              </w:rPr>
              <w:t>Cabarets,  cantinas  y  restaurantes  con  venta</w:t>
            </w:r>
          </w:p>
        </w:tc>
        <w:tc>
          <w:tcPr>
            <w:tcW w:w="1980" w:type="dxa"/>
            <w:vAlign w:val="bottom"/>
          </w:tcPr>
          <w:p w:rsidR="00177846" w:rsidRDefault="00E52F72">
            <w:pPr>
              <w:ind w:left="120"/>
              <w:rPr>
                <w:sz w:val="20"/>
                <w:szCs w:val="20"/>
              </w:rPr>
            </w:pPr>
            <w:r>
              <w:rPr>
                <w:rFonts w:ascii="Bookman Old Style" w:eastAsia="Bookman Old Style" w:hAnsi="Bookman Old Style" w:cs="Bookman Old Style"/>
                <w:sz w:val="24"/>
                <w:szCs w:val="24"/>
              </w:rPr>
              <w:t>de 1  por  cada</w:t>
            </w:r>
          </w:p>
        </w:tc>
        <w:tc>
          <w:tcPr>
            <w:tcW w:w="240" w:type="dxa"/>
            <w:vAlign w:val="bottom"/>
          </w:tcPr>
          <w:p w:rsidR="00177846" w:rsidRDefault="00E52F72">
            <w:pPr>
              <w:jc w:val="right"/>
              <w:rPr>
                <w:sz w:val="20"/>
                <w:szCs w:val="20"/>
              </w:rPr>
            </w:pPr>
            <w:r>
              <w:rPr>
                <w:rFonts w:ascii="Bookman Old Style" w:eastAsia="Bookman Old Style" w:hAnsi="Bookman Old Style" w:cs="Bookman Old Style"/>
                <w:sz w:val="24"/>
                <w:szCs w:val="24"/>
              </w:rPr>
              <w:t>4</w:t>
            </w:r>
          </w:p>
        </w:tc>
      </w:tr>
      <w:tr w:rsidR="00177846">
        <w:trPr>
          <w:trHeight w:val="285"/>
        </w:trPr>
        <w:tc>
          <w:tcPr>
            <w:tcW w:w="6060" w:type="dxa"/>
            <w:vAlign w:val="bottom"/>
          </w:tcPr>
          <w:p w:rsidR="00177846" w:rsidRDefault="00E52F72">
            <w:pPr>
              <w:rPr>
                <w:sz w:val="20"/>
                <w:szCs w:val="20"/>
              </w:rPr>
            </w:pPr>
            <w:r>
              <w:rPr>
                <w:rFonts w:ascii="Bookman Old Style" w:eastAsia="Bookman Old Style" w:hAnsi="Bookman Old Style" w:cs="Bookman Old Style"/>
                <w:sz w:val="24"/>
                <w:szCs w:val="24"/>
              </w:rPr>
              <w:t>bebidas alcohó</w:t>
            </w:r>
            <w:r>
              <w:rPr>
                <w:rFonts w:ascii="Bookman Old Style" w:eastAsia="Bookman Old Style" w:hAnsi="Bookman Old Style" w:cs="Bookman Old Style"/>
                <w:sz w:val="24"/>
                <w:szCs w:val="24"/>
              </w:rPr>
              <w:t>licas</w:t>
            </w:r>
          </w:p>
        </w:tc>
        <w:tc>
          <w:tcPr>
            <w:tcW w:w="1980" w:type="dxa"/>
            <w:vAlign w:val="bottom"/>
          </w:tcPr>
          <w:p w:rsidR="00177846" w:rsidRDefault="00E52F72">
            <w:pPr>
              <w:ind w:left="460"/>
              <w:rPr>
                <w:sz w:val="20"/>
                <w:szCs w:val="20"/>
              </w:rPr>
            </w:pPr>
            <w:r>
              <w:rPr>
                <w:rFonts w:ascii="Bookman Old Style" w:eastAsia="Bookman Old Style" w:hAnsi="Bookman Old Style" w:cs="Bookman Old Style"/>
                <w:sz w:val="24"/>
                <w:szCs w:val="24"/>
              </w:rPr>
              <w:t>personas</w:t>
            </w:r>
          </w:p>
        </w:tc>
        <w:tc>
          <w:tcPr>
            <w:tcW w:w="240" w:type="dxa"/>
            <w:vAlign w:val="bottom"/>
          </w:tcPr>
          <w:p w:rsidR="00177846" w:rsidRDefault="00177846">
            <w:pPr>
              <w:rPr>
                <w:sz w:val="24"/>
                <w:szCs w:val="24"/>
              </w:rPr>
            </w:pPr>
          </w:p>
        </w:tc>
      </w:tr>
      <w:tr w:rsidR="00177846">
        <w:trPr>
          <w:trHeight w:val="519"/>
        </w:trPr>
        <w:tc>
          <w:tcPr>
            <w:tcW w:w="6060" w:type="dxa"/>
            <w:vAlign w:val="bottom"/>
          </w:tcPr>
          <w:p w:rsidR="00177846" w:rsidRDefault="00E52F72">
            <w:pPr>
              <w:rPr>
                <w:sz w:val="20"/>
                <w:szCs w:val="20"/>
              </w:rPr>
            </w:pPr>
            <w:r>
              <w:rPr>
                <w:rFonts w:ascii="Bookman Old Style" w:eastAsia="Bookman Old Style" w:hAnsi="Bookman Old Style" w:cs="Bookman Old Style"/>
                <w:sz w:val="24"/>
                <w:szCs w:val="24"/>
              </w:rPr>
              <w:t>CULTURALES:</w:t>
            </w:r>
          </w:p>
        </w:tc>
        <w:tc>
          <w:tcPr>
            <w:tcW w:w="1980" w:type="dxa"/>
            <w:vAlign w:val="bottom"/>
          </w:tcPr>
          <w:p w:rsidR="00177846" w:rsidRDefault="00177846">
            <w:pPr>
              <w:rPr>
                <w:sz w:val="24"/>
                <w:szCs w:val="24"/>
              </w:rPr>
            </w:pPr>
          </w:p>
        </w:tc>
        <w:tc>
          <w:tcPr>
            <w:tcW w:w="240" w:type="dxa"/>
            <w:vAlign w:val="bottom"/>
          </w:tcPr>
          <w:p w:rsidR="00177846" w:rsidRDefault="00177846">
            <w:pPr>
              <w:rPr>
                <w:sz w:val="24"/>
                <w:szCs w:val="24"/>
              </w:rPr>
            </w:pPr>
          </w:p>
        </w:tc>
      </w:tr>
      <w:tr w:rsidR="00177846">
        <w:trPr>
          <w:trHeight w:val="523"/>
        </w:trPr>
        <w:tc>
          <w:tcPr>
            <w:tcW w:w="6060" w:type="dxa"/>
            <w:vAlign w:val="bottom"/>
          </w:tcPr>
          <w:p w:rsidR="00177846" w:rsidRDefault="00E52F72">
            <w:pPr>
              <w:rPr>
                <w:sz w:val="20"/>
                <w:szCs w:val="20"/>
              </w:rPr>
            </w:pPr>
            <w:r>
              <w:rPr>
                <w:rFonts w:ascii="Bookman Old Style" w:eastAsia="Bookman Old Style" w:hAnsi="Bookman Old Style" w:cs="Bookman Old Style"/>
                <w:sz w:val="24"/>
                <w:szCs w:val="24"/>
              </w:rPr>
              <w:t>Museos, bibliotecas, hemerotecas, galerías de arte</w:t>
            </w:r>
          </w:p>
        </w:tc>
        <w:tc>
          <w:tcPr>
            <w:tcW w:w="2220" w:type="dxa"/>
            <w:gridSpan w:val="2"/>
            <w:vAlign w:val="bottom"/>
          </w:tcPr>
          <w:p w:rsidR="00177846" w:rsidRDefault="00E52F72">
            <w:pPr>
              <w:ind w:left="460"/>
              <w:rPr>
                <w:sz w:val="20"/>
                <w:szCs w:val="20"/>
              </w:rPr>
            </w:pPr>
            <w:r>
              <w:rPr>
                <w:rFonts w:ascii="Bookman Old Style" w:eastAsia="Bookman Old Style" w:hAnsi="Bookman Old Style" w:cs="Bookman Old Style"/>
                <w:sz w:val="24"/>
                <w:szCs w:val="24"/>
              </w:rPr>
              <w:t>1 por cada 20</w:t>
            </w:r>
          </w:p>
        </w:tc>
      </w:tr>
      <w:tr w:rsidR="00177846">
        <w:trPr>
          <w:trHeight w:val="281"/>
        </w:trPr>
        <w:tc>
          <w:tcPr>
            <w:tcW w:w="6060" w:type="dxa"/>
            <w:vAlign w:val="bottom"/>
          </w:tcPr>
          <w:p w:rsidR="00177846" w:rsidRDefault="00177846">
            <w:pPr>
              <w:rPr>
                <w:sz w:val="24"/>
                <w:szCs w:val="24"/>
              </w:rPr>
            </w:pPr>
          </w:p>
        </w:tc>
        <w:tc>
          <w:tcPr>
            <w:tcW w:w="1980" w:type="dxa"/>
            <w:vAlign w:val="bottom"/>
          </w:tcPr>
          <w:p w:rsidR="00177846" w:rsidRDefault="00E52F72">
            <w:pPr>
              <w:spacing w:line="281" w:lineRule="exact"/>
              <w:ind w:left="460"/>
              <w:rPr>
                <w:sz w:val="20"/>
                <w:szCs w:val="20"/>
              </w:rPr>
            </w:pPr>
            <w:r>
              <w:rPr>
                <w:rFonts w:ascii="Bookman Old Style" w:eastAsia="Bookman Old Style" w:hAnsi="Bookman Old Style" w:cs="Bookman Old Style"/>
                <w:sz w:val="24"/>
                <w:szCs w:val="24"/>
              </w:rPr>
              <w:t>metros</w:t>
            </w:r>
          </w:p>
        </w:tc>
        <w:tc>
          <w:tcPr>
            <w:tcW w:w="240" w:type="dxa"/>
            <w:vAlign w:val="bottom"/>
          </w:tcPr>
          <w:p w:rsidR="00177846" w:rsidRDefault="00177846">
            <w:pPr>
              <w:rPr>
                <w:sz w:val="24"/>
                <w:szCs w:val="24"/>
              </w:rPr>
            </w:pPr>
          </w:p>
        </w:tc>
      </w:tr>
      <w:tr w:rsidR="00177846">
        <w:trPr>
          <w:trHeight w:val="281"/>
        </w:trPr>
        <w:tc>
          <w:tcPr>
            <w:tcW w:w="6060" w:type="dxa"/>
            <w:vAlign w:val="bottom"/>
          </w:tcPr>
          <w:p w:rsidR="00177846" w:rsidRDefault="00177846">
            <w:pPr>
              <w:rPr>
                <w:sz w:val="24"/>
                <w:szCs w:val="24"/>
              </w:rPr>
            </w:pPr>
          </w:p>
        </w:tc>
        <w:tc>
          <w:tcPr>
            <w:tcW w:w="1980" w:type="dxa"/>
            <w:vAlign w:val="bottom"/>
          </w:tcPr>
          <w:p w:rsidR="00177846" w:rsidRDefault="00E52F72">
            <w:pPr>
              <w:spacing w:line="281" w:lineRule="exact"/>
              <w:ind w:left="460"/>
              <w:rPr>
                <w:sz w:val="20"/>
                <w:szCs w:val="20"/>
              </w:rPr>
            </w:pPr>
            <w:r>
              <w:rPr>
                <w:rFonts w:ascii="Bookman Old Style" w:eastAsia="Bookman Old Style" w:hAnsi="Bookman Old Style" w:cs="Bookman Old Style"/>
                <w:sz w:val="24"/>
                <w:szCs w:val="24"/>
              </w:rPr>
              <w:t>cuadrados</w:t>
            </w:r>
          </w:p>
        </w:tc>
        <w:tc>
          <w:tcPr>
            <w:tcW w:w="240" w:type="dxa"/>
            <w:vAlign w:val="bottom"/>
          </w:tcPr>
          <w:p w:rsidR="00177846" w:rsidRDefault="00177846">
            <w:pPr>
              <w:rPr>
                <w:sz w:val="24"/>
                <w:szCs w:val="24"/>
              </w:rPr>
            </w:pPr>
          </w:p>
        </w:tc>
      </w:tr>
    </w:tbl>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0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171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73" w:name="page173"/>
      <w:bookmarkEnd w:id="17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7990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ALOJAMIENTOS TURÍSTICOS:</w:t>
      </w:r>
    </w:p>
    <w:p w:rsidR="00177846" w:rsidRDefault="00177846">
      <w:pPr>
        <w:spacing w:line="239" w:lineRule="exact"/>
        <w:rPr>
          <w:sz w:val="20"/>
          <w:szCs w:val="20"/>
        </w:rPr>
      </w:pPr>
    </w:p>
    <w:p w:rsidR="00177846" w:rsidRDefault="00E52F72">
      <w:pPr>
        <w:tabs>
          <w:tab w:val="left" w:pos="6500"/>
          <w:tab w:val="left" w:pos="6980"/>
          <w:tab w:val="left" w:pos="7700"/>
        </w:tabs>
        <w:rPr>
          <w:sz w:val="20"/>
          <w:szCs w:val="20"/>
        </w:rPr>
      </w:pPr>
      <w:r>
        <w:rPr>
          <w:rFonts w:ascii="Bookman Old Style" w:eastAsia="Bookman Old Style" w:hAnsi="Bookman Old Style" w:cs="Bookman Old Style"/>
          <w:sz w:val="24"/>
          <w:szCs w:val="24"/>
        </w:rPr>
        <w:t>Hoteles</w:t>
      </w:r>
      <w:r>
        <w:rPr>
          <w:sz w:val="20"/>
          <w:szCs w:val="20"/>
        </w:rPr>
        <w:tab/>
      </w:r>
      <w:r>
        <w:rPr>
          <w:rFonts w:ascii="Bookman Old Style" w:eastAsia="Bookman Old Style" w:hAnsi="Bookman Old Style" w:cs="Bookman Old Style"/>
          <w:sz w:val="24"/>
          <w:szCs w:val="24"/>
        </w:rPr>
        <w:t>1</w:t>
      </w:r>
      <w:r>
        <w:rPr>
          <w:sz w:val="20"/>
          <w:szCs w:val="20"/>
        </w:rPr>
        <w:tab/>
      </w:r>
      <w:r>
        <w:rPr>
          <w:rFonts w:ascii="Bookman Old Style" w:eastAsia="Bookman Old Style" w:hAnsi="Bookman Old Style" w:cs="Bookman Old Style"/>
          <w:sz w:val="24"/>
          <w:szCs w:val="24"/>
        </w:rPr>
        <w:t>por</w:t>
      </w:r>
      <w:r>
        <w:rPr>
          <w:sz w:val="20"/>
          <w:szCs w:val="20"/>
        </w:rPr>
        <w:tab/>
      </w:r>
      <w:r>
        <w:rPr>
          <w:rFonts w:ascii="Bookman Old Style" w:eastAsia="Bookman Old Style" w:hAnsi="Bookman Old Style" w:cs="Bookman Old Style"/>
          <w:sz w:val="24"/>
          <w:szCs w:val="24"/>
        </w:rPr>
        <w:t>cada</w:t>
      </w:r>
    </w:p>
    <w:p w:rsidR="00177846" w:rsidRDefault="00177846">
      <w:pPr>
        <w:spacing w:line="1" w:lineRule="exact"/>
        <w:rPr>
          <w:sz w:val="20"/>
          <w:szCs w:val="20"/>
        </w:rPr>
      </w:pPr>
    </w:p>
    <w:p w:rsidR="00177846" w:rsidRDefault="00E52F72">
      <w:pPr>
        <w:ind w:left="6520"/>
        <w:rPr>
          <w:sz w:val="20"/>
          <w:szCs w:val="20"/>
        </w:rPr>
      </w:pPr>
      <w:r>
        <w:rPr>
          <w:rFonts w:ascii="Bookman Old Style" w:eastAsia="Bookman Old Style" w:hAnsi="Bookman Old Style" w:cs="Bookman Old Style"/>
          <w:sz w:val="24"/>
          <w:szCs w:val="24"/>
        </w:rPr>
        <w:t>cuarto</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Casas para ancianos, huéspedes, estudiantes, otros 1 por cada 10</w:t>
      </w:r>
    </w:p>
    <w:p w:rsidR="00177846" w:rsidRDefault="00177846">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tblGrid>
      <w:tr w:rsidR="00177846">
        <w:trPr>
          <w:trHeight w:val="282"/>
        </w:trPr>
        <w:tc>
          <w:tcPr>
            <w:tcW w:w="1880" w:type="dxa"/>
            <w:vAlign w:val="bottom"/>
          </w:tcPr>
          <w:p w:rsidR="00177846" w:rsidRDefault="00E52F72">
            <w:pPr>
              <w:rPr>
                <w:sz w:val="20"/>
                <w:szCs w:val="20"/>
              </w:rPr>
            </w:pPr>
            <w:r>
              <w:rPr>
                <w:rFonts w:ascii="Bookman Old Style" w:eastAsia="Bookman Old Style" w:hAnsi="Bookman Old Style" w:cs="Bookman Old Style"/>
                <w:sz w:val="24"/>
                <w:szCs w:val="24"/>
              </w:rPr>
              <w:t>similares</w:t>
            </w:r>
          </w:p>
        </w:tc>
        <w:tc>
          <w:tcPr>
            <w:tcW w:w="4320" w:type="dxa"/>
            <w:vAlign w:val="bottom"/>
          </w:tcPr>
          <w:p w:rsidR="00177846" w:rsidRDefault="00177846">
            <w:pPr>
              <w:rPr>
                <w:sz w:val="24"/>
                <w:szCs w:val="24"/>
              </w:rPr>
            </w:pPr>
          </w:p>
        </w:tc>
        <w:tc>
          <w:tcPr>
            <w:tcW w:w="1420" w:type="dxa"/>
            <w:gridSpan w:val="2"/>
            <w:vAlign w:val="bottom"/>
          </w:tcPr>
          <w:p w:rsidR="00177846" w:rsidRDefault="00E52F72">
            <w:pPr>
              <w:ind w:left="320"/>
              <w:rPr>
                <w:sz w:val="20"/>
                <w:szCs w:val="20"/>
              </w:rPr>
            </w:pPr>
            <w:r>
              <w:rPr>
                <w:rFonts w:ascii="Bookman Old Style" w:eastAsia="Bookman Old Style" w:hAnsi="Bookman Old Style" w:cs="Bookman Old Style"/>
                <w:sz w:val="24"/>
                <w:szCs w:val="24"/>
              </w:rPr>
              <w:t>cuartos</w:t>
            </w:r>
          </w:p>
        </w:tc>
        <w:tc>
          <w:tcPr>
            <w:tcW w:w="660" w:type="dxa"/>
            <w:vAlign w:val="bottom"/>
          </w:tcPr>
          <w:p w:rsidR="00177846" w:rsidRDefault="00177846">
            <w:pPr>
              <w:rPr>
                <w:sz w:val="24"/>
                <w:szCs w:val="24"/>
              </w:rPr>
            </w:pPr>
          </w:p>
        </w:tc>
      </w:tr>
      <w:tr w:rsidR="00177846">
        <w:trPr>
          <w:trHeight w:val="521"/>
        </w:trPr>
        <w:tc>
          <w:tcPr>
            <w:tcW w:w="1880" w:type="dxa"/>
            <w:vAlign w:val="bottom"/>
          </w:tcPr>
          <w:p w:rsidR="00177846" w:rsidRDefault="00E52F72">
            <w:pPr>
              <w:rPr>
                <w:sz w:val="20"/>
                <w:szCs w:val="20"/>
              </w:rPr>
            </w:pPr>
            <w:r>
              <w:rPr>
                <w:rFonts w:ascii="Bookman Old Style" w:eastAsia="Bookman Old Style" w:hAnsi="Bookman Old Style" w:cs="Bookman Old Style"/>
                <w:sz w:val="24"/>
                <w:szCs w:val="24"/>
              </w:rPr>
              <w:t>Moteles:</w:t>
            </w:r>
          </w:p>
        </w:tc>
        <w:tc>
          <w:tcPr>
            <w:tcW w:w="4320" w:type="dxa"/>
            <w:vAlign w:val="bottom"/>
          </w:tcPr>
          <w:p w:rsidR="00177846" w:rsidRDefault="00177846">
            <w:pPr>
              <w:rPr>
                <w:sz w:val="24"/>
                <w:szCs w:val="24"/>
              </w:rPr>
            </w:pPr>
          </w:p>
        </w:tc>
        <w:tc>
          <w:tcPr>
            <w:tcW w:w="700" w:type="dxa"/>
            <w:vAlign w:val="bottom"/>
          </w:tcPr>
          <w:p w:rsidR="00177846" w:rsidRDefault="00E52F72">
            <w:pPr>
              <w:ind w:left="320"/>
              <w:rPr>
                <w:sz w:val="20"/>
                <w:szCs w:val="20"/>
              </w:rPr>
            </w:pPr>
            <w:r>
              <w:rPr>
                <w:rFonts w:ascii="Bookman Old Style" w:eastAsia="Bookman Old Style" w:hAnsi="Bookman Old Style" w:cs="Bookman Old Style"/>
                <w:sz w:val="24"/>
                <w:szCs w:val="24"/>
              </w:rPr>
              <w:t>1</w:t>
            </w:r>
          </w:p>
        </w:tc>
        <w:tc>
          <w:tcPr>
            <w:tcW w:w="720" w:type="dxa"/>
            <w:vAlign w:val="bottom"/>
          </w:tcPr>
          <w:p w:rsidR="00177846" w:rsidRDefault="00E52F72">
            <w:pPr>
              <w:ind w:left="100"/>
              <w:rPr>
                <w:sz w:val="20"/>
                <w:szCs w:val="20"/>
              </w:rPr>
            </w:pPr>
            <w:r>
              <w:rPr>
                <w:rFonts w:ascii="Bookman Old Style" w:eastAsia="Bookman Old Style" w:hAnsi="Bookman Old Style" w:cs="Bookman Old Style"/>
                <w:sz w:val="24"/>
                <w:szCs w:val="24"/>
              </w:rPr>
              <w:t>por</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cada</w:t>
            </w:r>
          </w:p>
        </w:tc>
      </w:tr>
      <w:tr w:rsidR="00177846">
        <w:trPr>
          <w:trHeight w:val="279"/>
        </w:trPr>
        <w:tc>
          <w:tcPr>
            <w:tcW w:w="1880" w:type="dxa"/>
            <w:vAlign w:val="bottom"/>
          </w:tcPr>
          <w:p w:rsidR="00177846" w:rsidRDefault="00177846">
            <w:pPr>
              <w:rPr>
                <w:sz w:val="24"/>
                <w:szCs w:val="24"/>
              </w:rPr>
            </w:pPr>
          </w:p>
        </w:tc>
        <w:tc>
          <w:tcPr>
            <w:tcW w:w="4320" w:type="dxa"/>
            <w:vAlign w:val="bottom"/>
          </w:tcPr>
          <w:p w:rsidR="00177846" w:rsidRDefault="00177846">
            <w:pPr>
              <w:rPr>
                <w:sz w:val="24"/>
                <w:szCs w:val="24"/>
              </w:rPr>
            </w:pPr>
          </w:p>
        </w:tc>
        <w:tc>
          <w:tcPr>
            <w:tcW w:w="1420" w:type="dxa"/>
            <w:gridSpan w:val="2"/>
            <w:vAlign w:val="bottom"/>
          </w:tcPr>
          <w:p w:rsidR="00177846" w:rsidRDefault="00E52F72">
            <w:pPr>
              <w:spacing w:line="278" w:lineRule="exact"/>
              <w:ind w:left="320"/>
              <w:rPr>
                <w:sz w:val="20"/>
                <w:szCs w:val="20"/>
              </w:rPr>
            </w:pPr>
            <w:r>
              <w:rPr>
                <w:rFonts w:ascii="Bookman Old Style" w:eastAsia="Bookman Old Style" w:hAnsi="Bookman Old Style" w:cs="Bookman Old Style"/>
                <w:sz w:val="24"/>
                <w:szCs w:val="24"/>
              </w:rPr>
              <w:t>cuarto</w:t>
            </w:r>
          </w:p>
        </w:tc>
        <w:tc>
          <w:tcPr>
            <w:tcW w:w="660" w:type="dxa"/>
            <w:vAlign w:val="bottom"/>
          </w:tcPr>
          <w:p w:rsidR="00177846" w:rsidRDefault="00177846">
            <w:pPr>
              <w:rPr>
                <w:sz w:val="24"/>
                <w:szCs w:val="24"/>
              </w:rPr>
            </w:pPr>
          </w:p>
        </w:tc>
      </w:tr>
      <w:tr w:rsidR="00177846">
        <w:trPr>
          <w:trHeight w:val="524"/>
        </w:trPr>
        <w:tc>
          <w:tcPr>
            <w:tcW w:w="6200" w:type="dxa"/>
            <w:gridSpan w:val="2"/>
            <w:vAlign w:val="bottom"/>
          </w:tcPr>
          <w:p w:rsidR="00177846" w:rsidRDefault="00E52F72">
            <w:pPr>
              <w:rPr>
                <w:sz w:val="20"/>
                <w:szCs w:val="20"/>
              </w:rPr>
            </w:pPr>
            <w:r>
              <w:rPr>
                <w:rFonts w:ascii="Bookman Old Style" w:eastAsia="Bookman Old Style" w:hAnsi="Bookman Old Style" w:cs="Bookman Old Style"/>
                <w:sz w:val="24"/>
                <w:szCs w:val="24"/>
              </w:rPr>
              <w:t>Cuartos amueblados con servicio del hotel (suites)</w:t>
            </w:r>
          </w:p>
        </w:tc>
        <w:tc>
          <w:tcPr>
            <w:tcW w:w="700" w:type="dxa"/>
            <w:vAlign w:val="bottom"/>
          </w:tcPr>
          <w:p w:rsidR="00177846" w:rsidRDefault="00E52F72">
            <w:pPr>
              <w:ind w:left="320"/>
              <w:rPr>
                <w:sz w:val="20"/>
                <w:szCs w:val="20"/>
              </w:rPr>
            </w:pPr>
            <w:r>
              <w:rPr>
                <w:rFonts w:ascii="Bookman Old Style" w:eastAsia="Bookman Old Style" w:hAnsi="Bookman Old Style" w:cs="Bookman Old Style"/>
                <w:sz w:val="24"/>
                <w:szCs w:val="24"/>
              </w:rPr>
              <w:t>1</w:t>
            </w:r>
          </w:p>
        </w:tc>
        <w:tc>
          <w:tcPr>
            <w:tcW w:w="720" w:type="dxa"/>
            <w:vAlign w:val="bottom"/>
          </w:tcPr>
          <w:p w:rsidR="00177846" w:rsidRDefault="00E52F72">
            <w:pPr>
              <w:ind w:left="160"/>
              <w:rPr>
                <w:sz w:val="20"/>
                <w:szCs w:val="20"/>
              </w:rPr>
            </w:pPr>
            <w:r>
              <w:rPr>
                <w:rFonts w:ascii="Bookman Old Style" w:eastAsia="Bookman Old Style" w:hAnsi="Bookman Old Style" w:cs="Bookman Old Style"/>
                <w:sz w:val="24"/>
                <w:szCs w:val="24"/>
              </w:rPr>
              <w:t>p/c</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dos</w:t>
            </w:r>
          </w:p>
        </w:tc>
      </w:tr>
      <w:tr w:rsidR="00177846">
        <w:trPr>
          <w:trHeight w:val="283"/>
        </w:trPr>
        <w:tc>
          <w:tcPr>
            <w:tcW w:w="1880" w:type="dxa"/>
            <w:vAlign w:val="bottom"/>
          </w:tcPr>
          <w:p w:rsidR="00177846" w:rsidRDefault="00177846">
            <w:pPr>
              <w:rPr>
                <w:sz w:val="24"/>
                <w:szCs w:val="24"/>
              </w:rPr>
            </w:pPr>
          </w:p>
        </w:tc>
        <w:tc>
          <w:tcPr>
            <w:tcW w:w="4320" w:type="dxa"/>
            <w:vAlign w:val="bottom"/>
          </w:tcPr>
          <w:p w:rsidR="00177846" w:rsidRDefault="00177846">
            <w:pPr>
              <w:rPr>
                <w:sz w:val="24"/>
                <w:szCs w:val="24"/>
              </w:rPr>
            </w:pPr>
          </w:p>
        </w:tc>
        <w:tc>
          <w:tcPr>
            <w:tcW w:w="2080" w:type="dxa"/>
            <w:gridSpan w:val="3"/>
            <w:vAlign w:val="bottom"/>
          </w:tcPr>
          <w:p w:rsidR="00177846" w:rsidRDefault="00E52F72">
            <w:pPr>
              <w:ind w:left="320"/>
              <w:rPr>
                <w:sz w:val="20"/>
                <w:szCs w:val="20"/>
              </w:rPr>
            </w:pPr>
            <w:r>
              <w:rPr>
                <w:rFonts w:ascii="Bookman Old Style" w:eastAsia="Bookman Old Style" w:hAnsi="Bookman Old Style" w:cs="Bookman Old Style"/>
                <w:sz w:val="24"/>
                <w:szCs w:val="24"/>
              </w:rPr>
              <w:t>amueblados</w:t>
            </w:r>
          </w:p>
        </w:tc>
      </w:tr>
      <w:tr w:rsidR="00177846">
        <w:trPr>
          <w:trHeight w:val="521"/>
        </w:trPr>
        <w:tc>
          <w:tcPr>
            <w:tcW w:w="6200" w:type="dxa"/>
            <w:gridSpan w:val="2"/>
            <w:vAlign w:val="bottom"/>
          </w:tcPr>
          <w:p w:rsidR="00177846" w:rsidRDefault="00E52F72">
            <w:pPr>
              <w:rPr>
                <w:sz w:val="20"/>
                <w:szCs w:val="20"/>
              </w:rPr>
            </w:pPr>
            <w:r>
              <w:rPr>
                <w:rFonts w:ascii="Bookman Old Style" w:eastAsia="Bookman Old Style" w:hAnsi="Bookman Old Style" w:cs="Bookman Old Style"/>
                <w:sz w:val="24"/>
                <w:szCs w:val="24"/>
              </w:rPr>
              <w:t>Campos para casas rodantes. Unidades</w:t>
            </w:r>
          </w:p>
        </w:tc>
        <w:tc>
          <w:tcPr>
            <w:tcW w:w="700" w:type="dxa"/>
            <w:vAlign w:val="bottom"/>
          </w:tcPr>
          <w:p w:rsidR="00177846" w:rsidRDefault="00E52F72">
            <w:pPr>
              <w:ind w:left="320"/>
              <w:rPr>
                <w:sz w:val="20"/>
                <w:szCs w:val="20"/>
              </w:rPr>
            </w:pPr>
            <w:r>
              <w:rPr>
                <w:rFonts w:ascii="Bookman Old Style" w:eastAsia="Bookman Old Style" w:hAnsi="Bookman Old Style" w:cs="Bookman Old Style"/>
                <w:sz w:val="24"/>
                <w:szCs w:val="24"/>
              </w:rPr>
              <w:t>85</w:t>
            </w:r>
          </w:p>
        </w:tc>
        <w:tc>
          <w:tcPr>
            <w:tcW w:w="720" w:type="dxa"/>
            <w:vAlign w:val="bottom"/>
          </w:tcPr>
          <w:p w:rsidR="00177846" w:rsidRDefault="00E52F72">
            <w:pPr>
              <w:ind w:left="240"/>
              <w:rPr>
                <w:sz w:val="20"/>
                <w:szCs w:val="20"/>
              </w:rPr>
            </w:pPr>
            <w:r>
              <w:rPr>
                <w:rFonts w:ascii="Bookman Old Style" w:eastAsia="Bookman Old Style" w:hAnsi="Bookman Old Style" w:cs="Bookman Old Style"/>
                <w:sz w:val="24"/>
                <w:szCs w:val="24"/>
              </w:rPr>
              <w:t>m2</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p/c</w:t>
            </w:r>
          </w:p>
        </w:tc>
      </w:tr>
      <w:tr w:rsidR="00177846">
        <w:trPr>
          <w:trHeight w:val="281"/>
        </w:trPr>
        <w:tc>
          <w:tcPr>
            <w:tcW w:w="1880" w:type="dxa"/>
            <w:vAlign w:val="bottom"/>
          </w:tcPr>
          <w:p w:rsidR="00177846" w:rsidRDefault="00177846">
            <w:pPr>
              <w:rPr>
                <w:sz w:val="24"/>
                <w:szCs w:val="24"/>
              </w:rPr>
            </w:pPr>
          </w:p>
        </w:tc>
        <w:tc>
          <w:tcPr>
            <w:tcW w:w="4320" w:type="dxa"/>
            <w:vAlign w:val="bottom"/>
          </w:tcPr>
          <w:p w:rsidR="00177846" w:rsidRDefault="00177846">
            <w:pPr>
              <w:rPr>
                <w:sz w:val="24"/>
                <w:szCs w:val="24"/>
              </w:rPr>
            </w:pPr>
          </w:p>
        </w:tc>
        <w:tc>
          <w:tcPr>
            <w:tcW w:w="1420" w:type="dxa"/>
            <w:gridSpan w:val="2"/>
            <w:vAlign w:val="bottom"/>
          </w:tcPr>
          <w:p w:rsidR="00177846" w:rsidRDefault="00E52F72">
            <w:pPr>
              <w:spacing w:line="281" w:lineRule="exact"/>
              <w:ind w:left="320"/>
              <w:rPr>
                <w:sz w:val="20"/>
                <w:szCs w:val="20"/>
              </w:rPr>
            </w:pPr>
            <w:r>
              <w:rPr>
                <w:rFonts w:ascii="Bookman Old Style" w:eastAsia="Bookman Old Style" w:hAnsi="Bookman Old Style" w:cs="Bookman Old Style"/>
                <w:sz w:val="24"/>
                <w:szCs w:val="24"/>
              </w:rPr>
              <w:t>Unidad</w:t>
            </w:r>
          </w:p>
        </w:tc>
        <w:tc>
          <w:tcPr>
            <w:tcW w:w="660" w:type="dxa"/>
            <w:vAlign w:val="bottom"/>
          </w:tcPr>
          <w:p w:rsidR="00177846" w:rsidRDefault="00177846">
            <w:pPr>
              <w:rPr>
                <w:sz w:val="24"/>
                <w:szCs w:val="24"/>
              </w:rPr>
            </w:pPr>
          </w:p>
        </w:tc>
      </w:tr>
      <w:tr w:rsidR="00177846">
        <w:trPr>
          <w:trHeight w:val="523"/>
        </w:trPr>
        <w:tc>
          <w:tcPr>
            <w:tcW w:w="6200" w:type="dxa"/>
            <w:gridSpan w:val="2"/>
            <w:vAlign w:val="bottom"/>
          </w:tcPr>
          <w:p w:rsidR="00177846" w:rsidRDefault="00E52F72">
            <w:pPr>
              <w:rPr>
                <w:sz w:val="20"/>
                <w:szCs w:val="20"/>
              </w:rPr>
            </w:pPr>
            <w:r>
              <w:rPr>
                <w:rFonts w:ascii="Bookman Old Style" w:eastAsia="Bookman Old Style" w:hAnsi="Bookman Old Style" w:cs="Bookman Old Style"/>
                <w:sz w:val="24"/>
                <w:szCs w:val="24"/>
              </w:rPr>
              <w:t>SERVICIOS FUNERARIOS:</w:t>
            </w:r>
          </w:p>
        </w:tc>
        <w:tc>
          <w:tcPr>
            <w:tcW w:w="700" w:type="dxa"/>
            <w:vAlign w:val="bottom"/>
          </w:tcPr>
          <w:p w:rsidR="00177846" w:rsidRDefault="00177846">
            <w:pPr>
              <w:rPr>
                <w:sz w:val="24"/>
                <w:szCs w:val="24"/>
              </w:rPr>
            </w:pPr>
          </w:p>
        </w:tc>
        <w:tc>
          <w:tcPr>
            <w:tcW w:w="720" w:type="dxa"/>
            <w:vAlign w:val="bottom"/>
          </w:tcPr>
          <w:p w:rsidR="00177846" w:rsidRDefault="00177846">
            <w:pPr>
              <w:rPr>
                <w:sz w:val="24"/>
                <w:szCs w:val="24"/>
              </w:rPr>
            </w:pPr>
          </w:p>
        </w:tc>
        <w:tc>
          <w:tcPr>
            <w:tcW w:w="660" w:type="dxa"/>
            <w:vAlign w:val="bottom"/>
          </w:tcPr>
          <w:p w:rsidR="00177846" w:rsidRDefault="00177846">
            <w:pPr>
              <w:rPr>
                <w:sz w:val="24"/>
                <w:szCs w:val="24"/>
              </w:rPr>
            </w:pPr>
          </w:p>
        </w:tc>
      </w:tr>
      <w:tr w:rsidR="00177846">
        <w:trPr>
          <w:trHeight w:val="523"/>
        </w:trPr>
        <w:tc>
          <w:tcPr>
            <w:tcW w:w="1880" w:type="dxa"/>
            <w:vAlign w:val="bottom"/>
          </w:tcPr>
          <w:p w:rsidR="00177846" w:rsidRDefault="00E52F72">
            <w:pPr>
              <w:rPr>
                <w:sz w:val="20"/>
                <w:szCs w:val="20"/>
              </w:rPr>
            </w:pPr>
            <w:r>
              <w:rPr>
                <w:rFonts w:ascii="Bookman Old Style" w:eastAsia="Bookman Old Style" w:hAnsi="Bookman Old Style" w:cs="Bookman Old Style"/>
                <w:sz w:val="24"/>
                <w:szCs w:val="24"/>
              </w:rPr>
              <w:t>Velatorios   y</w:t>
            </w:r>
          </w:p>
        </w:tc>
        <w:tc>
          <w:tcPr>
            <w:tcW w:w="6400" w:type="dxa"/>
            <w:gridSpan w:val="4"/>
            <w:vAlign w:val="bottom"/>
          </w:tcPr>
          <w:p w:rsidR="00177846" w:rsidRDefault="00E52F72">
            <w:pPr>
              <w:jc w:val="right"/>
              <w:rPr>
                <w:sz w:val="20"/>
                <w:szCs w:val="20"/>
              </w:rPr>
            </w:pPr>
            <w:r>
              <w:rPr>
                <w:rFonts w:ascii="Bookman Old Style" w:eastAsia="Bookman Old Style" w:hAnsi="Bookman Old Style" w:cs="Bookman Old Style"/>
                <w:sz w:val="24"/>
                <w:szCs w:val="24"/>
              </w:rPr>
              <w:t>agencias   de 15  por  cada  capilla, 1 por cada 200</w:t>
            </w:r>
          </w:p>
        </w:tc>
      </w:tr>
      <w:tr w:rsidR="00177846">
        <w:trPr>
          <w:trHeight w:val="281"/>
        </w:trPr>
        <w:tc>
          <w:tcPr>
            <w:tcW w:w="18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inhumaciones,</w:t>
            </w:r>
          </w:p>
        </w:tc>
        <w:tc>
          <w:tcPr>
            <w:tcW w:w="5740" w:type="dxa"/>
            <w:gridSpan w:val="3"/>
            <w:vAlign w:val="bottom"/>
          </w:tcPr>
          <w:p w:rsidR="00177846" w:rsidRDefault="00E52F72">
            <w:pPr>
              <w:spacing w:line="281" w:lineRule="exact"/>
              <w:ind w:left="780"/>
              <w:rPr>
                <w:sz w:val="20"/>
                <w:szCs w:val="20"/>
              </w:rPr>
            </w:pPr>
            <w:r>
              <w:rPr>
                <w:rFonts w:ascii="Bookman Old Style" w:eastAsia="Bookman Old Style" w:hAnsi="Bookman Old Style" w:cs="Bookman Old Style"/>
                <w:sz w:val="24"/>
                <w:szCs w:val="24"/>
              </w:rPr>
              <w:t>capillas. osario, fosas, criptas y metros</w:t>
            </w:r>
          </w:p>
        </w:tc>
        <w:tc>
          <w:tcPr>
            <w:tcW w:w="660" w:type="dxa"/>
            <w:vAlign w:val="bottom"/>
          </w:tcPr>
          <w:p w:rsidR="00177846" w:rsidRDefault="00177846">
            <w:pPr>
              <w:rPr>
                <w:sz w:val="24"/>
                <w:szCs w:val="24"/>
              </w:rPr>
            </w:pPr>
          </w:p>
        </w:tc>
      </w:tr>
      <w:tr w:rsidR="00177846">
        <w:trPr>
          <w:trHeight w:val="279"/>
        </w:trPr>
        <w:tc>
          <w:tcPr>
            <w:tcW w:w="1880" w:type="dxa"/>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Panteones</w:t>
            </w:r>
          </w:p>
        </w:tc>
        <w:tc>
          <w:tcPr>
            <w:tcW w:w="4320" w:type="dxa"/>
            <w:vAlign w:val="bottom"/>
          </w:tcPr>
          <w:p w:rsidR="00177846" w:rsidRDefault="00E52F72">
            <w:pPr>
              <w:spacing w:line="278" w:lineRule="exact"/>
              <w:ind w:left="1820"/>
              <w:rPr>
                <w:sz w:val="20"/>
                <w:szCs w:val="20"/>
              </w:rPr>
            </w:pPr>
            <w:r>
              <w:rPr>
                <w:rFonts w:ascii="Bookman Old Style" w:eastAsia="Bookman Old Style" w:hAnsi="Bookman Old Style" w:cs="Bookman Old Style"/>
                <w:sz w:val="24"/>
                <w:szCs w:val="24"/>
              </w:rPr>
              <w:t>columbarios</w:t>
            </w:r>
          </w:p>
        </w:tc>
        <w:tc>
          <w:tcPr>
            <w:tcW w:w="2080" w:type="dxa"/>
            <w:gridSpan w:val="3"/>
            <w:vAlign w:val="bottom"/>
          </w:tcPr>
          <w:p w:rsidR="00177846" w:rsidRDefault="00E52F72">
            <w:pPr>
              <w:spacing w:line="278" w:lineRule="exact"/>
              <w:ind w:left="320"/>
              <w:rPr>
                <w:sz w:val="20"/>
                <w:szCs w:val="20"/>
              </w:rPr>
            </w:pPr>
            <w:r>
              <w:rPr>
                <w:rFonts w:ascii="Bookman Old Style" w:eastAsia="Bookman Old Style" w:hAnsi="Bookman Old Style" w:cs="Bookman Old Style"/>
                <w:sz w:val="24"/>
                <w:szCs w:val="24"/>
              </w:rPr>
              <w:t>cuadrados</w:t>
            </w:r>
          </w:p>
        </w:tc>
      </w:tr>
    </w:tbl>
    <w:p w:rsidR="00177846" w:rsidRDefault="00177846">
      <w:pPr>
        <w:spacing w:line="24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Se destinará un cajón de estacionamiento para personas con </w:t>
      </w:r>
      <w:r>
        <w:rPr>
          <w:rFonts w:ascii="Bookman Old Style" w:eastAsia="Bookman Old Style" w:hAnsi="Bookman Old Style" w:cs="Bookman Old Style"/>
          <w:sz w:val="24"/>
          <w:szCs w:val="24"/>
        </w:rPr>
        <w:t>discapacidad con dimensiones de 3.60 x 6.20 metros a razón de uno por cada veinticinco cajones o fracción.</w:t>
      </w:r>
    </w:p>
    <w:p w:rsidR="00177846" w:rsidRDefault="00177846">
      <w:pPr>
        <w:spacing w:line="238"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XI</w:t>
      </w:r>
    </w:p>
    <w:p w:rsidR="00177846" w:rsidRDefault="00177846">
      <w:pPr>
        <w:spacing w:line="239" w:lineRule="exact"/>
        <w:rPr>
          <w:sz w:val="20"/>
          <w:szCs w:val="20"/>
        </w:rPr>
      </w:pPr>
    </w:p>
    <w:p w:rsidR="00177846" w:rsidRDefault="00E52F72">
      <w:pPr>
        <w:ind w:left="1140"/>
        <w:rPr>
          <w:sz w:val="20"/>
          <w:szCs w:val="20"/>
        </w:rPr>
      </w:pPr>
      <w:r>
        <w:rPr>
          <w:rFonts w:ascii="Bookman Old Style" w:eastAsia="Bookman Old Style" w:hAnsi="Bookman Old Style" w:cs="Bookman Old Style"/>
          <w:b/>
          <w:bCs/>
          <w:sz w:val="24"/>
          <w:szCs w:val="24"/>
        </w:rPr>
        <w:t>EDIFICIOS PARA ESPECTÁCULOS DEPORTIVOS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281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consideran edificios para espectáculos deportivos, los estadios, plazas de toro</w:t>
      </w:r>
      <w:r>
        <w:rPr>
          <w:rFonts w:ascii="Bookman Old Style" w:eastAsia="Bookman Old Style" w:hAnsi="Bookman Old Style" w:cs="Bookman Old Style"/>
          <w:sz w:val="24"/>
          <w:szCs w:val="24"/>
        </w:rPr>
        <w:t>s, arenas, hipódromos, lienzos charros o cualesquiera otros semejantes, los mismos deberán contar con las instalaciones especiales que les señale la DDUE para proteger debidamente a los espectadores de los riesgos propios del espectáculo. Se deberá proveer</w:t>
      </w:r>
      <w:r>
        <w:rPr>
          <w:rFonts w:ascii="Bookman Old Style" w:eastAsia="Bookman Old Style" w:hAnsi="Bookman Old Style" w:cs="Bookman Old Style"/>
          <w:sz w:val="24"/>
          <w:szCs w:val="24"/>
        </w:rPr>
        <w:t xml:space="preserve"> un lugar para personas con discapacidad en proporción de dos por cada cien espectadores.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282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gradas de los edificios de espectáculos, deberán tener una altura máxima de 45 centímetros y una profundidad mínima de 70 centímetros, excepto </w:t>
      </w:r>
      <w:r>
        <w:rPr>
          <w:rFonts w:ascii="Bookman Old Style" w:eastAsia="Bookman Old Style" w:hAnsi="Bookman Old Style" w:cs="Bookman Old Style"/>
          <w:sz w:val="24"/>
          <w:szCs w:val="24"/>
        </w:rPr>
        <w:t>cuando se instalen butacas sobre las gradas, en</w:t>
      </w:r>
    </w:p>
    <w:p w:rsidR="00177846" w:rsidRDefault="00177846">
      <w:pPr>
        <w:spacing w:line="18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172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74" w:name="page174"/>
      <w:bookmarkEnd w:id="17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8092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cuyo caso sus dimensiones, y la separación entre filas deberán ajustarse a lo establecido en el artí</w:t>
      </w:r>
      <w:r>
        <w:rPr>
          <w:rFonts w:ascii="Bookman Old Style" w:eastAsia="Bookman Old Style" w:hAnsi="Bookman Old Style" w:cs="Bookman Old Style"/>
          <w:sz w:val="24"/>
          <w:szCs w:val="24"/>
        </w:rPr>
        <w:t>culo 264 de este Reglamento. Para el cálculo del cupo, se considerará un módulo longitudinal de 45 centímetros por espectador.</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graderías siempre deberán construirse con materiales incombustibles y solo excepcionalmente y con carácter puramente tempora</w:t>
      </w:r>
      <w:r>
        <w:rPr>
          <w:rFonts w:ascii="Bookman Old Style" w:eastAsia="Bookman Old Style" w:hAnsi="Bookman Old Style" w:cs="Bookman Old Style"/>
          <w:sz w:val="24"/>
          <w:szCs w:val="24"/>
        </w:rPr>
        <w:t>l que no exceda de un mes en casos de ferias, kermés u otras similares, se autorizarán graderías que no cumplan con este requisito. Debiendo presentarse además los planos y cálculos técnicos con la responsiva profesional de un Director Responsable de Obra.</w:t>
      </w:r>
      <w:r>
        <w:rPr>
          <w:rFonts w:ascii="Bookman Old Style" w:eastAsia="Bookman Old Style" w:hAnsi="Bookman Old Style" w:cs="Bookman Old Style"/>
          <w:sz w:val="24"/>
          <w:szCs w:val="24"/>
        </w:rPr>
        <w:t xml:space="preserve"> En las gradas con techo, la altura libre mínima será de 3.00 metros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283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graderías deberán contar con escaleras cada 9.00 metros; huella mínima de 27 centímetros y peralte de 18 centímetros, cada 10 filas habrá pasillos paralelos a las grada</w:t>
      </w:r>
      <w:r>
        <w:rPr>
          <w:rFonts w:ascii="Bookman Old Style" w:eastAsia="Bookman Old Style" w:hAnsi="Bookman Old Style" w:cs="Bookman Old Style"/>
          <w:sz w:val="24"/>
          <w:szCs w:val="24"/>
        </w:rPr>
        <w:t>s, con anchura mínima igual a la suma de las anchuras de las escaleras que desemboquen a ellos, comprendidas entre dos puertas o vomitorios contiguos.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284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edificios para espectáculos deportivos contarán, con una sala adecuada para enfermería</w:t>
      </w:r>
      <w:r>
        <w:rPr>
          <w:rFonts w:ascii="Bookman Old Style" w:eastAsia="Bookman Old Style" w:hAnsi="Bookman Old Style" w:cs="Bookman Old Style"/>
          <w:sz w:val="24"/>
          <w:szCs w:val="24"/>
        </w:rPr>
        <w:t xml:space="preserve"> dotada con equipo de emergencia y servicio del personal capacitado.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285</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Deberán contar además estos centros, con vestidores y servicios sanitarios adecuados para los deportistas participantes.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Los depósitos para agua que sirvan a los baños </w:t>
      </w:r>
      <w:r>
        <w:rPr>
          <w:rFonts w:ascii="Bookman Old Style" w:eastAsia="Bookman Old Style" w:hAnsi="Bookman Old Style" w:cs="Bookman Old Style"/>
          <w:sz w:val="24"/>
          <w:szCs w:val="24"/>
        </w:rPr>
        <w:t>para los deportistas y a los sanitarios para el público, deberán calcularse con capacidad de 6 Lts. por espectador. En cada proyecto y autorización para construcción de un local para espectáculos deportivos, deberá hacerse un estudio para que el constructo</w:t>
      </w:r>
      <w:r>
        <w:rPr>
          <w:rFonts w:ascii="Bookman Old Style" w:eastAsia="Bookman Old Style" w:hAnsi="Bookman Old Style" w:cs="Bookman Old Style"/>
          <w:sz w:val="24"/>
          <w:szCs w:val="24"/>
        </w:rPr>
        <w:t>r se sujete a los lineamientos que señale la DDUE, previa opinión del Cuerpo de</w:t>
      </w:r>
    </w:p>
    <w:p w:rsidR="00177846" w:rsidRDefault="00177846">
      <w:pPr>
        <w:spacing w:line="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Bomberos, o la UOPC que se sujetará acorde a las especificaciones aplicables que indica el Título Tercero de este Reglamento.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286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Son aplicables a los “Centros para</w:t>
      </w:r>
      <w:r>
        <w:rPr>
          <w:rFonts w:ascii="Bookman Old Style" w:eastAsia="Bookman Old Style" w:hAnsi="Bookman Old Style" w:cs="Bookman Old Style"/>
          <w:sz w:val="24"/>
          <w:szCs w:val="24"/>
        </w:rPr>
        <w:t xml:space="preserve"> Espectáculos Deportivos”, las disposiciones contenidas en la Sección IX (Salas de Espectáculo) de este Reglamento, en lo relacionado a la ubicación, materiales y dimensiones de las puertas de acceso y salida, cálculo de iluminación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4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17</w:t>
      </w:r>
      <w:r>
        <w:rPr>
          <w:rFonts w:ascii="Bookman Old Style" w:eastAsia="Bookman Old Style" w:hAnsi="Bookman Old Style" w:cs="Bookman Old Style"/>
          <w:sz w:val="20"/>
          <w:szCs w:val="20"/>
        </w:rPr>
        <w:t>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75" w:name="page175"/>
      <w:bookmarkEnd w:id="17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58195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ind w:left="120" w:right="160"/>
        <w:jc w:val="both"/>
        <w:rPr>
          <w:sz w:val="20"/>
          <w:szCs w:val="20"/>
        </w:rPr>
      </w:pPr>
      <w:r>
        <w:rPr>
          <w:rFonts w:ascii="Bookman Old Style" w:eastAsia="Bookman Old Style" w:hAnsi="Bookman Old Style" w:cs="Bookman Old Style"/>
          <w:sz w:val="24"/>
          <w:szCs w:val="24"/>
        </w:rPr>
        <w:t>y ventilación natural y artificial, cálculo y acabados de los servicios sanitarios; y autorizaciones para su funcionamiento.</w:t>
      </w:r>
    </w:p>
    <w:p w:rsidR="00177846" w:rsidRDefault="00177846">
      <w:pPr>
        <w:spacing w:line="240" w:lineRule="exact"/>
        <w:rPr>
          <w:sz w:val="20"/>
          <w:szCs w:val="20"/>
        </w:rPr>
      </w:pPr>
    </w:p>
    <w:p w:rsidR="00177846" w:rsidRDefault="00E52F72">
      <w:pPr>
        <w:ind w:left="120"/>
        <w:rPr>
          <w:sz w:val="20"/>
          <w:szCs w:val="20"/>
        </w:rPr>
      </w:pPr>
      <w:r>
        <w:rPr>
          <w:rFonts w:ascii="Bookman Old Style" w:eastAsia="Bookman Old Style" w:hAnsi="Bookman Old Style" w:cs="Bookman Old Style"/>
          <w:b/>
          <w:bCs/>
          <w:sz w:val="24"/>
          <w:szCs w:val="24"/>
        </w:rPr>
        <w:t>ARTÍCULO 287</w:t>
      </w:r>
    </w:p>
    <w:p w:rsidR="00177846" w:rsidRDefault="00177846">
      <w:pPr>
        <w:spacing w:line="124" w:lineRule="exact"/>
        <w:rPr>
          <w:sz w:val="20"/>
          <w:szCs w:val="20"/>
        </w:rPr>
      </w:pPr>
    </w:p>
    <w:p w:rsidR="00177846" w:rsidRDefault="00E52F72">
      <w:pPr>
        <w:spacing w:line="239" w:lineRule="auto"/>
        <w:ind w:left="120" w:right="160"/>
        <w:jc w:val="both"/>
        <w:rPr>
          <w:sz w:val="20"/>
          <w:szCs w:val="20"/>
        </w:rPr>
      </w:pPr>
      <w:r>
        <w:rPr>
          <w:rFonts w:ascii="Bookman Old Style" w:eastAsia="Bookman Old Style" w:hAnsi="Bookman Old Style" w:cs="Bookman Old Style"/>
          <w:sz w:val="24"/>
          <w:szCs w:val="24"/>
        </w:rPr>
        <w:t xml:space="preserve">ESTACIONAMIENTOS: La prevención de </w:t>
      </w:r>
      <w:r>
        <w:rPr>
          <w:rFonts w:ascii="Bookman Old Style" w:eastAsia="Bookman Old Style" w:hAnsi="Bookman Old Style" w:cs="Bookman Old Style"/>
          <w:sz w:val="24"/>
          <w:szCs w:val="24"/>
        </w:rPr>
        <w:t>estacionamientos para espectáculos deportivos, será de acuerdo al siguiente criterio:</w:t>
      </w:r>
    </w:p>
    <w:p w:rsidR="00177846" w:rsidRDefault="00177846">
      <w:pPr>
        <w:spacing w:line="24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60"/>
        <w:gridCol w:w="360"/>
        <w:gridCol w:w="360"/>
        <w:gridCol w:w="360"/>
      </w:tblGrid>
      <w:tr w:rsidR="00177846">
        <w:trPr>
          <w:trHeight w:val="282"/>
        </w:trPr>
        <w:tc>
          <w:tcPr>
            <w:tcW w:w="1560" w:type="dxa"/>
            <w:vAlign w:val="bottom"/>
          </w:tcPr>
          <w:p w:rsidR="00177846" w:rsidRDefault="00E52F72">
            <w:pPr>
              <w:rPr>
                <w:sz w:val="20"/>
                <w:szCs w:val="20"/>
              </w:rPr>
            </w:pPr>
            <w:r>
              <w:rPr>
                <w:rFonts w:ascii="Bookman Old Style" w:eastAsia="Bookman Old Style" w:hAnsi="Bookman Old Style" w:cs="Bookman Old Style"/>
                <w:sz w:val="24"/>
                <w:szCs w:val="24"/>
              </w:rPr>
              <w:t>Arenas,</w:t>
            </w:r>
          </w:p>
        </w:tc>
        <w:tc>
          <w:tcPr>
            <w:tcW w:w="2480" w:type="dxa"/>
            <w:vAlign w:val="bottom"/>
          </w:tcPr>
          <w:p w:rsidR="00177846" w:rsidRDefault="00E52F72">
            <w:pPr>
              <w:ind w:right="100"/>
              <w:jc w:val="right"/>
              <w:rPr>
                <w:sz w:val="20"/>
                <w:szCs w:val="20"/>
              </w:rPr>
            </w:pPr>
            <w:r>
              <w:rPr>
                <w:rFonts w:ascii="Bookman Old Style" w:eastAsia="Bookman Old Style" w:hAnsi="Bookman Old Style" w:cs="Bookman Old Style"/>
                <w:sz w:val="24"/>
                <w:szCs w:val="24"/>
              </w:rPr>
              <w:t>espectáculos</w:t>
            </w:r>
          </w:p>
        </w:tc>
        <w:tc>
          <w:tcPr>
            <w:tcW w:w="1140" w:type="dxa"/>
            <w:vAlign w:val="bottom"/>
          </w:tcPr>
          <w:p w:rsidR="00177846" w:rsidRDefault="00E52F72">
            <w:pPr>
              <w:ind w:left="220"/>
              <w:rPr>
                <w:sz w:val="20"/>
                <w:szCs w:val="20"/>
              </w:rPr>
            </w:pPr>
            <w:r>
              <w:rPr>
                <w:rFonts w:ascii="Bookman Old Style" w:eastAsia="Bookman Old Style" w:hAnsi="Bookman Old Style" w:cs="Bookman Old Style"/>
                <w:sz w:val="24"/>
                <w:szCs w:val="24"/>
              </w:rPr>
              <w:t>CUPO</w:t>
            </w:r>
          </w:p>
        </w:tc>
        <w:tc>
          <w:tcPr>
            <w:tcW w:w="2980" w:type="dxa"/>
            <w:vAlign w:val="bottom"/>
          </w:tcPr>
          <w:p w:rsidR="00177846" w:rsidRDefault="00E52F72">
            <w:pPr>
              <w:ind w:left="220"/>
              <w:rPr>
                <w:sz w:val="20"/>
                <w:szCs w:val="20"/>
              </w:rPr>
            </w:pPr>
            <w:r>
              <w:rPr>
                <w:rFonts w:ascii="Bookman Old Style" w:eastAsia="Bookman Old Style" w:hAnsi="Bookman Old Style" w:cs="Bookman Old Style"/>
                <w:w w:val="99"/>
                <w:sz w:val="24"/>
                <w:szCs w:val="24"/>
              </w:rPr>
              <w:t>1 por cada 20 personas</w:t>
            </w:r>
          </w:p>
        </w:tc>
      </w:tr>
      <w:tr w:rsidR="00177846">
        <w:trPr>
          <w:trHeight w:val="279"/>
        </w:trPr>
        <w:tc>
          <w:tcPr>
            <w:tcW w:w="1560" w:type="dxa"/>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deportivos,</w:t>
            </w:r>
          </w:p>
        </w:tc>
        <w:tc>
          <w:tcPr>
            <w:tcW w:w="2480" w:type="dxa"/>
            <w:vAlign w:val="bottom"/>
          </w:tcPr>
          <w:p w:rsidR="00177846" w:rsidRDefault="00E52F72">
            <w:pPr>
              <w:spacing w:line="278" w:lineRule="exact"/>
              <w:ind w:right="100"/>
              <w:jc w:val="right"/>
              <w:rPr>
                <w:sz w:val="20"/>
                <w:szCs w:val="20"/>
              </w:rPr>
            </w:pPr>
            <w:r>
              <w:rPr>
                <w:rFonts w:ascii="Bookman Old Style" w:eastAsia="Bookman Old Style" w:hAnsi="Bookman Old Style" w:cs="Bookman Old Style"/>
                <w:sz w:val="24"/>
                <w:szCs w:val="24"/>
              </w:rPr>
              <w:t>plaza   de   toros,</w:t>
            </w:r>
          </w:p>
        </w:tc>
        <w:tc>
          <w:tcPr>
            <w:tcW w:w="1140" w:type="dxa"/>
            <w:vAlign w:val="bottom"/>
          </w:tcPr>
          <w:p w:rsidR="00177846" w:rsidRDefault="00177846">
            <w:pPr>
              <w:rPr>
                <w:sz w:val="24"/>
                <w:szCs w:val="24"/>
              </w:rPr>
            </w:pPr>
          </w:p>
        </w:tc>
        <w:tc>
          <w:tcPr>
            <w:tcW w:w="2980" w:type="dxa"/>
            <w:vAlign w:val="bottom"/>
          </w:tcPr>
          <w:p w:rsidR="00177846" w:rsidRDefault="00177846">
            <w:pPr>
              <w:rPr>
                <w:sz w:val="24"/>
                <w:szCs w:val="24"/>
              </w:rPr>
            </w:pPr>
          </w:p>
        </w:tc>
      </w:tr>
      <w:tr w:rsidR="00177846">
        <w:trPr>
          <w:trHeight w:val="285"/>
        </w:trPr>
        <w:tc>
          <w:tcPr>
            <w:tcW w:w="1560" w:type="dxa"/>
            <w:vAlign w:val="bottom"/>
          </w:tcPr>
          <w:p w:rsidR="00177846" w:rsidRDefault="00E52F72">
            <w:pPr>
              <w:rPr>
                <w:sz w:val="20"/>
                <w:szCs w:val="20"/>
              </w:rPr>
            </w:pPr>
            <w:r>
              <w:rPr>
                <w:rFonts w:ascii="Bookman Old Style" w:eastAsia="Bookman Old Style" w:hAnsi="Bookman Old Style" w:cs="Bookman Old Style"/>
                <w:sz w:val="24"/>
                <w:szCs w:val="24"/>
              </w:rPr>
              <w:t>autódromos,</w:t>
            </w:r>
          </w:p>
        </w:tc>
        <w:tc>
          <w:tcPr>
            <w:tcW w:w="2480" w:type="dxa"/>
            <w:vAlign w:val="bottom"/>
          </w:tcPr>
          <w:p w:rsidR="00177846" w:rsidRDefault="00E52F72">
            <w:pPr>
              <w:ind w:right="100"/>
              <w:jc w:val="right"/>
              <w:rPr>
                <w:sz w:val="20"/>
                <w:szCs w:val="20"/>
              </w:rPr>
            </w:pPr>
            <w:r>
              <w:rPr>
                <w:rFonts w:ascii="Bookman Old Style" w:eastAsia="Bookman Old Style" w:hAnsi="Bookman Old Style" w:cs="Bookman Old Style"/>
                <w:sz w:val="24"/>
                <w:szCs w:val="24"/>
              </w:rPr>
              <w:t>galgódromos   y</w:t>
            </w:r>
          </w:p>
        </w:tc>
        <w:tc>
          <w:tcPr>
            <w:tcW w:w="1140" w:type="dxa"/>
            <w:vAlign w:val="bottom"/>
          </w:tcPr>
          <w:p w:rsidR="00177846" w:rsidRDefault="00177846">
            <w:pPr>
              <w:rPr>
                <w:sz w:val="24"/>
                <w:szCs w:val="24"/>
              </w:rPr>
            </w:pPr>
          </w:p>
        </w:tc>
        <w:tc>
          <w:tcPr>
            <w:tcW w:w="2980" w:type="dxa"/>
            <w:vAlign w:val="bottom"/>
          </w:tcPr>
          <w:p w:rsidR="00177846" w:rsidRDefault="00177846">
            <w:pPr>
              <w:rPr>
                <w:sz w:val="24"/>
                <w:szCs w:val="24"/>
              </w:rPr>
            </w:pPr>
          </w:p>
        </w:tc>
      </w:tr>
    </w:tbl>
    <w:p w:rsidR="00177846" w:rsidRDefault="00177846">
      <w:pPr>
        <w:spacing w:line="3" w:lineRule="exact"/>
        <w:rPr>
          <w:sz w:val="20"/>
          <w:szCs w:val="20"/>
        </w:rPr>
      </w:pPr>
    </w:p>
    <w:p w:rsidR="00177846" w:rsidRDefault="00E52F72">
      <w:pPr>
        <w:spacing w:line="239" w:lineRule="auto"/>
        <w:ind w:left="120" w:right="4620"/>
        <w:jc w:val="both"/>
        <w:rPr>
          <w:sz w:val="20"/>
          <w:szCs w:val="20"/>
        </w:rPr>
      </w:pPr>
      <w:r>
        <w:rPr>
          <w:rFonts w:ascii="Bookman Old Style" w:eastAsia="Bookman Old Style" w:hAnsi="Bookman Old Style" w:cs="Bookman Old Style"/>
          <w:sz w:val="24"/>
          <w:szCs w:val="24"/>
        </w:rPr>
        <w:t>estadios cupo 1 por cada 20 personas.</w:t>
      </w:r>
    </w:p>
    <w:p w:rsidR="00177846" w:rsidRDefault="00177846">
      <w:pPr>
        <w:spacing w:line="358" w:lineRule="exact"/>
        <w:rPr>
          <w:sz w:val="20"/>
          <w:szCs w:val="20"/>
        </w:rPr>
      </w:pPr>
    </w:p>
    <w:p w:rsidR="00177846" w:rsidRDefault="00E52F72">
      <w:pPr>
        <w:ind w:left="3460"/>
        <w:rPr>
          <w:sz w:val="20"/>
          <w:szCs w:val="20"/>
        </w:rPr>
      </w:pPr>
      <w:r>
        <w:rPr>
          <w:rFonts w:ascii="Bookman Old Style" w:eastAsia="Bookman Old Style" w:hAnsi="Bookman Old Style" w:cs="Bookman Old Style"/>
          <w:b/>
          <w:bCs/>
          <w:sz w:val="24"/>
          <w:szCs w:val="24"/>
        </w:rPr>
        <w:t>SECCIÓN XII</w:t>
      </w:r>
    </w:p>
    <w:p w:rsidR="00177846" w:rsidRDefault="00177846">
      <w:pPr>
        <w:spacing w:line="239" w:lineRule="exact"/>
        <w:rPr>
          <w:sz w:val="20"/>
          <w:szCs w:val="20"/>
        </w:rPr>
      </w:pPr>
    </w:p>
    <w:p w:rsidR="00177846" w:rsidRDefault="00E52F72">
      <w:pPr>
        <w:ind w:left="3640"/>
        <w:rPr>
          <w:sz w:val="20"/>
          <w:szCs w:val="20"/>
        </w:rPr>
      </w:pPr>
      <w:r>
        <w:rPr>
          <w:rFonts w:ascii="Bookman Old Style" w:eastAsia="Bookman Old Style" w:hAnsi="Bookman Old Style" w:cs="Bookman Old Style"/>
          <w:b/>
          <w:bCs/>
          <w:sz w:val="24"/>
          <w:szCs w:val="24"/>
        </w:rPr>
        <w:t>TEMPLOS</w:t>
      </w:r>
    </w:p>
    <w:p w:rsidR="00177846" w:rsidRDefault="00177846">
      <w:pPr>
        <w:spacing w:line="241" w:lineRule="exact"/>
        <w:rPr>
          <w:sz w:val="20"/>
          <w:szCs w:val="20"/>
        </w:rPr>
      </w:pPr>
    </w:p>
    <w:p w:rsidR="00177846" w:rsidRDefault="00E52F72">
      <w:pPr>
        <w:ind w:left="120"/>
        <w:rPr>
          <w:sz w:val="20"/>
          <w:szCs w:val="20"/>
        </w:rPr>
      </w:pPr>
      <w:r>
        <w:rPr>
          <w:rFonts w:ascii="Bookman Old Style" w:eastAsia="Bookman Old Style" w:hAnsi="Bookman Old Style" w:cs="Bookman Old Style"/>
          <w:b/>
          <w:bCs/>
          <w:sz w:val="24"/>
          <w:szCs w:val="24"/>
        </w:rPr>
        <w:t>ARTÍCULO 288</w:t>
      </w:r>
    </w:p>
    <w:p w:rsidR="00177846" w:rsidRDefault="00177846">
      <w:pPr>
        <w:spacing w:line="124" w:lineRule="exact"/>
        <w:rPr>
          <w:sz w:val="20"/>
          <w:szCs w:val="20"/>
        </w:rPr>
      </w:pPr>
    </w:p>
    <w:p w:rsidR="00177846" w:rsidRDefault="00E52F72">
      <w:pPr>
        <w:spacing w:line="238" w:lineRule="auto"/>
        <w:ind w:left="120" w:right="160"/>
        <w:jc w:val="both"/>
        <w:rPr>
          <w:sz w:val="20"/>
          <w:szCs w:val="20"/>
        </w:rPr>
      </w:pPr>
      <w:r>
        <w:rPr>
          <w:rFonts w:ascii="Bookman Old Style" w:eastAsia="Bookman Old Style" w:hAnsi="Bookman Old Style" w:cs="Bookman Old Style"/>
          <w:sz w:val="24"/>
          <w:szCs w:val="24"/>
        </w:rPr>
        <w:t>Los edificios destinados a cultos, se calcularán a razón de medio m² por asistente y las salas, a razón de 2.50 m³ por asistente como mínimo.</w:t>
      </w:r>
    </w:p>
    <w:p w:rsidR="00177846" w:rsidRDefault="00177846">
      <w:pPr>
        <w:spacing w:line="242" w:lineRule="exact"/>
        <w:rPr>
          <w:sz w:val="20"/>
          <w:szCs w:val="20"/>
        </w:rPr>
      </w:pPr>
    </w:p>
    <w:p w:rsidR="00177846" w:rsidRDefault="00E52F72">
      <w:pPr>
        <w:ind w:left="120"/>
        <w:rPr>
          <w:sz w:val="20"/>
          <w:szCs w:val="20"/>
        </w:rPr>
      </w:pPr>
      <w:r>
        <w:rPr>
          <w:rFonts w:ascii="Bookman Old Style" w:eastAsia="Bookman Old Style" w:hAnsi="Bookman Old Style" w:cs="Bookman Old Style"/>
          <w:b/>
          <w:bCs/>
          <w:sz w:val="24"/>
          <w:szCs w:val="24"/>
        </w:rPr>
        <w:t>ARTÍCULO 289</w:t>
      </w:r>
    </w:p>
    <w:p w:rsidR="00177846" w:rsidRDefault="00177846">
      <w:pPr>
        <w:spacing w:line="127" w:lineRule="exact"/>
        <w:rPr>
          <w:sz w:val="20"/>
          <w:szCs w:val="20"/>
        </w:rPr>
      </w:pPr>
    </w:p>
    <w:p w:rsidR="00177846" w:rsidRDefault="00E52F72">
      <w:pPr>
        <w:spacing w:line="238" w:lineRule="auto"/>
        <w:ind w:left="120" w:right="160"/>
        <w:jc w:val="both"/>
        <w:rPr>
          <w:sz w:val="20"/>
          <w:szCs w:val="20"/>
        </w:rPr>
      </w:pPr>
      <w:r>
        <w:rPr>
          <w:rFonts w:ascii="Bookman Old Style" w:eastAsia="Bookman Old Style" w:hAnsi="Bookman Old Style" w:cs="Bookman Old Style"/>
          <w:sz w:val="24"/>
          <w:szCs w:val="24"/>
        </w:rPr>
        <w:t>La ventilación de los templos podrá ser natural o artificial. Cuando sea nat</w:t>
      </w:r>
      <w:r>
        <w:rPr>
          <w:rFonts w:ascii="Bookman Old Style" w:eastAsia="Bookman Old Style" w:hAnsi="Bookman Old Style" w:cs="Bookman Old Style"/>
          <w:sz w:val="24"/>
          <w:szCs w:val="24"/>
        </w:rPr>
        <w:t>ural la superficie ventilada, deberá ser por lo menos de una décima parte de la superficie de la sala y cuando sea artificial la adecuada para operar satisfactoriamente.</w:t>
      </w:r>
    </w:p>
    <w:p w:rsidR="00177846" w:rsidRDefault="00177846">
      <w:pPr>
        <w:spacing w:line="243" w:lineRule="exact"/>
        <w:rPr>
          <w:sz w:val="20"/>
          <w:szCs w:val="20"/>
        </w:rPr>
      </w:pPr>
    </w:p>
    <w:p w:rsidR="00177846" w:rsidRDefault="00E52F72">
      <w:pPr>
        <w:ind w:left="120"/>
        <w:rPr>
          <w:sz w:val="20"/>
          <w:szCs w:val="20"/>
        </w:rPr>
      </w:pPr>
      <w:r>
        <w:rPr>
          <w:rFonts w:ascii="Bookman Old Style" w:eastAsia="Bookman Old Style" w:hAnsi="Bookman Old Style" w:cs="Bookman Old Style"/>
          <w:b/>
          <w:bCs/>
          <w:sz w:val="24"/>
          <w:szCs w:val="24"/>
        </w:rPr>
        <w:t>ARTÍCULO 290</w:t>
      </w:r>
    </w:p>
    <w:p w:rsidR="00177846" w:rsidRDefault="00177846">
      <w:pPr>
        <w:spacing w:line="127" w:lineRule="exact"/>
        <w:rPr>
          <w:sz w:val="20"/>
          <w:szCs w:val="20"/>
        </w:rPr>
      </w:pPr>
    </w:p>
    <w:p w:rsidR="00177846" w:rsidRDefault="00E52F72">
      <w:pPr>
        <w:spacing w:line="238" w:lineRule="auto"/>
        <w:ind w:left="120" w:right="160"/>
        <w:jc w:val="both"/>
        <w:rPr>
          <w:sz w:val="20"/>
          <w:szCs w:val="20"/>
        </w:rPr>
      </w:pPr>
      <w:r>
        <w:rPr>
          <w:rFonts w:ascii="Bookman Old Style" w:eastAsia="Bookman Old Style" w:hAnsi="Bookman Old Style" w:cs="Bookman Old Style"/>
          <w:sz w:val="24"/>
          <w:szCs w:val="24"/>
        </w:rPr>
        <w:t>Tendrá aplicación con relación a los templos, lo dispuesto para las sal</w:t>
      </w:r>
      <w:r>
        <w:rPr>
          <w:rFonts w:ascii="Bookman Old Style" w:eastAsia="Bookman Old Style" w:hAnsi="Bookman Old Style" w:cs="Bookman Old Style"/>
          <w:sz w:val="24"/>
          <w:szCs w:val="24"/>
        </w:rPr>
        <w:t>as de espectáculos en lo relativo a su ubicación, puertas de entrada y salida, espacio de transición y Vialidad, en el artículo 261 de este Reglamento.</w:t>
      </w:r>
    </w:p>
    <w:p w:rsidR="00177846" w:rsidRDefault="00177846">
      <w:pPr>
        <w:spacing w:line="243" w:lineRule="exact"/>
        <w:rPr>
          <w:sz w:val="20"/>
          <w:szCs w:val="20"/>
        </w:rPr>
      </w:pPr>
    </w:p>
    <w:p w:rsidR="00177846" w:rsidRDefault="00E52F72">
      <w:pPr>
        <w:ind w:left="120"/>
        <w:rPr>
          <w:sz w:val="20"/>
          <w:szCs w:val="20"/>
        </w:rPr>
      </w:pPr>
      <w:r>
        <w:rPr>
          <w:rFonts w:ascii="Bookman Old Style" w:eastAsia="Bookman Old Style" w:hAnsi="Bookman Old Style" w:cs="Bookman Old Style"/>
          <w:b/>
          <w:bCs/>
          <w:sz w:val="24"/>
          <w:szCs w:val="24"/>
        </w:rPr>
        <w:t>ARTÍCULO 291</w:t>
      </w:r>
    </w:p>
    <w:p w:rsidR="00177846" w:rsidRDefault="00177846">
      <w:pPr>
        <w:spacing w:line="124" w:lineRule="exact"/>
        <w:rPr>
          <w:sz w:val="20"/>
          <w:szCs w:val="20"/>
        </w:rPr>
      </w:pPr>
    </w:p>
    <w:p w:rsidR="00177846" w:rsidRDefault="00E52F72">
      <w:pPr>
        <w:spacing w:line="238" w:lineRule="auto"/>
        <w:ind w:left="120" w:right="160"/>
        <w:jc w:val="both"/>
        <w:rPr>
          <w:sz w:val="20"/>
          <w:szCs w:val="20"/>
        </w:rPr>
      </w:pPr>
      <w:r>
        <w:rPr>
          <w:rFonts w:ascii="Bookman Old Style" w:eastAsia="Bookman Old Style" w:hAnsi="Bookman Old Style" w:cs="Bookman Old Style"/>
          <w:sz w:val="24"/>
          <w:szCs w:val="24"/>
        </w:rPr>
        <w:t>ESTACIONAMIENTO: La prevención de estacionamientos para templos y similares será de acuer</w:t>
      </w:r>
      <w:r>
        <w:rPr>
          <w:rFonts w:ascii="Bookman Old Style" w:eastAsia="Bookman Old Style" w:hAnsi="Bookman Old Style" w:cs="Bookman Old Style"/>
          <w:sz w:val="24"/>
          <w:szCs w:val="24"/>
        </w:rPr>
        <w:t>do al siguiente criterio:</w:t>
      </w:r>
    </w:p>
    <w:p w:rsidR="00177846" w:rsidRDefault="00177846">
      <w:pPr>
        <w:spacing w:line="24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tblGrid>
      <w:tr w:rsidR="00177846">
        <w:trPr>
          <w:trHeight w:val="282"/>
        </w:trPr>
        <w:tc>
          <w:tcPr>
            <w:tcW w:w="4640" w:type="dxa"/>
            <w:vMerge w:val="restart"/>
            <w:vAlign w:val="bottom"/>
          </w:tcPr>
          <w:p w:rsidR="00177846" w:rsidRDefault="00E52F72">
            <w:pPr>
              <w:ind w:right="150"/>
              <w:jc w:val="right"/>
              <w:rPr>
                <w:sz w:val="20"/>
                <w:szCs w:val="20"/>
              </w:rPr>
            </w:pPr>
            <w:r>
              <w:rPr>
                <w:rFonts w:ascii="Bookman Old Style" w:eastAsia="Bookman Old Style" w:hAnsi="Bookman Old Style" w:cs="Bookman Old Style"/>
                <w:w w:val="99"/>
                <w:sz w:val="24"/>
                <w:szCs w:val="24"/>
              </w:rPr>
              <w:t>Templos, iglesias, capillas y similares</w:t>
            </w:r>
          </w:p>
        </w:tc>
        <w:tc>
          <w:tcPr>
            <w:tcW w:w="1620" w:type="dxa"/>
            <w:vAlign w:val="bottom"/>
          </w:tcPr>
          <w:p w:rsidR="00177846" w:rsidRDefault="00E52F72">
            <w:pPr>
              <w:spacing w:line="281" w:lineRule="exact"/>
              <w:ind w:left="180"/>
              <w:rPr>
                <w:sz w:val="20"/>
                <w:szCs w:val="20"/>
              </w:rPr>
            </w:pPr>
            <w:r>
              <w:rPr>
                <w:rFonts w:ascii="Bookman Old Style" w:eastAsia="Bookman Old Style" w:hAnsi="Bookman Old Style" w:cs="Bookman Old Style"/>
                <w:sz w:val="24"/>
                <w:szCs w:val="24"/>
              </w:rPr>
              <w:t>Zona</w:t>
            </w:r>
          </w:p>
        </w:tc>
        <w:tc>
          <w:tcPr>
            <w:tcW w:w="460" w:type="dxa"/>
            <w:vAlign w:val="bottom"/>
          </w:tcPr>
          <w:p w:rsidR="00177846" w:rsidRDefault="00E52F72">
            <w:pPr>
              <w:spacing w:line="281" w:lineRule="exact"/>
              <w:ind w:left="200"/>
              <w:rPr>
                <w:sz w:val="20"/>
                <w:szCs w:val="20"/>
              </w:rPr>
            </w:pPr>
            <w:r>
              <w:rPr>
                <w:rFonts w:ascii="Bookman Old Style" w:eastAsia="Bookman Old Style" w:hAnsi="Bookman Old Style" w:cs="Bookman Old Style"/>
                <w:sz w:val="24"/>
                <w:szCs w:val="24"/>
              </w:rPr>
              <w:t>1</w:t>
            </w:r>
          </w:p>
        </w:tc>
        <w:tc>
          <w:tcPr>
            <w:tcW w:w="620" w:type="dxa"/>
            <w:vAlign w:val="bottom"/>
          </w:tcPr>
          <w:p w:rsidR="00177846" w:rsidRDefault="00E52F72">
            <w:pPr>
              <w:spacing w:line="281" w:lineRule="exact"/>
              <w:ind w:left="120"/>
              <w:rPr>
                <w:sz w:val="20"/>
                <w:szCs w:val="20"/>
              </w:rPr>
            </w:pPr>
            <w:r>
              <w:rPr>
                <w:rFonts w:ascii="Bookman Old Style" w:eastAsia="Bookman Old Style" w:hAnsi="Bookman Old Style" w:cs="Bookman Old Style"/>
                <w:sz w:val="24"/>
                <w:szCs w:val="24"/>
              </w:rPr>
              <w:t>por</w:t>
            </w:r>
          </w:p>
        </w:tc>
        <w:tc>
          <w:tcPr>
            <w:tcW w:w="800" w:type="dxa"/>
            <w:vAlign w:val="bottom"/>
          </w:tcPr>
          <w:p w:rsidR="00177846" w:rsidRDefault="00E52F72">
            <w:pPr>
              <w:spacing w:line="281" w:lineRule="exact"/>
              <w:ind w:left="120"/>
              <w:rPr>
                <w:sz w:val="20"/>
                <w:szCs w:val="20"/>
              </w:rPr>
            </w:pPr>
            <w:r>
              <w:rPr>
                <w:rFonts w:ascii="Bookman Old Style" w:eastAsia="Bookman Old Style" w:hAnsi="Bookman Old Style" w:cs="Bookman Old Style"/>
                <w:sz w:val="24"/>
                <w:szCs w:val="24"/>
              </w:rPr>
              <w:t>cada</w:t>
            </w:r>
          </w:p>
        </w:tc>
        <w:tc>
          <w:tcPr>
            <w:tcW w:w="420" w:type="dxa"/>
            <w:vAlign w:val="bottom"/>
          </w:tcPr>
          <w:p w:rsidR="00177846" w:rsidRDefault="00E52F72">
            <w:pPr>
              <w:spacing w:line="281" w:lineRule="exact"/>
              <w:jc w:val="right"/>
              <w:rPr>
                <w:sz w:val="20"/>
                <w:szCs w:val="20"/>
              </w:rPr>
            </w:pPr>
            <w:r>
              <w:rPr>
                <w:rFonts w:ascii="Bookman Old Style" w:eastAsia="Bookman Old Style" w:hAnsi="Bookman Old Style" w:cs="Bookman Old Style"/>
                <w:sz w:val="24"/>
                <w:szCs w:val="24"/>
              </w:rPr>
              <w:t>20</w:t>
            </w:r>
          </w:p>
        </w:tc>
        <w:tc>
          <w:tcPr>
            <w:tcW w:w="0" w:type="dxa"/>
            <w:vAlign w:val="bottom"/>
          </w:tcPr>
          <w:p w:rsidR="00177846" w:rsidRDefault="00177846">
            <w:pPr>
              <w:rPr>
                <w:sz w:val="1"/>
                <w:szCs w:val="1"/>
              </w:rPr>
            </w:pPr>
          </w:p>
        </w:tc>
      </w:tr>
      <w:tr w:rsidR="00177846">
        <w:trPr>
          <w:trHeight w:val="142"/>
        </w:trPr>
        <w:tc>
          <w:tcPr>
            <w:tcW w:w="4640" w:type="dxa"/>
            <w:vMerge/>
            <w:vAlign w:val="bottom"/>
          </w:tcPr>
          <w:p w:rsidR="00177846" w:rsidRDefault="00177846">
            <w:pPr>
              <w:rPr>
                <w:sz w:val="12"/>
                <w:szCs w:val="12"/>
              </w:rPr>
            </w:pPr>
          </w:p>
        </w:tc>
        <w:tc>
          <w:tcPr>
            <w:tcW w:w="1620" w:type="dxa"/>
            <w:vMerge w:val="restart"/>
            <w:vAlign w:val="bottom"/>
          </w:tcPr>
          <w:p w:rsidR="00177846" w:rsidRDefault="00E52F72">
            <w:pPr>
              <w:ind w:left="180"/>
              <w:rPr>
                <w:sz w:val="20"/>
                <w:szCs w:val="20"/>
              </w:rPr>
            </w:pPr>
            <w:r>
              <w:rPr>
                <w:rFonts w:ascii="Bookman Old Style" w:eastAsia="Bookman Old Style" w:hAnsi="Bookman Old Style" w:cs="Bookman Old Style"/>
                <w:sz w:val="24"/>
                <w:szCs w:val="24"/>
              </w:rPr>
              <w:t>residencial</w:t>
            </w:r>
          </w:p>
        </w:tc>
        <w:tc>
          <w:tcPr>
            <w:tcW w:w="1880" w:type="dxa"/>
            <w:gridSpan w:val="3"/>
            <w:vMerge w:val="restart"/>
            <w:vAlign w:val="bottom"/>
          </w:tcPr>
          <w:p w:rsidR="00177846" w:rsidRDefault="00E52F72">
            <w:pPr>
              <w:ind w:left="200"/>
              <w:rPr>
                <w:sz w:val="20"/>
                <w:szCs w:val="20"/>
              </w:rPr>
            </w:pPr>
            <w:r>
              <w:rPr>
                <w:rFonts w:ascii="Bookman Old Style" w:eastAsia="Bookman Old Style" w:hAnsi="Bookman Old Style" w:cs="Bookman Old Style"/>
                <w:sz w:val="24"/>
                <w:szCs w:val="24"/>
              </w:rPr>
              <w:t>personas</w:t>
            </w:r>
          </w:p>
        </w:tc>
        <w:tc>
          <w:tcPr>
            <w:tcW w:w="420" w:type="dxa"/>
            <w:vAlign w:val="bottom"/>
          </w:tcPr>
          <w:p w:rsidR="00177846" w:rsidRDefault="00177846">
            <w:pPr>
              <w:rPr>
                <w:sz w:val="12"/>
                <w:szCs w:val="12"/>
              </w:rPr>
            </w:pPr>
          </w:p>
        </w:tc>
        <w:tc>
          <w:tcPr>
            <w:tcW w:w="0" w:type="dxa"/>
            <w:vAlign w:val="bottom"/>
          </w:tcPr>
          <w:p w:rsidR="00177846" w:rsidRDefault="00177846">
            <w:pPr>
              <w:rPr>
                <w:sz w:val="1"/>
                <w:szCs w:val="1"/>
              </w:rPr>
            </w:pPr>
          </w:p>
        </w:tc>
      </w:tr>
      <w:tr w:rsidR="00177846">
        <w:trPr>
          <w:trHeight w:val="142"/>
        </w:trPr>
        <w:tc>
          <w:tcPr>
            <w:tcW w:w="4640" w:type="dxa"/>
            <w:vAlign w:val="bottom"/>
          </w:tcPr>
          <w:p w:rsidR="00177846" w:rsidRDefault="00177846">
            <w:pPr>
              <w:rPr>
                <w:sz w:val="12"/>
                <w:szCs w:val="12"/>
              </w:rPr>
            </w:pPr>
          </w:p>
        </w:tc>
        <w:tc>
          <w:tcPr>
            <w:tcW w:w="1620" w:type="dxa"/>
            <w:vMerge/>
            <w:vAlign w:val="bottom"/>
          </w:tcPr>
          <w:p w:rsidR="00177846" w:rsidRDefault="00177846">
            <w:pPr>
              <w:rPr>
                <w:sz w:val="12"/>
                <w:szCs w:val="12"/>
              </w:rPr>
            </w:pPr>
          </w:p>
        </w:tc>
        <w:tc>
          <w:tcPr>
            <w:tcW w:w="1880" w:type="dxa"/>
            <w:gridSpan w:val="3"/>
            <w:vMerge/>
            <w:vAlign w:val="bottom"/>
          </w:tcPr>
          <w:p w:rsidR="00177846" w:rsidRDefault="00177846">
            <w:pPr>
              <w:rPr>
                <w:sz w:val="12"/>
                <w:szCs w:val="12"/>
              </w:rPr>
            </w:pPr>
          </w:p>
        </w:tc>
        <w:tc>
          <w:tcPr>
            <w:tcW w:w="420" w:type="dxa"/>
            <w:vAlign w:val="bottom"/>
          </w:tcPr>
          <w:p w:rsidR="00177846" w:rsidRDefault="00177846">
            <w:pPr>
              <w:rPr>
                <w:sz w:val="12"/>
                <w:szCs w:val="12"/>
              </w:rPr>
            </w:pPr>
          </w:p>
        </w:tc>
        <w:tc>
          <w:tcPr>
            <w:tcW w:w="0" w:type="dxa"/>
            <w:vAlign w:val="bottom"/>
          </w:tcPr>
          <w:p w:rsidR="00177846" w:rsidRDefault="00177846">
            <w:pPr>
              <w:rPr>
                <w:sz w:val="1"/>
                <w:szCs w:val="1"/>
              </w:rPr>
            </w:pPr>
          </w:p>
        </w:tc>
      </w:tr>
      <w:tr w:rsidR="00177846">
        <w:trPr>
          <w:trHeight w:val="523"/>
        </w:trPr>
        <w:tc>
          <w:tcPr>
            <w:tcW w:w="4640" w:type="dxa"/>
            <w:vAlign w:val="bottom"/>
          </w:tcPr>
          <w:p w:rsidR="00177846" w:rsidRDefault="00177846">
            <w:pPr>
              <w:rPr>
                <w:sz w:val="24"/>
                <w:szCs w:val="24"/>
              </w:rPr>
            </w:pPr>
          </w:p>
        </w:tc>
        <w:tc>
          <w:tcPr>
            <w:tcW w:w="1620" w:type="dxa"/>
            <w:vAlign w:val="bottom"/>
          </w:tcPr>
          <w:p w:rsidR="00177846" w:rsidRDefault="00E52F72">
            <w:pPr>
              <w:ind w:left="180"/>
              <w:rPr>
                <w:sz w:val="20"/>
                <w:szCs w:val="20"/>
              </w:rPr>
            </w:pPr>
            <w:r>
              <w:rPr>
                <w:rFonts w:ascii="Bookman Old Style" w:eastAsia="Bookman Old Style" w:hAnsi="Bookman Old Style" w:cs="Bookman Old Style"/>
                <w:sz w:val="24"/>
                <w:szCs w:val="24"/>
              </w:rPr>
              <w:t>Medio</w:t>
            </w:r>
          </w:p>
        </w:tc>
        <w:tc>
          <w:tcPr>
            <w:tcW w:w="460" w:type="dxa"/>
            <w:vAlign w:val="bottom"/>
          </w:tcPr>
          <w:p w:rsidR="00177846" w:rsidRDefault="00E52F72">
            <w:pPr>
              <w:ind w:left="200"/>
              <w:rPr>
                <w:sz w:val="20"/>
                <w:szCs w:val="20"/>
              </w:rPr>
            </w:pPr>
            <w:r>
              <w:rPr>
                <w:rFonts w:ascii="Bookman Old Style" w:eastAsia="Bookman Old Style" w:hAnsi="Bookman Old Style" w:cs="Bookman Old Style"/>
                <w:sz w:val="24"/>
                <w:szCs w:val="24"/>
              </w:rPr>
              <w:t>1</w:t>
            </w:r>
          </w:p>
        </w:tc>
        <w:tc>
          <w:tcPr>
            <w:tcW w:w="620" w:type="dxa"/>
            <w:vAlign w:val="bottom"/>
          </w:tcPr>
          <w:p w:rsidR="00177846" w:rsidRDefault="00E52F72">
            <w:pPr>
              <w:ind w:left="120"/>
              <w:rPr>
                <w:sz w:val="20"/>
                <w:szCs w:val="20"/>
              </w:rPr>
            </w:pPr>
            <w:r>
              <w:rPr>
                <w:rFonts w:ascii="Bookman Old Style" w:eastAsia="Bookman Old Style" w:hAnsi="Bookman Old Style" w:cs="Bookman Old Style"/>
                <w:sz w:val="24"/>
                <w:szCs w:val="24"/>
              </w:rPr>
              <w:t>por</w:t>
            </w:r>
          </w:p>
        </w:tc>
        <w:tc>
          <w:tcPr>
            <w:tcW w:w="800" w:type="dxa"/>
            <w:vAlign w:val="bottom"/>
          </w:tcPr>
          <w:p w:rsidR="00177846" w:rsidRDefault="00E52F72">
            <w:pPr>
              <w:ind w:left="120"/>
              <w:rPr>
                <w:sz w:val="20"/>
                <w:szCs w:val="20"/>
              </w:rPr>
            </w:pPr>
            <w:r>
              <w:rPr>
                <w:rFonts w:ascii="Bookman Old Style" w:eastAsia="Bookman Old Style" w:hAnsi="Bookman Old Style" w:cs="Bookman Old Style"/>
                <w:sz w:val="24"/>
                <w:szCs w:val="24"/>
              </w:rPr>
              <w:t>cada</w:t>
            </w:r>
          </w:p>
        </w:tc>
        <w:tc>
          <w:tcPr>
            <w:tcW w:w="420" w:type="dxa"/>
            <w:vAlign w:val="bottom"/>
          </w:tcPr>
          <w:p w:rsidR="00177846" w:rsidRDefault="00E52F72">
            <w:pPr>
              <w:jc w:val="right"/>
              <w:rPr>
                <w:sz w:val="20"/>
                <w:szCs w:val="20"/>
              </w:rPr>
            </w:pPr>
            <w:r>
              <w:rPr>
                <w:rFonts w:ascii="Bookman Old Style" w:eastAsia="Bookman Old Style" w:hAnsi="Bookman Old Style" w:cs="Bookman Old Style"/>
                <w:sz w:val="24"/>
                <w:szCs w:val="24"/>
              </w:rPr>
              <w:t>30</w:t>
            </w:r>
          </w:p>
        </w:tc>
        <w:tc>
          <w:tcPr>
            <w:tcW w:w="0" w:type="dxa"/>
            <w:vAlign w:val="bottom"/>
          </w:tcPr>
          <w:p w:rsidR="00177846" w:rsidRDefault="00177846">
            <w:pPr>
              <w:rPr>
                <w:sz w:val="1"/>
                <w:szCs w:val="1"/>
              </w:rPr>
            </w:pPr>
          </w:p>
        </w:tc>
      </w:tr>
      <w:tr w:rsidR="00177846">
        <w:trPr>
          <w:trHeight w:val="540"/>
        </w:trPr>
        <w:tc>
          <w:tcPr>
            <w:tcW w:w="4640" w:type="dxa"/>
            <w:vAlign w:val="bottom"/>
          </w:tcPr>
          <w:p w:rsidR="00177846" w:rsidRDefault="00E52F72">
            <w:pPr>
              <w:spacing w:line="234" w:lineRule="exact"/>
              <w:ind w:right="70"/>
              <w:jc w:val="right"/>
              <w:rPr>
                <w:sz w:val="20"/>
                <w:szCs w:val="20"/>
              </w:rPr>
            </w:pPr>
            <w:r>
              <w:rPr>
                <w:rFonts w:ascii="Bookman Old Style" w:eastAsia="Bookman Old Style" w:hAnsi="Bookman Old Style" w:cs="Bookman Old Style"/>
                <w:sz w:val="20"/>
                <w:szCs w:val="20"/>
              </w:rPr>
              <w:t>174</w:t>
            </w:r>
          </w:p>
        </w:tc>
        <w:tc>
          <w:tcPr>
            <w:tcW w:w="1620" w:type="dxa"/>
            <w:vAlign w:val="bottom"/>
          </w:tcPr>
          <w:p w:rsidR="00177846" w:rsidRDefault="00177846">
            <w:pPr>
              <w:rPr>
                <w:sz w:val="24"/>
                <w:szCs w:val="24"/>
              </w:rPr>
            </w:pPr>
          </w:p>
        </w:tc>
        <w:tc>
          <w:tcPr>
            <w:tcW w:w="460" w:type="dxa"/>
            <w:vAlign w:val="bottom"/>
          </w:tcPr>
          <w:p w:rsidR="00177846" w:rsidRDefault="00177846">
            <w:pPr>
              <w:rPr>
                <w:sz w:val="24"/>
                <w:szCs w:val="24"/>
              </w:rPr>
            </w:pPr>
          </w:p>
        </w:tc>
        <w:tc>
          <w:tcPr>
            <w:tcW w:w="620" w:type="dxa"/>
            <w:vAlign w:val="bottom"/>
          </w:tcPr>
          <w:p w:rsidR="00177846" w:rsidRDefault="00177846">
            <w:pPr>
              <w:rPr>
                <w:sz w:val="24"/>
                <w:szCs w:val="24"/>
              </w:rPr>
            </w:pPr>
          </w:p>
        </w:tc>
        <w:tc>
          <w:tcPr>
            <w:tcW w:w="800" w:type="dxa"/>
            <w:vAlign w:val="bottom"/>
          </w:tcPr>
          <w:p w:rsidR="00177846" w:rsidRDefault="00177846">
            <w:pPr>
              <w:rPr>
                <w:sz w:val="24"/>
                <w:szCs w:val="24"/>
              </w:rPr>
            </w:pPr>
          </w:p>
        </w:tc>
        <w:tc>
          <w:tcPr>
            <w:tcW w:w="420" w:type="dxa"/>
            <w:vAlign w:val="bottom"/>
          </w:tcPr>
          <w:p w:rsidR="00177846" w:rsidRDefault="00177846">
            <w:pPr>
              <w:rPr>
                <w:sz w:val="24"/>
                <w:szCs w:val="24"/>
              </w:rPr>
            </w:pPr>
          </w:p>
        </w:tc>
        <w:tc>
          <w:tcPr>
            <w:tcW w:w="0" w:type="dxa"/>
            <w:vAlign w:val="bottom"/>
          </w:tcPr>
          <w:p w:rsidR="00177846" w:rsidRDefault="00177846">
            <w:pPr>
              <w:rPr>
                <w:sz w:val="1"/>
                <w:szCs w:val="1"/>
              </w:rPr>
            </w:pPr>
          </w:p>
        </w:tc>
      </w:tr>
    </w:tbl>
    <w:p w:rsidR="00177846" w:rsidRDefault="00177846">
      <w:pPr>
        <w:sectPr w:rsidR="00177846">
          <w:type w:val="continuous"/>
          <w:pgSz w:w="12240" w:h="15840"/>
          <w:pgMar w:top="1246" w:right="1540" w:bottom="904" w:left="2140" w:header="0" w:footer="0" w:gutter="0"/>
          <w:cols w:space="720" w:equalWidth="0">
            <w:col w:w="8560"/>
          </w:cols>
        </w:sectPr>
      </w:pPr>
    </w:p>
    <w:p w:rsidR="00177846" w:rsidRDefault="00E52F72">
      <w:pPr>
        <w:rPr>
          <w:sz w:val="20"/>
          <w:szCs w:val="20"/>
        </w:rPr>
      </w:pPr>
      <w:bookmarkStart w:id="176" w:name="page176"/>
      <w:bookmarkEnd w:id="17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8297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ind w:left="6340"/>
        <w:rPr>
          <w:sz w:val="20"/>
          <w:szCs w:val="20"/>
        </w:rPr>
      </w:pPr>
      <w:r>
        <w:rPr>
          <w:rFonts w:ascii="Bookman Old Style" w:eastAsia="Bookman Old Style" w:hAnsi="Bookman Old Style" w:cs="Bookman Old Style"/>
          <w:sz w:val="24"/>
          <w:szCs w:val="24"/>
        </w:rPr>
        <w:t>personas</w:t>
      </w:r>
    </w:p>
    <w:p w:rsidR="00177846" w:rsidRDefault="00177846">
      <w:pPr>
        <w:spacing w:line="239" w:lineRule="exact"/>
        <w:rPr>
          <w:sz w:val="20"/>
          <w:szCs w:val="20"/>
        </w:rPr>
      </w:pPr>
    </w:p>
    <w:p w:rsidR="00177846" w:rsidRDefault="00E52F72">
      <w:pPr>
        <w:tabs>
          <w:tab w:val="left" w:pos="6320"/>
          <w:tab w:val="left" w:pos="6700"/>
          <w:tab w:val="left" w:pos="7320"/>
          <w:tab w:val="left" w:pos="8120"/>
        </w:tabs>
        <w:ind w:left="4700"/>
        <w:rPr>
          <w:sz w:val="20"/>
          <w:szCs w:val="20"/>
        </w:rPr>
      </w:pPr>
      <w:r>
        <w:rPr>
          <w:rFonts w:ascii="Bookman Old Style" w:eastAsia="Bookman Old Style" w:hAnsi="Bookman Old Style" w:cs="Bookman Old Style"/>
          <w:sz w:val="24"/>
          <w:szCs w:val="24"/>
        </w:rPr>
        <w:t>Popular</w:t>
      </w:r>
      <w:r>
        <w:rPr>
          <w:sz w:val="20"/>
          <w:szCs w:val="20"/>
        </w:rPr>
        <w:tab/>
      </w:r>
      <w:r>
        <w:rPr>
          <w:rFonts w:ascii="Bookman Old Style" w:eastAsia="Bookman Old Style" w:hAnsi="Bookman Old Style" w:cs="Bookman Old Style"/>
          <w:sz w:val="24"/>
          <w:szCs w:val="24"/>
        </w:rPr>
        <w:t>1</w:t>
      </w:r>
      <w:r>
        <w:rPr>
          <w:sz w:val="20"/>
          <w:szCs w:val="20"/>
        </w:rPr>
        <w:tab/>
      </w:r>
      <w:r>
        <w:rPr>
          <w:rFonts w:ascii="Bookman Old Style" w:eastAsia="Bookman Old Style" w:hAnsi="Bookman Old Style" w:cs="Bookman Old Style"/>
          <w:sz w:val="24"/>
          <w:szCs w:val="24"/>
        </w:rPr>
        <w:t>por</w:t>
      </w:r>
      <w:r>
        <w:rPr>
          <w:sz w:val="20"/>
          <w:szCs w:val="20"/>
        </w:rPr>
        <w:tab/>
      </w:r>
      <w:r>
        <w:rPr>
          <w:rFonts w:ascii="Bookman Old Style" w:eastAsia="Bookman Old Style" w:hAnsi="Bookman Old Style" w:cs="Bookman Old Style"/>
          <w:sz w:val="24"/>
          <w:szCs w:val="24"/>
        </w:rPr>
        <w:t>cada</w:t>
      </w:r>
      <w:r>
        <w:rPr>
          <w:sz w:val="20"/>
          <w:szCs w:val="20"/>
        </w:rPr>
        <w:tab/>
      </w:r>
      <w:r>
        <w:rPr>
          <w:rFonts w:ascii="Bookman Old Style" w:eastAsia="Bookman Old Style" w:hAnsi="Bookman Old Style" w:cs="Bookman Old Style"/>
          <w:sz w:val="24"/>
          <w:szCs w:val="24"/>
        </w:rPr>
        <w:t>40</w:t>
      </w:r>
    </w:p>
    <w:p w:rsidR="00177846" w:rsidRDefault="00177846">
      <w:pPr>
        <w:spacing w:line="1" w:lineRule="exact"/>
        <w:rPr>
          <w:sz w:val="20"/>
          <w:szCs w:val="20"/>
        </w:rPr>
      </w:pPr>
    </w:p>
    <w:p w:rsidR="00177846" w:rsidRDefault="00E52F72">
      <w:pPr>
        <w:ind w:left="6340"/>
        <w:rPr>
          <w:sz w:val="20"/>
          <w:szCs w:val="20"/>
        </w:rPr>
      </w:pPr>
      <w:r>
        <w:rPr>
          <w:rFonts w:ascii="Bookman Old Style" w:eastAsia="Bookman Old Style" w:hAnsi="Bookman Old Style" w:cs="Bookman Old Style"/>
          <w:sz w:val="24"/>
          <w:szCs w:val="24"/>
        </w:rPr>
        <w:t>personas</w:t>
      </w:r>
    </w:p>
    <w:p w:rsidR="00177846" w:rsidRDefault="00177846">
      <w:pPr>
        <w:spacing w:line="357" w:lineRule="exact"/>
        <w:rPr>
          <w:sz w:val="20"/>
          <w:szCs w:val="20"/>
        </w:rPr>
      </w:pPr>
    </w:p>
    <w:p w:rsidR="00177846" w:rsidRDefault="00E52F72">
      <w:pPr>
        <w:ind w:left="3280"/>
        <w:rPr>
          <w:sz w:val="20"/>
          <w:szCs w:val="20"/>
        </w:rPr>
      </w:pPr>
      <w:r>
        <w:rPr>
          <w:rFonts w:ascii="Bookman Old Style" w:eastAsia="Bookman Old Style" w:hAnsi="Bookman Old Style" w:cs="Bookman Old Style"/>
          <w:b/>
          <w:bCs/>
          <w:sz w:val="24"/>
          <w:szCs w:val="24"/>
        </w:rPr>
        <w:t>SECCIÓN XIII</w:t>
      </w:r>
    </w:p>
    <w:p w:rsidR="00177846" w:rsidRDefault="00177846">
      <w:pPr>
        <w:spacing w:line="241" w:lineRule="exact"/>
        <w:rPr>
          <w:sz w:val="20"/>
          <w:szCs w:val="20"/>
        </w:rPr>
      </w:pPr>
    </w:p>
    <w:p w:rsidR="00177846" w:rsidRDefault="00E52F72">
      <w:pPr>
        <w:ind w:left="1500"/>
        <w:rPr>
          <w:sz w:val="20"/>
          <w:szCs w:val="20"/>
        </w:rPr>
      </w:pPr>
      <w:r>
        <w:rPr>
          <w:rFonts w:ascii="Bookman Old Style" w:eastAsia="Bookman Old Style" w:hAnsi="Bookman Old Style" w:cs="Bookman Old Style"/>
          <w:b/>
          <w:bCs/>
          <w:sz w:val="24"/>
          <w:szCs w:val="24"/>
        </w:rPr>
        <w:t>ESTACIONAMIENTOS PARA USO PÚBLICO</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292</w:t>
      </w:r>
    </w:p>
    <w:p w:rsidR="00177846" w:rsidRDefault="00177846">
      <w:pPr>
        <w:spacing w:line="125" w:lineRule="exact"/>
        <w:rPr>
          <w:sz w:val="20"/>
          <w:szCs w:val="20"/>
        </w:rPr>
      </w:pPr>
    </w:p>
    <w:p w:rsidR="00177846" w:rsidRDefault="00E52F72">
      <w:pPr>
        <w:spacing w:line="238" w:lineRule="auto"/>
        <w:ind w:right="160"/>
        <w:jc w:val="both"/>
        <w:rPr>
          <w:sz w:val="20"/>
          <w:szCs w:val="20"/>
        </w:rPr>
      </w:pPr>
      <w:r>
        <w:rPr>
          <w:rFonts w:ascii="Bookman Old Style" w:eastAsia="Bookman Old Style" w:hAnsi="Bookman Old Style" w:cs="Bookman Old Style"/>
          <w:sz w:val="24"/>
          <w:szCs w:val="24"/>
        </w:rPr>
        <w:t>Se denominará estacionamiento, al inmueble de propiedad pública o privada, destinado para la recepción, custodia y entrega de vehículos.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293</w:t>
      </w:r>
    </w:p>
    <w:p w:rsidR="00177846" w:rsidRDefault="00177846">
      <w:pPr>
        <w:spacing w:line="127" w:lineRule="exact"/>
        <w:rPr>
          <w:sz w:val="20"/>
          <w:szCs w:val="20"/>
        </w:rPr>
      </w:pPr>
    </w:p>
    <w:p w:rsidR="00177846" w:rsidRDefault="00E52F72">
      <w:pPr>
        <w:spacing w:line="239" w:lineRule="auto"/>
        <w:ind w:right="160"/>
        <w:jc w:val="both"/>
        <w:rPr>
          <w:sz w:val="20"/>
          <w:szCs w:val="20"/>
        </w:rPr>
      </w:pPr>
      <w:r>
        <w:rPr>
          <w:rFonts w:ascii="Bookman Old Style" w:eastAsia="Bookman Old Style" w:hAnsi="Bookman Old Style" w:cs="Bookman Old Style"/>
          <w:sz w:val="24"/>
          <w:szCs w:val="24"/>
        </w:rPr>
        <w:t>Para obtener concesión de un estacionamiento, el interesado deberá presentar previamente ante la DDUE, además de acreditación de la propiedad o contrato de arrendamiento, la solicitud por escrito de autorización de uso del suelo, acompañada de plano arqu</w:t>
      </w:r>
      <w:r>
        <w:rPr>
          <w:rFonts w:ascii="Bookman Old Style" w:eastAsia="Bookman Old Style" w:hAnsi="Bookman Old Style" w:cs="Bookman Old Style"/>
          <w:sz w:val="24"/>
          <w:szCs w:val="24"/>
        </w:rPr>
        <w:t>itectónico con la distribución de los espacios destinados a cajones, así como de fotografías de la fachada y del interior del inmueble y cumplir con lo establecido en el presente ordenamiento.</w:t>
      </w:r>
    </w:p>
    <w:p w:rsidR="00177846" w:rsidRDefault="00177846">
      <w:pPr>
        <w:spacing w:line="127" w:lineRule="exact"/>
        <w:rPr>
          <w:sz w:val="20"/>
          <w:szCs w:val="20"/>
        </w:rPr>
      </w:pPr>
    </w:p>
    <w:p w:rsidR="00177846" w:rsidRDefault="00E52F72">
      <w:pPr>
        <w:spacing w:line="239" w:lineRule="auto"/>
        <w:ind w:right="160"/>
        <w:jc w:val="both"/>
        <w:rPr>
          <w:sz w:val="20"/>
          <w:szCs w:val="20"/>
        </w:rPr>
      </w:pPr>
      <w:r>
        <w:rPr>
          <w:rFonts w:ascii="Bookman Old Style" w:eastAsia="Bookman Old Style" w:hAnsi="Bookman Old Style" w:cs="Bookman Old Style"/>
          <w:sz w:val="24"/>
          <w:szCs w:val="24"/>
        </w:rPr>
        <w:t>En caso de que el proyecto propuesto rebase 50 cajones, la sol</w:t>
      </w:r>
      <w:r>
        <w:rPr>
          <w:rFonts w:ascii="Bookman Old Style" w:eastAsia="Bookman Old Style" w:hAnsi="Bookman Old Style" w:cs="Bookman Old Style"/>
          <w:sz w:val="24"/>
          <w:szCs w:val="24"/>
        </w:rPr>
        <w:t>icitud deberá ir acompañada de un estudio de ingeniería de tránsito en su modalidad de Impacto Vial.</w:t>
      </w:r>
    </w:p>
    <w:p w:rsidR="00177846" w:rsidRDefault="00177846">
      <w:pPr>
        <w:spacing w:line="120" w:lineRule="exact"/>
        <w:rPr>
          <w:sz w:val="20"/>
          <w:szCs w:val="20"/>
        </w:rPr>
      </w:pPr>
    </w:p>
    <w:p w:rsidR="00177846" w:rsidRDefault="00E52F72">
      <w:pPr>
        <w:tabs>
          <w:tab w:val="left" w:pos="620"/>
          <w:tab w:val="left" w:pos="2820"/>
          <w:tab w:val="left" w:pos="4100"/>
          <w:tab w:val="left" w:pos="5100"/>
          <w:tab w:val="left" w:pos="5520"/>
          <w:tab w:val="left" w:pos="6880"/>
          <w:tab w:val="left" w:pos="7460"/>
        </w:tabs>
        <w:rPr>
          <w:sz w:val="20"/>
          <w:szCs w:val="20"/>
        </w:rPr>
      </w:pPr>
      <w:r>
        <w:rPr>
          <w:rFonts w:ascii="Bookman Old Style" w:eastAsia="Bookman Old Style" w:hAnsi="Bookman Old Style" w:cs="Bookman Old Style"/>
          <w:sz w:val="24"/>
          <w:szCs w:val="24"/>
        </w:rPr>
        <w:t>Los</w:t>
      </w:r>
      <w:r>
        <w:rPr>
          <w:sz w:val="20"/>
          <w:szCs w:val="20"/>
        </w:rPr>
        <w:tab/>
      </w:r>
      <w:r>
        <w:rPr>
          <w:rFonts w:ascii="Bookman Old Style" w:eastAsia="Bookman Old Style" w:hAnsi="Bookman Old Style" w:cs="Bookman Old Style"/>
          <w:sz w:val="24"/>
          <w:szCs w:val="24"/>
        </w:rPr>
        <w:t>establecimientos</w:t>
      </w:r>
      <w:r>
        <w:rPr>
          <w:sz w:val="20"/>
          <w:szCs w:val="20"/>
        </w:rPr>
        <w:tab/>
      </w:r>
      <w:r>
        <w:rPr>
          <w:rFonts w:ascii="Bookman Old Style" w:eastAsia="Bookman Old Style" w:hAnsi="Bookman Old Style" w:cs="Bookman Old Style"/>
          <w:sz w:val="24"/>
          <w:szCs w:val="24"/>
        </w:rPr>
        <w:t>ubicados</w:t>
      </w:r>
      <w:r>
        <w:rPr>
          <w:sz w:val="20"/>
          <w:szCs w:val="20"/>
        </w:rPr>
        <w:tab/>
      </w:r>
      <w:r>
        <w:rPr>
          <w:rFonts w:ascii="Bookman Old Style" w:eastAsia="Bookman Old Style" w:hAnsi="Bookman Old Style" w:cs="Bookman Old Style"/>
          <w:sz w:val="24"/>
          <w:szCs w:val="24"/>
        </w:rPr>
        <w:t>dentro</w:t>
      </w:r>
      <w:r>
        <w:rPr>
          <w:sz w:val="20"/>
          <w:szCs w:val="20"/>
        </w:rPr>
        <w:tab/>
      </w:r>
      <w:r>
        <w:rPr>
          <w:rFonts w:ascii="Bookman Old Style" w:eastAsia="Bookman Old Style" w:hAnsi="Bookman Old Style" w:cs="Bookman Old Style"/>
          <w:sz w:val="24"/>
          <w:szCs w:val="24"/>
        </w:rPr>
        <w:t>el</w:t>
      </w:r>
      <w:r>
        <w:rPr>
          <w:sz w:val="20"/>
          <w:szCs w:val="20"/>
        </w:rPr>
        <w:tab/>
      </w:r>
      <w:r>
        <w:rPr>
          <w:rFonts w:ascii="Bookman Old Style" w:eastAsia="Bookman Old Style" w:hAnsi="Bookman Old Style" w:cs="Bookman Old Style"/>
          <w:sz w:val="24"/>
          <w:szCs w:val="24"/>
        </w:rPr>
        <w:t>perímetro</w:t>
      </w:r>
      <w:r>
        <w:rPr>
          <w:sz w:val="20"/>
          <w:szCs w:val="20"/>
        </w:rPr>
        <w:tab/>
      </w:r>
      <w:r>
        <w:rPr>
          <w:rFonts w:ascii="Bookman Old Style" w:eastAsia="Bookman Old Style" w:hAnsi="Bookman Old Style" w:cs="Bookman Old Style"/>
          <w:sz w:val="24"/>
          <w:szCs w:val="24"/>
        </w:rPr>
        <w:t>del</w:t>
      </w:r>
      <w:r>
        <w:rPr>
          <w:sz w:val="20"/>
          <w:szCs w:val="20"/>
        </w:rPr>
        <w:tab/>
      </w:r>
      <w:r>
        <w:rPr>
          <w:rFonts w:ascii="Bookman Old Style" w:eastAsia="Bookman Old Style" w:hAnsi="Bookman Old Style" w:cs="Bookman Old Style"/>
          <w:sz w:val="24"/>
          <w:szCs w:val="24"/>
        </w:rPr>
        <w:t>Centro</w:t>
      </w:r>
    </w:p>
    <w:p w:rsidR="00177846" w:rsidRDefault="00177846">
      <w:pPr>
        <w:spacing w:line="5" w:lineRule="exact"/>
        <w:rPr>
          <w:sz w:val="20"/>
          <w:szCs w:val="20"/>
        </w:rPr>
      </w:pPr>
    </w:p>
    <w:p w:rsidR="00177846" w:rsidRDefault="00E52F72">
      <w:pPr>
        <w:spacing w:line="237" w:lineRule="auto"/>
        <w:ind w:right="160"/>
        <w:jc w:val="both"/>
        <w:rPr>
          <w:sz w:val="20"/>
          <w:szCs w:val="20"/>
        </w:rPr>
      </w:pPr>
      <w:r>
        <w:rPr>
          <w:rFonts w:ascii="Bookman Old Style" w:eastAsia="Bookman Old Style" w:hAnsi="Bookman Old Style" w:cs="Bookman Old Style"/>
          <w:sz w:val="24"/>
          <w:szCs w:val="24"/>
        </w:rPr>
        <w:t xml:space="preserve">Histórico o dentro del Catálogo de Monumentos Históricos de Atlixco Puebla (INAH), deberán </w:t>
      </w:r>
      <w:r>
        <w:rPr>
          <w:rFonts w:ascii="Bookman Old Style" w:eastAsia="Bookman Old Style" w:hAnsi="Bookman Old Style" w:cs="Bookman Old Style"/>
          <w:sz w:val="24"/>
          <w:szCs w:val="24"/>
        </w:rPr>
        <w:t>de contar con la autorización del Instituto</w:t>
      </w:r>
    </w:p>
    <w:p w:rsidR="00177846" w:rsidRDefault="00177846">
      <w:pPr>
        <w:spacing w:line="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Nacional de Antropología e Historia, para la adaptación del inmueble.</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294</w:t>
      </w:r>
    </w:p>
    <w:p w:rsidR="00177846" w:rsidRDefault="00177846">
      <w:pPr>
        <w:spacing w:line="124" w:lineRule="exact"/>
        <w:rPr>
          <w:sz w:val="20"/>
          <w:szCs w:val="20"/>
        </w:rPr>
      </w:pPr>
    </w:p>
    <w:p w:rsidR="00177846" w:rsidRDefault="00E52F72">
      <w:pPr>
        <w:spacing w:line="239" w:lineRule="auto"/>
        <w:ind w:right="160"/>
        <w:jc w:val="both"/>
        <w:rPr>
          <w:sz w:val="20"/>
          <w:szCs w:val="20"/>
        </w:rPr>
      </w:pPr>
      <w:r>
        <w:rPr>
          <w:rFonts w:ascii="Bookman Old Style" w:eastAsia="Bookman Old Style" w:hAnsi="Bookman Old Style" w:cs="Bookman Old Style"/>
          <w:sz w:val="24"/>
          <w:szCs w:val="24"/>
        </w:rPr>
        <w:t xml:space="preserve">Los estacionamientos deberán tener carriles separados para la entrada y salida de vehículos, con una sección mínima de 2.50 </w:t>
      </w:r>
      <w:r>
        <w:rPr>
          <w:rFonts w:ascii="Bookman Old Style" w:eastAsia="Bookman Old Style" w:hAnsi="Bookman Old Style" w:cs="Bookman Old Style"/>
          <w:sz w:val="24"/>
          <w:szCs w:val="24"/>
        </w:rPr>
        <w:t>metros de ancho por cada carril y una pendiente máxima de 12%, además las entradas y salidas deben proporcionar un flujo seguro y continuo del tránsito. Deben minimizar cualquier impacto del tránsito causado por el área de estacionamiento, sobre la calle a</w:t>
      </w:r>
      <w:r>
        <w:rPr>
          <w:rFonts w:ascii="Bookman Old Style" w:eastAsia="Bookman Old Style" w:hAnsi="Bookman Old Style" w:cs="Bookman Old Style"/>
          <w:sz w:val="24"/>
          <w:szCs w:val="24"/>
        </w:rPr>
        <w:t>dyacente, por lo tanto las entradas y salidas deberán estar localizadas a una distancia mínima de 15.00 metros de las intersecciones.</w:t>
      </w:r>
    </w:p>
    <w:p w:rsidR="00177846" w:rsidRDefault="00177846">
      <w:pPr>
        <w:sectPr w:rsidR="00177846">
          <w:type w:val="continuous"/>
          <w:pgSz w:w="12240" w:h="15840"/>
          <w:pgMar w:top="1251" w:right="1540" w:bottom="905" w:left="2260" w:header="0" w:footer="0" w:gutter="0"/>
          <w:cols w:space="720" w:equalWidth="0">
            <w:col w:w="844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7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175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77" w:name="page177"/>
      <w:bookmarkEnd w:id="17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8400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295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ÁREAS DE ESPER</w:t>
      </w:r>
      <w:r>
        <w:rPr>
          <w:rFonts w:ascii="Bookman Old Style" w:eastAsia="Bookman Old Style" w:hAnsi="Bookman Old Style" w:cs="Bookman Old Style"/>
          <w:sz w:val="24"/>
          <w:szCs w:val="24"/>
        </w:rPr>
        <w:t>A PARA RECEPCIÓN Y ENTREGA DE VEHÍCULOS: Los estacionamientos tendrán áreas de espera techadas para la recepción y entrega de vehículos, ubicadas a cada lado de los carriles, estas áreas deberán tener una longitud mínima de seis metros una anchura mínima d</w:t>
      </w:r>
      <w:r>
        <w:rPr>
          <w:rFonts w:ascii="Bookman Old Style" w:eastAsia="Bookman Old Style" w:hAnsi="Bookman Old Style" w:cs="Bookman Old Style"/>
          <w:sz w:val="24"/>
          <w:szCs w:val="24"/>
        </w:rPr>
        <w:t>e 1.20 metros, el piso terminado estará elevado 15 centímetros sobre la superficie de rodamiento de los vehículos.</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296</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CASETA DE CONTROL: Los estacionamientos deberán contar con una caseta de control anexa al área de espera para el público, </w:t>
      </w:r>
      <w:r>
        <w:rPr>
          <w:rFonts w:ascii="Bookman Old Style" w:eastAsia="Bookman Old Style" w:hAnsi="Bookman Old Style" w:cs="Bookman Old Style"/>
          <w:sz w:val="24"/>
          <w:szCs w:val="24"/>
        </w:rPr>
        <w:t>situada a una distancia mínima de 4.50 metros del alineamiento del inmueble y con una superficie mínima de 2.00 metros cuadrados.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297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CAJONES: En los estacionamientos se marcarán cajones cuyas dimensiones podrán ser de 2.20 x 4.20 metros para au</w:t>
      </w:r>
      <w:r>
        <w:rPr>
          <w:rFonts w:ascii="Bookman Old Style" w:eastAsia="Bookman Old Style" w:hAnsi="Bookman Old Style" w:cs="Bookman Old Style"/>
          <w:sz w:val="24"/>
          <w:szCs w:val="24"/>
        </w:rPr>
        <w:t>tos compactos, y de 2.40 x 5.00 metros para autos medianos y grandes; en el inmueble destinado para estacionamiento, se destinará como máximo el 50% del cupo a los cajones para autos compactos.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estacionamientos deberán contar con topes de 15 centímetr</w:t>
      </w:r>
      <w:r>
        <w:rPr>
          <w:rFonts w:ascii="Bookman Old Style" w:eastAsia="Bookman Old Style" w:hAnsi="Bookman Old Style" w:cs="Bookman Old Style"/>
          <w:sz w:val="24"/>
          <w:szCs w:val="24"/>
        </w:rPr>
        <w:t>os de peralte, en todos los cajones colindantes con los muros, colocados a una distancia de 1.20 metros de éstos. Los estacionamientos públicos y privados deberán destinar por lo menos un cajón de cada 25 o fracción, a partir de 12 cajones, para uso exclus</w:t>
      </w:r>
      <w:r>
        <w:rPr>
          <w:rFonts w:ascii="Bookman Old Style" w:eastAsia="Bookman Old Style" w:hAnsi="Bookman Old Style" w:cs="Bookman Old Style"/>
          <w:sz w:val="24"/>
          <w:szCs w:val="24"/>
        </w:rPr>
        <w:t>ivo de personas discapacitadas, ubicando lo más cerca posible su acceso. En estos casos las medidas del cajón serán de 3.60 x 6.20 metros.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298</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Además de los requisitos señalados, los estacionamientos deberán cumplir con los siguientes ordenamien</w:t>
      </w:r>
      <w:r>
        <w:rPr>
          <w:rFonts w:ascii="Bookman Old Style" w:eastAsia="Bookman Old Style" w:hAnsi="Bookman Old Style" w:cs="Bookman Old Style"/>
          <w:sz w:val="24"/>
          <w:szCs w:val="24"/>
        </w:rPr>
        <w:t>tos:</w:t>
      </w:r>
    </w:p>
    <w:p w:rsidR="00177846" w:rsidRDefault="00177846">
      <w:pPr>
        <w:spacing w:line="126" w:lineRule="exact"/>
        <w:rPr>
          <w:sz w:val="20"/>
          <w:szCs w:val="20"/>
        </w:rPr>
      </w:pPr>
    </w:p>
    <w:p w:rsidR="00177846" w:rsidRDefault="00E52F72">
      <w:pPr>
        <w:numPr>
          <w:ilvl w:val="0"/>
          <w:numId w:val="53"/>
        </w:numPr>
        <w:tabs>
          <w:tab w:val="left" w:pos="549"/>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Altura libre mínima: Las construcciones destinadas a estacionamientos tendrán una altura mínima de 2.30 metros.</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53"/>
        </w:numPr>
        <w:tabs>
          <w:tab w:val="left" w:pos="37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Protecciones: Se deberá contar con protecciones adecuadas en rampas, colindancias, fachadas, así como de los elementos estructurales con </w:t>
      </w:r>
      <w:r>
        <w:rPr>
          <w:rFonts w:ascii="Bookman Old Style" w:eastAsia="Bookman Old Style" w:hAnsi="Bookman Old Style" w:cs="Bookman Old Style"/>
          <w:sz w:val="24"/>
          <w:szCs w:val="24"/>
        </w:rPr>
        <w:t>dispositivos capaces de resistir los posibles impactos de los automóviles. En los muros y columnas que limiten la circulación de vehículos, se contará con una banqueta de 15 centímetros de peralte y una anchura de 30 centímetros con los ángulos redondeados</w:t>
      </w:r>
      <w:r>
        <w:rPr>
          <w:rFonts w:ascii="Bookman Old Style" w:eastAsia="Bookman Old Style" w:hAnsi="Bookman Old Style" w:cs="Bookman Old Style"/>
          <w:sz w:val="24"/>
          <w:szCs w:val="24"/>
        </w:rPr>
        <w:t>.</w:t>
      </w:r>
    </w:p>
    <w:p w:rsidR="00177846" w:rsidRDefault="00177846">
      <w:pPr>
        <w:spacing w:line="200" w:lineRule="exact"/>
        <w:rPr>
          <w:sz w:val="20"/>
          <w:szCs w:val="20"/>
        </w:rPr>
      </w:pPr>
    </w:p>
    <w:p w:rsidR="00177846" w:rsidRDefault="00177846">
      <w:pPr>
        <w:spacing w:line="26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176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78" w:name="page178"/>
      <w:bookmarkEnd w:id="17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8502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numPr>
          <w:ilvl w:val="0"/>
          <w:numId w:val="54"/>
        </w:numPr>
        <w:tabs>
          <w:tab w:val="left" w:pos="27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Circulaciones para vehículos: Las circulaciones para vehículos en los estacionamientos deberán estar separadas de las de peatones. Las rampas </w:t>
      </w:r>
      <w:r>
        <w:rPr>
          <w:rFonts w:ascii="Bookman Old Style" w:eastAsia="Bookman Old Style" w:hAnsi="Bookman Old Style" w:cs="Bookman Old Style"/>
          <w:sz w:val="24"/>
          <w:szCs w:val="24"/>
        </w:rPr>
        <w:t>tendrán una pendiente máxima de 12%, anchura mínima en circulaciones rectas de 2.50 metros y en curvas de 3.50 metros, el radio mínimo en curvas medido al eje de la rampa, será de 7.50 metros.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54"/>
        </w:numPr>
        <w:tabs>
          <w:tab w:val="left" w:pos="45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Ventilación: Los estacionamientos deberán tener ventilación na</w:t>
      </w:r>
      <w:r>
        <w:rPr>
          <w:rFonts w:ascii="Bookman Old Style" w:eastAsia="Bookman Old Style" w:hAnsi="Bookman Old Style" w:cs="Bookman Old Style"/>
          <w:sz w:val="24"/>
          <w:szCs w:val="24"/>
        </w:rPr>
        <w:t>tural por medio de vanos con superficie mínima de un décimo de la superficie de la planta correspondiente, o la ventilación artificial adecuada para evitar la acumulación de gases tóxicos.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54"/>
        </w:numPr>
        <w:tabs>
          <w:tab w:val="left" w:pos="42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Servicios sanitarios: Los estacionamientos públicos, tendrán sanit</w:t>
      </w:r>
      <w:r>
        <w:rPr>
          <w:rFonts w:ascii="Bookman Old Style" w:eastAsia="Bookman Old Style" w:hAnsi="Bookman Old Style" w:cs="Bookman Old Style"/>
          <w:sz w:val="24"/>
          <w:szCs w:val="24"/>
        </w:rPr>
        <w:t>arios independientes para hombres y para mujeres, los cuales se deberán encontrar siempre aseados y de fácil acceso para el público usuario.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54"/>
        </w:numPr>
        <w:tabs>
          <w:tab w:val="left" w:pos="29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Iluminación: Los estacionamientos deberán iluminarse en forma adecuada en toda su superficie.</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54"/>
        </w:numPr>
        <w:tabs>
          <w:tab w:val="left" w:pos="28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Drenaje. Los </w:t>
      </w:r>
      <w:r>
        <w:rPr>
          <w:rFonts w:ascii="Bookman Old Style" w:eastAsia="Bookman Old Style" w:hAnsi="Bookman Old Style" w:cs="Bookman Old Style"/>
          <w:sz w:val="24"/>
          <w:szCs w:val="24"/>
        </w:rPr>
        <w:t>estacionamientos deberán tener las superficies de piso debidamente drenadas y el sistema de drenaje debe tener la capacidad adecuada para dar salida al agua sin encharcamientos durante lluvias normales, el agua debe desalojarse de las áreas peatonales y dr</w:t>
      </w:r>
      <w:r>
        <w:rPr>
          <w:rFonts w:ascii="Bookman Old Style" w:eastAsia="Bookman Old Style" w:hAnsi="Bookman Old Style" w:cs="Bookman Old Style"/>
          <w:sz w:val="24"/>
          <w:szCs w:val="24"/>
        </w:rPr>
        <w:t>enarse hacia el centro del carril de tránsito y deberá colocarse una trampa de grasa antes de conectarse al drenaje municipal.</w:t>
      </w:r>
    </w:p>
    <w:p w:rsidR="00177846" w:rsidRDefault="00177846">
      <w:pPr>
        <w:spacing w:line="129" w:lineRule="exact"/>
        <w:rPr>
          <w:rFonts w:ascii="Bookman Old Style" w:eastAsia="Bookman Old Style" w:hAnsi="Bookman Old Style" w:cs="Bookman Old Style"/>
          <w:sz w:val="24"/>
          <w:szCs w:val="24"/>
        </w:rPr>
      </w:pPr>
    </w:p>
    <w:p w:rsidR="00177846" w:rsidRDefault="00E52F72">
      <w:pPr>
        <w:numPr>
          <w:ilvl w:val="0"/>
          <w:numId w:val="54"/>
        </w:numPr>
        <w:tabs>
          <w:tab w:val="left" w:pos="36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estacionamientos deberán cumplir con el Título Tercero del presente ordenamiento respecto a las Medidas Preventivas Contra I</w:t>
      </w:r>
      <w:r>
        <w:rPr>
          <w:rFonts w:ascii="Bookman Old Style" w:eastAsia="Bookman Old Style" w:hAnsi="Bookman Old Style" w:cs="Bookman Old Style"/>
          <w:sz w:val="24"/>
          <w:szCs w:val="24"/>
        </w:rPr>
        <w:t>ncendios en Construcciones.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54"/>
        </w:numPr>
        <w:tabs>
          <w:tab w:val="left" w:pos="24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Señalamiento: Los estacionamientos deberán tener el señalamiento vertical y horizontal de acuerdo a lo especificado en las leyes o reglamentos en la materia.</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54"/>
        </w:numPr>
        <w:tabs>
          <w:tab w:val="left" w:pos="23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caso de querer prestar el servicio para vagonetas de 14 pasajeros</w:t>
      </w:r>
      <w:r>
        <w:rPr>
          <w:rFonts w:ascii="Bookman Old Style" w:eastAsia="Bookman Old Style" w:hAnsi="Bookman Old Style" w:cs="Bookman Old Style"/>
          <w:sz w:val="24"/>
          <w:szCs w:val="24"/>
        </w:rPr>
        <w:t xml:space="preserve"> en adelante y camionetas de capacidad de carga de 3 a 5 toneladas con doble rodada, la altura mínima será de 2.40 libres y los cajones de 3 x 6 metros como mínimo.</w:t>
      </w:r>
    </w:p>
    <w:p w:rsidR="00177846" w:rsidRDefault="00177846">
      <w:pPr>
        <w:spacing w:line="246"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299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ESTACIONAMIENTOS EN PREDIOS BALDÍOS: Los estacionamientos en predios baldíos</w:t>
      </w:r>
      <w:r>
        <w:rPr>
          <w:rFonts w:ascii="Bookman Old Style" w:eastAsia="Bookman Old Style" w:hAnsi="Bookman Old Style" w:cs="Bookman Old Style"/>
          <w:sz w:val="24"/>
          <w:szCs w:val="24"/>
        </w:rPr>
        <w:t>, deberán estar bardeados en su perímetro, a una altura de 2.50 metros asimismo deberán cumplir con lo establecido en esta Sección y contar con pavimento en las áreas de circulación.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3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177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79" w:name="page179"/>
      <w:bookmarkEnd w:id="17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8604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300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ESTACIONAMIENTOS DE SERVICIO PRIVADO: En este tipo de estacionamientos no se exigirá que tengan carriles separados, áreas de recepción y entrega de vehículos, servicios de sanitarios ni caseta de control.</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estaci</w:t>
      </w:r>
      <w:r>
        <w:rPr>
          <w:rFonts w:ascii="Bookman Old Style" w:eastAsia="Bookman Old Style" w:hAnsi="Bookman Old Style" w:cs="Bookman Old Style"/>
          <w:sz w:val="24"/>
          <w:szCs w:val="24"/>
        </w:rPr>
        <w:t>onamientos con sistemas mecánicos para el transporte vertical de vehículos, deberán contar con planta propia para el suministro de energía o de dispositivos manuales para casos de emergencia.</w:t>
      </w:r>
    </w:p>
    <w:p w:rsidR="00177846" w:rsidRDefault="00177846">
      <w:pPr>
        <w:spacing w:line="241" w:lineRule="exact"/>
        <w:rPr>
          <w:sz w:val="20"/>
          <w:szCs w:val="20"/>
        </w:rPr>
      </w:pPr>
    </w:p>
    <w:p w:rsidR="00177846" w:rsidRDefault="00E52F72">
      <w:pPr>
        <w:ind w:left="3300"/>
        <w:rPr>
          <w:sz w:val="20"/>
          <w:szCs w:val="20"/>
        </w:rPr>
      </w:pPr>
      <w:r>
        <w:rPr>
          <w:rFonts w:ascii="Bookman Old Style" w:eastAsia="Bookman Old Style" w:hAnsi="Bookman Old Style" w:cs="Bookman Old Style"/>
          <w:b/>
          <w:bCs/>
          <w:sz w:val="24"/>
          <w:szCs w:val="24"/>
        </w:rPr>
        <w:t>SECCIÓN XIV</w:t>
      </w:r>
    </w:p>
    <w:p w:rsidR="00177846" w:rsidRDefault="00177846">
      <w:pPr>
        <w:spacing w:line="239" w:lineRule="exact"/>
        <w:rPr>
          <w:sz w:val="20"/>
          <w:szCs w:val="20"/>
        </w:rPr>
      </w:pPr>
    </w:p>
    <w:p w:rsidR="00177846" w:rsidRDefault="00E52F72">
      <w:pPr>
        <w:spacing w:line="239" w:lineRule="auto"/>
        <w:ind w:left="3480"/>
        <w:rPr>
          <w:sz w:val="20"/>
          <w:szCs w:val="20"/>
        </w:rPr>
      </w:pPr>
      <w:r>
        <w:rPr>
          <w:rFonts w:ascii="Bookman Old Style" w:eastAsia="Bookman Old Style" w:hAnsi="Bookman Old Style" w:cs="Bookman Old Style"/>
          <w:b/>
          <w:bCs/>
          <w:sz w:val="24"/>
          <w:szCs w:val="24"/>
        </w:rPr>
        <w:t>ANUNCIOS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301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Una vez otorgado por la </w:t>
      </w:r>
      <w:r>
        <w:rPr>
          <w:rFonts w:ascii="Bookman Old Style" w:eastAsia="Bookman Old Style" w:hAnsi="Bookman Old Style" w:cs="Bookman Old Style"/>
          <w:sz w:val="24"/>
          <w:szCs w:val="24"/>
        </w:rPr>
        <w:t>DDUE el permiso para la colocación de un anuncio, con sujeción a los requisitos previstos por el Título Quinto de los Anuncios e Imagen Urbana del presente Reglamento, corresponde a la misma, el aprobar y otorgar el permiso por lo que se refiere a diseño e</w:t>
      </w:r>
      <w:r>
        <w:rPr>
          <w:rFonts w:ascii="Bookman Old Style" w:eastAsia="Bookman Old Style" w:hAnsi="Bookman Old Style" w:cs="Bookman Old Style"/>
          <w:sz w:val="24"/>
          <w:szCs w:val="24"/>
        </w:rPr>
        <w:t>structural y criterios de cálculo para su instalación, debiendo al efecto esta Dirección, supervisar que el mismo está de acuerdo con los lineamientos del permiso otorgado y como consecuencia reúne las condiciones necesarias de seguridad y lo dispuesto, en</w:t>
      </w:r>
      <w:r>
        <w:rPr>
          <w:rFonts w:ascii="Bookman Old Style" w:eastAsia="Bookman Old Style" w:hAnsi="Bookman Old Style" w:cs="Bookman Old Style"/>
          <w:sz w:val="24"/>
          <w:szCs w:val="24"/>
        </w:rPr>
        <w:t xml:space="preserve"> su caso, por el Instituto Nacional de Antropología e Historia.</w:t>
      </w:r>
    </w:p>
    <w:p w:rsidR="00177846" w:rsidRDefault="00177846">
      <w:pPr>
        <w:spacing w:line="247" w:lineRule="exact"/>
        <w:rPr>
          <w:sz w:val="20"/>
          <w:szCs w:val="20"/>
        </w:rPr>
      </w:pPr>
    </w:p>
    <w:p w:rsidR="00177846" w:rsidRDefault="00E52F72">
      <w:pPr>
        <w:ind w:left="3340"/>
        <w:rPr>
          <w:sz w:val="20"/>
          <w:szCs w:val="20"/>
        </w:rPr>
      </w:pPr>
      <w:r>
        <w:rPr>
          <w:rFonts w:ascii="Bookman Old Style" w:eastAsia="Bookman Old Style" w:hAnsi="Bookman Old Style" w:cs="Bookman Old Style"/>
          <w:b/>
          <w:bCs/>
          <w:sz w:val="24"/>
          <w:szCs w:val="24"/>
        </w:rPr>
        <w:t>SECCIÓN XV</w:t>
      </w:r>
    </w:p>
    <w:p w:rsidR="00177846" w:rsidRDefault="00177846">
      <w:pPr>
        <w:spacing w:line="239" w:lineRule="exact"/>
        <w:rPr>
          <w:sz w:val="20"/>
          <w:szCs w:val="20"/>
        </w:rPr>
      </w:pPr>
    </w:p>
    <w:p w:rsidR="00177846" w:rsidRDefault="00E52F72">
      <w:pPr>
        <w:ind w:left="1900"/>
        <w:rPr>
          <w:sz w:val="20"/>
          <w:szCs w:val="20"/>
        </w:rPr>
      </w:pPr>
      <w:r>
        <w:rPr>
          <w:rFonts w:ascii="Bookman Old Style" w:eastAsia="Bookman Old Style" w:hAnsi="Bookman Old Style" w:cs="Bookman Old Style"/>
          <w:b/>
          <w:bCs/>
          <w:sz w:val="24"/>
          <w:szCs w:val="24"/>
        </w:rPr>
        <w:t>FERIAS DE APARATOS MECÁNICOS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302</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Una vez otorgado por la Dirección de Comercio Abasto y Vía Pública, o la dependencia que cubra sus funciones un permiso para la </w:t>
      </w:r>
      <w:r>
        <w:rPr>
          <w:rFonts w:ascii="Bookman Old Style" w:eastAsia="Bookman Old Style" w:hAnsi="Bookman Old Style" w:cs="Bookman Old Style"/>
          <w:sz w:val="24"/>
          <w:szCs w:val="24"/>
        </w:rPr>
        <w:t>instalación de una feria con aparatos mecánicos, corresponderá a la misma la vigilancia para que dichos aparatos estén cercados debidamente para protección del público, contando con adecuados espacios para circulación y los servicios sanitarios que la mism</w:t>
      </w:r>
      <w:r>
        <w:rPr>
          <w:rFonts w:ascii="Bookman Old Style" w:eastAsia="Bookman Old Style" w:hAnsi="Bookman Old Style" w:cs="Bookman Old Style"/>
          <w:sz w:val="24"/>
          <w:szCs w:val="24"/>
        </w:rPr>
        <w:t>a</w:t>
      </w:r>
    </w:p>
    <w:p w:rsidR="00177846" w:rsidRDefault="00177846">
      <w:pPr>
        <w:spacing w:line="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Dirección estime indispensables, así como la autorización de la Dirección de Seguridad Pública.</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178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80" w:name="page180"/>
      <w:bookmarkEnd w:id="18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8707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303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Corresponde a la Dirección de </w:t>
      </w:r>
      <w:r>
        <w:rPr>
          <w:rFonts w:ascii="Bookman Old Style" w:eastAsia="Bookman Old Style" w:hAnsi="Bookman Old Style" w:cs="Bookman Old Style"/>
          <w:sz w:val="24"/>
          <w:szCs w:val="24"/>
        </w:rPr>
        <w:t>Comercio, Abasto y Vía Pública (DICAVP), la revisión de los aparatos mecánicos mediante la intervención de la UOPC, para comprobar las condiciones de seguridad satisfactoria de ellos; ésta revisión deberá hacerse cuando menos anualmente o cada vez que camb</w:t>
      </w:r>
      <w:r>
        <w:rPr>
          <w:rFonts w:ascii="Bookman Old Style" w:eastAsia="Bookman Old Style" w:hAnsi="Bookman Old Style" w:cs="Bookman Old Style"/>
          <w:sz w:val="24"/>
          <w:szCs w:val="24"/>
        </w:rPr>
        <w:t>ie de ubicación la feria, y previo el pago de los derechos correspondientes por el propietario, sin perjuicio de que la misma Dirección pueda hacer otras revisiones cuando lo juzgue conveniente, pero en este caso sin mediar el pago de derechos.</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w:t>
      </w:r>
      <w:r>
        <w:rPr>
          <w:rFonts w:ascii="Bookman Old Style" w:eastAsia="Bookman Old Style" w:hAnsi="Bookman Old Style" w:cs="Bookman Old Style"/>
          <w:b/>
          <w:bCs/>
          <w:sz w:val="24"/>
          <w:szCs w:val="24"/>
        </w:rPr>
        <w:t>04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Será facultad de la Dirección de Comercio, Abasto y Vía Pública (DICAVP), con la consideración de la UOPC, impedir el uso de alguno o algunos aparatos mecánicos que a juicio del peritaje no reúnan las condiciones de seguridad para los usuarios hasta qu</w:t>
      </w:r>
      <w:r>
        <w:rPr>
          <w:rFonts w:ascii="Bookman Old Style" w:eastAsia="Bookman Old Style" w:hAnsi="Bookman Old Style" w:cs="Bookman Old Style"/>
          <w:sz w:val="24"/>
          <w:szCs w:val="24"/>
        </w:rPr>
        <w:t>e no sean reparados en la forma que satisfagan esos requerimientos a juicio de la misma dependencia municipal.</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305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Deberá cercarse el área de los aparatos mecánicos, de tal manera que se impida el paso libre del público más allá de una distancia</w:t>
      </w:r>
      <w:r>
        <w:rPr>
          <w:rFonts w:ascii="Bookman Old Style" w:eastAsia="Bookman Old Style" w:hAnsi="Bookman Old Style" w:cs="Bookman Old Style"/>
          <w:sz w:val="24"/>
          <w:szCs w:val="24"/>
        </w:rPr>
        <w:t xml:space="preserve"> perimetral de 2.00 metros fuera de la zona delimitada por la proyección vertical del campo de acción de los aparatos en movimiento, de conformidad con lo establecido por el artículo 302.</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306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ferias con aparatos mecánicos, deberán contar por</w:t>
      </w:r>
      <w:r>
        <w:rPr>
          <w:rFonts w:ascii="Bookman Old Style" w:eastAsia="Bookman Old Style" w:hAnsi="Bookman Old Style" w:cs="Bookman Old Style"/>
          <w:sz w:val="24"/>
          <w:szCs w:val="24"/>
        </w:rPr>
        <w:t xml:space="preserve"> lo menos, de un lugar provisto con los servicios de primeros auxilios, localizados en un sitio de fácil acceso y señales visibles, por lo menos, desde 20.00 metros de distancia.</w:t>
      </w:r>
    </w:p>
    <w:p w:rsidR="00177846" w:rsidRDefault="00177846">
      <w:pPr>
        <w:spacing w:line="241" w:lineRule="exact"/>
        <w:rPr>
          <w:sz w:val="20"/>
          <w:szCs w:val="20"/>
        </w:rPr>
      </w:pPr>
    </w:p>
    <w:p w:rsidR="00177846" w:rsidRDefault="00E52F72">
      <w:pPr>
        <w:ind w:left="3300"/>
        <w:rPr>
          <w:sz w:val="20"/>
          <w:szCs w:val="20"/>
        </w:rPr>
      </w:pPr>
      <w:r>
        <w:rPr>
          <w:rFonts w:ascii="Bookman Old Style" w:eastAsia="Bookman Old Style" w:hAnsi="Bookman Old Style" w:cs="Bookman Old Style"/>
          <w:b/>
          <w:bCs/>
          <w:sz w:val="24"/>
          <w:szCs w:val="24"/>
        </w:rPr>
        <w:t>SECCIÓN XVI</w:t>
      </w:r>
    </w:p>
    <w:p w:rsidR="00177846" w:rsidRDefault="00177846">
      <w:pPr>
        <w:spacing w:line="239" w:lineRule="exact"/>
        <w:rPr>
          <w:sz w:val="20"/>
          <w:szCs w:val="20"/>
        </w:rPr>
      </w:pPr>
    </w:p>
    <w:p w:rsidR="00177846" w:rsidRDefault="00E52F72">
      <w:pPr>
        <w:ind w:left="3140"/>
        <w:rPr>
          <w:sz w:val="20"/>
          <w:szCs w:val="20"/>
        </w:rPr>
      </w:pPr>
      <w:r>
        <w:rPr>
          <w:rFonts w:ascii="Bookman Old Style" w:eastAsia="Bookman Old Style" w:hAnsi="Bookman Old Style" w:cs="Bookman Old Style"/>
          <w:b/>
          <w:bCs/>
          <w:sz w:val="24"/>
          <w:szCs w:val="24"/>
        </w:rPr>
        <w:t>ÁREAS VERDES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307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Es obligación de los propietarios o</w:t>
      </w:r>
      <w:r>
        <w:rPr>
          <w:rFonts w:ascii="Bookman Old Style" w:eastAsia="Bookman Old Style" w:hAnsi="Bookman Old Style" w:cs="Bookman Old Style"/>
          <w:sz w:val="24"/>
          <w:szCs w:val="24"/>
        </w:rPr>
        <w:t xml:space="preserve"> inquilinos, en su caso, de inmuebles cuyos frentes tengan espacios para prados o árboles en las banquetas, el sembrarlos, cuidarlos y conservarlos en buen estado.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179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81" w:name="page181"/>
      <w:bookmarkEnd w:id="18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8809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308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Es facultad de la DDUE, el vigilar que los particulares planten en los prados de la vía pública, árboles de especies convenientes que no constituyan obstáculos o problemas para las instalaciones ocultas de servicios públicos, quedando prohibi</w:t>
      </w:r>
      <w:r>
        <w:rPr>
          <w:rFonts w:ascii="Bookman Old Style" w:eastAsia="Bookman Old Style" w:hAnsi="Bookman Old Style" w:cs="Bookman Old Style"/>
          <w:sz w:val="24"/>
          <w:szCs w:val="24"/>
        </w:rPr>
        <w:t>dos a éstos el derribar o podar árboles dentro de la vía pública, sin la previa autorización de la</w:t>
      </w:r>
    </w:p>
    <w:p w:rsidR="00177846" w:rsidRDefault="00177846">
      <w:pPr>
        <w:spacing w:line="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DDUE, quien especificará el lugar de la reposición de la cobertura vegetal de que se trate en el lugar que se designe.</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309</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en un lote exis</w:t>
      </w:r>
      <w:r>
        <w:rPr>
          <w:rFonts w:ascii="Bookman Old Style" w:eastAsia="Bookman Old Style" w:hAnsi="Bookman Old Style" w:cs="Bookman Old Style"/>
          <w:sz w:val="24"/>
          <w:szCs w:val="24"/>
        </w:rPr>
        <w:t>ta una superficie destinada para áreas verdes entre arroyo y banqueta o entre la banqueta y el lote, únicamente en el área de entrada peatonal y vehicular se permitirá el pavimento y se respetará esta área como tal, así como también cuando se requiera util</w:t>
      </w:r>
      <w:r>
        <w:rPr>
          <w:rFonts w:ascii="Bookman Old Style" w:eastAsia="Bookman Old Style" w:hAnsi="Bookman Old Style" w:cs="Bookman Old Style"/>
          <w:sz w:val="24"/>
          <w:szCs w:val="24"/>
        </w:rPr>
        <w:t>izar una área verde para acceso peatonal o vehicular, se deberá solicitar el permiso correspondiente a la DDUE, quien lo autorizará o negará en términos de este Reglamento.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310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Para el caso de que, de acuerdo al proyecto de construcción, sea </w:t>
      </w:r>
      <w:r>
        <w:rPr>
          <w:rFonts w:ascii="Bookman Old Style" w:eastAsia="Bookman Old Style" w:hAnsi="Bookman Old Style" w:cs="Bookman Old Style"/>
          <w:sz w:val="24"/>
          <w:szCs w:val="24"/>
        </w:rPr>
        <w:t>necesario derribar un árbol de la vía pública, deberá solicitarse el permiso a la DDUE, quien especificará el lugar de reposición del árbol o árboles de que se trate en el lugar que se designe.</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311</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Tratándose de conjuntos habitacionales, los mis</w:t>
      </w:r>
      <w:r>
        <w:rPr>
          <w:rFonts w:ascii="Bookman Old Style" w:eastAsia="Bookman Old Style" w:hAnsi="Bookman Old Style" w:cs="Bookman Old Style"/>
          <w:sz w:val="24"/>
          <w:szCs w:val="24"/>
        </w:rPr>
        <w:t>mos deberán dotar de área verde conforme lo señala la Ley de Fraccionamientos vigente.</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312</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se establezcan ferias, carpas u otros espectáculos cerca de algún jardín o prado, deberán ser éstos protegidos mediante alambrado o malla metálica,</w:t>
      </w:r>
      <w:r>
        <w:rPr>
          <w:rFonts w:ascii="Bookman Old Style" w:eastAsia="Bookman Old Style" w:hAnsi="Bookman Old Style" w:cs="Bookman Old Style"/>
          <w:sz w:val="24"/>
          <w:szCs w:val="24"/>
        </w:rPr>
        <w:t xml:space="preserve"> quedando prohibido el uso de alambre de púas, siendo responsables de su instalación los propietarios de dichos espectáculos y acatando las indicaciones que al efecto les sean señaladas por la Dirección de Comercio, Abasto y Vía Pública</w:t>
      </w:r>
    </w:p>
    <w:p w:rsidR="00177846" w:rsidRDefault="00177846">
      <w:pPr>
        <w:spacing w:line="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(DICAVP).</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180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82" w:name="page182"/>
      <w:bookmarkEnd w:id="18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8912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ind w:left="3260"/>
        <w:rPr>
          <w:sz w:val="20"/>
          <w:szCs w:val="20"/>
        </w:rPr>
      </w:pPr>
      <w:r>
        <w:rPr>
          <w:rFonts w:ascii="Bookman Old Style" w:eastAsia="Bookman Old Style" w:hAnsi="Bookman Old Style" w:cs="Bookman Old Style"/>
          <w:b/>
          <w:bCs/>
          <w:sz w:val="24"/>
          <w:szCs w:val="24"/>
        </w:rPr>
        <w:t>SECCIÓN XVII</w:t>
      </w:r>
    </w:p>
    <w:p w:rsidR="00177846" w:rsidRDefault="00177846">
      <w:pPr>
        <w:spacing w:line="239" w:lineRule="exact"/>
        <w:rPr>
          <w:sz w:val="20"/>
          <w:szCs w:val="20"/>
        </w:rPr>
      </w:pPr>
    </w:p>
    <w:p w:rsidR="00177846" w:rsidRDefault="00E52F72">
      <w:pPr>
        <w:ind w:left="1860"/>
        <w:rPr>
          <w:sz w:val="20"/>
          <w:szCs w:val="20"/>
        </w:rPr>
      </w:pPr>
      <w:r>
        <w:rPr>
          <w:rFonts w:ascii="Bookman Old Style" w:eastAsia="Bookman Old Style" w:hAnsi="Bookman Old Style" w:cs="Bookman Old Style"/>
          <w:b/>
          <w:bCs/>
          <w:sz w:val="24"/>
          <w:szCs w:val="24"/>
        </w:rPr>
        <w:t>CONSTRUCCIONES PROVISIONALES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313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Son construcciones provisionales, aquellas que tanto por el destino que les pretenda </w:t>
      </w:r>
      <w:r>
        <w:rPr>
          <w:rFonts w:ascii="Bookman Old Style" w:eastAsia="Bookman Old Style" w:hAnsi="Bookman Old Style" w:cs="Bookman Old Style"/>
          <w:sz w:val="24"/>
          <w:szCs w:val="24"/>
        </w:rPr>
        <w:t>otorgar, como por los materiales empleados, tengan una vida limitada a no más de 12 meses.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construcciones provisionales se sujetarán a las disposiciones de este Reglamento en todo lo que se refiere a estabilidad, higiene y buen aspecto.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314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Para la erección de construcciones provisionales, se hace necesaria la licencia de la DDUE, mediante solicitud acompañada del proyecto respectivo y datos que solicite la misma Dirección, además de la expresa manifestación del uso que se le pretende dar a </w:t>
      </w:r>
      <w:r>
        <w:rPr>
          <w:rFonts w:ascii="Bookman Old Style" w:eastAsia="Bookman Old Style" w:hAnsi="Bookman Old Style" w:cs="Bookman Old Style"/>
          <w:sz w:val="24"/>
          <w:szCs w:val="24"/>
        </w:rPr>
        <w:t>la misma e indicación del tiempo que se requiera.</w:t>
      </w:r>
    </w:p>
    <w:p w:rsidR="00177846" w:rsidRDefault="00177846">
      <w:pPr>
        <w:spacing w:line="13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licencia que se conceda para levantar una construcción provisional, deberá expresar la vigencia que se autorice y que la misma quede en pie. La aceptación de dicha licencia implica igualmente la del tér</w:t>
      </w:r>
      <w:r>
        <w:rPr>
          <w:rFonts w:ascii="Bookman Old Style" w:eastAsia="Bookman Old Style" w:hAnsi="Bookman Old Style" w:cs="Bookman Old Style"/>
          <w:sz w:val="24"/>
          <w:szCs w:val="24"/>
        </w:rPr>
        <w:t>mino a que queda condicionado el uso.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315</w:t>
      </w:r>
    </w:p>
    <w:p w:rsidR="00177846" w:rsidRDefault="00177846">
      <w:pPr>
        <w:spacing w:line="127" w:lineRule="exact"/>
        <w:rPr>
          <w:sz w:val="20"/>
          <w:szCs w:val="20"/>
        </w:rPr>
      </w:pPr>
    </w:p>
    <w:p w:rsidR="00177846" w:rsidRDefault="00E52F72">
      <w:pPr>
        <w:spacing w:line="250" w:lineRule="auto"/>
        <w:jc w:val="both"/>
        <w:rPr>
          <w:sz w:val="20"/>
          <w:szCs w:val="20"/>
        </w:rPr>
      </w:pPr>
      <w:r>
        <w:rPr>
          <w:rFonts w:ascii="Bookman Old Style" w:eastAsia="Bookman Old Style" w:hAnsi="Bookman Old Style" w:cs="Bookman Old Style"/>
          <w:sz w:val="23"/>
          <w:szCs w:val="23"/>
        </w:rPr>
        <w:t xml:space="preserve">El propietario de una construcción provisional, estará obligado a conservarla en buen estado, ya que de lo contrario, la DDUE, podrá ordenar su derribo aún sin haberse llegado al término de la licencia </w:t>
      </w:r>
      <w:r>
        <w:rPr>
          <w:rFonts w:ascii="Bookman Old Style" w:eastAsia="Bookman Old Style" w:hAnsi="Bookman Old Style" w:cs="Bookman Old Style"/>
          <w:sz w:val="23"/>
          <w:szCs w:val="23"/>
        </w:rPr>
        <w:t>de uso que se hubiere otorgado, de conformidad con el Capítulo Vigésimo</w:t>
      </w:r>
    </w:p>
    <w:p w:rsidR="00177846" w:rsidRDefault="00E52F72">
      <w:pPr>
        <w:spacing w:line="235" w:lineRule="auto"/>
        <w:rPr>
          <w:sz w:val="20"/>
          <w:szCs w:val="20"/>
        </w:rPr>
      </w:pPr>
      <w:r>
        <w:rPr>
          <w:rFonts w:ascii="Bookman Old Style" w:eastAsia="Bookman Old Style" w:hAnsi="Bookman Old Style" w:cs="Bookman Old Style"/>
          <w:sz w:val="24"/>
          <w:szCs w:val="24"/>
        </w:rPr>
        <w:t>Segundo de este Primer Título del presente ordenamiento.</w:t>
      </w:r>
    </w:p>
    <w:p w:rsidR="00177846" w:rsidRDefault="00177846">
      <w:pPr>
        <w:spacing w:line="243" w:lineRule="exact"/>
        <w:rPr>
          <w:sz w:val="20"/>
          <w:szCs w:val="20"/>
        </w:rPr>
      </w:pPr>
    </w:p>
    <w:p w:rsidR="00177846" w:rsidRDefault="00E52F72">
      <w:pPr>
        <w:ind w:left="3200"/>
        <w:rPr>
          <w:sz w:val="20"/>
          <w:szCs w:val="20"/>
        </w:rPr>
      </w:pPr>
      <w:r>
        <w:rPr>
          <w:rFonts w:ascii="Bookman Old Style" w:eastAsia="Bookman Old Style" w:hAnsi="Bookman Old Style" w:cs="Bookman Old Style"/>
          <w:b/>
          <w:bCs/>
          <w:sz w:val="24"/>
          <w:szCs w:val="24"/>
        </w:rPr>
        <w:t>SECCIÓN XVIII</w:t>
      </w:r>
    </w:p>
    <w:p w:rsidR="00177846" w:rsidRDefault="00177846">
      <w:pPr>
        <w:spacing w:line="240" w:lineRule="exact"/>
        <w:rPr>
          <w:sz w:val="20"/>
          <w:szCs w:val="20"/>
        </w:rPr>
      </w:pPr>
    </w:p>
    <w:p w:rsidR="00177846" w:rsidRDefault="00E52F72">
      <w:pPr>
        <w:ind w:left="3200"/>
        <w:rPr>
          <w:sz w:val="20"/>
          <w:szCs w:val="20"/>
        </w:rPr>
      </w:pPr>
      <w:r>
        <w:rPr>
          <w:rFonts w:ascii="Bookman Old Style" w:eastAsia="Bookman Old Style" w:hAnsi="Bookman Old Style" w:cs="Bookman Old Style"/>
          <w:b/>
          <w:bCs/>
          <w:sz w:val="24"/>
          <w:szCs w:val="24"/>
        </w:rPr>
        <w:t>CEMENTERIOS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316</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Corresponde a la DDUE, conceder licencia para la construcción de nuevos cementerios </w:t>
      </w:r>
      <w:r>
        <w:rPr>
          <w:rFonts w:ascii="Bookman Old Style" w:eastAsia="Bookman Old Style" w:hAnsi="Bookman Old Style" w:cs="Bookman Old Style"/>
          <w:sz w:val="24"/>
          <w:szCs w:val="24"/>
        </w:rPr>
        <w:t>en el Municipio, sean municipales y/o administrados por particulares, debiendo ser condición esencial para el otorgamiento de los permisos particulares, el que los servicios de sepulturas se presten sin limitación por credos políticos, religiosos o de naci</w:t>
      </w:r>
      <w:r>
        <w:rPr>
          <w:rFonts w:ascii="Bookman Old Style" w:eastAsia="Bookman Old Style" w:hAnsi="Bookman Old Style" w:cs="Bookman Old Style"/>
          <w:sz w:val="24"/>
          <w:szCs w:val="24"/>
        </w:rPr>
        <w:t>onalidad. Para concederse la autorización para el establecimiento de un cementerio, se tendrá en cuenta el uso de suelo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18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181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83" w:name="page183"/>
      <w:bookmarkEnd w:id="18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9014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indicado para este fin en el Programa Municipal</w:t>
      </w:r>
      <w:r>
        <w:rPr>
          <w:rFonts w:ascii="Bookman Old Style" w:eastAsia="Bookman Old Style" w:hAnsi="Bookman Old Style" w:cs="Bookman Old Style"/>
          <w:sz w:val="24"/>
          <w:szCs w:val="24"/>
        </w:rPr>
        <w:t xml:space="preserve"> de Desarrollo Urbano Sustentable de Atlixco Puebla, lo dispuesto por la Secretaría de Salud y el resolutivo de Impacto Ambiental emitidos por las dependencias estatales correspondientes y el Reglamento de Panteones para el</w:t>
      </w:r>
    </w:p>
    <w:p w:rsidR="00177846" w:rsidRDefault="00177846">
      <w:pPr>
        <w:spacing w:line="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Municipio de Atlixco.</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w:t>
      </w:r>
      <w:r>
        <w:rPr>
          <w:rFonts w:ascii="Bookman Old Style" w:eastAsia="Bookman Old Style" w:hAnsi="Bookman Old Style" w:cs="Bookman Old Style"/>
          <w:b/>
          <w:bCs/>
          <w:sz w:val="24"/>
          <w:szCs w:val="24"/>
        </w:rPr>
        <w:t xml:space="preserve"> 317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Queda prohibido el autorizar cementerios de uso privado, ya que invariablemente deben ser éstos de uso público. Una vez otorgado el permiso para la construcción de un cementerio o determinar la ejecución de alguno de propiedad municipal, será motivo </w:t>
      </w:r>
      <w:r>
        <w:rPr>
          <w:rFonts w:ascii="Bookman Old Style" w:eastAsia="Bookman Old Style" w:hAnsi="Bookman Old Style" w:cs="Bookman Old Style"/>
          <w:sz w:val="24"/>
          <w:szCs w:val="24"/>
        </w:rPr>
        <w:t>de estudio y consideración especial para concederse la autorización para el uso privado y llevarse la edificación del de uso público.</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 relativo a dimensiones de fosas, separación entre ellas, espacios para la circulación y áreas verdes, salas para el pú</w:t>
      </w:r>
      <w:r>
        <w:rPr>
          <w:rFonts w:ascii="Bookman Old Style" w:eastAsia="Bookman Old Style" w:hAnsi="Bookman Old Style" w:cs="Bookman Old Style"/>
          <w:sz w:val="24"/>
          <w:szCs w:val="24"/>
        </w:rPr>
        <w:t>blico, servicios generales, oficinas y demás datos que garanticen la funcionalidad del servicio. Del área total a este uso, debe donarse un 15% para los servicios que determine el Ayuntamiento.</w:t>
      </w:r>
    </w:p>
    <w:p w:rsidR="00177846" w:rsidRDefault="00177846">
      <w:pPr>
        <w:spacing w:line="241" w:lineRule="exact"/>
        <w:rPr>
          <w:sz w:val="20"/>
          <w:szCs w:val="20"/>
        </w:rPr>
      </w:pPr>
    </w:p>
    <w:p w:rsidR="00177846" w:rsidRDefault="00E52F72">
      <w:pPr>
        <w:ind w:left="3300"/>
        <w:rPr>
          <w:sz w:val="20"/>
          <w:szCs w:val="20"/>
        </w:rPr>
      </w:pPr>
      <w:r>
        <w:rPr>
          <w:rFonts w:ascii="Bookman Old Style" w:eastAsia="Bookman Old Style" w:hAnsi="Bookman Old Style" w:cs="Bookman Old Style"/>
          <w:b/>
          <w:bCs/>
          <w:sz w:val="24"/>
          <w:szCs w:val="24"/>
        </w:rPr>
        <w:t>SECCIÓN XIX</w:t>
      </w:r>
    </w:p>
    <w:p w:rsidR="00177846" w:rsidRDefault="00177846">
      <w:pPr>
        <w:spacing w:line="239" w:lineRule="exact"/>
        <w:rPr>
          <w:sz w:val="20"/>
          <w:szCs w:val="20"/>
        </w:rPr>
      </w:pPr>
    </w:p>
    <w:p w:rsidR="00177846" w:rsidRDefault="00E52F72">
      <w:pPr>
        <w:ind w:left="2160"/>
        <w:rPr>
          <w:sz w:val="20"/>
          <w:szCs w:val="20"/>
        </w:rPr>
      </w:pPr>
      <w:r>
        <w:rPr>
          <w:rFonts w:ascii="Bookman Old Style" w:eastAsia="Bookman Old Style" w:hAnsi="Bookman Old Style" w:cs="Bookman Old Style"/>
          <w:b/>
          <w:bCs/>
          <w:sz w:val="24"/>
          <w:szCs w:val="24"/>
        </w:rPr>
        <w:t>DEPÓSITOS PARA EXPLOSIVOS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318</w:t>
      </w:r>
    </w:p>
    <w:p w:rsidR="00177846" w:rsidRDefault="00177846">
      <w:pPr>
        <w:spacing w:line="127" w:lineRule="exact"/>
        <w:rPr>
          <w:sz w:val="20"/>
          <w:szCs w:val="20"/>
        </w:rPr>
      </w:pPr>
    </w:p>
    <w:p w:rsidR="00177846" w:rsidRDefault="00E52F72">
      <w:pPr>
        <w:spacing w:line="250" w:lineRule="auto"/>
        <w:jc w:val="both"/>
        <w:rPr>
          <w:sz w:val="20"/>
          <w:szCs w:val="20"/>
        </w:rPr>
      </w:pPr>
      <w:r>
        <w:rPr>
          <w:rFonts w:ascii="Bookman Old Style" w:eastAsia="Bookman Old Style" w:hAnsi="Bookman Old Style" w:cs="Bookman Old Style"/>
          <w:sz w:val="23"/>
          <w:szCs w:val="23"/>
        </w:rPr>
        <w:t>Queda e</w:t>
      </w:r>
      <w:r>
        <w:rPr>
          <w:rFonts w:ascii="Bookman Old Style" w:eastAsia="Bookman Old Style" w:hAnsi="Bookman Old Style" w:cs="Bookman Old Style"/>
          <w:sz w:val="23"/>
          <w:szCs w:val="23"/>
        </w:rPr>
        <w:t xml:space="preserve">strictamente prohibido dentro del perímetro de la Ciudad, el construir depósitos para sustancias explosivas. Los polvorines para canteras, fabricación de fuegos pirotécnicos y similares, así como los depósitos de armas y municiones de las instituciones de </w:t>
      </w:r>
      <w:r>
        <w:rPr>
          <w:rFonts w:ascii="Bookman Old Style" w:eastAsia="Bookman Old Style" w:hAnsi="Bookman Old Style" w:cs="Bookman Old Style"/>
          <w:sz w:val="23"/>
          <w:szCs w:val="23"/>
        </w:rPr>
        <w:t>seguridad pública, obligatoriamente deberán obtener autorización de la Secretaría de la Defensa Nacional, el dictamen de no riesgo de la UOPC y tramitar posteriormente licencia de la DDUE para su construcción, independientemente de lo marcado en lo antes m</w:t>
      </w:r>
      <w:r>
        <w:rPr>
          <w:rFonts w:ascii="Bookman Old Style" w:eastAsia="Bookman Old Style" w:hAnsi="Bookman Old Style" w:cs="Bookman Old Style"/>
          <w:sz w:val="23"/>
          <w:szCs w:val="23"/>
        </w:rPr>
        <w:t>encionado, deberán situarse a una distancia mínima de un kilómetro de la zona poblada y solamente en los lugares que la propia Dirección estime adecuados de acuerdo con lo señalado en los atlas y planes de riesgo municipales, cuidando además que queden ale</w:t>
      </w:r>
      <w:r>
        <w:rPr>
          <w:rFonts w:ascii="Bookman Old Style" w:eastAsia="Bookman Old Style" w:hAnsi="Bookman Old Style" w:cs="Bookman Old Style"/>
          <w:sz w:val="23"/>
          <w:szCs w:val="23"/>
        </w:rPr>
        <w:t>jados de carreteras, ferrocarriles, líneas eléctricas o caminos de tránsito de peatones cuando menos a una distancia de 150 metros o en su caso contar con las medidas técnicas que garanticen la seguridad de la población.</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182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84" w:name="page184"/>
      <w:bookmarkEnd w:id="18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9116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ind w:left="2440"/>
        <w:rPr>
          <w:sz w:val="20"/>
          <w:szCs w:val="20"/>
        </w:rPr>
      </w:pPr>
      <w:r>
        <w:rPr>
          <w:rFonts w:ascii="Bookman Old Style" w:eastAsia="Bookman Old Style" w:hAnsi="Bookman Old Style" w:cs="Bookman Old Style"/>
          <w:b/>
          <w:bCs/>
          <w:sz w:val="24"/>
          <w:szCs w:val="24"/>
        </w:rPr>
        <w:t>CAPÍTULO DÉCIMO SEXTO</w:t>
      </w:r>
    </w:p>
    <w:p w:rsidR="00177846" w:rsidRDefault="00177846">
      <w:pPr>
        <w:spacing w:line="239" w:lineRule="exact"/>
        <w:rPr>
          <w:sz w:val="20"/>
          <w:szCs w:val="20"/>
        </w:rPr>
      </w:pPr>
    </w:p>
    <w:p w:rsidR="00177846" w:rsidRDefault="00E52F72">
      <w:pPr>
        <w:ind w:left="680"/>
        <w:rPr>
          <w:sz w:val="20"/>
          <w:szCs w:val="20"/>
        </w:rPr>
      </w:pPr>
      <w:r>
        <w:rPr>
          <w:rFonts w:ascii="Bookman Old Style" w:eastAsia="Bookman Old Style" w:hAnsi="Bookman Old Style" w:cs="Bookman Old Style"/>
          <w:b/>
          <w:bCs/>
          <w:sz w:val="24"/>
          <w:szCs w:val="24"/>
        </w:rPr>
        <w:t>DISEÑO ESTRUCTURAL REQUISITOS DE SEGURIDAD Y</w:t>
      </w:r>
    </w:p>
    <w:p w:rsidR="00177846" w:rsidRDefault="00177846">
      <w:pPr>
        <w:spacing w:line="1" w:lineRule="exact"/>
        <w:rPr>
          <w:sz w:val="20"/>
          <w:szCs w:val="20"/>
        </w:rPr>
      </w:pPr>
    </w:p>
    <w:p w:rsidR="00177846" w:rsidRDefault="00E52F72">
      <w:pPr>
        <w:ind w:left="1860"/>
        <w:rPr>
          <w:sz w:val="20"/>
          <w:szCs w:val="20"/>
        </w:rPr>
      </w:pPr>
      <w:r>
        <w:rPr>
          <w:rFonts w:ascii="Bookman Old Style" w:eastAsia="Bookman Old Style" w:hAnsi="Bookman Old Style" w:cs="Bookman Old Style"/>
          <w:b/>
          <w:bCs/>
          <w:sz w:val="24"/>
          <w:szCs w:val="24"/>
        </w:rPr>
        <w:t>SERVICIO PARA LAS ESTRUCTURAS</w:t>
      </w:r>
    </w:p>
    <w:p w:rsidR="00177846" w:rsidRDefault="00177846">
      <w:pPr>
        <w:spacing w:line="239"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41" w:lineRule="exact"/>
        <w:rPr>
          <w:sz w:val="20"/>
          <w:szCs w:val="20"/>
        </w:rPr>
      </w:pPr>
    </w:p>
    <w:p w:rsidR="00177846" w:rsidRDefault="00E52F72">
      <w:pPr>
        <w:ind w:left="3040"/>
        <w:rPr>
          <w:sz w:val="20"/>
          <w:szCs w:val="20"/>
        </w:rPr>
      </w:pPr>
      <w:r>
        <w:rPr>
          <w:rFonts w:ascii="Bookman Old Style" w:eastAsia="Bookman Old Style" w:hAnsi="Bookman Old Style" w:cs="Bookman Old Style"/>
          <w:b/>
          <w:bCs/>
          <w:sz w:val="24"/>
          <w:szCs w:val="24"/>
        </w:rPr>
        <w:t>GENERALIDADES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319</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ALCANCE: Las normas señaladas en </w:t>
      </w:r>
      <w:r>
        <w:rPr>
          <w:rFonts w:ascii="Bookman Old Style" w:eastAsia="Bookman Old Style" w:hAnsi="Bookman Old Style" w:cs="Bookman Old Style"/>
          <w:sz w:val="24"/>
          <w:szCs w:val="24"/>
        </w:rPr>
        <w:t>este Capítulo, relativas a los requisitos de seguridad y servicio que deben cumplir las estructuras, se aplicarán a las construcciones, reparaciones o demoliciones y modificaciones de las obras a que se refiere este Ordenamiento.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319 BIS</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PROCEDI</w:t>
      </w:r>
      <w:r>
        <w:rPr>
          <w:rFonts w:ascii="Bookman Old Style" w:eastAsia="Bookman Old Style" w:hAnsi="Bookman Old Style" w:cs="Bookman Old Style"/>
          <w:sz w:val="24"/>
          <w:szCs w:val="24"/>
        </w:rPr>
        <w:t>MIENTOS PARA LA COMPROBACIÓN DE LA SEGURIDAD: La estructura deberá revisarse para que cumpla con los fines para los que fue proyectada, asegurando que no se presente ningún estado de comportamiento que lo impida.</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dicha revisión deberá emplearse el pr</w:t>
      </w:r>
      <w:r>
        <w:rPr>
          <w:rFonts w:ascii="Bookman Old Style" w:eastAsia="Bookman Old Style" w:hAnsi="Bookman Old Style" w:cs="Bookman Old Style"/>
          <w:sz w:val="24"/>
          <w:szCs w:val="24"/>
        </w:rPr>
        <w:t>ocedimiento que se describe en la Sección IV de este Título y además deberá verificarse que, bajo el efecto de las acciones nominales, no se rebase ningún estado límite de servicio.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320</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PROCEDIMIENTOS ALTERNATIVOS DE DISEÑO: Se aceptarán procedi</w:t>
      </w:r>
      <w:r>
        <w:rPr>
          <w:rFonts w:ascii="Bookman Old Style" w:eastAsia="Bookman Old Style" w:hAnsi="Bookman Old Style" w:cs="Bookman Old Style"/>
          <w:sz w:val="24"/>
          <w:szCs w:val="24"/>
        </w:rPr>
        <w:t xml:space="preserve">mientos alternativos de diseño para la verificación de la seguridad si se demuestra que proporcionan niveles de seguridad equivalentes o mayores a los que se obtendrían aplicando el criterio establecido en el artículo 319 BIS de este Reglamento, siempre y </w:t>
      </w:r>
      <w:r>
        <w:rPr>
          <w:rFonts w:ascii="Bookman Old Style" w:eastAsia="Bookman Old Style" w:hAnsi="Bookman Old Style" w:cs="Bookman Old Style"/>
          <w:sz w:val="24"/>
          <w:szCs w:val="24"/>
        </w:rPr>
        <w:t>cuando sean previamente aprobados por la DDUE.</w:t>
      </w:r>
    </w:p>
    <w:p w:rsidR="00177846" w:rsidRDefault="00177846">
      <w:pPr>
        <w:spacing w:line="242"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39" w:lineRule="exact"/>
        <w:rPr>
          <w:sz w:val="20"/>
          <w:szCs w:val="20"/>
        </w:rPr>
      </w:pPr>
    </w:p>
    <w:p w:rsidR="00177846" w:rsidRDefault="00E52F72">
      <w:pPr>
        <w:ind w:left="3040"/>
        <w:rPr>
          <w:sz w:val="20"/>
          <w:szCs w:val="20"/>
        </w:rPr>
      </w:pPr>
      <w:r>
        <w:rPr>
          <w:rFonts w:ascii="Bookman Old Style" w:eastAsia="Bookman Old Style" w:hAnsi="Bookman Old Style" w:cs="Bookman Old Style"/>
          <w:b/>
          <w:bCs/>
          <w:sz w:val="24"/>
          <w:szCs w:val="24"/>
        </w:rPr>
        <w:t>ESTADOS LÍMITE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321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DEFINICIÓN: Para los efectos de este Reglamento se entenderá por estado límite, aquella etapa del comportamiento a partir de la cual una estructura, o parte de ella, </w:t>
      </w:r>
      <w:r>
        <w:rPr>
          <w:rFonts w:ascii="Bookman Old Style" w:eastAsia="Bookman Old Style" w:hAnsi="Bookman Old Style" w:cs="Bookman Old Style"/>
          <w:sz w:val="24"/>
          <w:szCs w:val="24"/>
        </w:rPr>
        <w:t>deja de cumplir con alguna función para la que fue proyectada.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8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183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85" w:name="page185"/>
      <w:bookmarkEnd w:id="18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9219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322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CLASIFICACIÓN: Se considerarán dos categorías de estados límite: los de falla y los de </w:t>
      </w:r>
      <w:r>
        <w:rPr>
          <w:rFonts w:ascii="Bookman Old Style" w:eastAsia="Bookman Old Style" w:hAnsi="Bookman Old Style" w:cs="Bookman Old Style"/>
          <w:sz w:val="24"/>
          <w:szCs w:val="24"/>
        </w:rPr>
        <w:t>servicio; los primeros a su vez se subdividirán en estados de falla frágil y de falla dúctil.</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estados límite de falla, corresponderán al agotamiento definitivo de la capacidad de carga de la estructura o de cualquiera de sus miembros o al hecho de que</w:t>
      </w:r>
      <w:r>
        <w:rPr>
          <w:rFonts w:ascii="Bookman Old Style" w:eastAsia="Bookman Old Style" w:hAnsi="Bookman Old Style" w:cs="Bookman Old Style"/>
          <w:sz w:val="24"/>
          <w:szCs w:val="24"/>
        </w:rPr>
        <w:t xml:space="preserve"> la estructura, sin agotar su capacidad de carga, sufra daños irreversibles que afecten su resistencia ante nuevas aplicaciones de carga.</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considerará que los estados límite corresponden a fallas dúctil, cuando la capacidad de carga de la sección, eleme</w:t>
      </w:r>
      <w:r>
        <w:rPr>
          <w:rFonts w:ascii="Bookman Old Style" w:eastAsia="Bookman Old Style" w:hAnsi="Bookman Old Style" w:cs="Bookman Old Style"/>
          <w:sz w:val="24"/>
          <w:szCs w:val="24"/>
        </w:rPr>
        <w:t>nto o estructura en cuestión, se mantenga para deformaciones apreciablemente mayores que las existentes al alcanzarse el estado límite. Se considerarán de falla frágil cuando la capacidad de carga de la sección, elemento o estructura en cuestión, se reduzc</w:t>
      </w:r>
      <w:r>
        <w:rPr>
          <w:rFonts w:ascii="Bookman Old Style" w:eastAsia="Bookman Old Style" w:hAnsi="Bookman Old Style" w:cs="Bookman Old Style"/>
          <w:sz w:val="24"/>
          <w:szCs w:val="24"/>
        </w:rPr>
        <w:t>a bruscamente al alcanzarse el estado límite. Los estados límite de servicio tendrán lugar, cuando la estructura llegue a estados de deformaciones, agrietamientos, vibraciones o daños que afecten su correcto funcionamiento, pero no su capacidad para soport</w:t>
      </w:r>
      <w:r>
        <w:rPr>
          <w:rFonts w:ascii="Bookman Old Style" w:eastAsia="Bookman Old Style" w:hAnsi="Bookman Old Style" w:cs="Bookman Old Style"/>
          <w:sz w:val="24"/>
          <w:szCs w:val="24"/>
        </w:rPr>
        <w:t>ar cargas.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323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ESTADO LÍMITE DE SERVICIO: Deberá revisarse que bajo el efecto de las combinaciones de acciones clasificadas en la categoría I del artículo 331 de este Reglamento, la respuesta de la estructura no exceda alguno de los límites fija</w:t>
      </w:r>
      <w:r>
        <w:rPr>
          <w:rFonts w:ascii="Bookman Old Style" w:eastAsia="Bookman Old Style" w:hAnsi="Bookman Old Style" w:cs="Bookman Old Style"/>
          <w:sz w:val="24"/>
          <w:szCs w:val="24"/>
        </w:rPr>
        <w:t>dos a continuación:</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DEFORMACIONES: Se considerará como estado límite, cualquier deformación de la estructura que ocasione daños inaceptables a la propia construcción o a sus vecinas o que cause interferencia a instalaciones de servicio público. Adicion</w:t>
      </w:r>
      <w:r>
        <w:rPr>
          <w:rFonts w:ascii="Bookman Old Style" w:eastAsia="Bookman Old Style" w:hAnsi="Bookman Old Style" w:cs="Bookman Old Style"/>
          <w:sz w:val="24"/>
          <w:szCs w:val="24"/>
        </w:rPr>
        <w:t>almente se considerarán los siguientes límites: Una flecha vertical, incluyendo los efectos a largo plazo igual a 0.5 centímetros, más el claro entre 2.40 metros.</w:t>
      </w:r>
    </w:p>
    <w:p w:rsidR="00177846" w:rsidRDefault="00177846">
      <w:pPr>
        <w:spacing w:line="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Además, para miembros cuyas deformaciones afecten elementos no estructurales, como muros de </w:t>
      </w:r>
      <w:r>
        <w:rPr>
          <w:rFonts w:ascii="Bookman Old Style" w:eastAsia="Bookman Old Style" w:hAnsi="Bookman Old Style" w:cs="Bookman Old Style"/>
          <w:sz w:val="24"/>
          <w:szCs w:val="24"/>
        </w:rPr>
        <w:t>mampostería, que no sean capaces de soportar deformaciones apreciables, se considerará como estado límite una deflexión, medida después de la colocación de los elementos no estructurales, igual a 0.3 centímetros más el claro entre</w:t>
      </w:r>
    </w:p>
    <w:p w:rsidR="00177846" w:rsidRDefault="00177846">
      <w:pPr>
        <w:spacing w:line="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4.80 metros. Una deflexi</w:t>
      </w:r>
      <w:r>
        <w:rPr>
          <w:rFonts w:ascii="Bookman Old Style" w:eastAsia="Bookman Old Style" w:hAnsi="Bookman Old Style" w:cs="Bookman Old Style"/>
          <w:sz w:val="24"/>
          <w:szCs w:val="24"/>
        </w:rPr>
        <w:t>ón horizontal entre dos niveles sucesivos de una estructura igual a 1/250 de la altura del entrepiso, para estructuras que no tengan ligados elementos no estructurales que puedan dañarse con pequeñas deformaciones, o igual a 1/500 de la altura del entrepis</w:t>
      </w:r>
      <w:r>
        <w:rPr>
          <w:rFonts w:ascii="Bookman Old Style" w:eastAsia="Bookman Old Style" w:hAnsi="Bookman Old Style" w:cs="Bookman Old Style"/>
          <w:sz w:val="24"/>
          <w:szCs w:val="24"/>
        </w:rPr>
        <w:t>o para otros casos.</w:t>
      </w:r>
    </w:p>
    <w:p w:rsidR="00177846" w:rsidRDefault="00177846">
      <w:pPr>
        <w:spacing w:line="33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184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86" w:name="page186"/>
      <w:bookmarkEnd w:id="18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9321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VIBRACIONES: Se considerará como estado límite, cualquier vibración que afecte el funcionamiento de la construcción o que </w:t>
      </w:r>
      <w:r>
        <w:rPr>
          <w:rFonts w:ascii="Bookman Old Style" w:eastAsia="Bookman Old Style" w:hAnsi="Bookman Old Style" w:cs="Bookman Old Style"/>
          <w:sz w:val="24"/>
          <w:szCs w:val="24"/>
        </w:rPr>
        <w:t>produzca molestias o sensación de inseguridad a los ocupantes.</w:t>
      </w:r>
    </w:p>
    <w:p w:rsidR="00177846" w:rsidRDefault="00177846">
      <w:pPr>
        <w:spacing w:line="123" w:lineRule="exact"/>
        <w:rPr>
          <w:sz w:val="20"/>
          <w:szCs w:val="20"/>
        </w:rPr>
      </w:pPr>
    </w:p>
    <w:p w:rsidR="00177846" w:rsidRDefault="00E52F72">
      <w:pPr>
        <w:spacing w:line="251" w:lineRule="auto"/>
        <w:jc w:val="both"/>
        <w:rPr>
          <w:sz w:val="20"/>
          <w:szCs w:val="20"/>
        </w:rPr>
      </w:pPr>
      <w:r>
        <w:rPr>
          <w:rFonts w:ascii="Bookman Old Style" w:eastAsia="Bookman Old Style" w:hAnsi="Bookman Old Style" w:cs="Bookman Old Style"/>
          <w:sz w:val="23"/>
          <w:szCs w:val="23"/>
        </w:rPr>
        <w:t>III. OTROS DAÑOS: Se considerará como estado límite de servicio, la ocurrencia de grietas, desprendimientos, astillamientos, aplastamientos, torceduras y otros daños locales que afecten el fun</w:t>
      </w:r>
      <w:r>
        <w:rPr>
          <w:rFonts w:ascii="Bookman Old Style" w:eastAsia="Bookman Old Style" w:hAnsi="Bookman Old Style" w:cs="Bookman Old Style"/>
          <w:sz w:val="23"/>
          <w:szCs w:val="23"/>
        </w:rPr>
        <w:t>cionamiento de la construcción. Las magnitudes de los distintos daños, deberán considerarse como estado límite, serán definidas para los distintos materiales, por la DDUE. Cuando se consideren los efectos de sismo, deberá revisarse que no excedan los límit</w:t>
      </w:r>
      <w:r>
        <w:rPr>
          <w:rFonts w:ascii="Bookman Old Style" w:eastAsia="Bookman Old Style" w:hAnsi="Bookman Old Style" w:cs="Bookman Old Style"/>
          <w:sz w:val="23"/>
          <w:szCs w:val="23"/>
        </w:rPr>
        <w:t>es fijados en el artículo 360 de este Reglamento. Para el diseño de cimentaciones y excavaciones, se cumplirá con los requisitos de los artículos 390 y 395 de este Ordenamiento. Relativos a estados límite de servicio.</w:t>
      </w:r>
    </w:p>
    <w:p w:rsidR="00177846" w:rsidRDefault="00177846">
      <w:pPr>
        <w:spacing w:line="229"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39"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ACCIONES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324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CRITERIO PARA CONSIDERAR LAS ACCIONES: En el diseño de una estructura deberá considerarse el efecto combinado de todas las acciones que tengan una probabilidad no despreciable de ocurrir simultáneamente.</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Para la formación de las combinaciones de acciones </w:t>
      </w:r>
      <w:r>
        <w:rPr>
          <w:rFonts w:ascii="Bookman Old Style" w:eastAsia="Bookman Old Style" w:hAnsi="Bookman Old Style" w:cs="Bookman Old Style"/>
          <w:sz w:val="24"/>
          <w:szCs w:val="24"/>
        </w:rPr>
        <w:t>que deben considerarse en la revisión de la estructura, para la determinación de las intensidades nominales y para el cálculo de los efectos de las acciones en la estructura, deberán seguirse las prescripciones de esta</w:t>
      </w:r>
    </w:p>
    <w:p w:rsidR="00177846" w:rsidRDefault="00E52F72">
      <w:pPr>
        <w:spacing w:line="238" w:lineRule="auto"/>
        <w:rPr>
          <w:sz w:val="20"/>
          <w:szCs w:val="20"/>
        </w:rPr>
      </w:pPr>
      <w:r>
        <w:rPr>
          <w:rFonts w:ascii="Bookman Old Style" w:eastAsia="Bookman Old Style" w:hAnsi="Bookman Old Style" w:cs="Bookman Old Style"/>
          <w:sz w:val="24"/>
          <w:szCs w:val="24"/>
        </w:rPr>
        <w:t>Sección.</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325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CLASIFICACIÓN</w:t>
      </w:r>
      <w:r>
        <w:rPr>
          <w:rFonts w:ascii="Bookman Old Style" w:eastAsia="Bookman Old Style" w:hAnsi="Bookman Old Style" w:cs="Bookman Old Style"/>
          <w:sz w:val="24"/>
          <w:szCs w:val="24"/>
        </w:rPr>
        <w:t xml:space="preserve"> DE LAS ACCIONES: Se considerarán tres categorías de acciones de acuerdo con la duración en que obran sobre la estructura con su intensidad máxima:</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ACCIONES PERMANENTES: Son las que obran en forma continua sobre la estructura y cuya intensidad puede co</w:t>
      </w:r>
      <w:r>
        <w:rPr>
          <w:rFonts w:ascii="Bookman Old Style" w:eastAsia="Bookman Old Style" w:hAnsi="Bookman Old Style" w:cs="Bookman Old Style"/>
          <w:sz w:val="24"/>
          <w:szCs w:val="24"/>
        </w:rPr>
        <w:t>nsiderarse que no varía con el tiempo.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ACCIONES VARIABLES: Son aquéllas que obran sobre la estructura con una intensidad variable en el tiempo.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ACCIONES ACCIDENTALES: Son las que no se deben al funcionamiento propio de la estructura y que pueden</w:t>
      </w:r>
      <w:r>
        <w:rPr>
          <w:rFonts w:ascii="Bookman Old Style" w:eastAsia="Bookman Old Style" w:hAnsi="Bookman Old Style" w:cs="Bookman Old Style"/>
          <w:sz w:val="24"/>
          <w:szCs w:val="24"/>
        </w:rPr>
        <w:t xml:space="preserve"> alcanzar valores significativos sólo durante lapsos breves.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2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185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87" w:name="page187"/>
      <w:bookmarkEnd w:id="18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9424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326</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ACCIONES PERMANENTES: Esta categoría comprenderá:</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La carga muerta, debida al peso propio</w:t>
      </w:r>
      <w:r>
        <w:rPr>
          <w:rFonts w:ascii="Bookman Old Style" w:eastAsia="Bookman Old Style" w:hAnsi="Bookman Old Style" w:cs="Bookman Old Style"/>
          <w:sz w:val="24"/>
          <w:szCs w:val="24"/>
        </w:rPr>
        <w:t xml:space="preserve"> de los elementos estructurales y al peso de los elementos no estructurales incluyendo las instalaciones, al peso del equipo que ocupe una posición fija y permanente en la construcción y al peso estimado de futuros muros divisorios y de otros elementos no </w:t>
      </w:r>
      <w:r>
        <w:rPr>
          <w:rFonts w:ascii="Bookman Old Style" w:eastAsia="Bookman Old Style" w:hAnsi="Bookman Old Style" w:cs="Bookman Old Style"/>
          <w:sz w:val="24"/>
          <w:szCs w:val="24"/>
        </w:rPr>
        <w:t>estructurales que puedan colocarse posteriormente. Su efecto se tomará en cuenta en la forma que se especifique en la Sección VI.</w:t>
      </w:r>
    </w:p>
    <w:p w:rsidR="00177846" w:rsidRDefault="00177846">
      <w:pPr>
        <w:spacing w:line="126"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El empuje estático de tierras y de líquidos, de carácter permanente.</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Las deformaciones y los desplazamientos </w:t>
      </w:r>
      <w:r>
        <w:rPr>
          <w:rFonts w:ascii="Bookman Old Style" w:eastAsia="Bookman Old Style" w:hAnsi="Bookman Old Style" w:cs="Bookman Old Style"/>
          <w:sz w:val="24"/>
          <w:szCs w:val="24"/>
        </w:rPr>
        <w:t>impuestos a la estructura tales como los debidos a pre-esfuerzo a movimientos diferenciales permanentes de los apoyos.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327</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ACCIONES VARIABLES: Esta categoría comprenderá:</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La carga viva, que representa las fuerzas gravitacionales que obran en</w:t>
      </w:r>
      <w:r>
        <w:rPr>
          <w:rFonts w:ascii="Bookman Old Style" w:eastAsia="Bookman Old Style" w:hAnsi="Bookman Old Style" w:cs="Bookman Old Style"/>
          <w:sz w:val="24"/>
          <w:szCs w:val="24"/>
        </w:rPr>
        <w:t xml:space="preserve"> la construcción y que no tienen carácter permanente. Su efecto se tomará en cuenta en la forma que se especifica en el Capítulo VII de este Reglamento</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Los efectos causados en las estructuras por los cambios de temperaturas y por contracciones.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w:t>
      </w:r>
      <w:r>
        <w:rPr>
          <w:rFonts w:ascii="Bookman Old Style" w:eastAsia="Bookman Old Style" w:hAnsi="Bookman Old Style" w:cs="Bookman Old Style"/>
          <w:sz w:val="24"/>
          <w:szCs w:val="24"/>
        </w:rPr>
        <w:t>Las deformaciones impuestas y los hundimientos diferenciales que tengan una intensidad variable con el tiempo.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Los efectos de maquinaria y equipo, incluyendo, cuando sean significativas, las acciones dinámicas que el funcionamiento de máquinas induzca</w:t>
      </w:r>
      <w:r>
        <w:rPr>
          <w:rFonts w:ascii="Bookman Old Style" w:eastAsia="Bookman Old Style" w:hAnsi="Bookman Old Style" w:cs="Bookman Old Style"/>
          <w:sz w:val="24"/>
          <w:szCs w:val="24"/>
        </w:rPr>
        <w:t xml:space="preserve"> en las estructuras debido a vibraciones, impacto y frenado. De acuerdo con la combinación de acciones para la cual se está diseñando, esta acción variable se tomará con tres posibles intensidades: Intensidad media, cuyo valor nominal se sumará al de las a</w:t>
      </w:r>
      <w:r>
        <w:rPr>
          <w:rFonts w:ascii="Bookman Old Style" w:eastAsia="Bookman Old Style" w:hAnsi="Bookman Old Style" w:cs="Bookman Old Style"/>
          <w:sz w:val="24"/>
          <w:szCs w:val="24"/>
        </w:rPr>
        <w:t>cciones permanentes, para estimar efectos de largo plazo.</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Intensidad instantánea, cuyo valor nominal se empleará para combinaciones que incluyan acciones permanentes y accidentales. Intensidad máxima, cuyo valor nominal se empleará en combinaciones que in</w:t>
      </w:r>
      <w:r>
        <w:rPr>
          <w:rFonts w:ascii="Bookman Old Style" w:eastAsia="Bookman Old Style" w:hAnsi="Bookman Old Style" w:cs="Bookman Old Style"/>
          <w:sz w:val="24"/>
          <w:szCs w:val="24"/>
        </w:rPr>
        <w:t>cluyan exclusivamente acciones permanentes. Los valores nominales a que se refieren los tres párrafos anteriores, se definen en la Sección V, VI y VII de este Reglamento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8"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186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88" w:name="page188"/>
      <w:bookmarkEnd w:id="188"/>
      <w:r>
        <w:rPr>
          <w:rFonts w:ascii="Bookman Old Style" w:eastAsia="Bookman Old Style" w:hAnsi="Bookman Old Style" w:cs="Bookman Old Style"/>
          <w:i/>
          <w:iCs/>
          <w:sz w:val="19"/>
          <w:szCs w:val="19"/>
        </w:rPr>
        <w:t>Reglamento Urbano Ambiental del Municipio de Atlixco, Pueb</w:t>
      </w:r>
      <w:r>
        <w:rPr>
          <w:rFonts w:ascii="Bookman Old Style" w:eastAsia="Bookman Old Style" w:hAnsi="Bookman Old Style" w:cs="Bookman Old Style"/>
          <w:i/>
          <w:iCs/>
          <w:sz w:val="19"/>
          <w:szCs w:val="19"/>
        </w:rPr>
        <w:t>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9526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328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ACCIONES ACCIDENTALES: Se consideran acciones accidentales las siguientes: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SISMO: Las acciones dinámicas o sus equivalentes estáticas debidas a sismos, deberán considerarse en la forma que se especifica en la Secc</w:t>
      </w:r>
      <w:r>
        <w:rPr>
          <w:rFonts w:ascii="Bookman Old Style" w:eastAsia="Bookman Old Style" w:hAnsi="Bookman Old Style" w:cs="Bookman Old Style"/>
          <w:sz w:val="24"/>
          <w:szCs w:val="24"/>
        </w:rPr>
        <w:t>ión VIII.</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VIENTO: Las acciones estáticas y dinámicas debidas al viento, se determinarán en la forma que se específica en la Sección IX.</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OTRAS ACCIONES ACCIDENTALES: Estas serán explosiones, incendios y otras acciones que puedan ocurrir en casos </w:t>
      </w:r>
      <w:r>
        <w:rPr>
          <w:rFonts w:ascii="Bookman Old Style" w:eastAsia="Bookman Old Style" w:hAnsi="Bookman Old Style" w:cs="Bookman Old Style"/>
          <w:sz w:val="24"/>
          <w:szCs w:val="24"/>
        </w:rPr>
        <w:t>extraordinarios. En general, no será necesario incluirlas en el diseño formal, sino únicamente tomar precauciones, en la estructuración y en los detalles constructivos, para evitar comportamiento catastrófico de la construcción en caso de ocurrir tales acc</w:t>
      </w:r>
      <w:r>
        <w:rPr>
          <w:rFonts w:ascii="Bookman Old Style" w:eastAsia="Bookman Old Style" w:hAnsi="Bookman Old Style" w:cs="Bookman Old Style"/>
          <w:sz w:val="24"/>
          <w:szCs w:val="24"/>
        </w:rPr>
        <w:t>iones.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329</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CRITERIO GENERAL PARA DETERMINAR LA INTENSIDAD NOMINAL</w:t>
      </w:r>
    </w:p>
    <w:p w:rsidR="00177846" w:rsidRDefault="00177846">
      <w:pPr>
        <w:spacing w:line="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DE LAS ACCIONES NO ESPECIFICADAS: Para las acciones diferentes a cargas muertas, cargas vivas, sismo y viento, y en general para los casos no incluidos expresamente en este </w:t>
      </w:r>
      <w:r>
        <w:rPr>
          <w:rFonts w:ascii="Bookman Old Style" w:eastAsia="Bookman Old Style" w:hAnsi="Bookman Old Style" w:cs="Bookman Old Style"/>
          <w:sz w:val="24"/>
          <w:szCs w:val="24"/>
        </w:rPr>
        <w:t xml:space="preserve">Reglamento, la intensidad nominal se determinará de manera que la probabilidad de que se excedida en el lapso del interés (según se trate la intensidad media, instantánea o máxima) sea de dos por ciento, excepto cuando el efecto de la acción sea favorable </w:t>
      </w:r>
      <w:r>
        <w:rPr>
          <w:rFonts w:ascii="Bookman Old Style" w:eastAsia="Bookman Old Style" w:hAnsi="Bookman Old Style" w:cs="Bookman Old Style"/>
          <w:sz w:val="24"/>
          <w:szCs w:val="24"/>
        </w:rPr>
        <w:t>para la estabilidad de la estructura, en cuyo caso se tomará como valor nominal aquel que tenga una probabilidad de dos por ciento de no ser excedido. En la determinación del valor nominal de la acción, deberá tomarse en cuenta la incertidumbre en la inten</w:t>
      </w:r>
      <w:r>
        <w:rPr>
          <w:rFonts w:ascii="Bookman Old Style" w:eastAsia="Bookman Old Style" w:hAnsi="Bookman Old Style" w:cs="Bookman Old Style"/>
          <w:sz w:val="24"/>
          <w:szCs w:val="24"/>
        </w:rPr>
        <w:t>sidad de la misma y la que se deba a la idealización del sistema de carga.</w:t>
      </w:r>
    </w:p>
    <w:p w:rsidR="00177846" w:rsidRDefault="00177846">
      <w:pPr>
        <w:spacing w:line="25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330</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DETERMINACIÓN DE LOS EFECTOS DE LAS ACCIONES: Las fuerzas internas y las deformaciones producidas por las acciones en las estructuras se determinarán mediante un anál</w:t>
      </w:r>
      <w:r>
        <w:rPr>
          <w:rFonts w:ascii="Bookman Old Style" w:eastAsia="Bookman Old Style" w:hAnsi="Bookman Old Style" w:cs="Bookman Old Style"/>
          <w:sz w:val="24"/>
          <w:szCs w:val="24"/>
        </w:rPr>
        <w:t>isis estructural.</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Los procedimientos de análisis con distintos grados de aproximación, se deberá llevar a cabo cumpliendo plenamente lo establecido en la sección V (Procedimientos para la evaluación de la seguridad) en caso de falta de falta de precisión </w:t>
      </w:r>
      <w:r>
        <w:rPr>
          <w:rFonts w:ascii="Bookman Old Style" w:eastAsia="Bookman Old Style" w:hAnsi="Bookman Old Style" w:cs="Bookman Old Style"/>
          <w:sz w:val="24"/>
          <w:szCs w:val="24"/>
        </w:rPr>
        <w:t>en la determinación de las fuerzas internas se tome en cuenta, modificando adecuadamente los factores de carga especificados en el artículo 339 de este Ordenamiento se</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1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187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89" w:name="page189"/>
      <w:bookmarkEnd w:id="18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9628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podrá proponer algún otro procedimiento de análisis de manera que se obtenga una seguridad equivalente o mayor a la que alcanzaría con los métodos especificados.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331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COMBINACIONES DE ACCIONES: La seguridad de una estructura deberá verificarse </w:t>
      </w:r>
      <w:r>
        <w:rPr>
          <w:rFonts w:ascii="Bookman Old Style" w:eastAsia="Bookman Old Style" w:hAnsi="Bookman Old Style" w:cs="Bookman Old Style"/>
          <w:sz w:val="24"/>
          <w:szCs w:val="24"/>
        </w:rPr>
        <w:t>para el efecto combinado de todas las acciones que tengan una probabilidad no despreciable de ocurrir simultáneamente y regirá en el diseño la combinación que produzca los efectos más desfavorables. Se considerarán dos categorías de combinaciones: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COMB</w:t>
      </w:r>
      <w:r>
        <w:rPr>
          <w:rFonts w:ascii="Bookman Old Style" w:eastAsia="Bookman Old Style" w:hAnsi="Bookman Old Style" w:cs="Bookman Old Style"/>
          <w:sz w:val="24"/>
          <w:szCs w:val="24"/>
        </w:rPr>
        <w:t>INACIONES QUE INCLUYAN ACCIONES PERMANENTES Y ACCIONES VARIABLES: Se considerarán todas las acciones permanentes que actúen sobre la estructura y las distintas acciones variables, de las cuales la más desfavorable se tomará con una intensidad máxima y el r</w:t>
      </w:r>
      <w:r>
        <w:rPr>
          <w:rFonts w:ascii="Bookman Old Style" w:eastAsia="Bookman Old Style" w:hAnsi="Bookman Old Style" w:cs="Bookman Old Style"/>
          <w:sz w:val="24"/>
          <w:szCs w:val="24"/>
        </w:rPr>
        <w:t>esto con su intensidad instantánea, o bien, todas ellas con su intensidad media cuando se trate de evaluar efectos a largo plazo. Para este tipo de combinación deberán realizarse todos los posibles estados límite, tanto de falla como de servicio. Entran en</w:t>
      </w:r>
      <w:r>
        <w:rPr>
          <w:rFonts w:ascii="Bookman Old Style" w:eastAsia="Bookman Old Style" w:hAnsi="Bookman Old Style" w:cs="Bookman Old Style"/>
          <w:sz w:val="24"/>
          <w:szCs w:val="24"/>
        </w:rPr>
        <w:t xml:space="preserve"> este tipo de combinación, la de carga muerta más carga viva. Se empleará en este caso la intensidad máxima de la carga viva del artículo 345, considerándola uniformemente repartida sobre toda el área. Cuando se tomen en cuenta distribuciones más desfavora</w:t>
      </w:r>
      <w:r>
        <w:rPr>
          <w:rFonts w:ascii="Bookman Old Style" w:eastAsia="Bookman Old Style" w:hAnsi="Bookman Old Style" w:cs="Bookman Old Style"/>
          <w:sz w:val="24"/>
          <w:szCs w:val="24"/>
        </w:rPr>
        <w:t>bles de la carga viva, deberán tomarse los valores de la intensidad instantánea del artículo 346 del presente ordenamiento.</w:t>
      </w:r>
    </w:p>
    <w:p w:rsidR="00177846" w:rsidRDefault="00177846">
      <w:pPr>
        <w:spacing w:line="13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COMBINACIONES  QUE  INCLUYAN  ACCIONES  PERMANENTES,</w:t>
      </w:r>
    </w:p>
    <w:p w:rsidR="00177846" w:rsidRDefault="00177846">
      <w:pPr>
        <w:spacing w:line="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VARIABLES Y ACCIDENTALES: Se considerarán todas las acciones permanentes</w:t>
      </w:r>
      <w:r>
        <w:rPr>
          <w:rFonts w:ascii="Bookman Old Style" w:eastAsia="Bookman Old Style" w:hAnsi="Bookman Old Style" w:cs="Bookman Old Style"/>
          <w:sz w:val="24"/>
          <w:szCs w:val="24"/>
        </w:rPr>
        <w:t>, las acciones variables con sus valores instantáneos y</w:t>
      </w:r>
    </w:p>
    <w:p w:rsidR="00177846" w:rsidRDefault="00177846">
      <w:pPr>
        <w:spacing w:line="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únicamente una acción accidental en cada combinación. En ambos tipos de combinación, todas las acciones se tomarán con sus intensidades nominales y sus efectos deberán multiplicarse por los factores </w:t>
      </w:r>
      <w:r>
        <w:rPr>
          <w:rFonts w:ascii="Bookman Old Style" w:eastAsia="Bookman Old Style" w:hAnsi="Bookman Old Style" w:cs="Bookman Old Style"/>
          <w:sz w:val="24"/>
          <w:szCs w:val="24"/>
        </w:rPr>
        <w:t>de carga apropiados de acuerdo con lo establecido en la Sección V de este Ordenamiento.</w:t>
      </w:r>
    </w:p>
    <w:p w:rsidR="00177846" w:rsidRDefault="00177846">
      <w:pPr>
        <w:spacing w:line="241"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IV</w:t>
      </w:r>
    </w:p>
    <w:p w:rsidR="00177846" w:rsidRDefault="00177846">
      <w:pPr>
        <w:spacing w:line="239" w:lineRule="exact"/>
        <w:rPr>
          <w:sz w:val="20"/>
          <w:szCs w:val="20"/>
        </w:rPr>
      </w:pPr>
    </w:p>
    <w:p w:rsidR="00177846" w:rsidRDefault="00E52F72">
      <w:pPr>
        <w:ind w:left="3280"/>
        <w:rPr>
          <w:sz w:val="20"/>
          <w:szCs w:val="20"/>
        </w:rPr>
      </w:pPr>
      <w:r>
        <w:rPr>
          <w:rFonts w:ascii="Bookman Old Style" w:eastAsia="Bookman Old Style" w:hAnsi="Bookman Old Style" w:cs="Bookman Old Style"/>
          <w:b/>
          <w:bCs/>
          <w:sz w:val="24"/>
          <w:szCs w:val="24"/>
        </w:rPr>
        <w:t>RESISTENCIA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332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DEFINICIÓN: Se entenderá por resistencia, la magnitud de una acción o de una combinación de acciones, que provocaría la aparició</w:t>
      </w:r>
      <w:r>
        <w:rPr>
          <w:rFonts w:ascii="Bookman Old Style" w:eastAsia="Bookman Old Style" w:hAnsi="Bookman Old Style" w:cs="Bookman Old Style"/>
          <w:sz w:val="24"/>
          <w:szCs w:val="24"/>
        </w:rPr>
        <w:t>n de un estado límite de falla en la estructura. Cuando la determinación de la resistencia de una sección se haga en forma analítica, se expresará en</w:t>
      </w:r>
    </w:p>
    <w:p w:rsidR="00177846" w:rsidRDefault="00177846">
      <w:pPr>
        <w:spacing w:line="301"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188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90" w:name="page190"/>
      <w:bookmarkEnd w:id="19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9731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términos de la fuerza interna o de la combinación de fuerzas internas, producidas por las acciones. Se entenderá por fuerzas internas las fuerzas axiales y cortantes y los momentos de flexión y torsión que actúan en una sección de la estructura.</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w:t>
      </w:r>
      <w:r>
        <w:rPr>
          <w:rFonts w:ascii="Bookman Old Style" w:eastAsia="Bookman Old Style" w:hAnsi="Bookman Old Style" w:cs="Bookman Old Style"/>
          <w:b/>
          <w:bCs/>
          <w:sz w:val="24"/>
          <w:szCs w:val="24"/>
        </w:rPr>
        <w:t>O 333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RESISTENCIA DE DISEÑO: La revisión de seguridad contra estados límite de falla, se hará en términos de la resistencia de diseño, para la determinación de la resistencia de diseño, deberán seguirse los procedimientos fijados en los procedimientos de </w:t>
      </w:r>
      <w:r>
        <w:rPr>
          <w:rFonts w:ascii="Bookman Old Style" w:eastAsia="Bookman Old Style" w:hAnsi="Bookman Old Style" w:cs="Bookman Old Style"/>
          <w:sz w:val="24"/>
          <w:szCs w:val="24"/>
        </w:rPr>
        <w:t>análisis estructural como se indican en el artículo 330 y con las pruebas y análisis para los materiales y sistemas constructivos más comunes.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334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casos no comprendidos en las disposiciones mencionadas, la resistencia de diseño se determinará</w:t>
      </w:r>
      <w:r>
        <w:rPr>
          <w:rFonts w:ascii="Bookman Old Style" w:eastAsia="Bookman Old Style" w:hAnsi="Bookman Old Style" w:cs="Bookman Old Style"/>
          <w:sz w:val="24"/>
          <w:szCs w:val="24"/>
        </w:rPr>
        <w:t xml:space="preserve"> con procedimientos analíticos basados en evidencia teórica y experimental, o con procedimientos experimentales de acuerdo con el artículo 335 de este Reglamento. En ambos casos, la resistencia de diseño se tomará igual a la resistencia nominal por el fact</w:t>
      </w:r>
      <w:r>
        <w:rPr>
          <w:rFonts w:ascii="Bookman Old Style" w:eastAsia="Bookman Old Style" w:hAnsi="Bookman Old Style" w:cs="Bookman Old Style"/>
          <w:sz w:val="24"/>
          <w:szCs w:val="24"/>
        </w:rPr>
        <w:t>or de resistencia determinado con base en lo que fija el artículo 340 de este Ordenamiento.</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resistencia nominal será tal, que la probabilidad de que no sea alcanzada por la estructura, resulte de dos por ciento. En la determinación de la resistencia no</w:t>
      </w:r>
      <w:r>
        <w:rPr>
          <w:rFonts w:ascii="Bookman Old Style" w:eastAsia="Bookman Old Style" w:hAnsi="Bookman Old Style" w:cs="Bookman Old Style"/>
          <w:sz w:val="24"/>
          <w:szCs w:val="24"/>
        </w:rPr>
        <w:t>minal deberá tomarse en cuenta la variabilidad en las propiedades geométricas y mecánicas de la estructura y la diferencia entre los valores especificados para estas propiedades y los que se obtienen en la estructura. También deberá considerarse el grado d</w:t>
      </w:r>
      <w:r>
        <w:rPr>
          <w:rFonts w:ascii="Bookman Old Style" w:eastAsia="Bookman Old Style" w:hAnsi="Bookman Old Style" w:cs="Bookman Old Style"/>
          <w:sz w:val="24"/>
          <w:szCs w:val="24"/>
        </w:rPr>
        <w:t>e aproximación en la cuantificación de la resistencia. Cuando se siga un procedimiento no estipulado en este, la DDUE, podrá exigir una verificación directa en la resistencia por medio de una prueba de carga.</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335</w:t>
      </w:r>
    </w:p>
    <w:p w:rsidR="00177846" w:rsidRDefault="00177846">
      <w:pPr>
        <w:spacing w:line="123" w:lineRule="exact"/>
        <w:rPr>
          <w:sz w:val="20"/>
          <w:szCs w:val="20"/>
        </w:rPr>
      </w:pPr>
    </w:p>
    <w:p w:rsidR="00177846" w:rsidRDefault="00E52F72">
      <w:pPr>
        <w:tabs>
          <w:tab w:val="left" w:pos="2320"/>
          <w:tab w:val="left" w:pos="2880"/>
          <w:tab w:val="left" w:pos="3380"/>
          <w:tab w:val="left" w:pos="5260"/>
          <w:tab w:val="left" w:pos="5960"/>
        </w:tabs>
        <w:rPr>
          <w:sz w:val="20"/>
          <w:szCs w:val="20"/>
        </w:rPr>
      </w:pPr>
      <w:r>
        <w:rPr>
          <w:rFonts w:ascii="Bookman Old Style" w:eastAsia="Bookman Old Style" w:hAnsi="Bookman Old Style" w:cs="Bookman Old Style"/>
          <w:sz w:val="24"/>
          <w:szCs w:val="24"/>
        </w:rPr>
        <w:t>DETERMINACIÓN</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LA</w:t>
      </w:r>
      <w:r>
        <w:rPr>
          <w:sz w:val="20"/>
          <w:szCs w:val="20"/>
        </w:rPr>
        <w:tab/>
      </w:r>
      <w:r>
        <w:rPr>
          <w:rFonts w:ascii="Bookman Old Style" w:eastAsia="Bookman Old Style" w:hAnsi="Bookman Old Style" w:cs="Bookman Old Style"/>
          <w:sz w:val="24"/>
          <w:szCs w:val="24"/>
        </w:rPr>
        <w:t>RESISTENCIA</w:t>
      </w:r>
      <w:r>
        <w:rPr>
          <w:sz w:val="20"/>
          <w:szCs w:val="20"/>
        </w:rPr>
        <w:tab/>
      </w:r>
      <w:r>
        <w:rPr>
          <w:rFonts w:ascii="Bookman Old Style" w:eastAsia="Bookman Old Style" w:hAnsi="Bookman Old Style" w:cs="Bookman Old Style"/>
          <w:sz w:val="24"/>
          <w:szCs w:val="24"/>
        </w:rPr>
        <w:t>POR</w:t>
      </w:r>
      <w:r>
        <w:rPr>
          <w:sz w:val="20"/>
          <w:szCs w:val="20"/>
        </w:rPr>
        <w:tab/>
      </w:r>
      <w:r>
        <w:rPr>
          <w:rFonts w:ascii="Bookman Old Style" w:eastAsia="Bookman Old Style" w:hAnsi="Bookman Old Style" w:cs="Bookman Old Style"/>
          <w:sz w:val="24"/>
          <w:szCs w:val="24"/>
        </w:rPr>
        <w:t>PROCEDIMIENTOS</w:t>
      </w:r>
    </w:p>
    <w:p w:rsidR="00177846" w:rsidRDefault="00177846">
      <w:pPr>
        <w:spacing w:line="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EXPERIMENTALES: La determinación de la resistencia podrá llevarse a cabo por medio de ensayes diseñados para simular, en modelos físicos de la estructura o de porciones de ella, el efecto de las combinaciones de acciones que deban consi</w:t>
      </w:r>
      <w:r>
        <w:rPr>
          <w:rFonts w:ascii="Bookman Old Style" w:eastAsia="Bookman Old Style" w:hAnsi="Bookman Old Style" w:cs="Bookman Old Style"/>
          <w:sz w:val="24"/>
          <w:szCs w:val="24"/>
        </w:rPr>
        <w:t>derarse de acuerdo con la</w:t>
      </w:r>
    </w:p>
    <w:p w:rsidR="00177846" w:rsidRDefault="00E52F72">
      <w:pPr>
        <w:spacing w:line="238" w:lineRule="auto"/>
        <w:rPr>
          <w:sz w:val="20"/>
          <w:szCs w:val="20"/>
        </w:rPr>
      </w:pPr>
      <w:r>
        <w:rPr>
          <w:rFonts w:ascii="Bookman Old Style" w:eastAsia="Bookman Old Style" w:hAnsi="Bookman Old Style" w:cs="Bookman Old Style"/>
          <w:sz w:val="24"/>
          <w:szCs w:val="24"/>
        </w:rPr>
        <w:t>Sección III del Capítulo Décimo Sexto.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189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91" w:name="page191"/>
      <w:bookmarkEnd w:id="19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59833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336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Cuando se trate de estructuras o elementos estructurales que se produzcan en forma </w:t>
      </w:r>
      <w:r>
        <w:rPr>
          <w:rFonts w:ascii="Bookman Old Style" w:eastAsia="Bookman Old Style" w:hAnsi="Bookman Old Style" w:cs="Bookman Old Style"/>
          <w:sz w:val="24"/>
          <w:szCs w:val="24"/>
        </w:rPr>
        <w:t>industrializada, los ensayes se harán sobre muestras de producción o de prototipos. En otros casos, los ensayes podrán efectuarse sobre modelos de la estructura en cuestión.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337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selección de las partes de la estructura que se ensayen y del </w:t>
      </w:r>
      <w:r>
        <w:rPr>
          <w:rFonts w:ascii="Bookman Old Style" w:eastAsia="Bookman Old Style" w:hAnsi="Bookman Old Style" w:cs="Bookman Old Style"/>
          <w:sz w:val="24"/>
          <w:szCs w:val="24"/>
        </w:rPr>
        <w:t>sistema de carga que se aplique deberá hacerse de manera que se obtengan las condiciones más desfavorables que puedan presentarse en la práctica pero tomando en cuenta la interacción con otros elementos estructurales.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 base en los resultados de los ens</w:t>
      </w:r>
      <w:r>
        <w:rPr>
          <w:rFonts w:ascii="Bookman Old Style" w:eastAsia="Bookman Old Style" w:hAnsi="Bookman Old Style" w:cs="Bookman Old Style"/>
          <w:sz w:val="24"/>
          <w:szCs w:val="24"/>
        </w:rPr>
        <w:t xml:space="preserve">ayes, se deducirá una resistencia nominal tal que la probabilidad de que no sea alcanzada sea de dos por ciento, tomando en cuenta las posibles diferencias entre las propiedades mecánicas y geométricas medidas en los especímenes ensayados y las que puedan </w:t>
      </w:r>
      <w:r>
        <w:rPr>
          <w:rFonts w:ascii="Bookman Old Style" w:eastAsia="Bookman Old Style" w:hAnsi="Bookman Old Style" w:cs="Bookman Old Style"/>
          <w:sz w:val="24"/>
          <w:szCs w:val="24"/>
        </w:rPr>
        <w:t xml:space="preserve">esperarse en las estructuras reales. El tipo de ensaye, el tamaño de la muestra y la resistencia nominal de diseño deducida, deberán ser aprobados por la DDUE, la cual podrá exigir una comprobación de la resistencia de la estructura mediante una prueba de </w:t>
      </w:r>
      <w:r>
        <w:rPr>
          <w:rFonts w:ascii="Bookman Old Style" w:eastAsia="Bookman Old Style" w:hAnsi="Bookman Old Style" w:cs="Bookman Old Style"/>
          <w:sz w:val="24"/>
          <w:szCs w:val="24"/>
        </w:rPr>
        <w:t>carga. La resistencia de diseño se obtendrá a partir de la nominal, de acuerdo con el artículo 333 de este Reglamento.</w:t>
      </w:r>
    </w:p>
    <w:p w:rsidR="00177846" w:rsidRDefault="00177846">
      <w:pPr>
        <w:spacing w:line="250"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V</w:t>
      </w:r>
    </w:p>
    <w:p w:rsidR="00177846" w:rsidRDefault="00177846">
      <w:pPr>
        <w:spacing w:line="239" w:lineRule="exact"/>
        <w:rPr>
          <w:sz w:val="20"/>
          <w:szCs w:val="20"/>
        </w:rPr>
      </w:pPr>
    </w:p>
    <w:p w:rsidR="00177846" w:rsidRDefault="00E52F72">
      <w:pPr>
        <w:ind w:left="280"/>
        <w:rPr>
          <w:sz w:val="20"/>
          <w:szCs w:val="20"/>
        </w:rPr>
      </w:pPr>
      <w:r>
        <w:rPr>
          <w:rFonts w:ascii="Bookman Old Style" w:eastAsia="Bookman Old Style" w:hAnsi="Bookman Old Style" w:cs="Bookman Old Style"/>
          <w:b/>
          <w:bCs/>
          <w:sz w:val="24"/>
          <w:szCs w:val="24"/>
        </w:rPr>
        <w:t>PROCEDIMIENTOS PARA LA EVALUACIÓN DE LA SEGURIDAD</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338</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PROCEDIMIENTO GENERAL: Se revisará que para las distintas co</w:t>
      </w:r>
      <w:r>
        <w:rPr>
          <w:rFonts w:ascii="Bookman Old Style" w:eastAsia="Bookman Old Style" w:hAnsi="Bookman Old Style" w:cs="Bookman Old Style"/>
          <w:sz w:val="24"/>
          <w:szCs w:val="24"/>
        </w:rPr>
        <w:t>mbinaciones de acciones especificadas en el artículo 331 de este</w:t>
      </w:r>
    </w:p>
    <w:p w:rsidR="00177846" w:rsidRDefault="00177846">
      <w:pPr>
        <w:spacing w:line="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Reglamento y ante la aparición de cualquier estado límite de falla que pudiera presentarse, la resistencia de diseño sea mayor o igual al efecto de las acciones nominales que intervengan en </w:t>
      </w:r>
      <w:r>
        <w:rPr>
          <w:rFonts w:ascii="Bookman Old Style" w:eastAsia="Bookman Old Style" w:hAnsi="Bookman Old Style" w:cs="Bookman Old Style"/>
          <w:sz w:val="24"/>
          <w:szCs w:val="24"/>
        </w:rPr>
        <w:t>la combinación de cargas en estudio, multiplicado por el factor de carga correspondiente. También se revisará que bajo el efecto de las posibles combinaciones de acciones clasificadas en la categoría I de acuerdo a lo establecido en el artículo 331 de este</w:t>
      </w:r>
      <w:r>
        <w:rPr>
          <w:rFonts w:ascii="Bookman Old Style" w:eastAsia="Bookman Old Style" w:hAnsi="Bookman Old Style" w:cs="Bookman Old Style"/>
          <w:sz w:val="24"/>
          <w:szCs w:val="24"/>
        </w:rPr>
        <w:t xml:space="preserve"> Ordenamiento de manera que no se rebase ningún estado límite de servicio. Cuando una estructura sufra daños en sus elementos por efectos de sismo, viento, explosiones, incendios, excesos de carga vertical, asentamientos o alguna otra causa, deberá present</w:t>
      </w:r>
      <w:r>
        <w:rPr>
          <w:rFonts w:ascii="Bookman Old Style" w:eastAsia="Bookman Old Style" w:hAnsi="Bookman Old Style" w:cs="Bookman Old Style"/>
          <w:sz w:val="24"/>
          <w:szCs w:val="24"/>
        </w:rPr>
        <w:t>arse un proyecto</w:t>
      </w:r>
    </w:p>
    <w:p w:rsidR="00177846" w:rsidRDefault="00177846">
      <w:pPr>
        <w:spacing w:line="30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190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192" w:name="page192"/>
      <w:bookmarkEnd w:id="19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59936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 reparación o de refuerzo a la DDUE quien podrá dictaminar sobre las disposiciones y criterios que deban aplicarse.</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339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FACTORES DE CARGA: El factor de carga F.C. se determinará como sigue: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Para combinaciones que incluyan exclusivamente acciones permanentes y variables se tomará F.C.= 1.4 excepto cuando se trate de estructuras que soporten pisos en los que pueda haber</w:t>
      </w:r>
      <w:r>
        <w:rPr>
          <w:rFonts w:ascii="Bookman Old Style" w:eastAsia="Bookman Old Style" w:hAnsi="Bookman Old Style" w:cs="Bookman Old Style"/>
          <w:sz w:val="24"/>
          <w:szCs w:val="24"/>
        </w:rPr>
        <w:t xml:space="preserve"> normalmente aglomeración de personas tales como: centro de reunión, escuelas, salas de espectáculos, locales para espectáculos deportivos y templos, o de construcciones que contengan equipo sumamente valioso, incluyendo los museos, en cuyo caso se tomará </w:t>
      </w:r>
      <w:r>
        <w:rPr>
          <w:rFonts w:ascii="Bookman Old Style" w:eastAsia="Bookman Old Style" w:hAnsi="Bookman Old Style" w:cs="Bookman Old Style"/>
          <w:sz w:val="24"/>
          <w:szCs w:val="24"/>
        </w:rPr>
        <w:t>F.C.= 1.5</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Para combinaciones de acciones que incluyan una acción accidental, además de las acciones permanentes y variables, se tomará F.C.= 1.1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Para acciones fuerzas internas, cuyo efecto sea favorable a la resistencia o estabilidad de la estru</w:t>
      </w:r>
      <w:r>
        <w:rPr>
          <w:rFonts w:ascii="Bookman Old Style" w:eastAsia="Bookman Old Style" w:hAnsi="Bookman Old Style" w:cs="Bookman Old Style"/>
          <w:sz w:val="24"/>
          <w:szCs w:val="24"/>
        </w:rPr>
        <w:t>ctura, se tomará F.C. = 0.9; además se tomará como valor nominal de la intensidad de la acción, el valor mínimo probable de acuerdo con el artículo 329 de este</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Ordenamiento.</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Para revisión de estados límite de servicio se tomará en todos los casos F.C</w:t>
      </w:r>
      <w:r>
        <w:rPr>
          <w:rFonts w:ascii="Bookman Old Style" w:eastAsia="Bookman Old Style" w:hAnsi="Bookman Old Style" w:cs="Bookman Old Style"/>
          <w:sz w:val="24"/>
          <w:szCs w:val="24"/>
        </w:rPr>
        <w:t>. = 1</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340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FACTORES DE RESISTENCIA: El factor de resistencia Fr por el cual deberá multiplicarse la resistencia nominal, se establecerá, con base en el tipo de estado límite para los distintos materiales y sistemas estructurales. En casos no </w:t>
      </w:r>
      <w:r>
        <w:rPr>
          <w:rFonts w:ascii="Bookman Old Style" w:eastAsia="Bookman Old Style" w:hAnsi="Bookman Old Style" w:cs="Bookman Old Style"/>
          <w:sz w:val="24"/>
          <w:szCs w:val="24"/>
        </w:rPr>
        <w:t>especificados, se obtendrá Fr de la siguiente manera:</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estados límite de falla dúctil:</w:t>
      </w:r>
    </w:p>
    <w:p w:rsidR="00177846" w:rsidRDefault="00177846">
      <w:pPr>
        <w:spacing w:line="123" w:lineRule="exact"/>
        <w:rPr>
          <w:sz w:val="20"/>
          <w:szCs w:val="20"/>
        </w:rPr>
      </w:pPr>
    </w:p>
    <w:p w:rsidR="00177846" w:rsidRDefault="00E52F72">
      <w:pPr>
        <w:ind w:left="720"/>
        <w:rPr>
          <w:sz w:val="20"/>
          <w:szCs w:val="20"/>
        </w:rPr>
      </w:pPr>
      <w:r>
        <w:rPr>
          <w:rFonts w:ascii="Bookman Old Style" w:eastAsia="Bookman Old Style" w:hAnsi="Bookman Old Style" w:cs="Bookman Old Style"/>
          <w:sz w:val="24"/>
          <w:szCs w:val="24"/>
        </w:rPr>
        <w:t>Fr = 1.25  1.4 Cr pero no mayor que 1</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estados límite de falla frágil</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Fr = 1.15 – 1.4 Cr pero no mayor que 0.9</w:t>
      </w:r>
    </w:p>
    <w:p w:rsidR="00177846" w:rsidRDefault="00177846">
      <w:pPr>
        <w:spacing w:line="12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4"/>
          <w:szCs w:val="24"/>
        </w:rPr>
        <w:t xml:space="preserve">Siendo Cr el Coeficiente de variación de la </w:t>
      </w:r>
      <w:r>
        <w:rPr>
          <w:rFonts w:ascii="Bookman Old Style" w:eastAsia="Bookman Old Style" w:hAnsi="Bookman Old Style" w:cs="Bookman Old Style"/>
          <w:sz w:val="24"/>
          <w:szCs w:val="24"/>
        </w:rPr>
        <w:t>resistencia</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cimentaciones y excavaciones los factores de resistencia se especifican en el artículo 393</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8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191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93" w:name="page193"/>
      <w:bookmarkEnd w:id="19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60038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341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FACTORES DE CARGA PARA CASOS ESPECIALES: Par</w:t>
      </w:r>
      <w:r>
        <w:rPr>
          <w:rFonts w:ascii="Bookman Old Style" w:eastAsia="Bookman Old Style" w:hAnsi="Bookman Old Style" w:cs="Bookman Old Style"/>
          <w:sz w:val="24"/>
          <w:szCs w:val="24"/>
        </w:rPr>
        <w:t>a el diseño por sismo y por viento, se requieren en algunos casos factores de carga distintos a los especificados en el artículo 339, dichos factores de carga, se especifican en los capítulos correspondientes de este ordenamiento.</w:t>
      </w:r>
    </w:p>
    <w:p w:rsidR="00177846" w:rsidRDefault="00177846">
      <w:pPr>
        <w:spacing w:line="241"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VI</w:t>
      </w:r>
    </w:p>
    <w:p w:rsidR="00177846" w:rsidRDefault="00177846">
      <w:pPr>
        <w:spacing w:line="241" w:lineRule="exact"/>
        <w:rPr>
          <w:sz w:val="20"/>
          <w:szCs w:val="20"/>
        </w:rPr>
      </w:pPr>
    </w:p>
    <w:p w:rsidR="00177846" w:rsidRDefault="00E52F72">
      <w:pPr>
        <w:ind w:left="2940"/>
        <w:rPr>
          <w:sz w:val="20"/>
          <w:szCs w:val="20"/>
        </w:rPr>
      </w:pPr>
      <w:r>
        <w:rPr>
          <w:rFonts w:ascii="Bookman Old Style" w:eastAsia="Bookman Old Style" w:hAnsi="Bookman Old Style" w:cs="Bookman Old Style"/>
          <w:b/>
          <w:bCs/>
          <w:sz w:val="24"/>
          <w:szCs w:val="24"/>
        </w:rPr>
        <w:t xml:space="preserve">CARGAS </w:t>
      </w:r>
      <w:r>
        <w:rPr>
          <w:rFonts w:ascii="Bookman Old Style" w:eastAsia="Bookman Old Style" w:hAnsi="Bookman Old Style" w:cs="Bookman Old Style"/>
          <w:b/>
          <w:bCs/>
          <w:sz w:val="24"/>
          <w:szCs w:val="24"/>
        </w:rPr>
        <w:t>MUERTAS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342</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VALORES NOMINALES: Para la evaluación de las cargas muertas se emplearán los pesos unitarios especificados en la tabla siguiente: los valores mínimos señalados se emplearán de acuerdo con el artículo 329 cuando sea más desfavorable p</w:t>
      </w:r>
      <w:r>
        <w:rPr>
          <w:rFonts w:ascii="Bookman Old Style" w:eastAsia="Bookman Old Style" w:hAnsi="Bookman Old Style" w:cs="Bookman Old Style"/>
          <w:sz w:val="24"/>
          <w:szCs w:val="24"/>
        </w:rPr>
        <w:t>ara la estabilidad de la estructura considerar una carga muerta menor, como en el caso de flotación, lastre y succión producida por el viento. En los otros casos se emplearán los valores máximos.</w:t>
      </w:r>
    </w:p>
    <w:p w:rsidR="00177846" w:rsidRDefault="00177846">
      <w:pPr>
        <w:spacing w:line="243" w:lineRule="exact"/>
        <w:rPr>
          <w:sz w:val="20"/>
          <w:szCs w:val="20"/>
        </w:rPr>
      </w:pPr>
    </w:p>
    <w:p w:rsidR="00177846" w:rsidRDefault="00E52F72">
      <w:pPr>
        <w:ind w:left="520"/>
        <w:rPr>
          <w:sz w:val="20"/>
          <w:szCs w:val="20"/>
        </w:rPr>
      </w:pPr>
      <w:r>
        <w:rPr>
          <w:rFonts w:ascii="Bookman Old Style" w:eastAsia="Bookman Old Style" w:hAnsi="Bookman Old Style" w:cs="Bookman Old Style"/>
          <w:sz w:val="24"/>
          <w:szCs w:val="24"/>
        </w:rPr>
        <w:t>PESOS VOLUMÉTRICOS DE MATERIALES CONSTRUCTIVOS</w:t>
      </w:r>
    </w:p>
    <w:p w:rsidR="00177846" w:rsidRDefault="00177846">
      <w:pPr>
        <w:spacing w:line="24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gridCol w:w="360"/>
      </w:tblGrid>
      <w:tr w:rsidR="00177846">
        <w:trPr>
          <w:trHeight w:val="282"/>
        </w:trPr>
        <w:tc>
          <w:tcPr>
            <w:tcW w:w="1120" w:type="dxa"/>
            <w:vAlign w:val="bottom"/>
          </w:tcPr>
          <w:p w:rsidR="00177846" w:rsidRDefault="00177846">
            <w:pPr>
              <w:rPr>
                <w:sz w:val="24"/>
                <w:szCs w:val="24"/>
              </w:rPr>
            </w:pPr>
          </w:p>
        </w:tc>
        <w:tc>
          <w:tcPr>
            <w:tcW w:w="260" w:type="dxa"/>
            <w:vAlign w:val="bottom"/>
          </w:tcPr>
          <w:p w:rsidR="00177846" w:rsidRDefault="00177846">
            <w:pPr>
              <w:rPr>
                <w:sz w:val="24"/>
                <w:szCs w:val="24"/>
              </w:rPr>
            </w:pPr>
          </w:p>
        </w:tc>
        <w:tc>
          <w:tcPr>
            <w:tcW w:w="2240" w:type="dxa"/>
            <w:vAlign w:val="bottom"/>
          </w:tcPr>
          <w:p w:rsidR="00177846" w:rsidRDefault="00E52F72">
            <w:pPr>
              <w:ind w:right="780"/>
              <w:jc w:val="right"/>
              <w:rPr>
                <w:sz w:val="20"/>
                <w:szCs w:val="20"/>
              </w:rPr>
            </w:pPr>
            <w:r>
              <w:rPr>
                <w:rFonts w:ascii="Bookman Old Style" w:eastAsia="Bookman Old Style" w:hAnsi="Bookman Old Style" w:cs="Bookman Old Style"/>
                <w:sz w:val="24"/>
                <w:szCs w:val="24"/>
              </w:rPr>
              <w:t>MATERIAL</w:t>
            </w:r>
          </w:p>
        </w:tc>
        <w:tc>
          <w:tcPr>
            <w:tcW w:w="4160" w:type="dxa"/>
            <w:gridSpan w:val="2"/>
            <w:vAlign w:val="bottom"/>
          </w:tcPr>
          <w:p w:rsidR="00177846" w:rsidRDefault="00E52F72">
            <w:pPr>
              <w:ind w:left="1002"/>
              <w:jc w:val="center"/>
              <w:rPr>
                <w:sz w:val="20"/>
                <w:szCs w:val="20"/>
              </w:rPr>
            </w:pPr>
            <w:r>
              <w:rPr>
                <w:rFonts w:ascii="Bookman Old Style" w:eastAsia="Bookman Old Style" w:hAnsi="Bookman Old Style" w:cs="Bookman Old Style"/>
                <w:sz w:val="24"/>
                <w:szCs w:val="24"/>
              </w:rPr>
              <w:t>PESO VOLUMÉTRICO EN</w:t>
            </w:r>
          </w:p>
        </w:tc>
        <w:tc>
          <w:tcPr>
            <w:tcW w:w="0" w:type="dxa"/>
            <w:vAlign w:val="bottom"/>
          </w:tcPr>
          <w:p w:rsidR="00177846" w:rsidRDefault="00177846">
            <w:pPr>
              <w:rPr>
                <w:sz w:val="1"/>
                <w:szCs w:val="1"/>
              </w:rPr>
            </w:pPr>
          </w:p>
        </w:tc>
      </w:tr>
      <w:tr w:rsidR="00177846">
        <w:trPr>
          <w:trHeight w:val="418"/>
        </w:trPr>
        <w:tc>
          <w:tcPr>
            <w:tcW w:w="1120" w:type="dxa"/>
            <w:vAlign w:val="bottom"/>
          </w:tcPr>
          <w:p w:rsidR="00177846" w:rsidRDefault="00177846">
            <w:pPr>
              <w:rPr>
                <w:sz w:val="24"/>
                <w:szCs w:val="24"/>
              </w:rPr>
            </w:pPr>
          </w:p>
        </w:tc>
        <w:tc>
          <w:tcPr>
            <w:tcW w:w="260" w:type="dxa"/>
            <w:vAlign w:val="bottom"/>
          </w:tcPr>
          <w:p w:rsidR="00177846" w:rsidRDefault="00177846">
            <w:pPr>
              <w:rPr>
                <w:sz w:val="24"/>
                <w:szCs w:val="24"/>
              </w:rPr>
            </w:pPr>
          </w:p>
        </w:tc>
        <w:tc>
          <w:tcPr>
            <w:tcW w:w="2240" w:type="dxa"/>
            <w:vAlign w:val="bottom"/>
          </w:tcPr>
          <w:p w:rsidR="00177846" w:rsidRDefault="00177846">
            <w:pPr>
              <w:rPr>
                <w:sz w:val="24"/>
                <w:szCs w:val="24"/>
              </w:rPr>
            </w:pPr>
          </w:p>
        </w:tc>
        <w:tc>
          <w:tcPr>
            <w:tcW w:w="2140" w:type="dxa"/>
            <w:vAlign w:val="bottom"/>
          </w:tcPr>
          <w:p w:rsidR="00177846" w:rsidRDefault="00177846">
            <w:pPr>
              <w:rPr>
                <w:sz w:val="24"/>
                <w:szCs w:val="24"/>
              </w:rPr>
            </w:pPr>
          </w:p>
        </w:tc>
        <w:tc>
          <w:tcPr>
            <w:tcW w:w="2020" w:type="dxa"/>
            <w:vAlign w:val="bottom"/>
          </w:tcPr>
          <w:p w:rsidR="00177846" w:rsidRDefault="00E52F72">
            <w:pPr>
              <w:ind w:right="920"/>
              <w:jc w:val="center"/>
              <w:rPr>
                <w:sz w:val="20"/>
                <w:szCs w:val="20"/>
              </w:rPr>
            </w:pPr>
            <w:r>
              <w:rPr>
                <w:rFonts w:ascii="Bookman Old Style" w:eastAsia="Bookman Old Style" w:hAnsi="Bookman Old Style" w:cs="Bookman Old Style"/>
                <w:w w:val="96"/>
                <w:sz w:val="24"/>
                <w:szCs w:val="24"/>
              </w:rPr>
              <w:t>TON/M</w:t>
            </w:r>
            <w:r>
              <w:rPr>
                <w:rFonts w:ascii="Bookman Old Style" w:eastAsia="Bookman Old Style" w:hAnsi="Bookman Old Style" w:cs="Bookman Old Style"/>
                <w:w w:val="96"/>
                <w:sz w:val="32"/>
                <w:szCs w:val="32"/>
                <w:vertAlign w:val="superscript"/>
              </w:rPr>
              <w:t>3</w:t>
            </w:r>
          </w:p>
        </w:tc>
        <w:tc>
          <w:tcPr>
            <w:tcW w:w="0" w:type="dxa"/>
            <w:vAlign w:val="bottom"/>
          </w:tcPr>
          <w:p w:rsidR="00177846" w:rsidRDefault="00177846">
            <w:pPr>
              <w:rPr>
                <w:sz w:val="1"/>
                <w:szCs w:val="1"/>
              </w:rPr>
            </w:pPr>
          </w:p>
        </w:tc>
      </w:tr>
      <w:tr w:rsidR="00177846">
        <w:trPr>
          <w:trHeight w:val="383"/>
        </w:trPr>
        <w:tc>
          <w:tcPr>
            <w:tcW w:w="1120" w:type="dxa"/>
            <w:vAlign w:val="bottom"/>
          </w:tcPr>
          <w:p w:rsidR="00177846" w:rsidRDefault="00177846">
            <w:pPr>
              <w:rPr>
                <w:sz w:val="24"/>
                <w:szCs w:val="24"/>
              </w:rPr>
            </w:pPr>
          </w:p>
        </w:tc>
        <w:tc>
          <w:tcPr>
            <w:tcW w:w="260" w:type="dxa"/>
            <w:vAlign w:val="bottom"/>
          </w:tcPr>
          <w:p w:rsidR="00177846" w:rsidRDefault="00177846">
            <w:pPr>
              <w:rPr>
                <w:sz w:val="24"/>
                <w:szCs w:val="24"/>
              </w:rPr>
            </w:pPr>
          </w:p>
        </w:tc>
        <w:tc>
          <w:tcPr>
            <w:tcW w:w="2240" w:type="dxa"/>
            <w:vAlign w:val="bottom"/>
          </w:tcPr>
          <w:p w:rsidR="00177846" w:rsidRDefault="00177846">
            <w:pPr>
              <w:rPr>
                <w:sz w:val="24"/>
                <w:szCs w:val="24"/>
              </w:rPr>
            </w:pPr>
          </w:p>
        </w:tc>
        <w:tc>
          <w:tcPr>
            <w:tcW w:w="2140" w:type="dxa"/>
            <w:vAlign w:val="bottom"/>
          </w:tcPr>
          <w:p w:rsidR="00177846" w:rsidRDefault="00E52F72">
            <w:pPr>
              <w:ind w:left="962"/>
              <w:jc w:val="center"/>
              <w:rPr>
                <w:sz w:val="20"/>
                <w:szCs w:val="20"/>
              </w:rPr>
            </w:pPr>
            <w:r>
              <w:rPr>
                <w:rFonts w:ascii="Bookman Old Style" w:eastAsia="Bookman Old Style" w:hAnsi="Bookman Old Style" w:cs="Bookman Old Style"/>
                <w:sz w:val="24"/>
                <w:szCs w:val="24"/>
              </w:rPr>
              <w:t>MÁXIMO</w:t>
            </w:r>
          </w:p>
        </w:tc>
        <w:tc>
          <w:tcPr>
            <w:tcW w:w="2020" w:type="dxa"/>
            <w:vAlign w:val="bottom"/>
          </w:tcPr>
          <w:p w:rsidR="00177846" w:rsidRDefault="00E52F72">
            <w:pPr>
              <w:ind w:left="920"/>
              <w:jc w:val="center"/>
              <w:rPr>
                <w:sz w:val="20"/>
                <w:szCs w:val="20"/>
              </w:rPr>
            </w:pPr>
            <w:r>
              <w:rPr>
                <w:rFonts w:ascii="Bookman Old Style" w:eastAsia="Bookman Old Style" w:hAnsi="Bookman Old Style" w:cs="Bookman Old Style"/>
                <w:sz w:val="24"/>
                <w:szCs w:val="24"/>
              </w:rPr>
              <w:t>MÍNIMO</w:t>
            </w:r>
          </w:p>
        </w:tc>
        <w:tc>
          <w:tcPr>
            <w:tcW w:w="0" w:type="dxa"/>
            <w:vAlign w:val="bottom"/>
          </w:tcPr>
          <w:p w:rsidR="00177846" w:rsidRDefault="00177846">
            <w:pPr>
              <w:rPr>
                <w:sz w:val="1"/>
                <w:szCs w:val="1"/>
              </w:rPr>
            </w:pPr>
          </w:p>
        </w:tc>
      </w:tr>
      <w:tr w:rsidR="00177846">
        <w:trPr>
          <w:trHeight w:val="521"/>
        </w:trPr>
        <w:tc>
          <w:tcPr>
            <w:tcW w:w="3620" w:type="dxa"/>
            <w:gridSpan w:val="3"/>
            <w:vAlign w:val="bottom"/>
          </w:tcPr>
          <w:p w:rsidR="00177846" w:rsidRDefault="00E52F72">
            <w:pPr>
              <w:rPr>
                <w:sz w:val="20"/>
                <w:szCs w:val="20"/>
              </w:rPr>
            </w:pPr>
            <w:r>
              <w:rPr>
                <w:rFonts w:ascii="Bookman Old Style" w:eastAsia="Bookman Old Style" w:hAnsi="Bookman Old Style" w:cs="Bookman Old Style"/>
                <w:sz w:val="24"/>
                <w:szCs w:val="24"/>
              </w:rPr>
              <w:t>I. PIEDRAS NATURALES</w:t>
            </w:r>
          </w:p>
        </w:tc>
        <w:tc>
          <w:tcPr>
            <w:tcW w:w="2140" w:type="dxa"/>
            <w:vAlign w:val="bottom"/>
          </w:tcPr>
          <w:p w:rsidR="00177846" w:rsidRDefault="00177846">
            <w:pPr>
              <w:rPr>
                <w:sz w:val="24"/>
                <w:szCs w:val="24"/>
              </w:rPr>
            </w:pPr>
          </w:p>
        </w:tc>
        <w:tc>
          <w:tcPr>
            <w:tcW w:w="202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521"/>
        </w:trPr>
        <w:tc>
          <w:tcPr>
            <w:tcW w:w="1120" w:type="dxa"/>
            <w:vAlign w:val="bottom"/>
          </w:tcPr>
          <w:p w:rsidR="00177846" w:rsidRDefault="00E52F72">
            <w:pPr>
              <w:rPr>
                <w:sz w:val="20"/>
                <w:szCs w:val="20"/>
              </w:rPr>
            </w:pPr>
            <w:r>
              <w:rPr>
                <w:rFonts w:ascii="Bookman Old Style" w:eastAsia="Bookman Old Style" w:hAnsi="Bookman Old Style" w:cs="Bookman Old Style"/>
                <w:sz w:val="24"/>
                <w:szCs w:val="24"/>
              </w:rPr>
              <w:t>Riolita</w:t>
            </w:r>
          </w:p>
        </w:tc>
        <w:tc>
          <w:tcPr>
            <w:tcW w:w="260" w:type="dxa"/>
            <w:vAlign w:val="bottom"/>
          </w:tcPr>
          <w:p w:rsidR="00177846" w:rsidRDefault="00177846">
            <w:pPr>
              <w:rPr>
                <w:sz w:val="24"/>
                <w:szCs w:val="24"/>
              </w:rPr>
            </w:pPr>
          </w:p>
        </w:tc>
        <w:tc>
          <w:tcPr>
            <w:tcW w:w="2240" w:type="dxa"/>
            <w:vAlign w:val="bottom"/>
          </w:tcPr>
          <w:p w:rsidR="00177846" w:rsidRDefault="00E52F72">
            <w:pPr>
              <w:ind w:left="680"/>
              <w:rPr>
                <w:sz w:val="20"/>
                <w:szCs w:val="20"/>
              </w:rPr>
            </w:pPr>
            <w:r>
              <w:rPr>
                <w:rFonts w:ascii="Bookman Old Style" w:eastAsia="Bookman Old Style" w:hAnsi="Bookman Old Style" w:cs="Bookman Old Style"/>
                <w:sz w:val="24"/>
                <w:szCs w:val="24"/>
              </w:rPr>
              <w:t>Secas</w:t>
            </w:r>
          </w:p>
        </w:tc>
        <w:tc>
          <w:tcPr>
            <w:tcW w:w="2140" w:type="dxa"/>
            <w:vAlign w:val="bottom"/>
          </w:tcPr>
          <w:p w:rsidR="00177846" w:rsidRDefault="00E52F72">
            <w:pPr>
              <w:ind w:left="982"/>
              <w:jc w:val="center"/>
              <w:rPr>
                <w:sz w:val="20"/>
                <w:szCs w:val="20"/>
              </w:rPr>
            </w:pPr>
            <w:r>
              <w:rPr>
                <w:rFonts w:ascii="Bookman Old Style" w:eastAsia="Bookman Old Style" w:hAnsi="Bookman Old Style" w:cs="Bookman Old Style"/>
                <w:w w:val="99"/>
                <w:sz w:val="24"/>
                <w:szCs w:val="24"/>
              </w:rPr>
              <w:t>2.50</w:t>
            </w:r>
          </w:p>
        </w:tc>
        <w:tc>
          <w:tcPr>
            <w:tcW w:w="2020" w:type="dxa"/>
            <w:vAlign w:val="bottom"/>
          </w:tcPr>
          <w:p w:rsidR="00177846" w:rsidRDefault="00E52F72">
            <w:pPr>
              <w:ind w:left="900"/>
              <w:jc w:val="center"/>
              <w:rPr>
                <w:sz w:val="20"/>
                <w:szCs w:val="20"/>
              </w:rPr>
            </w:pPr>
            <w:r>
              <w:rPr>
                <w:rFonts w:ascii="Bookman Old Style" w:eastAsia="Bookman Old Style" w:hAnsi="Bookman Old Style" w:cs="Bookman Old Style"/>
                <w:w w:val="99"/>
                <w:sz w:val="24"/>
                <w:szCs w:val="24"/>
              </w:rPr>
              <w:t>2.00</w:t>
            </w:r>
          </w:p>
        </w:tc>
        <w:tc>
          <w:tcPr>
            <w:tcW w:w="0" w:type="dxa"/>
            <w:vAlign w:val="bottom"/>
          </w:tcPr>
          <w:p w:rsidR="00177846" w:rsidRDefault="00177846">
            <w:pPr>
              <w:rPr>
                <w:sz w:val="1"/>
                <w:szCs w:val="1"/>
              </w:rPr>
            </w:pPr>
          </w:p>
        </w:tc>
      </w:tr>
      <w:tr w:rsidR="00177846">
        <w:trPr>
          <w:trHeight w:val="523"/>
        </w:trPr>
        <w:tc>
          <w:tcPr>
            <w:tcW w:w="1120" w:type="dxa"/>
            <w:vAlign w:val="bottom"/>
          </w:tcPr>
          <w:p w:rsidR="00177846" w:rsidRDefault="00177846">
            <w:pPr>
              <w:rPr>
                <w:sz w:val="24"/>
                <w:szCs w:val="24"/>
              </w:rPr>
            </w:pPr>
          </w:p>
        </w:tc>
        <w:tc>
          <w:tcPr>
            <w:tcW w:w="260" w:type="dxa"/>
            <w:vAlign w:val="bottom"/>
          </w:tcPr>
          <w:p w:rsidR="00177846" w:rsidRDefault="00177846">
            <w:pPr>
              <w:rPr>
                <w:sz w:val="24"/>
                <w:szCs w:val="24"/>
              </w:rPr>
            </w:pPr>
          </w:p>
        </w:tc>
        <w:tc>
          <w:tcPr>
            <w:tcW w:w="2240" w:type="dxa"/>
            <w:vAlign w:val="bottom"/>
          </w:tcPr>
          <w:p w:rsidR="00177846" w:rsidRDefault="00E52F72">
            <w:pPr>
              <w:spacing w:line="281" w:lineRule="exact"/>
              <w:ind w:left="680"/>
              <w:rPr>
                <w:sz w:val="20"/>
                <w:szCs w:val="20"/>
              </w:rPr>
            </w:pPr>
            <w:r>
              <w:rPr>
                <w:rFonts w:ascii="Bookman Old Style" w:eastAsia="Bookman Old Style" w:hAnsi="Bookman Old Style" w:cs="Bookman Old Style"/>
                <w:sz w:val="24"/>
                <w:szCs w:val="24"/>
              </w:rPr>
              <w:t>Saturadas</w:t>
            </w:r>
          </w:p>
        </w:tc>
        <w:tc>
          <w:tcPr>
            <w:tcW w:w="2140" w:type="dxa"/>
            <w:vAlign w:val="bottom"/>
          </w:tcPr>
          <w:p w:rsidR="00177846" w:rsidRDefault="00E52F72">
            <w:pPr>
              <w:spacing w:line="281" w:lineRule="exact"/>
              <w:ind w:left="982"/>
              <w:jc w:val="center"/>
              <w:rPr>
                <w:sz w:val="20"/>
                <w:szCs w:val="20"/>
              </w:rPr>
            </w:pPr>
            <w:r>
              <w:rPr>
                <w:rFonts w:ascii="Bookman Old Style" w:eastAsia="Bookman Old Style" w:hAnsi="Bookman Old Style" w:cs="Bookman Old Style"/>
                <w:w w:val="99"/>
                <w:sz w:val="24"/>
                <w:szCs w:val="24"/>
              </w:rPr>
              <w:t>2.55</w:t>
            </w:r>
          </w:p>
        </w:tc>
        <w:tc>
          <w:tcPr>
            <w:tcW w:w="2020" w:type="dxa"/>
            <w:vAlign w:val="bottom"/>
          </w:tcPr>
          <w:p w:rsidR="00177846" w:rsidRDefault="00E52F72">
            <w:pPr>
              <w:spacing w:line="281" w:lineRule="exact"/>
              <w:ind w:left="900"/>
              <w:jc w:val="center"/>
              <w:rPr>
                <w:sz w:val="20"/>
                <w:szCs w:val="20"/>
              </w:rPr>
            </w:pPr>
            <w:r>
              <w:rPr>
                <w:rFonts w:ascii="Bookman Old Style" w:eastAsia="Bookman Old Style" w:hAnsi="Bookman Old Style" w:cs="Bookman Old Style"/>
                <w:w w:val="99"/>
                <w:sz w:val="24"/>
                <w:szCs w:val="24"/>
              </w:rPr>
              <w:t>2.05</w:t>
            </w:r>
          </w:p>
        </w:tc>
        <w:tc>
          <w:tcPr>
            <w:tcW w:w="0" w:type="dxa"/>
            <w:vAlign w:val="bottom"/>
          </w:tcPr>
          <w:p w:rsidR="00177846" w:rsidRDefault="00177846">
            <w:pPr>
              <w:rPr>
                <w:sz w:val="1"/>
                <w:szCs w:val="1"/>
              </w:rPr>
            </w:pPr>
          </w:p>
        </w:tc>
      </w:tr>
      <w:tr w:rsidR="00177846">
        <w:trPr>
          <w:trHeight w:val="521"/>
        </w:trPr>
        <w:tc>
          <w:tcPr>
            <w:tcW w:w="1120" w:type="dxa"/>
            <w:vAlign w:val="bottom"/>
          </w:tcPr>
          <w:p w:rsidR="00177846" w:rsidRDefault="00E52F72">
            <w:pPr>
              <w:rPr>
                <w:sz w:val="20"/>
                <w:szCs w:val="20"/>
              </w:rPr>
            </w:pPr>
            <w:r>
              <w:rPr>
                <w:rFonts w:ascii="Bookman Old Style" w:eastAsia="Bookman Old Style" w:hAnsi="Bookman Old Style" w:cs="Bookman Old Style"/>
                <w:sz w:val="24"/>
                <w:szCs w:val="24"/>
              </w:rPr>
              <w:t>Caliza</w:t>
            </w:r>
          </w:p>
        </w:tc>
        <w:tc>
          <w:tcPr>
            <w:tcW w:w="260" w:type="dxa"/>
            <w:vAlign w:val="bottom"/>
          </w:tcPr>
          <w:p w:rsidR="00177846" w:rsidRDefault="00177846">
            <w:pPr>
              <w:rPr>
                <w:sz w:val="24"/>
                <w:szCs w:val="24"/>
              </w:rPr>
            </w:pPr>
          </w:p>
        </w:tc>
        <w:tc>
          <w:tcPr>
            <w:tcW w:w="2240" w:type="dxa"/>
            <w:vAlign w:val="bottom"/>
          </w:tcPr>
          <w:p w:rsidR="00177846" w:rsidRDefault="00E52F72">
            <w:pPr>
              <w:ind w:left="680"/>
              <w:rPr>
                <w:sz w:val="20"/>
                <w:szCs w:val="20"/>
              </w:rPr>
            </w:pPr>
            <w:r>
              <w:rPr>
                <w:rFonts w:ascii="Bookman Old Style" w:eastAsia="Bookman Old Style" w:hAnsi="Bookman Old Style" w:cs="Bookman Old Style"/>
                <w:sz w:val="24"/>
                <w:szCs w:val="24"/>
              </w:rPr>
              <w:t>Secas</w:t>
            </w:r>
          </w:p>
        </w:tc>
        <w:tc>
          <w:tcPr>
            <w:tcW w:w="2140" w:type="dxa"/>
            <w:vAlign w:val="bottom"/>
          </w:tcPr>
          <w:p w:rsidR="00177846" w:rsidRDefault="00E52F72">
            <w:pPr>
              <w:ind w:left="982"/>
              <w:jc w:val="center"/>
              <w:rPr>
                <w:sz w:val="20"/>
                <w:szCs w:val="20"/>
              </w:rPr>
            </w:pPr>
            <w:r>
              <w:rPr>
                <w:rFonts w:ascii="Bookman Old Style" w:eastAsia="Bookman Old Style" w:hAnsi="Bookman Old Style" w:cs="Bookman Old Style"/>
                <w:w w:val="99"/>
                <w:sz w:val="24"/>
                <w:szCs w:val="24"/>
              </w:rPr>
              <w:t>2.80</w:t>
            </w:r>
          </w:p>
        </w:tc>
        <w:tc>
          <w:tcPr>
            <w:tcW w:w="2020" w:type="dxa"/>
            <w:vAlign w:val="bottom"/>
          </w:tcPr>
          <w:p w:rsidR="00177846" w:rsidRDefault="00E52F72">
            <w:pPr>
              <w:ind w:left="900"/>
              <w:jc w:val="center"/>
              <w:rPr>
                <w:sz w:val="20"/>
                <w:szCs w:val="20"/>
              </w:rPr>
            </w:pPr>
            <w:r>
              <w:rPr>
                <w:rFonts w:ascii="Bookman Old Style" w:eastAsia="Bookman Old Style" w:hAnsi="Bookman Old Style" w:cs="Bookman Old Style"/>
                <w:w w:val="99"/>
                <w:sz w:val="24"/>
                <w:szCs w:val="24"/>
              </w:rPr>
              <w:t>2.40</w:t>
            </w:r>
          </w:p>
        </w:tc>
        <w:tc>
          <w:tcPr>
            <w:tcW w:w="0" w:type="dxa"/>
            <w:vAlign w:val="bottom"/>
          </w:tcPr>
          <w:p w:rsidR="00177846" w:rsidRDefault="00177846">
            <w:pPr>
              <w:rPr>
                <w:sz w:val="1"/>
                <w:szCs w:val="1"/>
              </w:rPr>
            </w:pPr>
          </w:p>
        </w:tc>
      </w:tr>
      <w:tr w:rsidR="00177846">
        <w:trPr>
          <w:trHeight w:val="521"/>
        </w:trPr>
        <w:tc>
          <w:tcPr>
            <w:tcW w:w="1120" w:type="dxa"/>
            <w:vAlign w:val="bottom"/>
          </w:tcPr>
          <w:p w:rsidR="00177846" w:rsidRDefault="00177846">
            <w:pPr>
              <w:rPr>
                <w:sz w:val="24"/>
                <w:szCs w:val="24"/>
              </w:rPr>
            </w:pPr>
          </w:p>
        </w:tc>
        <w:tc>
          <w:tcPr>
            <w:tcW w:w="260" w:type="dxa"/>
            <w:vAlign w:val="bottom"/>
          </w:tcPr>
          <w:p w:rsidR="00177846" w:rsidRDefault="00177846">
            <w:pPr>
              <w:rPr>
                <w:sz w:val="24"/>
                <w:szCs w:val="24"/>
              </w:rPr>
            </w:pPr>
          </w:p>
        </w:tc>
        <w:tc>
          <w:tcPr>
            <w:tcW w:w="2240" w:type="dxa"/>
            <w:vAlign w:val="bottom"/>
          </w:tcPr>
          <w:p w:rsidR="00177846" w:rsidRDefault="00E52F72">
            <w:pPr>
              <w:ind w:left="680"/>
              <w:rPr>
                <w:sz w:val="20"/>
                <w:szCs w:val="20"/>
              </w:rPr>
            </w:pPr>
            <w:r>
              <w:rPr>
                <w:rFonts w:ascii="Bookman Old Style" w:eastAsia="Bookman Old Style" w:hAnsi="Bookman Old Style" w:cs="Bookman Old Style"/>
                <w:sz w:val="24"/>
                <w:szCs w:val="24"/>
              </w:rPr>
              <w:t>Saturadas</w:t>
            </w:r>
          </w:p>
        </w:tc>
        <w:tc>
          <w:tcPr>
            <w:tcW w:w="2140" w:type="dxa"/>
            <w:vAlign w:val="bottom"/>
          </w:tcPr>
          <w:p w:rsidR="00177846" w:rsidRDefault="00E52F72">
            <w:pPr>
              <w:ind w:left="982"/>
              <w:jc w:val="center"/>
              <w:rPr>
                <w:sz w:val="20"/>
                <w:szCs w:val="20"/>
              </w:rPr>
            </w:pPr>
            <w:r>
              <w:rPr>
                <w:rFonts w:ascii="Bookman Old Style" w:eastAsia="Bookman Old Style" w:hAnsi="Bookman Old Style" w:cs="Bookman Old Style"/>
                <w:w w:val="99"/>
                <w:sz w:val="24"/>
                <w:szCs w:val="24"/>
              </w:rPr>
              <w:t>2.85</w:t>
            </w:r>
          </w:p>
        </w:tc>
        <w:tc>
          <w:tcPr>
            <w:tcW w:w="2020" w:type="dxa"/>
            <w:vAlign w:val="bottom"/>
          </w:tcPr>
          <w:p w:rsidR="00177846" w:rsidRDefault="00E52F72">
            <w:pPr>
              <w:ind w:left="900"/>
              <w:jc w:val="center"/>
              <w:rPr>
                <w:sz w:val="20"/>
                <w:szCs w:val="20"/>
              </w:rPr>
            </w:pPr>
            <w:r>
              <w:rPr>
                <w:rFonts w:ascii="Bookman Old Style" w:eastAsia="Bookman Old Style" w:hAnsi="Bookman Old Style" w:cs="Bookman Old Style"/>
                <w:w w:val="99"/>
                <w:sz w:val="24"/>
                <w:szCs w:val="24"/>
              </w:rPr>
              <w:t>2.45</w:t>
            </w:r>
          </w:p>
        </w:tc>
        <w:tc>
          <w:tcPr>
            <w:tcW w:w="0" w:type="dxa"/>
            <w:vAlign w:val="bottom"/>
          </w:tcPr>
          <w:p w:rsidR="00177846" w:rsidRDefault="00177846">
            <w:pPr>
              <w:rPr>
                <w:sz w:val="1"/>
                <w:szCs w:val="1"/>
              </w:rPr>
            </w:pPr>
          </w:p>
        </w:tc>
      </w:tr>
      <w:tr w:rsidR="00177846">
        <w:trPr>
          <w:trHeight w:val="924"/>
        </w:trPr>
        <w:tc>
          <w:tcPr>
            <w:tcW w:w="1120" w:type="dxa"/>
            <w:vAlign w:val="bottom"/>
          </w:tcPr>
          <w:p w:rsidR="00177846" w:rsidRDefault="00E52F72">
            <w:pPr>
              <w:rPr>
                <w:sz w:val="20"/>
                <w:szCs w:val="20"/>
              </w:rPr>
            </w:pPr>
            <w:r>
              <w:rPr>
                <w:rFonts w:ascii="Bookman Old Style" w:eastAsia="Bookman Old Style" w:hAnsi="Bookman Old Style" w:cs="Bookman Old Style"/>
                <w:sz w:val="24"/>
                <w:szCs w:val="24"/>
              </w:rPr>
              <w:t>Arenisca</w:t>
            </w:r>
          </w:p>
        </w:tc>
        <w:tc>
          <w:tcPr>
            <w:tcW w:w="260" w:type="dxa"/>
            <w:vAlign w:val="bottom"/>
          </w:tcPr>
          <w:p w:rsidR="00177846" w:rsidRDefault="00177846">
            <w:pPr>
              <w:rPr>
                <w:sz w:val="24"/>
                <w:szCs w:val="24"/>
              </w:rPr>
            </w:pPr>
          </w:p>
        </w:tc>
        <w:tc>
          <w:tcPr>
            <w:tcW w:w="2240" w:type="dxa"/>
            <w:vAlign w:val="bottom"/>
          </w:tcPr>
          <w:p w:rsidR="00177846" w:rsidRDefault="00E52F72">
            <w:pPr>
              <w:ind w:left="680"/>
              <w:rPr>
                <w:sz w:val="20"/>
                <w:szCs w:val="20"/>
              </w:rPr>
            </w:pPr>
            <w:r>
              <w:rPr>
                <w:rFonts w:ascii="Bookman Old Style" w:eastAsia="Bookman Old Style" w:hAnsi="Bookman Old Style" w:cs="Bookman Old Style"/>
                <w:sz w:val="24"/>
                <w:szCs w:val="24"/>
              </w:rPr>
              <w:t>Secas</w:t>
            </w:r>
          </w:p>
        </w:tc>
        <w:tc>
          <w:tcPr>
            <w:tcW w:w="2140" w:type="dxa"/>
            <w:vAlign w:val="bottom"/>
          </w:tcPr>
          <w:p w:rsidR="00177846" w:rsidRDefault="00E52F72">
            <w:pPr>
              <w:ind w:left="982"/>
              <w:jc w:val="center"/>
              <w:rPr>
                <w:sz w:val="20"/>
                <w:szCs w:val="20"/>
              </w:rPr>
            </w:pPr>
            <w:r>
              <w:rPr>
                <w:rFonts w:ascii="Bookman Old Style" w:eastAsia="Bookman Old Style" w:hAnsi="Bookman Old Style" w:cs="Bookman Old Style"/>
                <w:w w:val="99"/>
                <w:sz w:val="24"/>
                <w:szCs w:val="24"/>
              </w:rPr>
              <w:t>2.45</w:t>
            </w:r>
          </w:p>
        </w:tc>
        <w:tc>
          <w:tcPr>
            <w:tcW w:w="2020" w:type="dxa"/>
            <w:vAlign w:val="bottom"/>
          </w:tcPr>
          <w:p w:rsidR="00177846" w:rsidRDefault="00E52F72">
            <w:pPr>
              <w:ind w:left="900"/>
              <w:jc w:val="center"/>
              <w:rPr>
                <w:sz w:val="20"/>
                <w:szCs w:val="20"/>
              </w:rPr>
            </w:pPr>
            <w:r>
              <w:rPr>
                <w:rFonts w:ascii="Bookman Old Style" w:eastAsia="Bookman Old Style" w:hAnsi="Bookman Old Style" w:cs="Bookman Old Style"/>
                <w:w w:val="99"/>
                <w:sz w:val="24"/>
                <w:szCs w:val="24"/>
              </w:rPr>
              <w:t>1.75</w:t>
            </w:r>
          </w:p>
        </w:tc>
        <w:tc>
          <w:tcPr>
            <w:tcW w:w="0" w:type="dxa"/>
            <w:vAlign w:val="bottom"/>
          </w:tcPr>
          <w:p w:rsidR="00177846" w:rsidRDefault="00177846">
            <w:pPr>
              <w:rPr>
                <w:sz w:val="1"/>
                <w:szCs w:val="1"/>
              </w:rPr>
            </w:pPr>
          </w:p>
        </w:tc>
      </w:tr>
      <w:tr w:rsidR="00177846">
        <w:trPr>
          <w:trHeight w:val="283"/>
        </w:trPr>
        <w:tc>
          <w:tcPr>
            <w:tcW w:w="1120" w:type="dxa"/>
            <w:vAlign w:val="bottom"/>
          </w:tcPr>
          <w:p w:rsidR="00177846" w:rsidRDefault="00E52F72">
            <w:pPr>
              <w:rPr>
                <w:sz w:val="20"/>
                <w:szCs w:val="20"/>
              </w:rPr>
            </w:pPr>
            <w:r>
              <w:rPr>
                <w:rFonts w:ascii="Bookman Old Style" w:eastAsia="Bookman Old Style" w:hAnsi="Bookman Old Style" w:cs="Bookman Old Style"/>
                <w:sz w:val="24"/>
                <w:szCs w:val="24"/>
              </w:rPr>
              <w:t>(chilucas</w:t>
            </w:r>
          </w:p>
        </w:tc>
        <w:tc>
          <w:tcPr>
            <w:tcW w:w="260" w:type="dxa"/>
            <w:vAlign w:val="bottom"/>
          </w:tcPr>
          <w:p w:rsidR="00177846" w:rsidRDefault="00177846">
            <w:pPr>
              <w:rPr>
                <w:sz w:val="24"/>
                <w:szCs w:val="24"/>
              </w:rPr>
            </w:pPr>
          </w:p>
        </w:tc>
        <w:tc>
          <w:tcPr>
            <w:tcW w:w="2240" w:type="dxa"/>
            <w:vMerge w:val="restart"/>
            <w:vAlign w:val="bottom"/>
          </w:tcPr>
          <w:p w:rsidR="00177846" w:rsidRDefault="00E52F72">
            <w:pPr>
              <w:ind w:left="680"/>
              <w:rPr>
                <w:sz w:val="20"/>
                <w:szCs w:val="20"/>
              </w:rPr>
            </w:pPr>
            <w:r>
              <w:rPr>
                <w:rFonts w:ascii="Bookman Old Style" w:eastAsia="Bookman Old Style" w:hAnsi="Bookman Old Style" w:cs="Bookman Old Style"/>
                <w:sz w:val="24"/>
                <w:szCs w:val="24"/>
              </w:rPr>
              <w:t>Saturadas</w:t>
            </w:r>
          </w:p>
        </w:tc>
        <w:tc>
          <w:tcPr>
            <w:tcW w:w="2140" w:type="dxa"/>
            <w:vMerge w:val="restart"/>
            <w:vAlign w:val="bottom"/>
          </w:tcPr>
          <w:p w:rsidR="00177846" w:rsidRDefault="00E52F72">
            <w:pPr>
              <w:ind w:left="982"/>
              <w:jc w:val="center"/>
              <w:rPr>
                <w:sz w:val="20"/>
                <w:szCs w:val="20"/>
              </w:rPr>
            </w:pPr>
            <w:r>
              <w:rPr>
                <w:rFonts w:ascii="Bookman Old Style" w:eastAsia="Bookman Old Style" w:hAnsi="Bookman Old Style" w:cs="Bookman Old Style"/>
                <w:w w:val="99"/>
                <w:sz w:val="24"/>
                <w:szCs w:val="24"/>
              </w:rPr>
              <w:t>2.50</w:t>
            </w:r>
          </w:p>
        </w:tc>
        <w:tc>
          <w:tcPr>
            <w:tcW w:w="2020" w:type="dxa"/>
            <w:vMerge w:val="restart"/>
            <w:vAlign w:val="bottom"/>
          </w:tcPr>
          <w:p w:rsidR="00177846" w:rsidRDefault="00E52F72">
            <w:pPr>
              <w:ind w:left="900"/>
              <w:jc w:val="center"/>
              <w:rPr>
                <w:sz w:val="20"/>
                <w:szCs w:val="20"/>
              </w:rPr>
            </w:pPr>
            <w:r>
              <w:rPr>
                <w:rFonts w:ascii="Bookman Old Style" w:eastAsia="Bookman Old Style" w:hAnsi="Bookman Old Style" w:cs="Bookman Old Style"/>
                <w:w w:val="99"/>
                <w:sz w:val="24"/>
                <w:szCs w:val="24"/>
              </w:rPr>
              <w:t>2.00</w:t>
            </w:r>
          </w:p>
        </w:tc>
        <w:tc>
          <w:tcPr>
            <w:tcW w:w="0" w:type="dxa"/>
            <w:vAlign w:val="bottom"/>
          </w:tcPr>
          <w:p w:rsidR="00177846" w:rsidRDefault="00177846">
            <w:pPr>
              <w:rPr>
                <w:sz w:val="1"/>
                <w:szCs w:val="1"/>
              </w:rPr>
            </w:pPr>
          </w:p>
        </w:tc>
      </w:tr>
      <w:tr w:rsidR="00177846">
        <w:trPr>
          <w:trHeight w:val="238"/>
        </w:trPr>
        <w:tc>
          <w:tcPr>
            <w:tcW w:w="1380" w:type="dxa"/>
            <w:gridSpan w:val="2"/>
            <w:vMerge w:val="restart"/>
            <w:vAlign w:val="bottom"/>
          </w:tcPr>
          <w:p w:rsidR="00177846" w:rsidRDefault="00E52F72">
            <w:pPr>
              <w:rPr>
                <w:sz w:val="20"/>
                <w:szCs w:val="20"/>
              </w:rPr>
            </w:pPr>
            <w:r>
              <w:rPr>
                <w:rFonts w:ascii="Bookman Old Style" w:eastAsia="Bookman Old Style" w:hAnsi="Bookman Old Style" w:cs="Bookman Old Style"/>
                <w:sz w:val="24"/>
                <w:szCs w:val="24"/>
              </w:rPr>
              <w:t>y canteras)</w:t>
            </w:r>
          </w:p>
        </w:tc>
        <w:tc>
          <w:tcPr>
            <w:tcW w:w="2240" w:type="dxa"/>
            <w:vMerge/>
            <w:vAlign w:val="bottom"/>
          </w:tcPr>
          <w:p w:rsidR="00177846" w:rsidRDefault="00177846">
            <w:pPr>
              <w:rPr>
                <w:sz w:val="20"/>
                <w:szCs w:val="20"/>
              </w:rPr>
            </w:pPr>
          </w:p>
        </w:tc>
        <w:tc>
          <w:tcPr>
            <w:tcW w:w="2140" w:type="dxa"/>
            <w:vMerge/>
            <w:vAlign w:val="bottom"/>
          </w:tcPr>
          <w:p w:rsidR="00177846" w:rsidRDefault="00177846">
            <w:pPr>
              <w:rPr>
                <w:sz w:val="20"/>
                <w:szCs w:val="20"/>
              </w:rPr>
            </w:pPr>
          </w:p>
        </w:tc>
        <w:tc>
          <w:tcPr>
            <w:tcW w:w="2020" w:type="dxa"/>
            <w:vMerge/>
            <w:vAlign w:val="bottom"/>
          </w:tcPr>
          <w:p w:rsidR="00177846" w:rsidRDefault="00177846">
            <w:pPr>
              <w:rPr>
                <w:sz w:val="20"/>
                <w:szCs w:val="20"/>
              </w:rPr>
            </w:pPr>
          </w:p>
        </w:tc>
        <w:tc>
          <w:tcPr>
            <w:tcW w:w="0" w:type="dxa"/>
            <w:vAlign w:val="bottom"/>
          </w:tcPr>
          <w:p w:rsidR="00177846" w:rsidRDefault="00177846">
            <w:pPr>
              <w:rPr>
                <w:sz w:val="1"/>
                <w:szCs w:val="1"/>
              </w:rPr>
            </w:pPr>
          </w:p>
        </w:tc>
      </w:tr>
      <w:tr w:rsidR="00177846">
        <w:trPr>
          <w:trHeight w:val="165"/>
        </w:trPr>
        <w:tc>
          <w:tcPr>
            <w:tcW w:w="1380" w:type="dxa"/>
            <w:gridSpan w:val="2"/>
            <w:vMerge/>
            <w:vAlign w:val="bottom"/>
          </w:tcPr>
          <w:p w:rsidR="00177846" w:rsidRDefault="00177846">
            <w:pPr>
              <w:rPr>
                <w:sz w:val="14"/>
                <w:szCs w:val="14"/>
              </w:rPr>
            </w:pPr>
          </w:p>
        </w:tc>
        <w:tc>
          <w:tcPr>
            <w:tcW w:w="2240" w:type="dxa"/>
            <w:vAlign w:val="bottom"/>
          </w:tcPr>
          <w:p w:rsidR="00177846" w:rsidRDefault="00177846">
            <w:pPr>
              <w:rPr>
                <w:sz w:val="14"/>
                <w:szCs w:val="14"/>
              </w:rPr>
            </w:pPr>
          </w:p>
        </w:tc>
        <w:tc>
          <w:tcPr>
            <w:tcW w:w="2140" w:type="dxa"/>
            <w:vAlign w:val="bottom"/>
          </w:tcPr>
          <w:p w:rsidR="00177846" w:rsidRDefault="00177846">
            <w:pPr>
              <w:rPr>
                <w:sz w:val="14"/>
                <w:szCs w:val="14"/>
              </w:rPr>
            </w:pPr>
          </w:p>
        </w:tc>
        <w:tc>
          <w:tcPr>
            <w:tcW w:w="2020" w:type="dxa"/>
            <w:vAlign w:val="bottom"/>
          </w:tcPr>
          <w:p w:rsidR="00177846" w:rsidRDefault="00177846">
            <w:pPr>
              <w:rPr>
                <w:sz w:val="14"/>
                <w:szCs w:val="14"/>
              </w:rPr>
            </w:pPr>
          </w:p>
        </w:tc>
        <w:tc>
          <w:tcPr>
            <w:tcW w:w="0" w:type="dxa"/>
            <w:vAlign w:val="bottom"/>
          </w:tcPr>
          <w:p w:rsidR="00177846" w:rsidRDefault="00177846">
            <w:pPr>
              <w:rPr>
                <w:sz w:val="1"/>
                <w:szCs w:val="1"/>
              </w:rPr>
            </w:pPr>
          </w:p>
        </w:tc>
      </w:tr>
      <w:tr w:rsidR="00177846">
        <w:trPr>
          <w:trHeight w:val="519"/>
        </w:trPr>
        <w:tc>
          <w:tcPr>
            <w:tcW w:w="1120" w:type="dxa"/>
            <w:vAlign w:val="bottom"/>
          </w:tcPr>
          <w:p w:rsidR="00177846" w:rsidRDefault="00E52F72">
            <w:pPr>
              <w:rPr>
                <w:sz w:val="20"/>
                <w:szCs w:val="20"/>
              </w:rPr>
            </w:pPr>
            <w:r>
              <w:rPr>
                <w:rFonts w:ascii="Bookman Old Style" w:eastAsia="Bookman Old Style" w:hAnsi="Bookman Old Style" w:cs="Bookman Old Style"/>
                <w:sz w:val="24"/>
                <w:szCs w:val="24"/>
              </w:rPr>
              <w:t>Basaltos</w:t>
            </w:r>
          </w:p>
        </w:tc>
        <w:tc>
          <w:tcPr>
            <w:tcW w:w="2500" w:type="dxa"/>
            <w:gridSpan w:val="2"/>
            <w:vAlign w:val="bottom"/>
          </w:tcPr>
          <w:p w:rsidR="00177846" w:rsidRDefault="00E52F72">
            <w:pPr>
              <w:ind w:right="780"/>
              <w:jc w:val="right"/>
              <w:rPr>
                <w:sz w:val="20"/>
                <w:szCs w:val="20"/>
              </w:rPr>
            </w:pPr>
            <w:r>
              <w:rPr>
                <w:rFonts w:ascii="Bookman Old Style" w:eastAsia="Bookman Old Style" w:hAnsi="Bookman Old Style" w:cs="Bookman Old Style"/>
                <w:sz w:val="24"/>
                <w:szCs w:val="24"/>
              </w:rPr>
              <w:t>(piedra Secos</w:t>
            </w:r>
          </w:p>
        </w:tc>
        <w:tc>
          <w:tcPr>
            <w:tcW w:w="2140" w:type="dxa"/>
            <w:vAlign w:val="bottom"/>
          </w:tcPr>
          <w:p w:rsidR="00177846" w:rsidRDefault="00E52F72">
            <w:pPr>
              <w:ind w:left="982"/>
              <w:jc w:val="center"/>
              <w:rPr>
                <w:sz w:val="20"/>
                <w:szCs w:val="20"/>
              </w:rPr>
            </w:pPr>
            <w:r>
              <w:rPr>
                <w:rFonts w:ascii="Bookman Old Style" w:eastAsia="Bookman Old Style" w:hAnsi="Bookman Old Style" w:cs="Bookman Old Style"/>
                <w:w w:val="99"/>
                <w:sz w:val="24"/>
                <w:szCs w:val="24"/>
              </w:rPr>
              <w:t>2.60</w:t>
            </w:r>
          </w:p>
        </w:tc>
        <w:tc>
          <w:tcPr>
            <w:tcW w:w="2020" w:type="dxa"/>
            <w:vAlign w:val="bottom"/>
          </w:tcPr>
          <w:p w:rsidR="00177846" w:rsidRDefault="00E52F72">
            <w:pPr>
              <w:ind w:left="900"/>
              <w:jc w:val="center"/>
              <w:rPr>
                <w:sz w:val="20"/>
                <w:szCs w:val="20"/>
              </w:rPr>
            </w:pPr>
            <w:r>
              <w:rPr>
                <w:rFonts w:ascii="Bookman Old Style" w:eastAsia="Bookman Old Style" w:hAnsi="Bookman Old Style" w:cs="Bookman Old Style"/>
                <w:w w:val="99"/>
                <w:sz w:val="24"/>
                <w:szCs w:val="24"/>
              </w:rPr>
              <w:t>2.35</w:t>
            </w:r>
          </w:p>
        </w:tc>
        <w:tc>
          <w:tcPr>
            <w:tcW w:w="0" w:type="dxa"/>
            <w:vAlign w:val="bottom"/>
          </w:tcPr>
          <w:p w:rsidR="00177846" w:rsidRDefault="00177846">
            <w:pPr>
              <w:rPr>
                <w:sz w:val="1"/>
                <w:szCs w:val="1"/>
              </w:rPr>
            </w:pPr>
          </w:p>
        </w:tc>
      </w:tr>
      <w:tr w:rsidR="00177846">
        <w:trPr>
          <w:trHeight w:val="626"/>
        </w:trPr>
        <w:tc>
          <w:tcPr>
            <w:tcW w:w="1120" w:type="dxa"/>
            <w:vAlign w:val="bottom"/>
          </w:tcPr>
          <w:p w:rsidR="00177846" w:rsidRDefault="00177846">
            <w:pPr>
              <w:rPr>
                <w:sz w:val="24"/>
                <w:szCs w:val="24"/>
              </w:rPr>
            </w:pPr>
          </w:p>
        </w:tc>
        <w:tc>
          <w:tcPr>
            <w:tcW w:w="260" w:type="dxa"/>
            <w:vAlign w:val="bottom"/>
          </w:tcPr>
          <w:p w:rsidR="00177846" w:rsidRDefault="00177846">
            <w:pPr>
              <w:rPr>
                <w:sz w:val="24"/>
                <w:szCs w:val="24"/>
              </w:rPr>
            </w:pPr>
          </w:p>
        </w:tc>
        <w:tc>
          <w:tcPr>
            <w:tcW w:w="2240" w:type="dxa"/>
            <w:vAlign w:val="bottom"/>
          </w:tcPr>
          <w:p w:rsidR="00177846" w:rsidRDefault="00177846">
            <w:pPr>
              <w:rPr>
                <w:sz w:val="24"/>
                <w:szCs w:val="24"/>
              </w:rPr>
            </w:pPr>
          </w:p>
        </w:tc>
        <w:tc>
          <w:tcPr>
            <w:tcW w:w="2140" w:type="dxa"/>
            <w:vAlign w:val="bottom"/>
          </w:tcPr>
          <w:p w:rsidR="00177846" w:rsidRDefault="00E52F72">
            <w:pPr>
              <w:spacing w:line="234" w:lineRule="exact"/>
              <w:ind w:right="1302"/>
              <w:jc w:val="right"/>
              <w:rPr>
                <w:sz w:val="20"/>
                <w:szCs w:val="20"/>
              </w:rPr>
            </w:pPr>
            <w:r>
              <w:rPr>
                <w:rFonts w:ascii="Bookman Old Style" w:eastAsia="Bookman Old Style" w:hAnsi="Bookman Old Style" w:cs="Bookman Old Style"/>
                <w:sz w:val="20"/>
                <w:szCs w:val="20"/>
              </w:rPr>
              <w:t>192</w:t>
            </w:r>
          </w:p>
        </w:tc>
        <w:tc>
          <w:tcPr>
            <w:tcW w:w="2020" w:type="dxa"/>
            <w:vAlign w:val="bottom"/>
          </w:tcPr>
          <w:p w:rsidR="00177846" w:rsidRDefault="00177846">
            <w:pPr>
              <w:rPr>
                <w:sz w:val="24"/>
                <w:szCs w:val="24"/>
              </w:rPr>
            </w:pPr>
          </w:p>
        </w:tc>
        <w:tc>
          <w:tcPr>
            <w:tcW w:w="0" w:type="dxa"/>
            <w:vAlign w:val="bottom"/>
          </w:tcPr>
          <w:p w:rsidR="00177846" w:rsidRDefault="00177846">
            <w:pPr>
              <w:rPr>
                <w:sz w:val="1"/>
                <w:szCs w:val="1"/>
              </w:rPr>
            </w:pPr>
          </w:p>
        </w:tc>
      </w:tr>
    </w:tbl>
    <w:p w:rsidR="00177846" w:rsidRDefault="00177846">
      <w:pPr>
        <w:sectPr w:rsidR="00177846">
          <w:type w:val="continuous"/>
          <w:pgSz w:w="12240" w:h="15840"/>
          <w:pgMar w:top="1246" w:right="1700" w:bottom="904" w:left="2260" w:header="0" w:footer="0" w:gutter="0"/>
          <w:cols w:space="720" w:equalWidth="0">
            <w:col w:w="8280"/>
          </w:cols>
        </w:sectPr>
      </w:pPr>
    </w:p>
    <w:p w:rsidR="00177846" w:rsidRDefault="00E52F72">
      <w:pPr>
        <w:rPr>
          <w:sz w:val="20"/>
          <w:szCs w:val="20"/>
        </w:rPr>
      </w:pPr>
      <w:bookmarkStart w:id="194" w:name="page194"/>
      <w:bookmarkEnd w:id="19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0140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tblGrid>
      <w:tr w:rsidR="00177846">
        <w:trPr>
          <w:trHeight w:val="282"/>
        </w:trPr>
        <w:tc>
          <w:tcPr>
            <w:tcW w:w="1240" w:type="dxa"/>
            <w:vAlign w:val="bottom"/>
          </w:tcPr>
          <w:p w:rsidR="00177846" w:rsidRDefault="00E52F72">
            <w:pPr>
              <w:rPr>
                <w:sz w:val="20"/>
                <w:szCs w:val="20"/>
              </w:rPr>
            </w:pPr>
            <w:r>
              <w:rPr>
                <w:rFonts w:ascii="Bookman Old Style" w:eastAsia="Bookman Old Style" w:hAnsi="Bookman Old Style" w:cs="Bookman Old Style"/>
                <w:sz w:val="24"/>
                <w:szCs w:val="24"/>
              </w:rPr>
              <w:t>braza)</w:t>
            </w:r>
          </w:p>
        </w:tc>
        <w:tc>
          <w:tcPr>
            <w:tcW w:w="3340" w:type="dxa"/>
            <w:vMerge w:val="restart"/>
            <w:vAlign w:val="bottom"/>
          </w:tcPr>
          <w:p w:rsidR="00177846" w:rsidRDefault="00E52F72">
            <w:pPr>
              <w:ind w:left="820"/>
              <w:rPr>
                <w:sz w:val="20"/>
                <w:szCs w:val="20"/>
              </w:rPr>
            </w:pPr>
            <w:r>
              <w:rPr>
                <w:rFonts w:ascii="Bookman Old Style" w:eastAsia="Bookman Old Style" w:hAnsi="Bookman Old Style" w:cs="Bookman Old Style"/>
                <w:sz w:val="24"/>
                <w:szCs w:val="24"/>
              </w:rPr>
              <w:t>Saturados</w:t>
            </w:r>
          </w:p>
        </w:tc>
        <w:tc>
          <w:tcPr>
            <w:tcW w:w="2300" w:type="dxa"/>
            <w:vMerge w:val="restart"/>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2.65</w:t>
            </w:r>
          </w:p>
        </w:tc>
        <w:tc>
          <w:tcPr>
            <w:tcW w:w="660" w:type="dxa"/>
            <w:vMerge w:val="restart"/>
            <w:vAlign w:val="bottom"/>
          </w:tcPr>
          <w:p w:rsidR="00177846" w:rsidRDefault="00E52F72">
            <w:pPr>
              <w:jc w:val="right"/>
              <w:rPr>
                <w:sz w:val="20"/>
                <w:szCs w:val="20"/>
              </w:rPr>
            </w:pPr>
            <w:r>
              <w:rPr>
                <w:rFonts w:ascii="Bookman Old Style" w:eastAsia="Bookman Old Style" w:hAnsi="Bookman Old Style" w:cs="Bookman Old Style"/>
                <w:sz w:val="24"/>
                <w:szCs w:val="24"/>
              </w:rPr>
              <w:t>2.45</w:t>
            </w:r>
          </w:p>
        </w:tc>
        <w:tc>
          <w:tcPr>
            <w:tcW w:w="0" w:type="dxa"/>
            <w:vAlign w:val="bottom"/>
          </w:tcPr>
          <w:p w:rsidR="00177846" w:rsidRDefault="00177846">
            <w:pPr>
              <w:rPr>
                <w:sz w:val="1"/>
                <w:szCs w:val="1"/>
              </w:rPr>
            </w:pPr>
          </w:p>
        </w:tc>
      </w:tr>
      <w:tr w:rsidR="00177846">
        <w:trPr>
          <w:trHeight w:val="120"/>
        </w:trPr>
        <w:tc>
          <w:tcPr>
            <w:tcW w:w="1240" w:type="dxa"/>
            <w:vAlign w:val="bottom"/>
          </w:tcPr>
          <w:p w:rsidR="00177846" w:rsidRDefault="00177846">
            <w:pPr>
              <w:rPr>
                <w:sz w:val="10"/>
                <w:szCs w:val="10"/>
              </w:rPr>
            </w:pPr>
          </w:p>
        </w:tc>
        <w:tc>
          <w:tcPr>
            <w:tcW w:w="3340" w:type="dxa"/>
            <w:vMerge/>
            <w:vAlign w:val="bottom"/>
          </w:tcPr>
          <w:p w:rsidR="00177846" w:rsidRDefault="00177846">
            <w:pPr>
              <w:rPr>
                <w:sz w:val="10"/>
                <w:szCs w:val="10"/>
              </w:rPr>
            </w:pPr>
          </w:p>
        </w:tc>
        <w:tc>
          <w:tcPr>
            <w:tcW w:w="2300" w:type="dxa"/>
            <w:vMerge/>
            <w:vAlign w:val="bottom"/>
          </w:tcPr>
          <w:p w:rsidR="00177846" w:rsidRDefault="00177846">
            <w:pPr>
              <w:rPr>
                <w:sz w:val="10"/>
                <w:szCs w:val="10"/>
              </w:rPr>
            </w:pPr>
          </w:p>
        </w:tc>
        <w:tc>
          <w:tcPr>
            <w:tcW w:w="660" w:type="dxa"/>
            <w:vMerge/>
            <w:vAlign w:val="bottom"/>
          </w:tcPr>
          <w:p w:rsidR="00177846" w:rsidRDefault="00177846">
            <w:pPr>
              <w:rPr>
                <w:sz w:val="10"/>
                <w:szCs w:val="10"/>
              </w:rPr>
            </w:pPr>
          </w:p>
        </w:tc>
        <w:tc>
          <w:tcPr>
            <w:tcW w:w="0" w:type="dxa"/>
            <w:vAlign w:val="bottom"/>
          </w:tcPr>
          <w:p w:rsidR="00177846" w:rsidRDefault="00177846">
            <w:pPr>
              <w:rPr>
                <w:sz w:val="1"/>
                <w:szCs w:val="1"/>
              </w:rPr>
            </w:pPr>
          </w:p>
        </w:tc>
      </w:tr>
      <w:tr w:rsidR="00177846">
        <w:trPr>
          <w:trHeight w:val="521"/>
        </w:trPr>
        <w:tc>
          <w:tcPr>
            <w:tcW w:w="1240" w:type="dxa"/>
            <w:vAlign w:val="bottom"/>
          </w:tcPr>
          <w:p w:rsidR="00177846" w:rsidRDefault="00E52F72">
            <w:pPr>
              <w:rPr>
                <w:sz w:val="20"/>
                <w:szCs w:val="20"/>
              </w:rPr>
            </w:pPr>
            <w:r>
              <w:rPr>
                <w:rFonts w:ascii="Bookman Old Style" w:eastAsia="Bookman Old Style" w:hAnsi="Bookman Old Style" w:cs="Bookman Old Style"/>
                <w:sz w:val="24"/>
                <w:szCs w:val="24"/>
              </w:rPr>
              <w:t>Granito</w:t>
            </w:r>
          </w:p>
        </w:tc>
        <w:tc>
          <w:tcPr>
            <w:tcW w:w="3340" w:type="dxa"/>
            <w:vAlign w:val="bottom"/>
          </w:tcPr>
          <w:p w:rsidR="00177846" w:rsidRDefault="00177846">
            <w:pPr>
              <w:rPr>
                <w:sz w:val="24"/>
                <w:szCs w:val="24"/>
              </w:rPr>
            </w:pP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3.20</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2.40</w:t>
            </w:r>
          </w:p>
        </w:tc>
        <w:tc>
          <w:tcPr>
            <w:tcW w:w="0" w:type="dxa"/>
            <w:vAlign w:val="bottom"/>
          </w:tcPr>
          <w:p w:rsidR="00177846" w:rsidRDefault="00177846">
            <w:pPr>
              <w:rPr>
                <w:sz w:val="1"/>
                <w:szCs w:val="1"/>
              </w:rPr>
            </w:pPr>
          </w:p>
        </w:tc>
      </w:tr>
      <w:tr w:rsidR="00177846">
        <w:trPr>
          <w:trHeight w:val="523"/>
        </w:trPr>
        <w:tc>
          <w:tcPr>
            <w:tcW w:w="1240" w:type="dxa"/>
            <w:vAlign w:val="bottom"/>
          </w:tcPr>
          <w:p w:rsidR="00177846" w:rsidRDefault="00E52F72">
            <w:pPr>
              <w:rPr>
                <w:sz w:val="20"/>
                <w:szCs w:val="20"/>
              </w:rPr>
            </w:pPr>
            <w:r>
              <w:rPr>
                <w:rFonts w:ascii="Bookman Old Style" w:eastAsia="Bookman Old Style" w:hAnsi="Bookman Old Style" w:cs="Bookman Old Style"/>
                <w:sz w:val="24"/>
                <w:szCs w:val="24"/>
              </w:rPr>
              <w:t>Mármol</w:t>
            </w:r>
          </w:p>
        </w:tc>
        <w:tc>
          <w:tcPr>
            <w:tcW w:w="3340" w:type="dxa"/>
            <w:vAlign w:val="bottom"/>
          </w:tcPr>
          <w:p w:rsidR="00177846" w:rsidRDefault="00177846">
            <w:pPr>
              <w:rPr>
                <w:sz w:val="24"/>
                <w:szCs w:val="24"/>
              </w:rPr>
            </w:pP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2.60</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2.55</w:t>
            </w:r>
          </w:p>
        </w:tc>
        <w:tc>
          <w:tcPr>
            <w:tcW w:w="0" w:type="dxa"/>
            <w:vAlign w:val="bottom"/>
          </w:tcPr>
          <w:p w:rsidR="00177846" w:rsidRDefault="00177846">
            <w:pPr>
              <w:rPr>
                <w:sz w:val="1"/>
                <w:szCs w:val="1"/>
              </w:rPr>
            </w:pPr>
          </w:p>
        </w:tc>
      </w:tr>
      <w:tr w:rsidR="00177846">
        <w:trPr>
          <w:trHeight w:val="519"/>
        </w:trPr>
        <w:tc>
          <w:tcPr>
            <w:tcW w:w="1240" w:type="dxa"/>
            <w:vAlign w:val="bottom"/>
          </w:tcPr>
          <w:p w:rsidR="00177846" w:rsidRDefault="00E52F72">
            <w:pPr>
              <w:rPr>
                <w:sz w:val="20"/>
                <w:szCs w:val="20"/>
              </w:rPr>
            </w:pPr>
            <w:r>
              <w:rPr>
                <w:rFonts w:ascii="Bookman Old Style" w:eastAsia="Bookman Old Style" w:hAnsi="Bookman Old Style" w:cs="Bookman Old Style"/>
                <w:sz w:val="24"/>
                <w:szCs w:val="24"/>
              </w:rPr>
              <w:t>Pizarras</w:t>
            </w:r>
          </w:p>
        </w:tc>
        <w:tc>
          <w:tcPr>
            <w:tcW w:w="3340" w:type="dxa"/>
            <w:vAlign w:val="bottom"/>
          </w:tcPr>
          <w:p w:rsidR="00177846" w:rsidRDefault="00E52F72">
            <w:pPr>
              <w:ind w:left="820"/>
              <w:rPr>
                <w:sz w:val="20"/>
                <w:szCs w:val="20"/>
              </w:rPr>
            </w:pPr>
            <w:r>
              <w:rPr>
                <w:rFonts w:ascii="Bookman Old Style" w:eastAsia="Bookman Old Style" w:hAnsi="Bookman Old Style" w:cs="Bookman Old Style"/>
                <w:sz w:val="24"/>
                <w:szCs w:val="24"/>
              </w:rPr>
              <w:t>Secas</w:t>
            </w: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2.80</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2.30</w:t>
            </w:r>
          </w:p>
        </w:tc>
        <w:tc>
          <w:tcPr>
            <w:tcW w:w="0" w:type="dxa"/>
            <w:vAlign w:val="bottom"/>
          </w:tcPr>
          <w:p w:rsidR="00177846" w:rsidRDefault="00177846">
            <w:pPr>
              <w:rPr>
                <w:sz w:val="1"/>
                <w:szCs w:val="1"/>
              </w:rPr>
            </w:pPr>
          </w:p>
        </w:tc>
      </w:tr>
      <w:tr w:rsidR="00177846">
        <w:trPr>
          <w:trHeight w:val="525"/>
        </w:trPr>
        <w:tc>
          <w:tcPr>
            <w:tcW w:w="1240" w:type="dxa"/>
            <w:vAlign w:val="bottom"/>
          </w:tcPr>
          <w:p w:rsidR="00177846" w:rsidRDefault="00177846">
            <w:pPr>
              <w:rPr>
                <w:sz w:val="24"/>
                <w:szCs w:val="24"/>
              </w:rPr>
            </w:pPr>
          </w:p>
        </w:tc>
        <w:tc>
          <w:tcPr>
            <w:tcW w:w="3340" w:type="dxa"/>
            <w:vAlign w:val="bottom"/>
          </w:tcPr>
          <w:p w:rsidR="00177846" w:rsidRDefault="00E52F72">
            <w:pPr>
              <w:ind w:left="820"/>
              <w:rPr>
                <w:sz w:val="20"/>
                <w:szCs w:val="20"/>
              </w:rPr>
            </w:pPr>
            <w:r>
              <w:rPr>
                <w:rFonts w:ascii="Bookman Old Style" w:eastAsia="Bookman Old Style" w:hAnsi="Bookman Old Style" w:cs="Bookman Old Style"/>
                <w:sz w:val="24"/>
                <w:szCs w:val="24"/>
              </w:rPr>
              <w:t>Saturadas</w:t>
            </w: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2.85</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2.35</w:t>
            </w:r>
          </w:p>
        </w:tc>
        <w:tc>
          <w:tcPr>
            <w:tcW w:w="0" w:type="dxa"/>
            <w:vAlign w:val="bottom"/>
          </w:tcPr>
          <w:p w:rsidR="00177846" w:rsidRDefault="00177846">
            <w:pPr>
              <w:rPr>
                <w:sz w:val="1"/>
                <w:szCs w:val="1"/>
              </w:rPr>
            </w:pPr>
          </w:p>
        </w:tc>
      </w:tr>
      <w:tr w:rsidR="00177846">
        <w:trPr>
          <w:trHeight w:val="521"/>
        </w:trPr>
        <w:tc>
          <w:tcPr>
            <w:tcW w:w="1240" w:type="dxa"/>
            <w:vAlign w:val="bottom"/>
          </w:tcPr>
          <w:p w:rsidR="00177846" w:rsidRDefault="00E52F72">
            <w:pPr>
              <w:rPr>
                <w:sz w:val="20"/>
                <w:szCs w:val="20"/>
              </w:rPr>
            </w:pPr>
            <w:r>
              <w:rPr>
                <w:rFonts w:ascii="Bookman Old Style" w:eastAsia="Bookman Old Style" w:hAnsi="Bookman Old Style" w:cs="Bookman Old Style"/>
                <w:sz w:val="24"/>
                <w:szCs w:val="24"/>
              </w:rPr>
              <w:t>Tepetates</w:t>
            </w:r>
          </w:p>
        </w:tc>
        <w:tc>
          <w:tcPr>
            <w:tcW w:w="3340" w:type="dxa"/>
            <w:vAlign w:val="bottom"/>
          </w:tcPr>
          <w:p w:rsidR="00177846" w:rsidRDefault="00E52F72">
            <w:pPr>
              <w:ind w:left="820"/>
              <w:rPr>
                <w:sz w:val="20"/>
                <w:szCs w:val="20"/>
              </w:rPr>
            </w:pPr>
            <w:r>
              <w:rPr>
                <w:rFonts w:ascii="Bookman Old Style" w:eastAsia="Bookman Old Style" w:hAnsi="Bookman Old Style" w:cs="Bookman Old Style"/>
                <w:sz w:val="24"/>
                <w:szCs w:val="24"/>
              </w:rPr>
              <w:t>Secos</w:t>
            </w: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1.60</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0.75</w:t>
            </w:r>
          </w:p>
        </w:tc>
        <w:tc>
          <w:tcPr>
            <w:tcW w:w="0" w:type="dxa"/>
            <w:vAlign w:val="bottom"/>
          </w:tcPr>
          <w:p w:rsidR="00177846" w:rsidRDefault="00177846">
            <w:pPr>
              <w:rPr>
                <w:sz w:val="1"/>
                <w:szCs w:val="1"/>
              </w:rPr>
            </w:pPr>
          </w:p>
        </w:tc>
      </w:tr>
      <w:tr w:rsidR="00177846">
        <w:trPr>
          <w:trHeight w:val="521"/>
        </w:trPr>
        <w:tc>
          <w:tcPr>
            <w:tcW w:w="1240" w:type="dxa"/>
            <w:vAlign w:val="bottom"/>
          </w:tcPr>
          <w:p w:rsidR="00177846" w:rsidRDefault="00177846">
            <w:pPr>
              <w:rPr>
                <w:sz w:val="24"/>
                <w:szCs w:val="24"/>
              </w:rPr>
            </w:pPr>
          </w:p>
        </w:tc>
        <w:tc>
          <w:tcPr>
            <w:tcW w:w="3340" w:type="dxa"/>
            <w:vAlign w:val="bottom"/>
          </w:tcPr>
          <w:p w:rsidR="00177846" w:rsidRDefault="00E52F72">
            <w:pPr>
              <w:ind w:left="820"/>
              <w:rPr>
                <w:sz w:val="20"/>
                <w:szCs w:val="20"/>
              </w:rPr>
            </w:pPr>
            <w:r>
              <w:rPr>
                <w:rFonts w:ascii="Bookman Old Style" w:eastAsia="Bookman Old Style" w:hAnsi="Bookman Old Style" w:cs="Bookman Old Style"/>
                <w:sz w:val="24"/>
                <w:szCs w:val="24"/>
              </w:rPr>
              <w:t>Saturados</w:t>
            </w: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1.95</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1.30</w:t>
            </w:r>
          </w:p>
        </w:tc>
        <w:tc>
          <w:tcPr>
            <w:tcW w:w="0" w:type="dxa"/>
            <w:vAlign w:val="bottom"/>
          </w:tcPr>
          <w:p w:rsidR="00177846" w:rsidRDefault="00177846">
            <w:pPr>
              <w:rPr>
                <w:sz w:val="1"/>
                <w:szCs w:val="1"/>
              </w:rPr>
            </w:pPr>
          </w:p>
        </w:tc>
      </w:tr>
      <w:tr w:rsidR="00177846">
        <w:trPr>
          <w:trHeight w:val="523"/>
        </w:trPr>
        <w:tc>
          <w:tcPr>
            <w:tcW w:w="1240" w:type="dxa"/>
            <w:vAlign w:val="bottom"/>
          </w:tcPr>
          <w:p w:rsidR="00177846" w:rsidRDefault="00E52F72">
            <w:pPr>
              <w:rPr>
                <w:sz w:val="20"/>
                <w:szCs w:val="20"/>
              </w:rPr>
            </w:pPr>
            <w:r>
              <w:rPr>
                <w:rFonts w:ascii="Bookman Old Style" w:eastAsia="Bookman Old Style" w:hAnsi="Bookman Old Style" w:cs="Bookman Old Style"/>
                <w:sz w:val="24"/>
                <w:szCs w:val="24"/>
              </w:rPr>
              <w:t>Tezontles</w:t>
            </w:r>
          </w:p>
        </w:tc>
        <w:tc>
          <w:tcPr>
            <w:tcW w:w="3340" w:type="dxa"/>
            <w:vAlign w:val="bottom"/>
          </w:tcPr>
          <w:p w:rsidR="00177846" w:rsidRDefault="00E52F72">
            <w:pPr>
              <w:ind w:left="820"/>
              <w:rPr>
                <w:sz w:val="20"/>
                <w:szCs w:val="20"/>
              </w:rPr>
            </w:pPr>
            <w:r>
              <w:rPr>
                <w:rFonts w:ascii="Bookman Old Style" w:eastAsia="Bookman Old Style" w:hAnsi="Bookman Old Style" w:cs="Bookman Old Style"/>
                <w:sz w:val="24"/>
                <w:szCs w:val="24"/>
              </w:rPr>
              <w:t>Secos</w:t>
            </w: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1.25</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0.65</w:t>
            </w:r>
          </w:p>
        </w:tc>
        <w:tc>
          <w:tcPr>
            <w:tcW w:w="0" w:type="dxa"/>
            <w:vAlign w:val="bottom"/>
          </w:tcPr>
          <w:p w:rsidR="00177846" w:rsidRDefault="00177846">
            <w:pPr>
              <w:rPr>
                <w:sz w:val="1"/>
                <w:szCs w:val="1"/>
              </w:rPr>
            </w:pPr>
          </w:p>
        </w:tc>
      </w:tr>
      <w:tr w:rsidR="00177846">
        <w:trPr>
          <w:trHeight w:val="521"/>
        </w:trPr>
        <w:tc>
          <w:tcPr>
            <w:tcW w:w="1240" w:type="dxa"/>
            <w:vAlign w:val="bottom"/>
          </w:tcPr>
          <w:p w:rsidR="00177846" w:rsidRDefault="00177846">
            <w:pPr>
              <w:rPr>
                <w:sz w:val="24"/>
                <w:szCs w:val="24"/>
              </w:rPr>
            </w:pPr>
          </w:p>
        </w:tc>
        <w:tc>
          <w:tcPr>
            <w:tcW w:w="3340" w:type="dxa"/>
            <w:vAlign w:val="bottom"/>
          </w:tcPr>
          <w:p w:rsidR="00177846" w:rsidRDefault="00E52F72">
            <w:pPr>
              <w:ind w:left="820"/>
              <w:rPr>
                <w:sz w:val="20"/>
                <w:szCs w:val="20"/>
              </w:rPr>
            </w:pPr>
            <w:r>
              <w:rPr>
                <w:rFonts w:ascii="Bookman Old Style" w:eastAsia="Bookman Old Style" w:hAnsi="Bookman Old Style" w:cs="Bookman Old Style"/>
                <w:sz w:val="24"/>
                <w:szCs w:val="24"/>
              </w:rPr>
              <w:t>Saturados</w:t>
            </w: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1.55</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1.15</w:t>
            </w:r>
          </w:p>
        </w:tc>
        <w:tc>
          <w:tcPr>
            <w:tcW w:w="0" w:type="dxa"/>
            <w:vAlign w:val="bottom"/>
          </w:tcPr>
          <w:p w:rsidR="00177846" w:rsidRDefault="00177846">
            <w:pPr>
              <w:rPr>
                <w:sz w:val="1"/>
                <w:szCs w:val="1"/>
              </w:rPr>
            </w:pPr>
          </w:p>
        </w:tc>
      </w:tr>
      <w:tr w:rsidR="00177846">
        <w:trPr>
          <w:trHeight w:val="521"/>
        </w:trPr>
        <w:tc>
          <w:tcPr>
            <w:tcW w:w="4580" w:type="dxa"/>
            <w:gridSpan w:val="2"/>
            <w:vAlign w:val="bottom"/>
          </w:tcPr>
          <w:p w:rsidR="00177846" w:rsidRDefault="00E52F72">
            <w:pPr>
              <w:rPr>
                <w:sz w:val="20"/>
                <w:szCs w:val="20"/>
              </w:rPr>
            </w:pPr>
            <w:r>
              <w:rPr>
                <w:rFonts w:ascii="Bookman Old Style" w:eastAsia="Bookman Old Style" w:hAnsi="Bookman Old Style" w:cs="Bookman Old Style"/>
                <w:sz w:val="24"/>
                <w:szCs w:val="24"/>
              </w:rPr>
              <w:t>II. SUELOS</w:t>
            </w:r>
          </w:p>
        </w:tc>
        <w:tc>
          <w:tcPr>
            <w:tcW w:w="2300" w:type="dxa"/>
            <w:vAlign w:val="bottom"/>
          </w:tcPr>
          <w:p w:rsidR="00177846" w:rsidRDefault="00177846">
            <w:pPr>
              <w:rPr>
                <w:sz w:val="24"/>
                <w:szCs w:val="24"/>
              </w:rPr>
            </w:pPr>
          </w:p>
        </w:tc>
        <w:tc>
          <w:tcPr>
            <w:tcW w:w="66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521"/>
        </w:trPr>
        <w:tc>
          <w:tcPr>
            <w:tcW w:w="1240" w:type="dxa"/>
            <w:vAlign w:val="bottom"/>
          </w:tcPr>
          <w:p w:rsidR="00177846" w:rsidRDefault="00E52F72">
            <w:pPr>
              <w:rPr>
                <w:sz w:val="20"/>
                <w:szCs w:val="20"/>
              </w:rPr>
            </w:pPr>
            <w:r>
              <w:rPr>
                <w:rFonts w:ascii="Bookman Old Style" w:eastAsia="Bookman Old Style" w:hAnsi="Bookman Old Style" w:cs="Bookman Old Style"/>
                <w:sz w:val="24"/>
                <w:szCs w:val="24"/>
              </w:rPr>
              <w:t>Arena  de</w:t>
            </w:r>
          </w:p>
        </w:tc>
        <w:tc>
          <w:tcPr>
            <w:tcW w:w="3340" w:type="dxa"/>
            <w:vAlign w:val="bottom"/>
          </w:tcPr>
          <w:p w:rsidR="00177846" w:rsidRDefault="00E52F72">
            <w:pPr>
              <w:ind w:left="100"/>
              <w:rPr>
                <w:sz w:val="20"/>
                <w:szCs w:val="20"/>
              </w:rPr>
            </w:pPr>
            <w:r>
              <w:rPr>
                <w:rFonts w:ascii="Bookman Old Style" w:eastAsia="Bookman Old Style" w:hAnsi="Bookman Old Style" w:cs="Bookman Old Style"/>
                <w:sz w:val="24"/>
                <w:szCs w:val="24"/>
              </w:rPr>
              <w:t>grano Seca</w:t>
            </w: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1.75</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1.40</w:t>
            </w:r>
          </w:p>
        </w:tc>
        <w:tc>
          <w:tcPr>
            <w:tcW w:w="0" w:type="dxa"/>
            <w:vAlign w:val="bottom"/>
          </w:tcPr>
          <w:p w:rsidR="00177846" w:rsidRDefault="00177846">
            <w:pPr>
              <w:rPr>
                <w:sz w:val="1"/>
                <w:szCs w:val="1"/>
              </w:rPr>
            </w:pPr>
          </w:p>
        </w:tc>
      </w:tr>
      <w:tr w:rsidR="00177846">
        <w:trPr>
          <w:trHeight w:val="283"/>
        </w:trPr>
        <w:tc>
          <w:tcPr>
            <w:tcW w:w="1240" w:type="dxa"/>
            <w:vAlign w:val="bottom"/>
          </w:tcPr>
          <w:p w:rsidR="00177846" w:rsidRDefault="00E52F72">
            <w:pPr>
              <w:rPr>
                <w:sz w:val="20"/>
                <w:szCs w:val="20"/>
              </w:rPr>
            </w:pPr>
            <w:r>
              <w:rPr>
                <w:rFonts w:ascii="Bookman Old Style" w:eastAsia="Bookman Old Style" w:hAnsi="Bookman Old Style" w:cs="Bookman Old Style"/>
                <w:sz w:val="24"/>
                <w:szCs w:val="24"/>
              </w:rPr>
              <w:t>tamaño</w:t>
            </w:r>
          </w:p>
        </w:tc>
        <w:tc>
          <w:tcPr>
            <w:tcW w:w="3340" w:type="dxa"/>
            <w:vMerge w:val="restart"/>
            <w:vAlign w:val="bottom"/>
          </w:tcPr>
          <w:p w:rsidR="00177846" w:rsidRDefault="00E52F72">
            <w:pPr>
              <w:ind w:left="820"/>
              <w:rPr>
                <w:sz w:val="20"/>
                <w:szCs w:val="20"/>
              </w:rPr>
            </w:pPr>
            <w:r>
              <w:rPr>
                <w:rFonts w:ascii="Bookman Old Style" w:eastAsia="Bookman Old Style" w:hAnsi="Bookman Old Style" w:cs="Bookman Old Style"/>
                <w:sz w:val="24"/>
                <w:szCs w:val="24"/>
              </w:rPr>
              <w:t>Saturada</w:t>
            </w:r>
          </w:p>
        </w:tc>
        <w:tc>
          <w:tcPr>
            <w:tcW w:w="2300" w:type="dxa"/>
            <w:vMerge w:val="restart"/>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2.10</w:t>
            </w:r>
          </w:p>
        </w:tc>
        <w:tc>
          <w:tcPr>
            <w:tcW w:w="660" w:type="dxa"/>
            <w:vMerge w:val="restart"/>
            <w:vAlign w:val="bottom"/>
          </w:tcPr>
          <w:p w:rsidR="00177846" w:rsidRDefault="00E52F72">
            <w:pPr>
              <w:jc w:val="right"/>
              <w:rPr>
                <w:sz w:val="20"/>
                <w:szCs w:val="20"/>
              </w:rPr>
            </w:pPr>
            <w:r>
              <w:rPr>
                <w:rFonts w:ascii="Bookman Old Style" w:eastAsia="Bookman Old Style" w:hAnsi="Bookman Old Style" w:cs="Bookman Old Style"/>
                <w:sz w:val="24"/>
                <w:szCs w:val="24"/>
              </w:rPr>
              <w:t>1.85</w:t>
            </w:r>
          </w:p>
        </w:tc>
        <w:tc>
          <w:tcPr>
            <w:tcW w:w="0" w:type="dxa"/>
            <w:vAlign w:val="bottom"/>
          </w:tcPr>
          <w:p w:rsidR="00177846" w:rsidRDefault="00177846">
            <w:pPr>
              <w:rPr>
                <w:sz w:val="1"/>
                <w:szCs w:val="1"/>
              </w:rPr>
            </w:pPr>
          </w:p>
        </w:tc>
      </w:tr>
      <w:tr w:rsidR="00177846">
        <w:trPr>
          <w:trHeight w:val="283"/>
        </w:trPr>
        <w:tc>
          <w:tcPr>
            <w:tcW w:w="1240" w:type="dxa"/>
            <w:vAlign w:val="bottom"/>
          </w:tcPr>
          <w:p w:rsidR="00177846" w:rsidRDefault="00E52F72">
            <w:pPr>
              <w:rPr>
                <w:sz w:val="20"/>
                <w:szCs w:val="20"/>
              </w:rPr>
            </w:pPr>
            <w:r>
              <w:rPr>
                <w:rFonts w:ascii="Bookman Old Style" w:eastAsia="Bookman Old Style" w:hAnsi="Bookman Old Style" w:cs="Bookman Old Style"/>
                <w:sz w:val="24"/>
                <w:szCs w:val="24"/>
              </w:rPr>
              <w:t>uniforme</w:t>
            </w:r>
          </w:p>
        </w:tc>
        <w:tc>
          <w:tcPr>
            <w:tcW w:w="3340" w:type="dxa"/>
            <w:vMerge/>
            <w:vAlign w:val="bottom"/>
          </w:tcPr>
          <w:p w:rsidR="00177846" w:rsidRDefault="00177846">
            <w:pPr>
              <w:rPr>
                <w:sz w:val="24"/>
                <w:szCs w:val="24"/>
              </w:rPr>
            </w:pPr>
          </w:p>
        </w:tc>
        <w:tc>
          <w:tcPr>
            <w:tcW w:w="2300" w:type="dxa"/>
            <w:vMerge/>
            <w:vAlign w:val="bottom"/>
          </w:tcPr>
          <w:p w:rsidR="00177846" w:rsidRDefault="00177846">
            <w:pPr>
              <w:rPr>
                <w:sz w:val="24"/>
                <w:szCs w:val="24"/>
              </w:rPr>
            </w:pPr>
          </w:p>
        </w:tc>
        <w:tc>
          <w:tcPr>
            <w:tcW w:w="660" w:type="dxa"/>
            <w:vMerge/>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521"/>
        </w:trPr>
        <w:tc>
          <w:tcPr>
            <w:tcW w:w="1240" w:type="dxa"/>
            <w:vAlign w:val="bottom"/>
          </w:tcPr>
          <w:p w:rsidR="00177846" w:rsidRDefault="00E52F72">
            <w:pPr>
              <w:rPr>
                <w:sz w:val="20"/>
                <w:szCs w:val="20"/>
              </w:rPr>
            </w:pPr>
            <w:r>
              <w:rPr>
                <w:rFonts w:ascii="Bookman Old Style" w:eastAsia="Bookman Old Style" w:hAnsi="Bookman Old Style" w:cs="Bookman Old Style"/>
                <w:sz w:val="24"/>
                <w:szCs w:val="24"/>
              </w:rPr>
              <w:t>Arena</w:t>
            </w:r>
          </w:p>
        </w:tc>
        <w:tc>
          <w:tcPr>
            <w:tcW w:w="3340" w:type="dxa"/>
            <w:vAlign w:val="bottom"/>
          </w:tcPr>
          <w:p w:rsidR="00177846" w:rsidRDefault="00E52F72">
            <w:pPr>
              <w:ind w:left="260"/>
              <w:rPr>
                <w:sz w:val="20"/>
                <w:szCs w:val="20"/>
              </w:rPr>
            </w:pPr>
            <w:r>
              <w:rPr>
                <w:rFonts w:ascii="Bookman Old Style" w:eastAsia="Bookman Old Style" w:hAnsi="Bookman Old Style" w:cs="Bookman Old Style"/>
                <w:sz w:val="24"/>
                <w:szCs w:val="24"/>
              </w:rPr>
              <w:t>bien Secos</w:t>
            </w: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1.90</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1.55</w:t>
            </w:r>
          </w:p>
        </w:tc>
        <w:tc>
          <w:tcPr>
            <w:tcW w:w="0" w:type="dxa"/>
            <w:vAlign w:val="bottom"/>
          </w:tcPr>
          <w:p w:rsidR="00177846" w:rsidRDefault="00177846">
            <w:pPr>
              <w:rPr>
                <w:sz w:val="1"/>
                <w:szCs w:val="1"/>
              </w:rPr>
            </w:pPr>
          </w:p>
        </w:tc>
      </w:tr>
      <w:tr w:rsidR="00177846">
        <w:trPr>
          <w:trHeight w:val="281"/>
        </w:trPr>
        <w:tc>
          <w:tcPr>
            <w:tcW w:w="124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graduada</w:t>
            </w:r>
          </w:p>
        </w:tc>
        <w:tc>
          <w:tcPr>
            <w:tcW w:w="3340" w:type="dxa"/>
            <w:vMerge w:val="restart"/>
            <w:vAlign w:val="bottom"/>
          </w:tcPr>
          <w:p w:rsidR="00177846" w:rsidRDefault="00E52F72">
            <w:pPr>
              <w:ind w:left="820"/>
              <w:rPr>
                <w:sz w:val="20"/>
                <w:szCs w:val="20"/>
              </w:rPr>
            </w:pPr>
            <w:r>
              <w:rPr>
                <w:rFonts w:ascii="Bookman Old Style" w:eastAsia="Bookman Old Style" w:hAnsi="Bookman Old Style" w:cs="Bookman Old Style"/>
                <w:sz w:val="24"/>
                <w:szCs w:val="24"/>
              </w:rPr>
              <w:t>Saturados</w:t>
            </w:r>
          </w:p>
        </w:tc>
        <w:tc>
          <w:tcPr>
            <w:tcW w:w="2300" w:type="dxa"/>
            <w:vMerge w:val="restart"/>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2.30</w:t>
            </w:r>
          </w:p>
        </w:tc>
        <w:tc>
          <w:tcPr>
            <w:tcW w:w="660" w:type="dxa"/>
            <w:vMerge w:val="restart"/>
            <w:vAlign w:val="bottom"/>
          </w:tcPr>
          <w:p w:rsidR="00177846" w:rsidRDefault="00E52F72">
            <w:pPr>
              <w:jc w:val="right"/>
              <w:rPr>
                <w:sz w:val="20"/>
                <w:szCs w:val="20"/>
              </w:rPr>
            </w:pPr>
            <w:r>
              <w:rPr>
                <w:rFonts w:ascii="Bookman Old Style" w:eastAsia="Bookman Old Style" w:hAnsi="Bookman Old Style" w:cs="Bookman Old Style"/>
                <w:sz w:val="24"/>
                <w:szCs w:val="24"/>
              </w:rPr>
              <w:t>1.95</w:t>
            </w:r>
          </w:p>
        </w:tc>
        <w:tc>
          <w:tcPr>
            <w:tcW w:w="0" w:type="dxa"/>
            <w:vAlign w:val="bottom"/>
          </w:tcPr>
          <w:p w:rsidR="00177846" w:rsidRDefault="00177846">
            <w:pPr>
              <w:rPr>
                <w:sz w:val="1"/>
                <w:szCs w:val="1"/>
              </w:rPr>
            </w:pPr>
          </w:p>
        </w:tc>
      </w:tr>
      <w:tr w:rsidR="00177846">
        <w:trPr>
          <w:trHeight w:val="240"/>
        </w:trPr>
        <w:tc>
          <w:tcPr>
            <w:tcW w:w="1240" w:type="dxa"/>
            <w:vAlign w:val="bottom"/>
          </w:tcPr>
          <w:p w:rsidR="00177846" w:rsidRDefault="00177846">
            <w:pPr>
              <w:rPr>
                <w:sz w:val="20"/>
                <w:szCs w:val="20"/>
              </w:rPr>
            </w:pPr>
          </w:p>
        </w:tc>
        <w:tc>
          <w:tcPr>
            <w:tcW w:w="3340" w:type="dxa"/>
            <w:vMerge/>
            <w:vAlign w:val="bottom"/>
          </w:tcPr>
          <w:p w:rsidR="00177846" w:rsidRDefault="00177846">
            <w:pPr>
              <w:rPr>
                <w:sz w:val="20"/>
                <w:szCs w:val="20"/>
              </w:rPr>
            </w:pPr>
          </w:p>
        </w:tc>
        <w:tc>
          <w:tcPr>
            <w:tcW w:w="2300" w:type="dxa"/>
            <w:vMerge/>
            <w:vAlign w:val="bottom"/>
          </w:tcPr>
          <w:p w:rsidR="00177846" w:rsidRDefault="00177846">
            <w:pPr>
              <w:rPr>
                <w:sz w:val="20"/>
                <w:szCs w:val="20"/>
              </w:rPr>
            </w:pPr>
          </w:p>
        </w:tc>
        <w:tc>
          <w:tcPr>
            <w:tcW w:w="660" w:type="dxa"/>
            <w:vMerge/>
            <w:vAlign w:val="bottom"/>
          </w:tcPr>
          <w:p w:rsidR="00177846" w:rsidRDefault="00177846">
            <w:pPr>
              <w:rPr>
                <w:sz w:val="20"/>
                <w:szCs w:val="20"/>
              </w:rPr>
            </w:pPr>
          </w:p>
        </w:tc>
        <w:tc>
          <w:tcPr>
            <w:tcW w:w="0" w:type="dxa"/>
            <w:vAlign w:val="bottom"/>
          </w:tcPr>
          <w:p w:rsidR="00177846" w:rsidRDefault="00177846">
            <w:pPr>
              <w:rPr>
                <w:sz w:val="1"/>
                <w:szCs w:val="1"/>
              </w:rPr>
            </w:pPr>
          </w:p>
        </w:tc>
      </w:tr>
      <w:tr w:rsidR="00177846">
        <w:trPr>
          <w:trHeight w:val="521"/>
        </w:trPr>
        <w:tc>
          <w:tcPr>
            <w:tcW w:w="1240" w:type="dxa"/>
            <w:vAlign w:val="bottom"/>
          </w:tcPr>
          <w:p w:rsidR="00177846" w:rsidRDefault="00E52F72">
            <w:pPr>
              <w:rPr>
                <w:sz w:val="20"/>
                <w:szCs w:val="20"/>
              </w:rPr>
            </w:pPr>
            <w:r>
              <w:rPr>
                <w:rFonts w:ascii="Bookman Old Style" w:eastAsia="Bookman Old Style" w:hAnsi="Bookman Old Style" w:cs="Bookman Old Style"/>
                <w:sz w:val="24"/>
                <w:szCs w:val="24"/>
              </w:rPr>
              <w:t>Arcilla</w:t>
            </w:r>
          </w:p>
        </w:tc>
        <w:tc>
          <w:tcPr>
            <w:tcW w:w="3340" w:type="dxa"/>
            <w:vAlign w:val="bottom"/>
          </w:tcPr>
          <w:p w:rsidR="00177846" w:rsidRDefault="00177846">
            <w:pPr>
              <w:rPr>
                <w:sz w:val="24"/>
                <w:szCs w:val="24"/>
              </w:rPr>
            </w:pP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1.50</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1.20</w:t>
            </w:r>
          </w:p>
        </w:tc>
        <w:tc>
          <w:tcPr>
            <w:tcW w:w="0" w:type="dxa"/>
            <w:vAlign w:val="bottom"/>
          </w:tcPr>
          <w:p w:rsidR="00177846" w:rsidRDefault="00177846">
            <w:pPr>
              <w:rPr>
                <w:sz w:val="1"/>
                <w:szCs w:val="1"/>
              </w:rPr>
            </w:pPr>
          </w:p>
        </w:tc>
      </w:tr>
      <w:tr w:rsidR="00177846">
        <w:trPr>
          <w:trHeight w:val="521"/>
        </w:trPr>
        <w:tc>
          <w:tcPr>
            <w:tcW w:w="6880" w:type="dxa"/>
            <w:gridSpan w:val="3"/>
            <w:vAlign w:val="bottom"/>
          </w:tcPr>
          <w:p w:rsidR="00177846" w:rsidRDefault="00E52F72">
            <w:pPr>
              <w:rPr>
                <w:sz w:val="20"/>
                <w:szCs w:val="20"/>
              </w:rPr>
            </w:pPr>
            <w:r>
              <w:rPr>
                <w:rFonts w:ascii="Bookman Old Style" w:eastAsia="Bookman Old Style" w:hAnsi="Bookman Old Style" w:cs="Bookman Old Style"/>
                <w:sz w:val="24"/>
                <w:szCs w:val="24"/>
              </w:rPr>
              <w:t>III. PIEDRAS ARTIFICIALES, CONCRETOS Y MORTEROS</w:t>
            </w:r>
          </w:p>
        </w:tc>
        <w:tc>
          <w:tcPr>
            <w:tcW w:w="66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523"/>
        </w:trPr>
        <w:tc>
          <w:tcPr>
            <w:tcW w:w="4580" w:type="dxa"/>
            <w:gridSpan w:val="2"/>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Concreto simple con agregados de</w:t>
            </w:r>
          </w:p>
        </w:tc>
        <w:tc>
          <w:tcPr>
            <w:tcW w:w="2300" w:type="dxa"/>
            <w:vAlign w:val="bottom"/>
          </w:tcPr>
          <w:p w:rsidR="00177846" w:rsidRDefault="00E52F72">
            <w:pPr>
              <w:spacing w:line="281" w:lineRule="exact"/>
              <w:ind w:right="1260"/>
              <w:jc w:val="right"/>
              <w:rPr>
                <w:sz w:val="20"/>
                <w:szCs w:val="20"/>
              </w:rPr>
            </w:pPr>
            <w:r>
              <w:rPr>
                <w:rFonts w:ascii="Bookman Old Style" w:eastAsia="Bookman Old Style" w:hAnsi="Bookman Old Style" w:cs="Bookman Old Style"/>
                <w:sz w:val="24"/>
                <w:szCs w:val="24"/>
              </w:rPr>
              <w:t>2.20</w:t>
            </w:r>
          </w:p>
        </w:tc>
        <w:tc>
          <w:tcPr>
            <w:tcW w:w="660" w:type="dxa"/>
            <w:vAlign w:val="bottom"/>
          </w:tcPr>
          <w:p w:rsidR="00177846" w:rsidRDefault="00E52F72">
            <w:pPr>
              <w:spacing w:line="281" w:lineRule="exact"/>
              <w:jc w:val="right"/>
              <w:rPr>
                <w:sz w:val="20"/>
                <w:szCs w:val="20"/>
              </w:rPr>
            </w:pPr>
            <w:r>
              <w:rPr>
                <w:rFonts w:ascii="Bookman Old Style" w:eastAsia="Bookman Old Style" w:hAnsi="Bookman Old Style" w:cs="Bookman Old Style"/>
                <w:sz w:val="24"/>
                <w:szCs w:val="24"/>
              </w:rPr>
              <w:t>2.00</w:t>
            </w:r>
          </w:p>
        </w:tc>
        <w:tc>
          <w:tcPr>
            <w:tcW w:w="0" w:type="dxa"/>
            <w:vAlign w:val="bottom"/>
          </w:tcPr>
          <w:p w:rsidR="00177846" w:rsidRDefault="00177846">
            <w:pPr>
              <w:rPr>
                <w:sz w:val="1"/>
                <w:szCs w:val="1"/>
              </w:rPr>
            </w:pPr>
          </w:p>
        </w:tc>
      </w:tr>
      <w:tr w:rsidR="00177846">
        <w:trPr>
          <w:trHeight w:val="283"/>
        </w:trPr>
        <w:tc>
          <w:tcPr>
            <w:tcW w:w="4580" w:type="dxa"/>
            <w:gridSpan w:val="2"/>
            <w:vAlign w:val="bottom"/>
          </w:tcPr>
          <w:p w:rsidR="00177846" w:rsidRDefault="00E52F72">
            <w:pPr>
              <w:rPr>
                <w:sz w:val="20"/>
                <w:szCs w:val="20"/>
              </w:rPr>
            </w:pPr>
            <w:r>
              <w:rPr>
                <w:rFonts w:ascii="Bookman Old Style" w:eastAsia="Bookman Old Style" w:hAnsi="Bookman Old Style" w:cs="Bookman Old Style"/>
                <w:sz w:val="24"/>
                <w:szCs w:val="24"/>
              </w:rPr>
              <w:t>peso normal</w:t>
            </w:r>
          </w:p>
        </w:tc>
        <w:tc>
          <w:tcPr>
            <w:tcW w:w="2300" w:type="dxa"/>
            <w:vAlign w:val="bottom"/>
          </w:tcPr>
          <w:p w:rsidR="00177846" w:rsidRDefault="00177846">
            <w:pPr>
              <w:rPr>
                <w:sz w:val="24"/>
                <w:szCs w:val="24"/>
              </w:rPr>
            </w:pPr>
          </w:p>
        </w:tc>
        <w:tc>
          <w:tcPr>
            <w:tcW w:w="66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519"/>
        </w:trPr>
        <w:tc>
          <w:tcPr>
            <w:tcW w:w="4580" w:type="dxa"/>
            <w:gridSpan w:val="2"/>
            <w:vAlign w:val="bottom"/>
          </w:tcPr>
          <w:p w:rsidR="00177846" w:rsidRDefault="00E52F72">
            <w:pPr>
              <w:rPr>
                <w:sz w:val="20"/>
                <w:szCs w:val="20"/>
              </w:rPr>
            </w:pPr>
            <w:r>
              <w:rPr>
                <w:rFonts w:ascii="Bookman Old Style" w:eastAsia="Bookman Old Style" w:hAnsi="Bookman Old Style" w:cs="Bookman Old Style"/>
                <w:sz w:val="24"/>
                <w:szCs w:val="24"/>
              </w:rPr>
              <w:t>Concreto reforzado</w:t>
            </w: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2.40</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2.20</w:t>
            </w:r>
          </w:p>
        </w:tc>
        <w:tc>
          <w:tcPr>
            <w:tcW w:w="0" w:type="dxa"/>
            <w:vAlign w:val="bottom"/>
          </w:tcPr>
          <w:p w:rsidR="00177846" w:rsidRDefault="00177846">
            <w:pPr>
              <w:rPr>
                <w:sz w:val="1"/>
                <w:szCs w:val="1"/>
              </w:rPr>
            </w:pPr>
          </w:p>
        </w:tc>
      </w:tr>
      <w:tr w:rsidR="00177846">
        <w:trPr>
          <w:trHeight w:val="523"/>
        </w:trPr>
        <w:tc>
          <w:tcPr>
            <w:tcW w:w="4580" w:type="dxa"/>
            <w:gridSpan w:val="2"/>
            <w:vAlign w:val="bottom"/>
          </w:tcPr>
          <w:p w:rsidR="00177846" w:rsidRDefault="00E52F72">
            <w:pPr>
              <w:rPr>
                <w:sz w:val="20"/>
                <w:szCs w:val="20"/>
              </w:rPr>
            </w:pPr>
            <w:r>
              <w:rPr>
                <w:rFonts w:ascii="Bookman Old Style" w:eastAsia="Bookman Old Style" w:hAnsi="Bookman Old Style" w:cs="Bookman Old Style"/>
                <w:sz w:val="24"/>
                <w:szCs w:val="24"/>
              </w:rPr>
              <w:t>Mortero de cal y arena</w:t>
            </w: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1.50</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1.40</w:t>
            </w:r>
          </w:p>
        </w:tc>
        <w:tc>
          <w:tcPr>
            <w:tcW w:w="0" w:type="dxa"/>
            <w:vAlign w:val="bottom"/>
          </w:tcPr>
          <w:p w:rsidR="00177846" w:rsidRDefault="00177846">
            <w:pPr>
              <w:rPr>
                <w:sz w:val="1"/>
                <w:szCs w:val="1"/>
              </w:rPr>
            </w:pPr>
          </w:p>
        </w:tc>
      </w:tr>
      <w:tr w:rsidR="00177846">
        <w:trPr>
          <w:trHeight w:val="521"/>
        </w:trPr>
        <w:tc>
          <w:tcPr>
            <w:tcW w:w="4580" w:type="dxa"/>
            <w:gridSpan w:val="2"/>
            <w:vAlign w:val="bottom"/>
          </w:tcPr>
          <w:p w:rsidR="00177846" w:rsidRDefault="00E52F72">
            <w:pPr>
              <w:rPr>
                <w:sz w:val="20"/>
                <w:szCs w:val="20"/>
              </w:rPr>
            </w:pPr>
            <w:r>
              <w:rPr>
                <w:rFonts w:ascii="Bookman Old Style" w:eastAsia="Bookman Old Style" w:hAnsi="Bookman Old Style" w:cs="Bookman Old Style"/>
                <w:sz w:val="24"/>
                <w:szCs w:val="24"/>
              </w:rPr>
              <w:t>Mortero de cemento y arena</w:t>
            </w: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2.10</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1.90</w:t>
            </w:r>
          </w:p>
        </w:tc>
        <w:tc>
          <w:tcPr>
            <w:tcW w:w="0" w:type="dxa"/>
            <w:vAlign w:val="bottom"/>
          </w:tcPr>
          <w:p w:rsidR="00177846" w:rsidRDefault="00177846">
            <w:pPr>
              <w:rPr>
                <w:sz w:val="1"/>
                <w:szCs w:val="1"/>
              </w:rPr>
            </w:pPr>
          </w:p>
        </w:tc>
      </w:tr>
      <w:tr w:rsidR="00177846">
        <w:trPr>
          <w:trHeight w:val="523"/>
        </w:trPr>
        <w:tc>
          <w:tcPr>
            <w:tcW w:w="4580" w:type="dxa"/>
            <w:gridSpan w:val="2"/>
            <w:vAlign w:val="bottom"/>
          </w:tcPr>
          <w:p w:rsidR="00177846" w:rsidRDefault="00E52F72">
            <w:pPr>
              <w:rPr>
                <w:sz w:val="20"/>
                <w:szCs w:val="20"/>
              </w:rPr>
            </w:pPr>
            <w:r>
              <w:rPr>
                <w:rFonts w:ascii="Bookman Old Style" w:eastAsia="Bookman Old Style" w:hAnsi="Bookman Old Style" w:cs="Bookman Old Style"/>
                <w:sz w:val="24"/>
                <w:szCs w:val="24"/>
              </w:rPr>
              <w:t>Aplanado de yeso</w:t>
            </w: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1.50</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1.10</w:t>
            </w:r>
          </w:p>
        </w:tc>
        <w:tc>
          <w:tcPr>
            <w:tcW w:w="0" w:type="dxa"/>
            <w:vAlign w:val="bottom"/>
          </w:tcPr>
          <w:p w:rsidR="00177846" w:rsidRDefault="00177846">
            <w:pPr>
              <w:rPr>
                <w:sz w:val="1"/>
                <w:szCs w:val="1"/>
              </w:rPr>
            </w:pPr>
          </w:p>
        </w:tc>
      </w:tr>
      <w:tr w:rsidR="00177846">
        <w:trPr>
          <w:trHeight w:val="521"/>
        </w:trPr>
        <w:tc>
          <w:tcPr>
            <w:tcW w:w="4580" w:type="dxa"/>
            <w:gridSpan w:val="2"/>
            <w:vAlign w:val="bottom"/>
          </w:tcPr>
          <w:p w:rsidR="00177846" w:rsidRDefault="00E52F72">
            <w:pPr>
              <w:rPr>
                <w:sz w:val="20"/>
                <w:szCs w:val="20"/>
              </w:rPr>
            </w:pPr>
            <w:r>
              <w:rPr>
                <w:rFonts w:ascii="Bookman Old Style" w:eastAsia="Bookman Old Style" w:hAnsi="Bookman Old Style" w:cs="Bookman Old Style"/>
                <w:sz w:val="24"/>
                <w:szCs w:val="24"/>
              </w:rPr>
              <w:t>Tabique macizo hecho a mano</w:t>
            </w:r>
          </w:p>
        </w:tc>
        <w:tc>
          <w:tcPr>
            <w:tcW w:w="2300" w:type="dxa"/>
            <w:vAlign w:val="bottom"/>
          </w:tcPr>
          <w:p w:rsidR="00177846" w:rsidRDefault="00E52F72">
            <w:pPr>
              <w:ind w:right="1260"/>
              <w:jc w:val="right"/>
              <w:rPr>
                <w:sz w:val="20"/>
                <w:szCs w:val="20"/>
              </w:rPr>
            </w:pPr>
            <w:r>
              <w:rPr>
                <w:rFonts w:ascii="Bookman Old Style" w:eastAsia="Bookman Old Style" w:hAnsi="Bookman Old Style" w:cs="Bookman Old Style"/>
                <w:sz w:val="24"/>
                <w:szCs w:val="24"/>
              </w:rPr>
              <w:t>1.50</w:t>
            </w:r>
          </w:p>
        </w:tc>
        <w:tc>
          <w:tcPr>
            <w:tcW w:w="660" w:type="dxa"/>
            <w:vAlign w:val="bottom"/>
          </w:tcPr>
          <w:p w:rsidR="00177846" w:rsidRDefault="00E52F72">
            <w:pPr>
              <w:jc w:val="right"/>
              <w:rPr>
                <w:sz w:val="20"/>
                <w:szCs w:val="20"/>
              </w:rPr>
            </w:pPr>
            <w:r>
              <w:rPr>
                <w:rFonts w:ascii="Bookman Old Style" w:eastAsia="Bookman Old Style" w:hAnsi="Bookman Old Style" w:cs="Bookman Old Style"/>
                <w:sz w:val="24"/>
                <w:szCs w:val="24"/>
              </w:rPr>
              <w:t>1.30</w:t>
            </w:r>
          </w:p>
        </w:tc>
        <w:tc>
          <w:tcPr>
            <w:tcW w:w="0" w:type="dxa"/>
            <w:vAlign w:val="bottom"/>
          </w:tcPr>
          <w:p w:rsidR="00177846" w:rsidRDefault="00177846">
            <w:pPr>
              <w:rPr>
                <w:sz w:val="1"/>
                <w:szCs w:val="1"/>
              </w:rPr>
            </w:pPr>
          </w:p>
        </w:tc>
      </w:tr>
    </w:tbl>
    <w:p w:rsidR="00177846" w:rsidRDefault="00177846">
      <w:pPr>
        <w:sectPr w:rsidR="00177846">
          <w:type w:val="continuous"/>
          <w:pgSz w:w="12240" w:h="15840"/>
          <w:pgMar w:top="1251" w:right="2440" w:bottom="905" w:left="2260" w:header="0" w:footer="0" w:gutter="0"/>
          <w:cols w:space="720" w:equalWidth="0">
            <w:col w:w="754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6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193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95" w:name="page195"/>
      <w:bookmarkEnd w:id="19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60243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gridCol w:w="360"/>
      </w:tblGrid>
      <w:tr w:rsidR="00177846">
        <w:trPr>
          <w:trHeight w:val="282"/>
        </w:trPr>
        <w:tc>
          <w:tcPr>
            <w:tcW w:w="3160" w:type="dxa"/>
            <w:gridSpan w:val="3"/>
            <w:vAlign w:val="bottom"/>
          </w:tcPr>
          <w:p w:rsidR="00177846" w:rsidRDefault="00E52F72">
            <w:pPr>
              <w:rPr>
                <w:sz w:val="20"/>
                <w:szCs w:val="20"/>
              </w:rPr>
            </w:pPr>
            <w:r>
              <w:rPr>
                <w:rFonts w:ascii="Bookman Old Style" w:eastAsia="Bookman Old Style" w:hAnsi="Bookman Old Style" w:cs="Bookman Old Style"/>
                <w:sz w:val="24"/>
                <w:szCs w:val="24"/>
              </w:rPr>
              <w:t>Tabique macizo prensado</w:t>
            </w: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2.20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1.60</w:t>
            </w:r>
          </w:p>
        </w:tc>
      </w:tr>
      <w:tr w:rsidR="00177846">
        <w:trPr>
          <w:trHeight w:val="521"/>
        </w:trPr>
        <w:tc>
          <w:tcPr>
            <w:tcW w:w="4620" w:type="dxa"/>
            <w:gridSpan w:val="4"/>
            <w:vAlign w:val="bottom"/>
          </w:tcPr>
          <w:p w:rsidR="00177846" w:rsidRDefault="00E52F72">
            <w:pPr>
              <w:rPr>
                <w:sz w:val="20"/>
                <w:szCs w:val="20"/>
              </w:rPr>
            </w:pPr>
            <w:r>
              <w:rPr>
                <w:rFonts w:ascii="Bookman Old Style" w:eastAsia="Bookman Old Style" w:hAnsi="Bookman Old Style" w:cs="Bookman Old Style"/>
                <w:sz w:val="24"/>
                <w:szCs w:val="24"/>
              </w:rPr>
              <w:t>Bloque  hueco  de  concreto  ligero</w:t>
            </w: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1.30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0.90</w:t>
            </w:r>
          </w:p>
        </w:tc>
      </w:tr>
      <w:tr w:rsidR="00177846">
        <w:trPr>
          <w:trHeight w:val="283"/>
        </w:trPr>
        <w:tc>
          <w:tcPr>
            <w:tcW w:w="2020" w:type="dxa"/>
            <w:gridSpan w:val="2"/>
            <w:vAlign w:val="bottom"/>
          </w:tcPr>
          <w:p w:rsidR="00177846" w:rsidRDefault="00E52F72">
            <w:pPr>
              <w:rPr>
                <w:sz w:val="20"/>
                <w:szCs w:val="20"/>
              </w:rPr>
            </w:pPr>
            <w:r>
              <w:rPr>
                <w:rFonts w:ascii="Bookman Old Style" w:eastAsia="Bookman Old Style" w:hAnsi="Bookman Old Style" w:cs="Bookman Old Style"/>
                <w:sz w:val="24"/>
                <w:szCs w:val="24"/>
              </w:rPr>
              <w:t>(volumen neto)</w:t>
            </w:r>
          </w:p>
        </w:tc>
        <w:tc>
          <w:tcPr>
            <w:tcW w:w="114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1640" w:type="dxa"/>
            <w:vAlign w:val="bottom"/>
          </w:tcPr>
          <w:p w:rsidR="00177846" w:rsidRDefault="00177846">
            <w:pPr>
              <w:rPr>
                <w:sz w:val="24"/>
                <w:szCs w:val="24"/>
              </w:rPr>
            </w:pPr>
          </w:p>
        </w:tc>
        <w:tc>
          <w:tcPr>
            <w:tcW w:w="1360" w:type="dxa"/>
            <w:vAlign w:val="bottom"/>
          </w:tcPr>
          <w:p w:rsidR="00177846" w:rsidRDefault="00177846">
            <w:pPr>
              <w:rPr>
                <w:sz w:val="24"/>
                <w:szCs w:val="24"/>
              </w:rPr>
            </w:pPr>
          </w:p>
        </w:tc>
      </w:tr>
      <w:tr w:rsidR="00177846">
        <w:trPr>
          <w:trHeight w:val="519"/>
        </w:trPr>
        <w:tc>
          <w:tcPr>
            <w:tcW w:w="1220" w:type="dxa"/>
            <w:vAlign w:val="bottom"/>
          </w:tcPr>
          <w:p w:rsidR="00177846" w:rsidRDefault="00E52F72">
            <w:pPr>
              <w:rPr>
                <w:sz w:val="20"/>
                <w:szCs w:val="20"/>
              </w:rPr>
            </w:pPr>
            <w:r>
              <w:rPr>
                <w:rFonts w:ascii="Bookman Old Style" w:eastAsia="Bookman Old Style" w:hAnsi="Bookman Old Style" w:cs="Bookman Old Style"/>
                <w:sz w:val="24"/>
                <w:szCs w:val="24"/>
              </w:rPr>
              <w:t>Bloque</w:t>
            </w:r>
          </w:p>
        </w:tc>
        <w:tc>
          <w:tcPr>
            <w:tcW w:w="800" w:type="dxa"/>
            <w:vAlign w:val="bottom"/>
          </w:tcPr>
          <w:p w:rsidR="00177846" w:rsidRDefault="00E52F72">
            <w:pPr>
              <w:ind w:left="60"/>
              <w:rPr>
                <w:sz w:val="20"/>
                <w:szCs w:val="20"/>
              </w:rPr>
            </w:pPr>
            <w:r>
              <w:rPr>
                <w:rFonts w:ascii="Bookman Old Style" w:eastAsia="Bookman Old Style" w:hAnsi="Bookman Old Style" w:cs="Bookman Old Style"/>
                <w:sz w:val="24"/>
                <w:szCs w:val="24"/>
              </w:rPr>
              <w:t>hueco</w:t>
            </w:r>
          </w:p>
        </w:tc>
        <w:tc>
          <w:tcPr>
            <w:tcW w:w="1140" w:type="dxa"/>
            <w:vAlign w:val="bottom"/>
          </w:tcPr>
          <w:p w:rsidR="00177846" w:rsidRDefault="00E52F72">
            <w:pPr>
              <w:ind w:left="420"/>
              <w:rPr>
                <w:sz w:val="20"/>
                <w:szCs w:val="20"/>
              </w:rPr>
            </w:pPr>
            <w:r>
              <w:rPr>
                <w:rFonts w:ascii="Bookman Old Style" w:eastAsia="Bookman Old Style" w:hAnsi="Bookman Old Style" w:cs="Bookman Old Style"/>
                <w:sz w:val="24"/>
                <w:szCs w:val="24"/>
              </w:rPr>
              <w:t>de</w:t>
            </w:r>
          </w:p>
        </w:tc>
        <w:tc>
          <w:tcPr>
            <w:tcW w:w="1460" w:type="dxa"/>
            <w:vAlign w:val="bottom"/>
          </w:tcPr>
          <w:p w:rsidR="00177846" w:rsidRDefault="00E52F72">
            <w:pPr>
              <w:ind w:right="330"/>
              <w:jc w:val="right"/>
              <w:rPr>
                <w:sz w:val="20"/>
                <w:szCs w:val="20"/>
              </w:rPr>
            </w:pPr>
            <w:r>
              <w:rPr>
                <w:rFonts w:ascii="Bookman Old Style" w:eastAsia="Bookman Old Style" w:hAnsi="Bookman Old Style" w:cs="Bookman Old Style"/>
                <w:sz w:val="24"/>
                <w:szCs w:val="24"/>
              </w:rPr>
              <w:t>concreto</w:t>
            </w: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1.70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1.30</w:t>
            </w:r>
          </w:p>
        </w:tc>
      </w:tr>
      <w:tr w:rsidR="00177846">
        <w:trPr>
          <w:trHeight w:val="285"/>
        </w:trPr>
        <w:tc>
          <w:tcPr>
            <w:tcW w:w="3160" w:type="dxa"/>
            <w:gridSpan w:val="3"/>
            <w:vAlign w:val="bottom"/>
          </w:tcPr>
          <w:p w:rsidR="00177846" w:rsidRDefault="00E52F72">
            <w:pPr>
              <w:rPr>
                <w:sz w:val="20"/>
                <w:szCs w:val="20"/>
              </w:rPr>
            </w:pPr>
            <w:r>
              <w:rPr>
                <w:rFonts w:ascii="Bookman Old Style" w:eastAsia="Bookman Old Style" w:hAnsi="Bookman Old Style" w:cs="Bookman Old Style"/>
                <w:sz w:val="24"/>
                <w:szCs w:val="24"/>
              </w:rPr>
              <w:t>intermedio (volumen neto)</w:t>
            </w:r>
          </w:p>
        </w:tc>
        <w:tc>
          <w:tcPr>
            <w:tcW w:w="1460" w:type="dxa"/>
            <w:vAlign w:val="bottom"/>
          </w:tcPr>
          <w:p w:rsidR="00177846" w:rsidRDefault="00177846">
            <w:pPr>
              <w:rPr>
                <w:sz w:val="24"/>
                <w:szCs w:val="24"/>
              </w:rPr>
            </w:pPr>
          </w:p>
        </w:tc>
        <w:tc>
          <w:tcPr>
            <w:tcW w:w="1640" w:type="dxa"/>
            <w:vAlign w:val="bottom"/>
          </w:tcPr>
          <w:p w:rsidR="00177846" w:rsidRDefault="00177846">
            <w:pPr>
              <w:rPr>
                <w:sz w:val="24"/>
                <w:szCs w:val="24"/>
              </w:rPr>
            </w:pPr>
          </w:p>
        </w:tc>
        <w:tc>
          <w:tcPr>
            <w:tcW w:w="1360" w:type="dxa"/>
            <w:vAlign w:val="bottom"/>
          </w:tcPr>
          <w:p w:rsidR="00177846" w:rsidRDefault="00177846">
            <w:pPr>
              <w:rPr>
                <w:sz w:val="24"/>
                <w:szCs w:val="24"/>
              </w:rPr>
            </w:pPr>
          </w:p>
        </w:tc>
      </w:tr>
      <w:tr w:rsidR="00177846">
        <w:trPr>
          <w:trHeight w:val="521"/>
        </w:trPr>
        <w:tc>
          <w:tcPr>
            <w:tcW w:w="4620" w:type="dxa"/>
            <w:gridSpan w:val="4"/>
            <w:vAlign w:val="bottom"/>
          </w:tcPr>
          <w:p w:rsidR="00177846" w:rsidRDefault="00E52F72">
            <w:pPr>
              <w:rPr>
                <w:sz w:val="20"/>
                <w:szCs w:val="20"/>
              </w:rPr>
            </w:pPr>
            <w:r>
              <w:rPr>
                <w:rFonts w:ascii="Bookman Old Style" w:eastAsia="Bookman Old Style" w:hAnsi="Bookman Old Style" w:cs="Bookman Old Style"/>
                <w:sz w:val="24"/>
                <w:szCs w:val="24"/>
              </w:rPr>
              <w:t>Bloque hueco de concreto pesado</w:t>
            </w: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2.20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2.00</w:t>
            </w:r>
          </w:p>
        </w:tc>
      </w:tr>
      <w:tr w:rsidR="00177846">
        <w:trPr>
          <w:trHeight w:val="279"/>
        </w:trPr>
        <w:tc>
          <w:tcPr>
            <w:tcW w:w="2020" w:type="dxa"/>
            <w:gridSpan w:val="2"/>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(volumen neto)</w:t>
            </w:r>
          </w:p>
        </w:tc>
        <w:tc>
          <w:tcPr>
            <w:tcW w:w="114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1640" w:type="dxa"/>
            <w:vAlign w:val="bottom"/>
          </w:tcPr>
          <w:p w:rsidR="00177846" w:rsidRDefault="00177846">
            <w:pPr>
              <w:rPr>
                <w:sz w:val="24"/>
                <w:szCs w:val="24"/>
              </w:rPr>
            </w:pPr>
          </w:p>
        </w:tc>
        <w:tc>
          <w:tcPr>
            <w:tcW w:w="1360" w:type="dxa"/>
            <w:vAlign w:val="bottom"/>
          </w:tcPr>
          <w:p w:rsidR="00177846" w:rsidRDefault="00177846">
            <w:pPr>
              <w:rPr>
                <w:sz w:val="24"/>
                <w:szCs w:val="24"/>
              </w:rPr>
            </w:pPr>
          </w:p>
        </w:tc>
      </w:tr>
      <w:tr w:rsidR="00177846">
        <w:trPr>
          <w:trHeight w:val="524"/>
        </w:trPr>
        <w:tc>
          <w:tcPr>
            <w:tcW w:w="2020" w:type="dxa"/>
            <w:gridSpan w:val="2"/>
            <w:vAlign w:val="bottom"/>
          </w:tcPr>
          <w:p w:rsidR="00177846" w:rsidRDefault="00E52F72">
            <w:pPr>
              <w:rPr>
                <w:sz w:val="20"/>
                <w:szCs w:val="20"/>
              </w:rPr>
            </w:pPr>
            <w:r>
              <w:rPr>
                <w:rFonts w:ascii="Bookman Old Style" w:eastAsia="Bookman Old Style" w:hAnsi="Bookman Old Style" w:cs="Bookman Old Style"/>
                <w:sz w:val="24"/>
                <w:szCs w:val="24"/>
              </w:rPr>
              <w:t>Vidrio plano</w:t>
            </w:r>
          </w:p>
        </w:tc>
        <w:tc>
          <w:tcPr>
            <w:tcW w:w="114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3.10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2.80</w:t>
            </w:r>
          </w:p>
        </w:tc>
      </w:tr>
      <w:tr w:rsidR="00177846">
        <w:trPr>
          <w:trHeight w:val="523"/>
        </w:trPr>
        <w:tc>
          <w:tcPr>
            <w:tcW w:w="2020" w:type="dxa"/>
            <w:gridSpan w:val="2"/>
            <w:vAlign w:val="bottom"/>
          </w:tcPr>
          <w:p w:rsidR="00177846" w:rsidRDefault="00E52F72">
            <w:pPr>
              <w:rPr>
                <w:sz w:val="20"/>
                <w:szCs w:val="20"/>
              </w:rPr>
            </w:pPr>
            <w:r>
              <w:rPr>
                <w:rFonts w:ascii="Bookman Old Style" w:eastAsia="Bookman Old Style" w:hAnsi="Bookman Old Style" w:cs="Bookman Old Style"/>
                <w:sz w:val="24"/>
                <w:szCs w:val="24"/>
              </w:rPr>
              <w:t>IV. MADERA</w:t>
            </w:r>
          </w:p>
        </w:tc>
        <w:tc>
          <w:tcPr>
            <w:tcW w:w="114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1640" w:type="dxa"/>
            <w:vAlign w:val="bottom"/>
          </w:tcPr>
          <w:p w:rsidR="00177846" w:rsidRDefault="00177846">
            <w:pPr>
              <w:rPr>
                <w:sz w:val="24"/>
                <w:szCs w:val="24"/>
              </w:rPr>
            </w:pPr>
          </w:p>
        </w:tc>
        <w:tc>
          <w:tcPr>
            <w:tcW w:w="1360" w:type="dxa"/>
            <w:vAlign w:val="bottom"/>
          </w:tcPr>
          <w:p w:rsidR="00177846" w:rsidRDefault="00177846">
            <w:pPr>
              <w:rPr>
                <w:sz w:val="24"/>
                <w:szCs w:val="24"/>
              </w:rPr>
            </w:pPr>
          </w:p>
        </w:tc>
      </w:tr>
      <w:tr w:rsidR="00177846">
        <w:trPr>
          <w:trHeight w:val="521"/>
        </w:trPr>
        <w:tc>
          <w:tcPr>
            <w:tcW w:w="1220" w:type="dxa"/>
            <w:vAlign w:val="bottom"/>
          </w:tcPr>
          <w:p w:rsidR="00177846" w:rsidRDefault="00E52F72">
            <w:pPr>
              <w:rPr>
                <w:sz w:val="20"/>
                <w:szCs w:val="20"/>
              </w:rPr>
            </w:pPr>
            <w:r>
              <w:rPr>
                <w:rFonts w:ascii="Bookman Old Style" w:eastAsia="Bookman Old Style" w:hAnsi="Bookman Old Style" w:cs="Bookman Old Style"/>
                <w:sz w:val="24"/>
                <w:szCs w:val="24"/>
              </w:rPr>
              <w:t>Caoba</w:t>
            </w:r>
          </w:p>
        </w:tc>
        <w:tc>
          <w:tcPr>
            <w:tcW w:w="800" w:type="dxa"/>
            <w:vAlign w:val="bottom"/>
          </w:tcPr>
          <w:p w:rsidR="00177846" w:rsidRDefault="00177846">
            <w:pPr>
              <w:rPr>
                <w:sz w:val="24"/>
                <w:szCs w:val="24"/>
              </w:rPr>
            </w:pPr>
          </w:p>
        </w:tc>
        <w:tc>
          <w:tcPr>
            <w:tcW w:w="1140" w:type="dxa"/>
            <w:vAlign w:val="bottom"/>
          </w:tcPr>
          <w:p w:rsidR="00177846" w:rsidRDefault="00E52F72">
            <w:pPr>
              <w:ind w:left="40"/>
              <w:rPr>
                <w:sz w:val="20"/>
                <w:szCs w:val="20"/>
              </w:rPr>
            </w:pPr>
            <w:r>
              <w:rPr>
                <w:rFonts w:ascii="Bookman Old Style" w:eastAsia="Bookman Old Style" w:hAnsi="Bookman Old Style" w:cs="Bookman Old Style"/>
                <w:sz w:val="24"/>
                <w:szCs w:val="24"/>
              </w:rPr>
              <w:t>Seca</w:t>
            </w: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0.65</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0.55</w:t>
            </w:r>
          </w:p>
        </w:tc>
      </w:tr>
      <w:tr w:rsidR="00177846">
        <w:trPr>
          <w:trHeight w:val="521"/>
        </w:trPr>
        <w:tc>
          <w:tcPr>
            <w:tcW w:w="1220" w:type="dxa"/>
            <w:vAlign w:val="bottom"/>
          </w:tcPr>
          <w:p w:rsidR="00177846" w:rsidRDefault="00177846">
            <w:pPr>
              <w:rPr>
                <w:sz w:val="24"/>
                <w:szCs w:val="24"/>
              </w:rPr>
            </w:pPr>
          </w:p>
        </w:tc>
        <w:tc>
          <w:tcPr>
            <w:tcW w:w="800" w:type="dxa"/>
            <w:vAlign w:val="bottom"/>
          </w:tcPr>
          <w:p w:rsidR="00177846" w:rsidRDefault="00177846">
            <w:pPr>
              <w:rPr>
                <w:sz w:val="24"/>
                <w:szCs w:val="24"/>
              </w:rPr>
            </w:pPr>
          </w:p>
        </w:tc>
        <w:tc>
          <w:tcPr>
            <w:tcW w:w="1140" w:type="dxa"/>
            <w:vAlign w:val="bottom"/>
          </w:tcPr>
          <w:p w:rsidR="00177846" w:rsidRDefault="00E52F72">
            <w:pPr>
              <w:ind w:left="40"/>
              <w:rPr>
                <w:sz w:val="20"/>
                <w:szCs w:val="20"/>
              </w:rPr>
            </w:pPr>
            <w:r>
              <w:rPr>
                <w:rFonts w:ascii="Bookman Old Style" w:eastAsia="Bookman Old Style" w:hAnsi="Bookman Old Style" w:cs="Bookman Old Style"/>
                <w:w w:val="99"/>
                <w:sz w:val="24"/>
                <w:szCs w:val="24"/>
              </w:rPr>
              <w:t>Saturada</w:t>
            </w: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1.00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0.70</w:t>
            </w:r>
          </w:p>
        </w:tc>
      </w:tr>
      <w:tr w:rsidR="00177846">
        <w:trPr>
          <w:trHeight w:val="523"/>
        </w:trPr>
        <w:tc>
          <w:tcPr>
            <w:tcW w:w="1220" w:type="dxa"/>
            <w:vAlign w:val="bottom"/>
          </w:tcPr>
          <w:p w:rsidR="00177846" w:rsidRDefault="00E52F72">
            <w:pPr>
              <w:rPr>
                <w:sz w:val="20"/>
                <w:szCs w:val="20"/>
              </w:rPr>
            </w:pPr>
            <w:r>
              <w:rPr>
                <w:rFonts w:ascii="Bookman Old Style" w:eastAsia="Bookman Old Style" w:hAnsi="Bookman Old Style" w:cs="Bookman Old Style"/>
                <w:sz w:val="24"/>
                <w:szCs w:val="24"/>
              </w:rPr>
              <w:t>Cedr</w:t>
            </w:r>
          </w:p>
        </w:tc>
        <w:tc>
          <w:tcPr>
            <w:tcW w:w="800" w:type="dxa"/>
            <w:vAlign w:val="bottom"/>
          </w:tcPr>
          <w:p w:rsidR="00177846" w:rsidRDefault="00177846">
            <w:pPr>
              <w:rPr>
                <w:sz w:val="24"/>
                <w:szCs w:val="24"/>
              </w:rPr>
            </w:pPr>
          </w:p>
        </w:tc>
        <w:tc>
          <w:tcPr>
            <w:tcW w:w="1140" w:type="dxa"/>
            <w:vAlign w:val="bottom"/>
          </w:tcPr>
          <w:p w:rsidR="00177846" w:rsidRDefault="00E52F72">
            <w:pPr>
              <w:ind w:left="40"/>
              <w:rPr>
                <w:sz w:val="20"/>
                <w:szCs w:val="20"/>
              </w:rPr>
            </w:pPr>
            <w:r>
              <w:rPr>
                <w:rFonts w:ascii="Bookman Old Style" w:eastAsia="Bookman Old Style" w:hAnsi="Bookman Old Style" w:cs="Bookman Old Style"/>
                <w:sz w:val="24"/>
                <w:szCs w:val="24"/>
              </w:rPr>
              <w:t>Seco</w:t>
            </w: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0.55</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0.40</w:t>
            </w:r>
          </w:p>
        </w:tc>
      </w:tr>
      <w:tr w:rsidR="00177846">
        <w:trPr>
          <w:trHeight w:val="523"/>
        </w:trPr>
        <w:tc>
          <w:tcPr>
            <w:tcW w:w="1220" w:type="dxa"/>
            <w:vAlign w:val="bottom"/>
          </w:tcPr>
          <w:p w:rsidR="00177846" w:rsidRDefault="00177846">
            <w:pPr>
              <w:rPr>
                <w:sz w:val="24"/>
                <w:szCs w:val="24"/>
              </w:rPr>
            </w:pPr>
          </w:p>
        </w:tc>
        <w:tc>
          <w:tcPr>
            <w:tcW w:w="800" w:type="dxa"/>
            <w:vAlign w:val="bottom"/>
          </w:tcPr>
          <w:p w:rsidR="00177846" w:rsidRDefault="00177846">
            <w:pPr>
              <w:rPr>
                <w:sz w:val="24"/>
                <w:szCs w:val="24"/>
              </w:rPr>
            </w:pPr>
          </w:p>
        </w:tc>
        <w:tc>
          <w:tcPr>
            <w:tcW w:w="1140" w:type="dxa"/>
            <w:vAlign w:val="bottom"/>
          </w:tcPr>
          <w:p w:rsidR="00177846" w:rsidRDefault="00E52F72">
            <w:pPr>
              <w:ind w:left="40"/>
              <w:rPr>
                <w:sz w:val="20"/>
                <w:szCs w:val="20"/>
              </w:rPr>
            </w:pPr>
            <w:r>
              <w:rPr>
                <w:rFonts w:ascii="Bookman Old Style" w:eastAsia="Bookman Old Style" w:hAnsi="Bookman Old Style" w:cs="Bookman Old Style"/>
                <w:w w:val="99"/>
                <w:sz w:val="24"/>
                <w:szCs w:val="24"/>
              </w:rPr>
              <w:t>Saturado</w:t>
            </w: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0.70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0.50</w:t>
            </w:r>
          </w:p>
        </w:tc>
      </w:tr>
      <w:tr w:rsidR="00177846">
        <w:trPr>
          <w:trHeight w:val="521"/>
        </w:trPr>
        <w:tc>
          <w:tcPr>
            <w:tcW w:w="1220" w:type="dxa"/>
            <w:vAlign w:val="bottom"/>
          </w:tcPr>
          <w:p w:rsidR="00177846" w:rsidRDefault="00E52F72">
            <w:pPr>
              <w:rPr>
                <w:sz w:val="20"/>
                <w:szCs w:val="20"/>
              </w:rPr>
            </w:pPr>
            <w:r>
              <w:rPr>
                <w:rFonts w:ascii="Bookman Old Style" w:eastAsia="Bookman Old Style" w:hAnsi="Bookman Old Style" w:cs="Bookman Old Style"/>
                <w:sz w:val="24"/>
                <w:szCs w:val="24"/>
              </w:rPr>
              <w:t>Oyamel</w:t>
            </w:r>
          </w:p>
        </w:tc>
        <w:tc>
          <w:tcPr>
            <w:tcW w:w="800" w:type="dxa"/>
            <w:vAlign w:val="bottom"/>
          </w:tcPr>
          <w:p w:rsidR="00177846" w:rsidRDefault="00177846">
            <w:pPr>
              <w:rPr>
                <w:sz w:val="24"/>
                <w:szCs w:val="24"/>
              </w:rPr>
            </w:pPr>
          </w:p>
        </w:tc>
        <w:tc>
          <w:tcPr>
            <w:tcW w:w="1140" w:type="dxa"/>
            <w:vAlign w:val="bottom"/>
          </w:tcPr>
          <w:p w:rsidR="00177846" w:rsidRDefault="00E52F72">
            <w:pPr>
              <w:ind w:left="40"/>
              <w:rPr>
                <w:sz w:val="20"/>
                <w:szCs w:val="20"/>
              </w:rPr>
            </w:pPr>
            <w:r>
              <w:rPr>
                <w:rFonts w:ascii="Bookman Old Style" w:eastAsia="Bookman Old Style" w:hAnsi="Bookman Old Style" w:cs="Bookman Old Style"/>
                <w:sz w:val="24"/>
                <w:szCs w:val="24"/>
              </w:rPr>
              <w:t>Seco</w:t>
            </w: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0.40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0.30</w:t>
            </w:r>
          </w:p>
        </w:tc>
      </w:tr>
      <w:tr w:rsidR="00177846">
        <w:trPr>
          <w:trHeight w:val="521"/>
        </w:trPr>
        <w:tc>
          <w:tcPr>
            <w:tcW w:w="1220" w:type="dxa"/>
            <w:vAlign w:val="bottom"/>
          </w:tcPr>
          <w:p w:rsidR="00177846" w:rsidRDefault="00177846">
            <w:pPr>
              <w:rPr>
                <w:sz w:val="24"/>
                <w:szCs w:val="24"/>
              </w:rPr>
            </w:pPr>
          </w:p>
        </w:tc>
        <w:tc>
          <w:tcPr>
            <w:tcW w:w="800" w:type="dxa"/>
            <w:vAlign w:val="bottom"/>
          </w:tcPr>
          <w:p w:rsidR="00177846" w:rsidRDefault="00177846">
            <w:pPr>
              <w:rPr>
                <w:sz w:val="24"/>
                <w:szCs w:val="24"/>
              </w:rPr>
            </w:pPr>
          </w:p>
        </w:tc>
        <w:tc>
          <w:tcPr>
            <w:tcW w:w="1140" w:type="dxa"/>
            <w:vAlign w:val="bottom"/>
          </w:tcPr>
          <w:p w:rsidR="00177846" w:rsidRDefault="00E52F72">
            <w:pPr>
              <w:ind w:left="40"/>
              <w:rPr>
                <w:sz w:val="20"/>
                <w:szCs w:val="20"/>
              </w:rPr>
            </w:pPr>
            <w:r>
              <w:rPr>
                <w:rFonts w:ascii="Bookman Old Style" w:eastAsia="Bookman Old Style" w:hAnsi="Bookman Old Style" w:cs="Bookman Old Style"/>
                <w:w w:val="99"/>
                <w:sz w:val="24"/>
                <w:szCs w:val="24"/>
              </w:rPr>
              <w:t>Saturado</w:t>
            </w: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0.65</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0.55</w:t>
            </w:r>
          </w:p>
        </w:tc>
      </w:tr>
      <w:tr w:rsidR="00177846">
        <w:trPr>
          <w:trHeight w:val="521"/>
        </w:trPr>
        <w:tc>
          <w:tcPr>
            <w:tcW w:w="1220" w:type="dxa"/>
            <w:vAlign w:val="bottom"/>
          </w:tcPr>
          <w:p w:rsidR="00177846" w:rsidRDefault="00E52F72">
            <w:pPr>
              <w:rPr>
                <w:sz w:val="20"/>
                <w:szCs w:val="20"/>
              </w:rPr>
            </w:pPr>
            <w:r>
              <w:rPr>
                <w:rFonts w:ascii="Bookman Old Style" w:eastAsia="Bookman Old Style" w:hAnsi="Bookman Old Style" w:cs="Bookman Old Style"/>
                <w:sz w:val="24"/>
                <w:szCs w:val="24"/>
              </w:rPr>
              <w:t>Encino</w:t>
            </w:r>
          </w:p>
        </w:tc>
        <w:tc>
          <w:tcPr>
            <w:tcW w:w="800" w:type="dxa"/>
            <w:vAlign w:val="bottom"/>
          </w:tcPr>
          <w:p w:rsidR="00177846" w:rsidRDefault="00177846">
            <w:pPr>
              <w:rPr>
                <w:sz w:val="24"/>
                <w:szCs w:val="24"/>
              </w:rPr>
            </w:pPr>
          </w:p>
        </w:tc>
        <w:tc>
          <w:tcPr>
            <w:tcW w:w="1140" w:type="dxa"/>
            <w:vAlign w:val="bottom"/>
          </w:tcPr>
          <w:p w:rsidR="00177846" w:rsidRDefault="00E52F72">
            <w:pPr>
              <w:ind w:left="40"/>
              <w:rPr>
                <w:sz w:val="20"/>
                <w:szCs w:val="20"/>
              </w:rPr>
            </w:pPr>
            <w:r>
              <w:rPr>
                <w:rFonts w:ascii="Bookman Old Style" w:eastAsia="Bookman Old Style" w:hAnsi="Bookman Old Style" w:cs="Bookman Old Style"/>
                <w:sz w:val="24"/>
                <w:szCs w:val="24"/>
              </w:rPr>
              <w:t>Seco</w:t>
            </w: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0.90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0.80</w:t>
            </w:r>
          </w:p>
        </w:tc>
      </w:tr>
      <w:tr w:rsidR="00177846">
        <w:trPr>
          <w:trHeight w:val="521"/>
        </w:trPr>
        <w:tc>
          <w:tcPr>
            <w:tcW w:w="1220" w:type="dxa"/>
            <w:vAlign w:val="bottom"/>
          </w:tcPr>
          <w:p w:rsidR="00177846" w:rsidRDefault="00177846">
            <w:pPr>
              <w:rPr>
                <w:sz w:val="24"/>
                <w:szCs w:val="24"/>
              </w:rPr>
            </w:pPr>
          </w:p>
        </w:tc>
        <w:tc>
          <w:tcPr>
            <w:tcW w:w="800" w:type="dxa"/>
            <w:vAlign w:val="bottom"/>
          </w:tcPr>
          <w:p w:rsidR="00177846" w:rsidRDefault="00177846">
            <w:pPr>
              <w:rPr>
                <w:sz w:val="24"/>
                <w:szCs w:val="24"/>
              </w:rPr>
            </w:pPr>
          </w:p>
        </w:tc>
        <w:tc>
          <w:tcPr>
            <w:tcW w:w="1140" w:type="dxa"/>
            <w:vAlign w:val="bottom"/>
          </w:tcPr>
          <w:p w:rsidR="00177846" w:rsidRDefault="00E52F72">
            <w:pPr>
              <w:ind w:left="40"/>
              <w:rPr>
                <w:sz w:val="20"/>
                <w:szCs w:val="20"/>
              </w:rPr>
            </w:pPr>
            <w:r>
              <w:rPr>
                <w:rFonts w:ascii="Bookman Old Style" w:eastAsia="Bookman Old Style" w:hAnsi="Bookman Old Style" w:cs="Bookman Old Style"/>
                <w:w w:val="99"/>
                <w:sz w:val="24"/>
                <w:szCs w:val="24"/>
              </w:rPr>
              <w:t>Saturado</w:t>
            </w: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1.00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0.80</w:t>
            </w:r>
          </w:p>
        </w:tc>
      </w:tr>
      <w:tr w:rsidR="00177846">
        <w:trPr>
          <w:trHeight w:val="525"/>
        </w:trPr>
        <w:tc>
          <w:tcPr>
            <w:tcW w:w="1220" w:type="dxa"/>
            <w:vAlign w:val="bottom"/>
          </w:tcPr>
          <w:p w:rsidR="00177846" w:rsidRDefault="00E52F72">
            <w:pPr>
              <w:rPr>
                <w:sz w:val="20"/>
                <w:szCs w:val="20"/>
              </w:rPr>
            </w:pPr>
            <w:r>
              <w:rPr>
                <w:rFonts w:ascii="Bookman Old Style" w:eastAsia="Bookman Old Style" w:hAnsi="Bookman Old Style" w:cs="Bookman Old Style"/>
                <w:sz w:val="24"/>
                <w:szCs w:val="24"/>
              </w:rPr>
              <w:t>Pino</w:t>
            </w:r>
          </w:p>
        </w:tc>
        <w:tc>
          <w:tcPr>
            <w:tcW w:w="800" w:type="dxa"/>
            <w:vAlign w:val="bottom"/>
          </w:tcPr>
          <w:p w:rsidR="00177846" w:rsidRDefault="00177846">
            <w:pPr>
              <w:rPr>
                <w:sz w:val="24"/>
                <w:szCs w:val="24"/>
              </w:rPr>
            </w:pPr>
          </w:p>
        </w:tc>
        <w:tc>
          <w:tcPr>
            <w:tcW w:w="1140" w:type="dxa"/>
            <w:vAlign w:val="bottom"/>
          </w:tcPr>
          <w:p w:rsidR="00177846" w:rsidRDefault="00E52F72">
            <w:pPr>
              <w:ind w:left="40"/>
              <w:rPr>
                <w:sz w:val="20"/>
                <w:szCs w:val="20"/>
              </w:rPr>
            </w:pPr>
            <w:r>
              <w:rPr>
                <w:rFonts w:ascii="Bookman Old Style" w:eastAsia="Bookman Old Style" w:hAnsi="Bookman Old Style" w:cs="Bookman Old Style"/>
                <w:sz w:val="24"/>
                <w:szCs w:val="24"/>
              </w:rPr>
              <w:t>Seco</w:t>
            </w: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0.65</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0.45</w:t>
            </w:r>
          </w:p>
        </w:tc>
      </w:tr>
      <w:tr w:rsidR="00177846">
        <w:trPr>
          <w:trHeight w:val="521"/>
        </w:trPr>
        <w:tc>
          <w:tcPr>
            <w:tcW w:w="1220" w:type="dxa"/>
            <w:vAlign w:val="bottom"/>
          </w:tcPr>
          <w:p w:rsidR="00177846" w:rsidRDefault="00177846">
            <w:pPr>
              <w:rPr>
                <w:sz w:val="24"/>
                <w:szCs w:val="24"/>
              </w:rPr>
            </w:pPr>
          </w:p>
        </w:tc>
        <w:tc>
          <w:tcPr>
            <w:tcW w:w="800" w:type="dxa"/>
            <w:vAlign w:val="bottom"/>
          </w:tcPr>
          <w:p w:rsidR="00177846" w:rsidRDefault="00177846">
            <w:pPr>
              <w:rPr>
                <w:sz w:val="24"/>
                <w:szCs w:val="24"/>
              </w:rPr>
            </w:pPr>
          </w:p>
        </w:tc>
        <w:tc>
          <w:tcPr>
            <w:tcW w:w="1140" w:type="dxa"/>
            <w:vAlign w:val="bottom"/>
          </w:tcPr>
          <w:p w:rsidR="00177846" w:rsidRDefault="00E52F72">
            <w:pPr>
              <w:ind w:left="40"/>
              <w:rPr>
                <w:sz w:val="20"/>
                <w:szCs w:val="20"/>
              </w:rPr>
            </w:pPr>
            <w:r>
              <w:rPr>
                <w:rFonts w:ascii="Bookman Old Style" w:eastAsia="Bookman Old Style" w:hAnsi="Bookman Old Style" w:cs="Bookman Old Style"/>
                <w:w w:val="99"/>
                <w:sz w:val="24"/>
                <w:szCs w:val="24"/>
              </w:rPr>
              <w:t>Saturado</w:t>
            </w: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w w:val="99"/>
                <w:sz w:val="24"/>
                <w:szCs w:val="24"/>
              </w:rPr>
              <w:t>1.00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0.80</w:t>
            </w:r>
          </w:p>
        </w:tc>
      </w:tr>
      <w:tr w:rsidR="00177846">
        <w:trPr>
          <w:trHeight w:val="519"/>
        </w:trPr>
        <w:tc>
          <w:tcPr>
            <w:tcW w:w="3160" w:type="dxa"/>
            <w:gridSpan w:val="3"/>
            <w:vAlign w:val="bottom"/>
          </w:tcPr>
          <w:p w:rsidR="00177846" w:rsidRDefault="00E52F72">
            <w:pPr>
              <w:rPr>
                <w:sz w:val="20"/>
                <w:szCs w:val="20"/>
              </w:rPr>
            </w:pPr>
            <w:r>
              <w:rPr>
                <w:rFonts w:ascii="Bookman Old Style" w:eastAsia="Bookman Old Style" w:hAnsi="Bookman Old Style" w:cs="Bookman Old Style"/>
                <w:sz w:val="24"/>
                <w:szCs w:val="24"/>
              </w:rPr>
              <w:t>V. RECUBRIMIENTOS</w:t>
            </w:r>
          </w:p>
        </w:tc>
        <w:tc>
          <w:tcPr>
            <w:tcW w:w="1460" w:type="dxa"/>
            <w:vAlign w:val="bottom"/>
          </w:tcPr>
          <w:p w:rsidR="00177846" w:rsidRDefault="00177846">
            <w:pPr>
              <w:rPr>
                <w:sz w:val="24"/>
                <w:szCs w:val="24"/>
              </w:rPr>
            </w:pPr>
          </w:p>
        </w:tc>
        <w:tc>
          <w:tcPr>
            <w:tcW w:w="1640" w:type="dxa"/>
            <w:vAlign w:val="bottom"/>
          </w:tcPr>
          <w:p w:rsidR="00177846" w:rsidRDefault="00177846">
            <w:pPr>
              <w:rPr>
                <w:sz w:val="24"/>
                <w:szCs w:val="24"/>
              </w:rPr>
            </w:pPr>
          </w:p>
        </w:tc>
        <w:tc>
          <w:tcPr>
            <w:tcW w:w="1360" w:type="dxa"/>
            <w:vAlign w:val="bottom"/>
          </w:tcPr>
          <w:p w:rsidR="00177846" w:rsidRDefault="00177846">
            <w:pPr>
              <w:rPr>
                <w:sz w:val="24"/>
                <w:szCs w:val="24"/>
              </w:rPr>
            </w:pPr>
          </w:p>
        </w:tc>
      </w:tr>
      <w:tr w:rsidR="00177846">
        <w:trPr>
          <w:trHeight w:val="523"/>
        </w:trPr>
        <w:tc>
          <w:tcPr>
            <w:tcW w:w="1220" w:type="dxa"/>
            <w:vAlign w:val="bottom"/>
          </w:tcPr>
          <w:p w:rsidR="00177846" w:rsidRDefault="00E52F72">
            <w:pPr>
              <w:rPr>
                <w:sz w:val="20"/>
                <w:szCs w:val="20"/>
              </w:rPr>
            </w:pPr>
            <w:r>
              <w:rPr>
                <w:rFonts w:ascii="Bookman Old Style" w:eastAsia="Bookman Old Style" w:hAnsi="Bookman Old Style" w:cs="Bookman Old Style"/>
                <w:sz w:val="24"/>
                <w:szCs w:val="24"/>
              </w:rPr>
              <w:t>Azulejo</w:t>
            </w:r>
          </w:p>
        </w:tc>
        <w:tc>
          <w:tcPr>
            <w:tcW w:w="800" w:type="dxa"/>
            <w:vAlign w:val="bottom"/>
          </w:tcPr>
          <w:p w:rsidR="00177846" w:rsidRDefault="00177846">
            <w:pPr>
              <w:rPr>
                <w:sz w:val="24"/>
                <w:szCs w:val="24"/>
              </w:rPr>
            </w:pPr>
          </w:p>
        </w:tc>
        <w:tc>
          <w:tcPr>
            <w:tcW w:w="114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sz w:val="24"/>
                <w:szCs w:val="24"/>
              </w:rPr>
              <w:t>15.00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sz w:val="24"/>
                <w:szCs w:val="24"/>
              </w:rPr>
              <w:t>10.00</w:t>
            </w:r>
          </w:p>
        </w:tc>
      </w:tr>
      <w:tr w:rsidR="00177846">
        <w:trPr>
          <w:trHeight w:val="521"/>
        </w:trPr>
        <w:tc>
          <w:tcPr>
            <w:tcW w:w="1220" w:type="dxa"/>
            <w:vAlign w:val="bottom"/>
          </w:tcPr>
          <w:p w:rsidR="00177846" w:rsidRDefault="00E52F72">
            <w:pPr>
              <w:rPr>
                <w:sz w:val="20"/>
                <w:szCs w:val="20"/>
              </w:rPr>
            </w:pPr>
            <w:r>
              <w:rPr>
                <w:rFonts w:ascii="Bookman Old Style" w:eastAsia="Bookman Old Style" w:hAnsi="Bookman Old Style" w:cs="Bookman Old Style"/>
                <w:sz w:val="24"/>
                <w:szCs w:val="24"/>
              </w:rPr>
              <w:t>Mosaico</w:t>
            </w:r>
          </w:p>
        </w:tc>
        <w:tc>
          <w:tcPr>
            <w:tcW w:w="800" w:type="dxa"/>
            <w:vAlign w:val="bottom"/>
          </w:tcPr>
          <w:p w:rsidR="00177846" w:rsidRDefault="00E52F72">
            <w:pPr>
              <w:ind w:left="500"/>
              <w:rPr>
                <w:sz w:val="20"/>
                <w:szCs w:val="20"/>
              </w:rPr>
            </w:pPr>
            <w:r>
              <w:rPr>
                <w:rFonts w:ascii="Bookman Old Style" w:eastAsia="Bookman Old Style" w:hAnsi="Bookman Old Style" w:cs="Bookman Old Style"/>
                <w:sz w:val="24"/>
                <w:szCs w:val="24"/>
              </w:rPr>
              <w:t>de</w:t>
            </w:r>
          </w:p>
        </w:tc>
        <w:tc>
          <w:tcPr>
            <w:tcW w:w="114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sz w:val="24"/>
                <w:szCs w:val="24"/>
              </w:rPr>
              <w:t>35.00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sz w:val="24"/>
                <w:szCs w:val="24"/>
              </w:rPr>
              <w:t>25.00</w:t>
            </w:r>
          </w:p>
        </w:tc>
      </w:tr>
      <w:tr w:rsidR="00177846">
        <w:trPr>
          <w:trHeight w:val="283"/>
        </w:trPr>
        <w:tc>
          <w:tcPr>
            <w:tcW w:w="1220" w:type="dxa"/>
            <w:vAlign w:val="bottom"/>
          </w:tcPr>
          <w:p w:rsidR="00177846" w:rsidRDefault="00E52F72">
            <w:pPr>
              <w:rPr>
                <w:sz w:val="20"/>
                <w:szCs w:val="20"/>
              </w:rPr>
            </w:pPr>
            <w:r>
              <w:rPr>
                <w:rFonts w:ascii="Bookman Old Style" w:eastAsia="Bookman Old Style" w:hAnsi="Bookman Old Style" w:cs="Bookman Old Style"/>
                <w:sz w:val="24"/>
                <w:szCs w:val="24"/>
              </w:rPr>
              <w:t>pasta</w:t>
            </w:r>
          </w:p>
        </w:tc>
        <w:tc>
          <w:tcPr>
            <w:tcW w:w="800" w:type="dxa"/>
            <w:vAlign w:val="bottom"/>
          </w:tcPr>
          <w:p w:rsidR="00177846" w:rsidRDefault="00177846">
            <w:pPr>
              <w:rPr>
                <w:sz w:val="24"/>
                <w:szCs w:val="24"/>
              </w:rPr>
            </w:pPr>
          </w:p>
        </w:tc>
        <w:tc>
          <w:tcPr>
            <w:tcW w:w="114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1640" w:type="dxa"/>
            <w:vAlign w:val="bottom"/>
          </w:tcPr>
          <w:p w:rsidR="00177846" w:rsidRDefault="00177846">
            <w:pPr>
              <w:rPr>
                <w:sz w:val="24"/>
                <w:szCs w:val="24"/>
              </w:rPr>
            </w:pPr>
          </w:p>
        </w:tc>
        <w:tc>
          <w:tcPr>
            <w:tcW w:w="1360" w:type="dxa"/>
            <w:vAlign w:val="bottom"/>
          </w:tcPr>
          <w:p w:rsidR="00177846" w:rsidRDefault="00177846">
            <w:pPr>
              <w:rPr>
                <w:sz w:val="24"/>
                <w:szCs w:val="24"/>
              </w:rPr>
            </w:pPr>
          </w:p>
        </w:tc>
      </w:tr>
      <w:tr w:rsidR="00177846">
        <w:trPr>
          <w:trHeight w:val="521"/>
        </w:trPr>
        <w:tc>
          <w:tcPr>
            <w:tcW w:w="1220" w:type="dxa"/>
            <w:vAlign w:val="bottom"/>
          </w:tcPr>
          <w:p w:rsidR="00177846" w:rsidRDefault="00E52F72">
            <w:pPr>
              <w:rPr>
                <w:sz w:val="20"/>
                <w:szCs w:val="20"/>
              </w:rPr>
            </w:pPr>
            <w:r>
              <w:rPr>
                <w:rFonts w:ascii="Bookman Old Style" w:eastAsia="Bookman Old Style" w:hAnsi="Bookman Old Style" w:cs="Bookman Old Style"/>
                <w:sz w:val="24"/>
                <w:szCs w:val="24"/>
              </w:rPr>
              <w:t>Granito</w:t>
            </w:r>
          </w:p>
        </w:tc>
        <w:tc>
          <w:tcPr>
            <w:tcW w:w="1940" w:type="dxa"/>
            <w:gridSpan w:val="2"/>
            <w:vAlign w:val="bottom"/>
          </w:tcPr>
          <w:p w:rsidR="00177846" w:rsidRDefault="00E52F72">
            <w:pPr>
              <w:ind w:left="500"/>
              <w:rPr>
                <w:sz w:val="20"/>
                <w:szCs w:val="20"/>
              </w:rPr>
            </w:pPr>
            <w:r>
              <w:rPr>
                <w:rFonts w:ascii="Bookman Old Style" w:eastAsia="Bookman Old Style" w:hAnsi="Bookman Old Style" w:cs="Bookman Old Style"/>
                <w:sz w:val="24"/>
                <w:szCs w:val="24"/>
              </w:rPr>
              <w:t>de 20 x 20</w:t>
            </w:r>
          </w:p>
        </w:tc>
        <w:tc>
          <w:tcPr>
            <w:tcW w:w="1460" w:type="dxa"/>
            <w:vAlign w:val="bottom"/>
          </w:tcPr>
          <w:p w:rsidR="00177846" w:rsidRDefault="00177846">
            <w:pPr>
              <w:rPr>
                <w:sz w:val="24"/>
                <w:szCs w:val="24"/>
              </w:rPr>
            </w:pPr>
          </w:p>
        </w:tc>
        <w:tc>
          <w:tcPr>
            <w:tcW w:w="1640" w:type="dxa"/>
            <w:vAlign w:val="bottom"/>
          </w:tcPr>
          <w:p w:rsidR="00177846" w:rsidRDefault="00E52F72">
            <w:pPr>
              <w:ind w:right="280"/>
              <w:jc w:val="center"/>
              <w:rPr>
                <w:sz w:val="20"/>
                <w:szCs w:val="20"/>
              </w:rPr>
            </w:pPr>
            <w:r>
              <w:rPr>
                <w:rFonts w:ascii="Bookman Old Style" w:eastAsia="Bookman Old Style" w:hAnsi="Bookman Old Style" w:cs="Bookman Old Style"/>
                <w:sz w:val="24"/>
                <w:szCs w:val="24"/>
              </w:rPr>
              <w:t>45.00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sz w:val="24"/>
                <w:szCs w:val="24"/>
              </w:rPr>
              <w:t>35.00</w:t>
            </w:r>
          </w:p>
        </w:tc>
      </w:tr>
      <w:tr w:rsidR="00177846">
        <w:trPr>
          <w:trHeight w:val="281"/>
        </w:trPr>
        <w:tc>
          <w:tcPr>
            <w:tcW w:w="122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terrazo de</w:t>
            </w:r>
          </w:p>
        </w:tc>
        <w:tc>
          <w:tcPr>
            <w:tcW w:w="800" w:type="dxa"/>
            <w:vAlign w:val="bottom"/>
          </w:tcPr>
          <w:p w:rsidR="00177846" w:rsidRDefault="00177846">
            <w:pPr>
              <w:rPr>
                <w:sz w:val="24"/>
                <w:szCs w:val="24"/>
              </w:rPr>
            </w:pPr>
          </w:p>
        </w:tc>
        <w:tc>
          <w:tcPr>
            <w:tcW w:w="1140" w:type="dxa"/>
            <w:vAlign w:val="bottom"/>
          </w:tcPr>
          <w:p w:rsidR="00177846" w:rsidRDefault="00177846">
            <w:pPr>
              <w:rPr>
                <w:sz w:val="24"/>
                <w:szCs w:val="24"/>
              </w:rPr>
            </w:pPr>
          </w:p>
        </w:tc>
        <w:tc>
          <w:tcPr>
            <w:tcW w:w="1460" w:type="dxa"/>
            <w:vAlign w:val="bottom"/>
          </w:tcPr>
          <w:p w:rsidR="00177846" w:rsidRDefault="00177846">
            <w:pPr>
              <w:rPr>
                <w:sz w:val="24"/>
                <w:szCs w:val="24"/>
              </w:rPr>
            </w:pPr>
          </w:p>
        </w:tc>
        <w:tc>
          <w:tcPr>
            <w:tcW w:w="1640" w:type="dxa"/>
            <w:vAlign w:val="bottom"/>
          </w:tcPr>
          <w:p w:rsidR="00177846" w:rsidRDefault="00177846">
            <w:pPr>
              <w:rPr>
                <w:sz w:val="24"/>
                <w:szCs w:val="24"/>
              </w:rPr>
            </w:pPr>
          </w:p>
        </w:tc>
        <w:tc>
          <w:tcPr>
            <w:tcW w:w="1360" w:type="dxa"/>
            <w:vAlign w:val="bottom"/>
          </w:tcPr>
          <w:p w:rsidR="00177846" w:rsidRDefault="00177846">
            <w:pPr>
              <w:rPr>
                <w:sz w:val="24"/>
                <w:szCs w:val="24"/>
              </w:rPr>
            </w:pPr>
          </w:p>
        </w:tc>
      </w:tr>
      <w:tr w:rsidR="00177846">
        <w:trPr>
          <w:trHeight w:val="954"/>
        </w:trPr>
        <w:tc>
          <w:tcPr>
            <w:tcW w:w="1220" w:type="dxa"/>
            <w:vAlign w:val="bottom"/>
          </w:tcPr>
          <w:p w:rsidR="00177846" w:rsidRDefault="00177846">
            <w:pPr>
              <w:rPr>
                <w:sz w:val="24"/>
                <w:szCs w:val="24"/>
              </w:rPr>
            </w:pPr>
          </w:p>
        </w:tc>
        <w:tc>
          <w:tcPr>
            <w:tcW w:w="800" w:type="dxa"/>
            <w:vAlign w:val="bottom"/>
          </w:tcPr>
          <w:p w:rsidR="00177846" w:rsidRDefault="00177846">
            <w:pPr>
              <w:rPr>
                <w:sz w:val="24"/>
                <w:szCs w:val="24"/>
              </w:rPr>
            </w:pPr>
          </w:p>
        </w:tc>
        <w:tc>
          <w:tcPr>
            <w:tcW w:w="1140" w:type="dxa"/>
            <w:vAlign w:val="bottom"/>
          </w:tcPr>
          <w:p w:rsidR="00177846" w:rsidRDefault="00177846">
            <w:pPr>
              <w:rPr>
                <w:sz w:val="24"/>
                <w:szCs w:val="24"/>
              </w:rPr>
            </w:pPr>
          </w:p>
        </w:tc>
        <w:tc>
          <w:tcPr>
            <w:tcW w:w="1460" w:type="dxa"/>
            <w:vAlign w:val="bottom"/>
          </w:tcPr>
          <w:p w:rsidR="00177846" w:rsidRDefault="00E52F72">
            <w:pPr>
              <w:spacing w:line="234" w:lineRule="exact"/>
              <w:ind w:right="170"/>
              <w:jc w:val="right"/>
              <w:rPr>
                <w:sz w:val="20"/>
                <w:szCs w:val="20"/>
              </w:rPr>
            </w:pPr>
            <w:r>
              <w:rPr>
                <w:rFonts w:ascii="Bookman Old Style" w:eastAsia="Bookman Old Style" w:hAnsi="Bookman Old Style" w:cs="Bookman Old Style"/>
                <w:sz w:val="20"/>
                <w:szCs w:val="20"/>
              </w:rPr>
              <w:t>194</w:t>
            </w:r>
          </w:p>
        </w:tc>
        <w:tc>
          <w:tcPr>
            <w:tcW w:w="1640" w:type="dxa"/>
            <w:vAlign w:val="bottom"/>
          </w:tcPr>
          <w:p w:rsidR="00177846" w:rsidRDefault="00177846">
            <w:pPr>
              <w:rPr>
                <w:sz w:val="24"/>
                <w:szCs w:val="24"/>
              </w:rPr>
            </w:pPr>
          </w:p>
        </w:tc>
        <w:tc>
          <w:tcPr>
            <w:tcW w:w="1360" w:type="dxa"/>
            <w:vAlign w:val="bottom"/>
          </w:tcPr>
          <w:p w:rsidR="00177846" w:rsidRDefault="00177846">
            <w:pPr>
              <w:rPr>
                <w:sz w:val="24"/>
                <w:szCs w:val="24"/>
              </w:rPr>
            </w:pPr>
          </w:p>
        </w:tc>
      </w:tr>
    </w:tbl>
    <w:p w:rsidR="00177846" w:rsidRDefault="00177846">
      <w:pPr>
        <w:sectPr w:rsidR="00177846">
          <w:type w:val="continuous"/>
          <w:pgSz w:w="12240" w:h="15840"/>
          <w:pgMar w:top="1246" w:right="2360" w:bottom="904" w:left="2260" w:header="0" w:footer="0" w:gutter="0"/>
          <w:cols w:space="720" w:equalWidth="0">
            <w:col w:w="7620"/>
          </w:cols>
        </w:sectPr>
      </w:pPr>
    </w:p>
    <w:p w:rsidR="00177846" w:rsidRDefault="00E52F72">
      <w:pPr>
        <w:rPr>
          <w:sz w:val="20"/>
          <w:szCs w:val="20"/>
        </w:rPr>
      </w:pPr>
      <w:bookmarkStart w:id="196" w:name="page196"/>
      <w:bookmarkEnd w:id="19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0345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tblGrid>
      <w:tr w:rsidR="00177846">
        <w:trPr>
          <w:trHeight w:val="282"/>
        </w:trPr>
        <w:tc>
          <w:tcPr>
            <w:tcW w:w="3920" w:type="dxa"/>
            <w:vAlign w:val="bottom"/>
          </w:tcPr>
          <w:p w:rsidR="00177846" w:rsidRDefault="00E52F72">
            <w:pPr>
              <w:ind w:right="860"/>
              <w:jc w:val="right"/>
              <w:rPr>
                <w:sz w:val="20"/>
                <w:szCs w:val="20"/>
              </w:rPr>
            </w:pPr>
            <w:r>
              <w:rPr>
                <w:rFonts w:ascii="Bookman Old Style" w:eastAsia="Bookman Old Style" w:hAnsi="Bookman Old Style" w:cs="Bookman Old Style"/>
                <w:sz w:val="24"/>
                <w:szCs w:val="24"/>
              </w:rPr>
              <w:t>30 x 30</w:t>
            </w:r>
          </w:p>
        </w:tc>
        <w:tc>
          <w:tcPr>
            <w:tcW w:w="2340" w:type="dxa"/>
            <w:vAlign w:val="bottom"/>
          </w:tcPr>
          <w:p w:rsidR="00177846" w:rsidRDefault="00E52F72">
            <w:pPr>
              <w:ind w:right="560"/>
              <w:jc w:val="right"/>
              <w:rPr>
                <w:sz w:val="20"/>
                <w:szCs w:val="20"/>
              </w:rPr>
            </w:pPr>
            <w:r>
              <w:rPr>
                <w:rFonts w:ascii="Bookman Old Style" w:eastAsia="Bookman Old Style" w:hAnsi="Bookman Old Style" w:cs="Bookman Old Style"/>
                <w:sz w:val="24"/>
                <w:szCs w:val="24"/>
              </w:rPr>
              <w:t>55.00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sz w:val="24"/>
                <w:szCs w:val="24"/>
              </w:rPr>
              <w:t>45.00</w:t>
            </w:r>
          </w:p>
        </w:tc>
      </w:tr>
      <w:tr w:rsidR="00177846">
        <w:trPr>
          <w:trHeight w:val="521"/>
        </w:trPr>
        <w:tc>
          <w:tcPr>
            <w:tcW w:w="3920" w:type="dxa"/>
            <w:vAlign w:val="bottom"/>
          </w:tcPr>
          <w:p w:rsidR="00177846" w:rsidRDefault="00E52F72">
            <w:pPr>
              <w:ind w:right="860"/>
              <w:jc w:val="right"/>
              <w:rPr>
                <w:sz w:val="20"/>
                <w:szCs w:val="20"/>
              </w:rPr>
            </w:pPr>
            <w:r>
              <w:rPr>
                <w:rFonts w:ascii="Bookman Old Style" w:eastAsia="Bookman Old Style" w:hAnsi="Bookman Old Style" w:cs="Bookman Old Style"/>
                <w:sz w:val="24"/>
                <w:szCs w:val="24"/>
              </w:rPr>
              <w:t>40 x 40</w:t>
            </w:r>
          </w:p>
        </w:tc>
        <w:tc>
          <w:tcPr>
            <w:tcW w:w="2340" w:type="dxa"/>
            <w:vAlign w:val="bottom"/>
          </w:tcPr>
          <w:p w:rsidR="00177846" w:rsidRDefault="00E52F72">
            <w:pPr>
              <w:ind w:right="560"/>
              <w:jc w:val="right"/>
              <w:rPr>
                <w:sz w:val="20"/>
                <w:szCs w:val="20"/>
              </w:rPr>
            </w:pPr>
            <w:r>
              <w:rPr>
                <w:rFonts w:ascii="Bookman Old Style" w:eastAsia="Bookman Old Style" w:hAnsi="Bookman Old Style" w:cs="Bookman Old Style"/>
                <w:sz w:val="24"/>
                <w:szCs w:val="24"/>
              </w:rPr>
              <w:t>65.00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sz w:val="24"/>
                <w:szCs w:val="24"/>
              </w:rPr>
              <w:t>55.00</w:t>
            </w:r>
          </w:p>
        </w:tc>
      </w:tr>
      <w:tr w:rsidR="00177846">
        <w:trPr>
          <w:trHeight w:val="922"/>
        </w:trPr>
        <w:tc>
          <w:tcPr>
            <w:tcW w:w="3920" w:type="dxa"/>
            <w:vAlign w:val="bottom"/>
          </w:tcPr>
          <w:p w:rsidR="00177846" w:rsidRDefault="00E52F72">
            <w:pPr>
              <w:ind w:right="860"/>
              <w:jc w:val="right"/>
              <w:rPr>
                <w:sz w:val="20"/>
                <w:szCs w:val="20"/>
              </w:rPr>
            </w:pPr>
            <w:r>
              <w:rPr>
                <w:rFonts w:ascii="Bookman Old Style" w:eastAsia="Bookman Old Style" w:hAnsi="Bookman Old Style" w:cs="Bookman Old Style"/>
                <w:w w:val="99"/>
                <w:sz w:val="24"/>
                <w:szCs w:val="24"/>
              </w:rPr>
              <w:t>Loseta asfáltica o vinílica</w:t>
            </w:r>
          </w:p>
        </w:tc>
        <w:tc>
          <w:tcPr>
            <w:tcW w:w="2340" w:type="dxa"/>
            <w:vAlign w:val="bottom"/>
          </w:tcPr>
          <w:p w:rsidR="00177846" w:rsidRDefault="00E52F72">
            <w:pPr>
              <w:ind w:right="560"/>
              <w:jc w:val="right"/>
              <w:rPr>
                <w:sz w:val="20"/>
                <w:szCs w:val="20"/>
              </w:rPr>
            </w:pPr>
            <w:r>
              <w:rPr>
                <w:rFonts w:ascii="Bookman Old Style" w:eastAsia="Bookman Old Style" w:hAnsi="Bookman Old Style" w:cs="Bookman Old Style"/>
                <w:sz w:val="24"/>
                <w:szCs w:val="24"/>
              </w:rPr>
              <w:t>10.00</w:t>
            </w:r>
          </w:p>
        </w:tc>
        <w:tc>
          <w:tcPr>
            <w:tcW w:w="1360" w:type="dxa"/>
            <w:vAlign w:val="bottom"/>
          </w:tcPr>
          <w:p w:rsidR="00177846" w:rsidRDefault="00E52F72">
            <w:pPr>
              <w:ind w:left="560"/>
              <w:jc w:val="center"/>
              <w:rPr>
                <w:sz w:val="20"/>
                <w:szCs w:val="20"/>
              </w:rPr>
            </w:pPr>
            <w:r>
              <w:rPr>
                <w:rFonts w:ascii="Bookman Old Style" w:eastAsia="Bookman Old Style" w:hAnsi="Bookman Old Style" w:cs="Bookman Old Style"/>
                <w:w w:val="99"/>
                <w:sz w:val="24"/>
                <w:szCs w:val="24"/>
              </w:rPr>
              <w:t>5.00</w:t>
            </w:r>
          </w:p>
        </w:tc>
      </w:tr>
    </w:tbl>
    <w:p w:rsidR="00177846" w:rsidRDefault="00177846">
      <w:pPr>
        <w:spacing w:line="36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 xml:space="preserve">ARTÍCULO </w:t>
      </w:r>
      <w:r>
        <w:rPr>
          <w:rFonts w:ascii="Bookman Old Style" w:eastAsia="Bookman Old Style" w:hAnsi="Bookman Old Style" w:cs="Bookman Old Style"/>
          <w:b/>
          <w:bCs/>
          <w:sz w:val="24"/>
          <w:szCs w:val="24"/>
        </w:rPr>
        <w:t>343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CARGA MUERTA ADICIONAL PARA PISOS DE CONCRETO: El peso muerto calculado en losas de concreto de peso normal coladas en situ se incrementará en 20 kg/m². Cuando sobre una losa colada en situ o precolada, se coloque una capa de mortero de peso normal, e</w:t>
      </w:r>
      <w:r>
        <w:rPr>
          <w:rFonts w:ascii="Bookman Old Style" w:eastAsia="Bookman Old Style" w:hAnsi="Bookman Old Style" w:cs="Bookman Old Style"/>
          <w:sz w:val="24"/>
          <w:szCs w:val="24"/>
        </w:rPr>
        <w:t>l peso calculado de esta capa se incrementará también en 20 kg/m², de manera que en las losas coladas en el lugar que lleven una capa de mortero, el incremento total será de 40 kg/m².Tratándose de losas y capas de mortero que posean pesos volumétricos dife</w:t>
      </w:r>
      <w:r>
        <w:rPr>
          <w:rFonts w:ascii="Bookman Old Style" w:eastAsia="Bookman Old Style" w:hAnsi="Bookman Old Style" w:cs="Bookman Old Style"/>
          <w:sz w:val="24"/>
          <w:szCs w:val="24"/>
        </w:rPr>
        <w:t>rentes del normal, estos valores se modificarán en proporción a los pesos volumétricos.</w:t>
      </w:r>
    </w:p>
    <w:p w:rsidR="00177846" w:rsidRDefault="00177846">
      <w:pPr>
        <w:spacing w:line="247" w:lineRule="exact"/>
        <w:rPr>
          <w:sz w:val="20"/>
          <w:szCs w:val="20"/>
        </w:rPr>
      </w:pPr>
    </w:p>
    <w:p w:rsidR="00177846" w:rsidRDefault="00E52F72">
      <w:pPr>
        <w:ind w:left="3340"/>
        <w:rPr>
          <w:sz w:val="20"/>
          <w:szCs w:val="20"/>
        </w:rPr>
      </w:pPr>
      <w:r>
        <w:rPr>
          <w:rFonts w:ascii="Bookman Old Style" w:eastAsia="Bookman Old Style" w:hAnsi="Bookman Old Style" w:cs="Bookman Old Style"/>
          <w:b/>
          <w:bCs/>
          <w:sz w:val="24"/>
          <w:szCs w:val="24"/>
        </w:rPr>
        <w:t>SECCIÓN VII</w:t>
      </w:r>
    </w:p>
    <w:p w:rsidR="00177846" w:rsidRDefault="00177846">
      <w:pPr>
        <w:spacing w:line="239" w:lineRule="exact"/>
        <w:rPr>
          <w:sz w:val="20"/>
          <w:szCs w:val="20"/>
        </w:rPr>
      </w:pPr>
    </w:p>
    <w:p w:rsidR="00177846" w:rsidRDefault="00E52F72">
      <w:pPr>
        <w:ind w:left="3180"/>
        <w:rPr>
          <w:sz w:val="20"/>
          <w:szCs w:val="20"/>
        </w:rPr>
      </w:pPr>
      <w:r>
        <w:rPr>
          <w:rFonts w:ascii="Bookman Old Style" w:eastAsia="Bookman Old Style" w:hAnsi="Bookman Old Style" w:cs="Bookman Old Style"/>
          <w:b/>
          <w:bCs/>
          <w:sz w:val="24"/>
          <w:szCs w:val="24"/>
        </w:rPr>
        <w:t>CARGAS VIVAS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344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DEFINICIÓN: Se consideran cargas vivas las fuerzas gravitacionales que obran en una construcción y que no tienen carácter </w:t>
      </w:r>
      <w:r>
        <w:rPr>
          <w:rFonts w:ascii="Bookman Old Style" w:eastAsia="Bookman Old Style" w:hAnsi="Bookman Old Style" w:cs="Bookman Old Style"/>
          <w:sz w:val="24"/>
          <w:szCs w:val="24"/>
        </w:rPr>
        <w:t>permanente.</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345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TIPOS DE CARGAS VIVAS. En el diseño deberán considerarse los valores nominales de las cargas vivas especificadas en el artículo 346 de este Reglamento por unidad de área y en función del uso del piso o cubierta en cuestión, la ca</w:t>
      </w:r>
      <w:r>
        <w:rPr>
          <w:rFonts w:ascii="Bookman Old Style" w:eastAsia="Bookman Old Style" w:hAnsi="Bookman Old Style" w:cs="Bookman Old Style"/>
          <w:sz w:val="24"/>
          <w:szCs w:val="24"/>
        </w:rPr>
        <w:t>rga viva máxima Wm, se deberá emplear para diseño estructural por fuerzas gravitacionales y para calcular asentamientos inmediatos en suelos, así como en el diseño estructural, ante cargas gravitacionales de los cimientos. La carga instantánea Wa, se deber</w:t>
      </w:r>
      <w:r>
        <w:rPr>
          <w:rFonts w:ascii="Bookman Old Style" w:eastAsia="Bookman Old Style" w:hAnsi="Bookman Old Style" w:cs="Bookman Old Style"/>
          <w:sz w:val="24"/>
          <w:szCs w:val="24"/>
        </w:rPr>
        <w:t>á usar para diseño sísmico y por viento, y cuando se revisen distribuciones de carga más desfavorable que la uniformemente repartida sobre toda el área. La carga media W se deberá emplear para el cálculo de asentamientos diferidos en materiales poco permea</w:t>
      </w:r>
      <w:r>
        <w:rPr>
          <w:rFonts w:ascii="Bookman Old Style" w:eastAsia="Bookman Old Style" w:hAnsi="Bookman Old Style" w:cs="Bookman Old Style"/>
          <w:sz w:val="24"/>
          <w:szCs w:val="24"/>
        </w:rPr>
        <w:t>bles (limos y arcillas) saturados. Cuando el efecto de la carga viva sea favorable para la estabilidad de la estructura, como en el caso de problemas de flotación y volteamiento,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19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195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97" w:name="page197"/>
      <w:bookmarkEnd w:id="19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60448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su intensidad se considerará nula sobre toda el área a menos de que pueda justificarse otro valor acorde con la definición de este ordenamiento artículo 329.</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346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Las cargas uniformes de la tabla siguiente, se considerarán </w:t>
      </w:r>
      <w:r>
        <w:rPr>
          <w:rFonts w:ascii="Bookman Old Style" w:eastAsia="Bookman Old Style" w:hAnsi="Bookman Old Style" w:cs="Bookman Old Style"/>
          <w:sz w:val="24"/>
          <w:szCs w:val="24"/>
        </w:rPr>
        <w:t>distribuidas sobre el área tributaria de cada elemento:</w:t>
      </w:r>
    </w:p>
    <w:p w:rsidR="00177846" w:rsidRDefault="00177846">
      <w:pPr>
        <w:spacing w:line="237" w:lineRule="exact"/>
        <w:rPr>
          <w:sz w:val="20"/>
          <w:szCs w:val="20"/>
        </w:rPr>
      </w:pPr>
    </w:p>
    <w:p w:rsidR="00177846" w:rsidRDefault="00E52F72">
      <w:pPr>
        <w:ind w:left="500"/>
        <w:rPr>
          <w:sz w:val="20"/>
          <w:szCs w:val="20"/>
        </w:rPr>
      </w:pPr>
      <w:r>
        <w:rPr>
          <w:rFonts w:ascii="Bookman Old Style" w:eastAsia="Bookman Old Style" w:hAnsi="Bookman Old Style" w:cs="Bookman Old Style"/>
          <w:sz w:val="24"/>
          <w:szCs w:val="24"/>
        </w:rPr>
        <w:t>TABLA DE CARGAS VIVAS UNITARIAS DE DISEÑO EN kg/m²</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177846">
      <w:pPr>
        <w:spacing w:line="242" w:lineRule="exact"/>
        <w:rPr>
          <w:sz w:val="20"/>
          <w:szCs w:val="20"/>
        </w:rPr>
      </w:pPr>
    </w:p>
    <w:p w:rsidR="00177846" w:rsidRDefault="00E52F72">
      <w:pPr>
        <w:tabs>
          <w:tab w:val="left" w:pos="1560"/>
          <w:tab w:val="left" w:pos="2500"/>
          <w:tab w:val="left" w:pos="3540"/>
        </w:tabs>
        <w:rPr>
          <w:sz w:val="20"/>
          <w:szCs w:val="20"/>
        </w:rPr>
      </w:pPr>
      <w:r>
        <w:rPr>
          <w:rFonts w:ascii="Bookman Old Style" w:eastAsia="Bookman Old Style" w:hAnsi="Bookman Old Style" w:cs="Bookman Old Style"/>
          <w:sz w:val="24"/>
          <w:szCs w:val="24"/>
        </w:rPr>
        <w:t>DESTINO</w:t>
      </w:r>
      <w:r>
        <w:rPr>
          <w:sz w:val="20"/>
          <w:szCs w:val="20"/>
        </w:rPr>
        <w:tab/>
      </w:r>
      <w:r>
        <w:rPr>
          <w:rFonts w:ascii="Bookman Old Style" w:eastAsia="Bookman Old Style" w:hAnsi="Bookman Old Style" w:cs="Bookman Old Style"/>
          <w:sz w:val="24"/>
          <w:szCs w:val="24"/>
        </w:rPr>
        <w:t>DEL</w:t>
      </w:r>
      <w:r>
        <w:rPr>
          <w:sz w:val="20"/>
          <w:szCs w:val="20"/>
        </w:rPr>
        <w:tab/>
      </w:r>
      <w:r>
        <w:rPr>
          <w:rFonts w:ascii="Bookman Old Style" w:eastAsia="Bookman Old Style" w:hAnsi="Bookman Old Style" w:cs="Bookman Old Style"/>
          <w:sz w:val="24"/>
          <w:szCs w:val="24"/>
        </w:rPr>
        <w:t>PISO</w:t>
      </w:r>
      <w:r>
        <w:rPr>
          <w:sz w:val="20"/>
          <w:szCs w:val="20"/>
        </w:rPr>
        <w:tab/>
      </w:r>
      <w:r>
        <w:rPr>
          <w:rFonts w:ascii="Bookman Old Style" w:eastAsia="Bookman Old Style" w:hAnsi="Bookman Old Style" w:cs="Bookman Old Style"/>
        </w:rPr>
        <w:t>O</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CUBIERTA</w:t>
      </w:r>
    </w:p>
    <w:p w:rsidR="00177846" w:rsidRDefault="00177846">
      <w:pPr>
        <w:spacing w:line="245" w:lineRule="exact"/>
        <w:rPr>
          <w:sz w:val="20"/>
          <w:szCs w:val="20"/>
        </w:rPr>
      </w:pPr>
    </w:p>
    <w:p w:rsidR="00177846" w:rsidRDefault="00E52F72">
      <w:pPr>
        <w:numPr>
          <w:ilvl w:val="0"/>
          <w:numId w:val="55"/>
        </w:numPr>
        <w:tabs>
          <w:tab w:val="left" w:pos="32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Habitación (casas habitación departamentos, viviendas, dormitorios, cuartos de hotel, internados </w:t>
      </w:r>
      <w:r>
        <w:rPr>
          <w:rFonts w:ascii="Bookman Old Style" w:eastAsia="Bookman Old Style" w:hAnsi="Bookman Old Style" w:cs="Bookman Old Style"/>
          <w:sz w:val="24"/>
          <w:szCs w:val="24"/>
        </w:rPr>
        <w:t>de escuelas, cuarteles, cárceles, correccionales, hospitales y similares.</w:t>
      </w:r>
    </w:p>
    <w:p w:rsidR="00177846" w:rsidRDefault="00177846">
      <w:pPr>
        <w:spacing w:line="246" w:lineRule="exact"/>
        <w:rPr>
          <w:rFonts w:ascii="Bookman Old Style" w:eastAsia="Bookman Old Style" w:hAnsi="Bookman Old Style" w:cs="Bookman Old Style"/>
          <w:sz w:val="24"/>
          <w:szCs w:val="24"/>
        </w:rPr>
      </w:pPr>
    </w:p>
    <w:p w:rsidR="00177846" w:rsidRDefault="00E52F72">
      <w:pPr>
        <w:numPr>
          <w:ilvl w:val="0"/>
          <w:numId w:val="55"/>
        </w:numPr>
        <w:tabs>
          <w:tab w:val="left" w:pos="61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Oficinas, despachos y laboratorios</w:t>
      </w:r>
    </w:p>
    <w:p w:rsidR="00177846" w:rsidRDefault="00177846">
      <w:pPr>
        <w:spacing w:line="243" w:lineRule="exact"/>
        <w:rPr>
          <w:rFonts w:ascii="Bookman Old Style" w:eastAsia="Bookman Old Style" w:hAnsi="Bookman Old Style" w:cs="Bookman Old Style"/>
          <w:sz w:val="24"/>
          <w:szCs w:val="24"/>
        </w:rPr>
      </w:pPr>
    </w:p>
    <w:p w:rsidR="00177846" w:rsidRDefault="00E52F72">
      <w:pPr>
        <w:numPr>
          <w:ilvl w:val="0"/>
          <w:numId w:val="55"/>
        </w:numPr>
        <w:tabs>
          <w:tab w:val="left" w:pos="88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Comunicación para peatones, pasillos, escaleras, rampas, vestíbulos y pasajes de acceso libre al público.</w:t>
      </w:r>
    </w:p>
    <w:p w:rsidR="00177846" w:rsidRDefault="00177846">
      <w:pPr>
        <w:spacing w:line="200" w:lineRule="exact"/>
        <w:rPr>
          <w:rFonts w:ascii="Bookman Old Style" w:eastAsia="Bookman Old Style" w:hAnsi="Bookman Old Style" w:cs="Bookman Old Style"/>
          <w:sz w:val="24"/>
          <w:szCs w:val="24"/>
        </w:rPr>
      </w:pPr>
    </w:p>
    <w:p w:rsidR="00177846" w:rsidRDefault="00177846">
      <w:pPr>
        <w:spacing w:line="290" w:lineRule="exact"/>
        <w:rPr>
          <w:rFonts w:ascii="Bookman Old Style" w:eastAsia="Bookman Old Style" w:hAnsi="Bookman Old Style" w:cs="Bookman Old Style"/>
          <w:sz w:val="24"/>
          <w:szCs w:val="24"/>
        </w:rPr>
      </w:pPr>
    </w:p>
    <w:p w:rsidR="00177846" w:rsidRDefault="00E52F72">
      <w:pPr>
        <w:numPr>
          <w:ilvl w:val="0"/>
          <w:numId w:val="55"/>
        </w:numPr>
        <w:tabs>
          <w:tab w:val="left" w:pos="566"/>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Estadios y lugares de reunión sin </w:t>
      </w:r>
      <w:r>
        <w:rPr>
          <w:rFonts w:ascii="Bookman Old Style" w:eastAsia="Bookman Old Style" w:hAnsi="Bookman Old Style" w:cs="Bookman Old Style"/>
          <w:sz w:val="24"/>
          <w:szCs w:val="24"/>
        </w:rPr>
        <w:t>asientos individuales.</w:t>
      </w:r>
    </w:p>
    <w:p w:rsidR="00177846" w:rsidRDefault="00177846">
      <w:pPr>
        <w:spacing w:line="250" w:lineRule="exact"/>
        <w:rPr>
          <w:rFonts w:ascii="Bookman Old Style" w:eastAsia="Bookman Old Style" w:hAnsi="Bookman Old Style" w:cs="Bookman Old Style"/>
          <w:sz w:val="24"/>
          <w:szCs w:val="24"/>
        </w:rPr>
      </w:pPr>
    </w:p>
    <w:p w:rsidR="00177846" w:rsidRDefault="00E52F72">
      <w:pPr>
        <w:numPr>
          <w:ilvl w:val="0"/>
          <w:numId w:val="55"/>
        </w:numPr>
        <w:tabs>
          <w:tab w:val="left" w:pos="44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Otros lugares de reunión (Templos, cines, teatros, gimnasios, salones de baile y</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restaurantes, bibliotecas, aulas, salas de juego y similares).</w:t>
      </w:r>
    </w:p>
    <w:p w:rsidR="00177846" w:rsidRDefault="00E52F72">
      <w:pPr>
        <w:spacing w:line="242" w:lineRule="exact"/>
        <w:rPr>
          <w:sz w:val="20"/>
          <w:szCs w:val="20"/>
        </w:rPr>
      </w:pPr>
      <w:r>
        <w:rPr>
          <w:sz w:val="20"/>
          <w:szCs w:val="20"/>
        </w:rPr>
        <w:br w:type="column"/>
      </w:r>
    </w:p>
    <w:p w:rsidR="00177846" w:rsidRDefault="00E52F72">
      <w:pPr>
        <w:tabs>
          <w:tab w:val="left" w:pos="1260"/>
          <w:tab w:val="left" w:pos="2560"/>
          <w:tab w:val="left" w:pos="3560"/>
        </w:tabs>
        <w:ind w:left="120"/>
        <w:rPr>
          <w:sz w:val="20"/>
          <w:szCs w:val="20"/>
        </w:rPr>
      </w:pPr>
      <w:r>
        <w:rPr>
          <w:rFonts w:ascii="Bookman Old Style" w:eastAsia="Bookman Old Style" w:hAnsi="Bookman Old Style" w:cs="Bookman Old Style"/>
          <w:sz w:val="24"/>
          <w:szCs w:val="24"/>
        </w:rPr>
        <w:t>W</w:t>
      </w:r>
      <w:r>
        <w:rPr>
          <w:sz w:val="20"/>
          <w:szCs w:val="20"/>
        </w:rPr>
        <w:tab/>
      </w:r>
      <w:r>
        <w:rPr>
          <w:rFonts w:ascii="Bookman Old Style" w:eastAsia="Bookman Old Style" w:hAnsi="Bookman Old Style" w:cs="Bookman Old Style"/>
          <w:sz w:val="24"/>
          <w:szCs w:val="24"/>
        </w:rPr>
        <w:t>Wa</w:t>
      </w:r>
      <w:r>
        <w:rPr>
          <w:sz w:val="20"/>
          <w:szCs w:val="20"/>
        </w:rPr>
        <w:tab/>
      </w:r>
      <w:r>
        <w:rPr>
          <w:rFonts w:ascii="Bookman Old Style" w:eastAsia="Bookman Old Style" w:hAnsi="Bookman Old Style" w:cs="Bookman Old Style"/>
          <w:sz w:val="24"/>
          <w:szCs w:val="24"/>
        </w:rPr>
        <w:t>Wm</w:t>
      </w:r>
      <w:r>
        <w:rPr>
          <w:sz w:val="20"/>
          <w:szCs w:val="20"/>
        </w:rPr>
        <w:tab/>
      </w:r>
      <w:r>
        <w:rPr>
          <w:rFonts w:ascii="Bookman Old Style" w:eastAsia="Bookman Old Style" w:hAnsi="Bookman Old Style" w:cs="Bookman Old Style"/>
          <w:sz w:val="23"/>
          <w:szCs w:val="23"/>
        </w:rPr>
        <w:t>OBS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2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tblGrid>
      <w:tr w:rsidR="00177846">
        <w:trPr>
          <w:trHeight w:val="282"/>
        </w:trPr>
        <w:tc>
          <w:tcPr>
            <w:tcW w:w="840" w:type="dxa"/>
            <w:vAlign w:val="bottom"/>
          </w:tcPr>
          <w:p w:rsidR="00177846" w:rsidRDefault="00E52F72">
            <w:pPr>
              <w:ind w:right="340"/>
              <w:jc w:val="right"/>
              <w:rPr>
                <w:sz w:val="20"/>
                <w:szCs w:val="20"/>
              </w:rPr>
            </w:pPr>
            <w:r>
              <w:rPr>
                <w:rFonts w:ascii="Bookman Old Style" w:eastAsia="Bookman Old Style" w:hAnsi="Bookman Old Style" w:cs="Bookman Old Style"/>
                <w:sz w:val="24"/>
                <w:szCs w:val="24"/>
              </w:rPr>
              <w:t>70</w:t>
            </w:r>
          </w:p>
        </w:tc>
        <w:tc>
          <w:tcPr>
            <w:tcW w:w="1300" w:type="dxa"/>
            <w:vAlign w:val="bottom"/>
          </w:tcPr>
          <w:p w:rsidR="00177846" w:rsidRDefault="00E52F72">
            <w:pPr>
              <w:ind w:right="400"/>
              <w:jc w:val="right"/>
              <w:rPr>
                <w:sz w:val="20"/>
                <w:szCs w:val="20"/>
              </w:rPr>
            </w:pPr>
            <w:r>
              <w:rPr>
                <w:rFonts w:ascii="Bookman Old Style" w:eastAsia="Bookman Old Style" w:hAnsi="Bookman Old Style" w:cs="Bookman Old Style"/>
                <w:sz w:val="24"/>
                <w:szCs w:val="24"/>
              </w:rPr>
              <w:t>90</w:t>
            </w:r>
          </w:p>
        </w:tc>
        <w:tc>
          <w:tcPr>
            <w:tcW w:w="1220" w:type="dxa"/>
            <w:vAlign w:val="bottom"/>
          </w:tcPr>
          <w:p w:rsidR="00177846" w:rsidRDefault="00E52F72">
            <w:pPr>
              <w:ind w:right="200"/>
              <w:jc w:val="right"/>
              <w:rPr>
                <w:sz w:val="20"/>
                <w:szCs w:val="20"/>
              </w:rPr>
            </w:pPr>
            <w:r>
              <w:rPr>
                <w:rFonts w:ascii="Bookman Old Style" w:eastAsia="Bookman Old Style" w:hAnsi="Bookman Old Style" w:cs="Bookman Old Style"/>
                <w:sz w:val="24"/>
                <w:szCs w:val="24"/>
              </w:rPr>
              <w:t>170</w:t>
            </w:r>
          </w:p>
        </w:tc>
        <w:tc>
          <w:tcPr>
            <w:tcW w:w="620" w:type="dxa"/>
            <w:vAlign w:val="bottom"/>
          </w:tcPr>
          <w:p w:rsidR="00177846" w:rsidRDefault="00E52F72">
            <w:pPr>
              <w:jc w:val="right"/>
              <w:rPr>
                <w:sz w:val="20"/>
                <w:szCs w:val="20"/>
              </w:rPr>
            </w:pPr>
            <w:r>
              <w:rPr>
                <w:rFonts w:ascii="Bookman Old Style" w:eastAsia="Bookman Old Style" w:hAnsi="Bookman Old Style" w:cs="Bookman Old Style"/>
                <w:sz w:val="24"/>
                <w:szCs w:val="24"/>
              </w:rPr>
              <w:t>(1)</w:t>
            </w:r>
          </w:p>
        </w:tc>
      </w:tr>
      <w:tr w:rsidR="00177846">
        <w:trPr>
          <w:trHeight w:val="1006"/>
        </w:trPr>
        <w:tc>
          <w:tcPr>
            <w:tcW w:w="840" w:type="dxa"/>
            <w:vAlign w:val="bottom"/>
          </w:tcPr>
          <w:p w:rsidR="00177846" w:rsidRDefault="00E52F72">
            <w:pPr>
              <w:ind w:right="280"/>
              <w:jc w:val="right"/>
              <w:rPr>
                <w:sz w:val="20"/>
                <w:szCs w:val="20"/>
              </w:rPr>
            </w:pPr>
            <w:r>
              <w:rPr>
                <w:rFonts w:ascii="Bookman Old Style" w:eastAsia="Bookman Old Style" w:hAnsi="Bookman Old Style" w:cs="Bookman Old Style"/>
                <w:w w:val="93"/>
                <w:sz w:val="24"/>
                <w:szCs w:val="24"/>
              </w:rPr>
              <w:t>100</w:t>
            </w:r>
          </w:p>
        </w:tc>
        <w:tc>
          <w:tcPr>
            <w:tcW w:w="1300" w:type="dxa"/>
            <w:vAlign w:val="bottom"/>
          </w:tcPr>
          <w:p w:rsidR="00177846" w:rsidRDefault="00E52F72">
            <w:pPr>
              <w:ind w:right="320"/>
              <w:jc w:val="right"/>
              <w:rPr>
                <w:sz w:val="20"/>
                <w:szCs w:val="20"/>
              </w:rPr>
            </w:pPr>
            <w:r>
              <w:rPr>
                <w:rFonts w:ascii="Bookman Old Style" w:eastAsia="Bookman Old Style" w:hAnsi="Bookman Old Style" w:cs="Bookman Old Style"/>
                <w:sz w:val="24"/>
                <w:szCs w:val="24"/>
              </w:rPr>
              <w:t>180</w:t>
            </w:r>
          </w:p>
        </w:tc>
        <w:tc>
          <w:tcPr>
            <w:tcW w:w="1220" w:type="dxa"/>
            <w:vAlign w:val="bottom"/>
          </w:tcPr>
          <w:p w:rsidR="00177846" w:rsidRDefault="00E52F72">
            <w:pPr>
              <w:ind w:right="200"/>
              <w:jc w:val="right"/>
              <w:rPr>
                <w:sz w:val="20"/>
                <w:szCs w:val="20"/>
              </w:rPr>
            </w:pPr>
            <w:r>
              <w:rPr>
                <w:rFonts w:ascii="Bookman Old Style" w:eastAsia="Bookman Old Style" w:hAnsi="Bookman Old Style" w:cs="Bookman Old Style"/>
                <w:sz w:val="24"/>
                <w:szCs w:val="24"/>
              </w:rPr>
              <w:t>250</w:t>
            </w:r>
          </w:p>
        </w:tc>
        <w:tc>
          <w:tcPr>
            <w:tcW w:w="620" w:type="dxa"/>
            <w:vAlign w:val="bottom"/>
          </w:tcPr>
          <w:p w:rsidR="00177846" w:rsidRDefault="00E52F72">
            <w:pPr>
              <w:jc w:val="right"/>
              <w:rPr>
                <w:sz w:val="20"/>
                <w:szCs w:val="20"/>
              </w:rPr>
            </w:pPr>
            <w:r>
              <w:rPr>
                <w:rFonts w:ascii="Bookman Old Style" w:eastAsia="Bookman Old Style" w:hAnsi="Bookman Old Style" w:cs="Bookman Old Style"/>
                <w:sz w:val="24"/>
                <w:szCs w:val="24"/>
              </w:rPr>
              <w:t>(2)</w:t>
            </w:r>
          </w:p>
        </w:tc>
      </w:tr>
    </w:tbl>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25"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360"/>
        <w:gridCol w:w="360"/>
        <w:gridCol w:w="360"/>
        <w:gridCol w:w="360"/>
      </w:tblGrid>
      <w:tr w:rsidR="00177846">
        <w:trPr>
          <w:trHeight w:val="282"/>
        </w:trPr>
        <w:tc>
          <w:tcPr>
            <w:tcW w:w="720" w:type="dxa"/>
            <w:vAlign w:val="bottom"/>
          </w:tcPr>
          <w:p w:rsidR="00177846" w:rsidRDefault="00E52F72">
            <w:pPr>
              <w:ind w:right="300"/>
              <w:jc w:val="right"/>
              <w:rPr>
                <w:sz w:val="20"/>
                <w:szCs w:val="20"/>
              </w:rPr>
            </w:pPr>
            <w:r>
              <w:rPr>
                <w:rFonts w:ascii="Bookman Old Style" w:eastAsia="Bookman Old Style" w:hAnsi="Bookman Old Style" w:cs="Bookman Old Style"/>
                <w:w w:val="93"/>
                <w:sz w:val="24"/>
                <w:szCs w:val="24"/>
              </w:rPr>
              <w:t>40</w:t>
            </w:r>
          </w:p>
        </w:tc>
        <w:tc>
          <w:tcPr>
            <w:tcW w:w="1340" w:type="dxa"/>
            <w:vAlign w:val="bottom"/>
          </w:tcPr>
          <w:p w:rsidR="00177846" w:rsidRDefault="00E52F72">
            <w:pPr>
              <w:ind w:right="320"/>
              <w:jc w:val="right"/>
              <w:rPr>
                <w:sz w:val="20"/>
                <w:szCs w:val="20"/>
              </w:rPr>
            </w:pPr>
            <w:r>
              <w:rPr>
                <w:rFonts w:ascii="Bookman Old Style" w:eastAsia="Bookman Old Style" w:hAnsi="Bookman Old Style" w:cs="Bookman Old Style"/>
                <w:sz w:val="24"/>
                <w:szCs w:val="24"/>
              </w:rPr>
              <w:t>150</w:t>
            </w:r>
          </w:p>
        </w:tc>
        <w:tc>
          <w:tcPr>
            <w:tcW w:w="1200" w:type="dxa"/>
            <w:vAlign w:val="bottom"/>
          </w:tcPr>
          <w:p w:rsidR="00177846" w:rsidRDefault="00E52F72">
            <w:pPr>
              <w:ind w:right="180"/>
              <w:jc w:val="right"/>
              <w:rPr>
                <w:sz w:val="20"/>
                <w:szCs w:val="20"/>
              </w:rPr>
            </w:pPr>
            <w:r>
              <w:rPr>
                <w:rFonts w:ascii="Bookman Old Style" w:eastAsia="Bookman Old Style" w:hAnsi="Bookman Old Style" w:cs="Bookman Old Style"/>
                <w:sz w:val="24"/>
                <w:szCs w:val="24"/>
              </w:rPr>
              <w:t>350</w:t>
            </w:r>
          </w:p>
        </w:tc>
        <w:tc>
          <w:tcPr>
            <w:tcW w:w="680" w:type="dxa"/>
            <w:vAlign w:val="bottom"/>
          </w:tcPr>
          <w:p w:rsidR="00177846" w:rsidRDefault="00E52F72">
            <w:pPr>
              <w:ind w:left="200"/>
              <w:jc w:val="center"/>
              <w:rPr>
                <w:sz w:val="20"/>
                <w:szCs w:val="20"/>
              </w:rPr>
            </w:pPr>
            <w:r>
              <w:rPr>
                <w:rFonts w:ascii="Bookman Old Style" w:eastAsia="Bookman Old Style" w:hAnsi="Bookman Old Style" w:cs="Bookman Old Style"/>
                <w:w w:val="97"/>
                <w:sz w:val="24"/>
                <w:szCs w:val="24"/>
              </w:rPr>
              <w:t>(3),</w:t>
            </w:r>
          </w:p>
        </w:tc>
      </w:tr>
      <w:tr w:rsidR="00177846">
        <w:trPr>
          <w:trHeight w:val="281"/>
        </w:trPr>
        <w:tc>
          <w:tcPr>
            <w:tcW w:w="720" w:type="dxa"/>
            <w:vAlign w:val="bottom"/>
          </w:tcPr>
          <w:p w:rsidR="00177846" w:rsidRDefault="00177846">
            <w:pPr>
              <w:rPr>
                <w:sz w:val="24"/>
                <w:szCs w:val="24"/>
              </w:rPr>
            </w:pPr>
          </w:p>
        </w:tc>
        <w:tc>
          <w:tcPr>
            <w:tcW w:w="1340" w:type="dxa"/>
            <w:vAlign w:val="bottom"/>
          </w:tcPr>
          <w:p w:rsidR="00177846" w:rsidRDefault="00177846">
            <w:pPr>
              <w:rPr>
                <w:sz w:val="24"/>
                <w:szCs w:val="24"/>
              </w:rPr>
            </w:pPr>
          </w:p>
        </w:tc>
        <w:tc>
          <w:tcPr>
            <w:tcW w:w="1200" w:type="dxa"/>
            <w:vAlign w:val="bottom"/>
          </w:tcPr>
          <w:p w:rsidR="00177846" w:rsidRDefault="00177846">
            <w:pPr>
              <w:rPr>
                <w:sz w:val="24"/>
                <w:szCs w:val="24"/>
              </w:rPr>
            </w:pPr>
          </w:p>
        </w:tc>
        <w:tc>
          <w:tcPr>
            <w:tcW w:w="680" w:type="dxa"/>
            <w:vAlign w:val="bottom"/>
          </w:tcPr>
          <w:p w:rsidR="00177846" w:rsidRDefault="00E52F72">
            <w:pPr>
              <w:spacing w:line="281" w:lineRule="exact"/>
              <w:ind w:left="200"/>
              <w:jc w:val="center"/>
              <w:rPr>
                <w:sz w:val="20"/>
                <w:szCs w:val="20"/>
              </w:rPr>
            </w:pPr>
            <w:r>
              <w:rPr>
                <w:rFonts w:ascii="Bookman Old Style" w:eastAsia="Bookman Old Style" w:hAnsi="Bookman Old Style" w:cs="Bookman Old Style"/>
                <w:w w:val="95"/>
                <w:sz w:val="24"/>
                <w:szCs w:val="24"/>
              </w:rPr>
              <w:t>(4)</w:t>
            </w:r>
          </w:p>
        </w:tc>
      </w:tr>
      <w:tr w:rsidR="00177846">
        <w:trPr>
          <w:trHeight w:val="924"/>
        </w:trPr>
        <w:tc>
          <w:tcPr>
            <w:tcW w:w="720" w:type="dxa"/>
            <w:vAlign w:val="bottom"/>
          </w:tcPr>
          <w:p w:rsidR="00177846" w:rsidRDefault="00E52F72">
            <w:pPr>
              <w:ind w:right="300"/>
              <w:jc w:val="right"/>
              <w:rPr>
                <w:sz w:val="20"/>
                <w:szCs w:val="20"/>
              </w:rPr>
            </w:pPr>
            <w:r>
              <w:rPr>
                <w:rFonts w:ascii="Bookman Old Style" w:eastAsia="Bookman Old Style" w:hAnsi="Bookman Old Style" w:cs="Bookman Old Style"/>
                <w:w w:val="93"/>
                <w:sz w:val="24"/>
                <w:szCs w:val="24"/>
              </w:rPr>
              <w:t>40</w:t>
            </w:r>
          </w:p>
        </w:tc>
        <w:tc>
          <w:tcPr>
            <w:tcW w:w="1340" w:type="dxa"/>
            <w:vAlign w:val="bottom"/>
          </w:tcPr>
          <w:p w:rsidR="00177846" w:rsidRDefault="00E52F72">
            <w:pPr>
              <w:ind w:right="320"/>
              <w:jc w:val="right"/>
              <w:rPr>
                <w:sz w:val="20"/>
                <w:szCs w:val="20"/>
              </w:rPr>
            </w:pPr>
            <w:r>
              <w:rPr>
                <w:rFonts w:ascii="Bookman Old Style" w:eastAsia="Bookman Old Style" w:hAnsi="Bookman Old Style" w:cs="Bookman Old Style"/>
                <w:sz w:val="24"/>
                <w:szCs w:val="24"/>
              </w:rPr>
              <w:t>350</w:t>
            </w:r>
          </w:p>
        </w:tc>
        <w:tc>
          <w:tcPr>
            <w:tcW w:w="1200" w:type="dxa"/>
            <w:vAlign w:val="bottom"/>
          </w:tcPr>
          <w:p w:rsidR="00177846" w:rsidRDefault="00E52F72">
            <w:pPr>
              <w:ind w:right="180"/>
              <w:jc w:val="right"/>
              <w:rPr>
                <w:sz w:val="20"/>
                <w:szCs w:val="20"/>
              </w:rPr>
            </w:pPr>
            <w:r>
              <w:rPr>
                <w:rFonts w:ascii="Bookman Old Style" w:eastAsia="Bookman Old Style" w:hAnsi="Bookman Old Style" w:cs="Bookman Old Style"/>
                <w:sz w:val="24"/>
                <w:szCs w:val="24"/>
              </w:rPr>
              <w:t>450</w:t>
            </w:r>
          </w:p>
        </w:tc>
        <w:tc>
          <w:tcPr>
            <w:tcW w:w="680" w:type="dxa"/>
            <w:vAlign w:val="bottom"/>
          </w:tcPr>
          <w:p w:rsidR="00177846" w:rsidRDefault="00E52F72">
            <w:pPr>
              <w:ind w:left="200"/>
              <w:jc w:val="center"/>
              <w:rPr>
                <w:sz w:val="20"/>
                <w:szCs w:val="20"/>
              </w:rPr>
            </w:pPr>
            <w:r>
              <w:rPr>
                <w:rFonts w:ascii="Bookman Old Style" w:eastAsia="Bookman Old Style" w:hAnsi="Bookman Old Style" w:cs="Bookman Old Style"/>
                <w:w w:val="95"/>
                <w:sz w:val="24"/>
                <w:szCs w:val="24"/>
              </w:rPr>
              <w:t>(5)</w:t>
            </w:r>
          </w:p>
        </w:tc>
      </w:tr>
    </w:tbl>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6" w:lineRule="exact"/>
        <w:rPr>
          <w:sz w:val="20"/>
          <w:szCs w:val="20"/>
        </w:rPr>
      </w:pPr>
    </w:p>
    <w:p w:rsidR="00177846" w:rsidRDefault="00E52F72">
      <w:pPr>
        <w:tabs>
          <w:tab w:val="left" w:pos="1220"/>
          <w:tab w:val="left" w:pos="2560"/>
          <w:tab w:val="left" w:pos="3680"/>
        </w:tabs>
        <w:ind w:left="80"/>
        <w:rPr>
          <w:sz w:val="20"/>
          <w:szCs w:val="20"/>
        </w:rPr>
      </w:pPr>
      <w:r>
        <w:rPr>
          <w:rFonts w:ascii="Bookman Old Style" w:eastAsia="Bookman Old Style" w:hAnsi="Bookman Old Style" w:cs="Bookman Old Style"/>
          <w:sz w:val="24"/>
          <w:szCs w:val="24"/>
        </w:rPr>
        <w:t>40</w:t>
      </w:r>
      <w:r>
        <w:rPr>
          <w:sz w:val="20"/>
          <w:szCs w:val="20"/>
        </w:rPr>
        <w:tab/>
      </w:r>
      <w:r>
        <w:rPr>
          <w:rFonts w:ascii="Bookman Old Style" w:eastAsia="Bookman Old Style" w:hAnsi="Bookman Old Style" w:cs="Bookman Old Style"/>
          <w:sz w:val="24"/>
          <w:szCs w:val="24"/>
        </w:rPr>
        <w:t>250</w:t>
      </w:r>
      <w:r>
        <w:rPr>
          <w:sz w:val="20"/>
          <w:szCs w:val="20"/>
        </w:rPr>
        <w:tab/>
      </w:r>
      <w:r>
        <w:rPr>
          <w:rFonts w:ascii="Bookman Old Style" w:eastAsia="Bookman Old Style" w:hAnsi="Bookman Old Style" w:cs="Bookman Old Style"/>
          <w:sz w:val="24"/>
          <w:szCs w:val="24"/>
        </w:rPr>
        <w:t>350</w:t>
      </w:r>
      <w:r>
        <w:rPr>
          <w:sz w:val="20"/>
          <w:szCs w:val="20"/>
        </w:rPr>
        <w:tab/>
      </w:r>
      <w:r>
        <w:rPr>
          <w:rFonts w:ascii="Bookman Old Style" w:eastAsia="Bookman Old Style" w:hAnsi="Bookman Old Style" w:cs="Bookman Old Style"/>
        </w:rPr>
        <w:t>(5)</w:t>
      </w:r>
    </w:p>
    <w:p w:rsidR="00177846" w:rsidRDefault="00177846">
      <w:pPr>
        <w:sectPr w:rsidR="00177846">
          <w:type w:val="continuous"/>
          <w:pgSz w:w="12240" w:h="15840"/>
          <w:pgMar w:top="1246" w:right="1760" w:bottom="905" w:left="2260" w:header="0" w:footer="0" w:gutter="0"/>
          <w:cols w:num="2" w:space="720" w:equalWidth="0">
            <w:col w:w="3740" w:space="380"/>
            <w:col w:w="4100"/>
          </w:cols>
        </w:sectPr>
      </w:pPr>
    </w:p>
    <w:p w:rsidR="00177846" w:rsidRDefault="00177846">
      <w:pPr>
        <w:spacing w:line="238" w:lineRule="exact"/>
        <w:rPr>
          <w:sz w:val="20"/>
          <w:szCs w:val="20"/>
        </w:rPr>
      </w:pPr>
    </w:p>
    <w:p w:rsidR="00177846" w:rsidRDefault="00E52F72">
      <w:pPr>
        <w:tabs>
          <w:tab w:val="left" w:pos="600"/>
          <w:tab w:val="left" w:pos="2280"/>
          <w:tab w:val="left" w:pos="3600"/>
          <w:tab w:val="left" w:pos="4040"/>
          <w:tab w:val="left" w:pos="5280"/>
          <w:tab w:val="left" w:pos="6820"/>
          <w:tab w:val="left" w:pos="7800"/>
        </w:tabs>
        <w:rPr>
          <w:sz w:val="20"/>
          <w:szCs w:val="20"/>
        </w:rPr>
      </w:pPr>
      <w:r>
        <w:rPr>
          <w:rFonts w:ascii="Bookman Old Style" w:eastAsia="Bookman Old Style" w:hAnsi="Bookman Old Style" w:cs="Bookman Old Style"/>
          <w:sz w:val="24"/>
          <w:szCs w:val="24"/>
        </w:rPr>
        <w:t>F)</w:t>
      </w:r>
      <w:r>
        <w:rPr>
          <w:sz w:val="20"/>
          <w:szCs w:val="20"/>
        </w:rPr>
        <w:tab/>
      </w:r>
      <w:r>
        <w:rPr>
          <w:rFonts w:ascii="Bookman Old Style" w:eastAsia="Bookman Old Style" w:hAnsi="Bookman Old Style" w:cs="Bookman Old Style"/>
          <w:sz w:val="24"/>
          <w:szCs w:val="24"/>
        </w:rPr>
        <w:t>Comercios,</w:t>
      </w:r>
      <w:r>
        <w:rPr>
          <w:sz w:val="20"/>
          <w:szCs w:val="20"/>
        </w:rPr>
        <w:tab/>
      </w:r>
      <w:r>
        <w:rPr>
          <w:rFonts w:ascii="Bookman Old Style" w:eastAsia="Bookman Old Style" w:hAnsi="Bookman Old Style" w:cs="Bookman Old Style"/>
          <w:sz w:val="24"/>
          <w:szCs w:val="24"/>
        </w:rPr>
        <w:t>fábricas</w:t>
      </w:r>
      <w:r>
        <w:rPr>
          <w:sz w:val="20"/>
          <w:szCs w:val="20"/>
        </w:rPr>
        <w:tab/>
      </w:r>
      <w:r>
        <w:rPr>
          <w:rFonts w:ascii="Bookman Old Style" w:eastAsia="Bookman Old Style" w:hAnsi="Bookman Old Style" w:cs="Bookman Old Style"/>
          <w:sz w:val="24"/>
          <w:szCs w:val="24"/>
        </w:rPr>
        <w:t>y</w:t>
      </w:r>
      <w:r>
        <w:rPr>
          <w:sz w:val="20"/>
          <w:szCs w:val="20"/>
        </w:rPr>
        <w:tab/>
      </w:r>
      <w:r>
        <w:rPr>
          <w:rFonts w:ascii="Bookman Old Style" w:eastAsia="Bookman Old Style" w:hAnsi="Bookman Old Style" w:cs="Bookman Old Style"/>
          <w:sz w:val="24"/>
          <w:szCs w:val="24"/>
        </w:rPr>
        <w:t>0.8w</w:t>
      </w:r>
      <w:r>
        <w:rPr>
          <w:sz w:val="20"/>
          <w:szCs w:val="20"/>
        </w:rPr>
        <w:tab/>
      </w:r>
      <w:r>
        <w:rPr>
          <w:rFonts w:ascii="Bookman Old Style" w:eastAsia="Bookman Old Style" w:hAnsi="Bookman Old Style" w:cs="Bookman Old Style"/>
          <w:sz w:val="24"/>
          <w:szCs w:val="24"/>
        </w:rPr>
        <w:t>0.9w</w:t>
      </w:r>
      <w:r>
        <w:rPr>
          <w:sz w:val="20"/>
          <w:szCs w:val="20"/>
        </w:rPr>
        <w:tab/>
      </w:r>
      <w:r>
        <w:rPr>
          <w:rFonts w:ascii="Bookman Old Style" w:eastAsia="Bookman Old Style" w:hAnsi="Bookman Old Style" w:cs="Bookman Old Style"/>
          <w:sz w:val="24"/>
          <w:szCs w:val="24"/>
        </w:rPr>
        <w:t>w</w:t>
      </w:r>
      <w:r>
        <w:rPr>
          <w:sz w:val="20"/>
          <w:szCs w:val="20"/>
        </w:rPr>
        <w:tab/>
      </w:r>
      <w:r>
        <w:rPr>
          <w:rFonts w:ascii="Bookman Old Style" w:eastAsia="Bookman Old Style" w:hAnsi="Bookman Old Style" w:cs="Bookman Old Style"/>
        </w:rPr>
        <w:t>(6)</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bodegas.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196</w:t>
      </w:r>
    </w:p>
    <w:p w:rsidR="00177846" w:rsidRDefault="00177846">
      <w:pPr>
        <w:sectPr w:rsidR="00177846">
          <w:type w:val="continuous"/>
          <w:pgSz w:w="12240" w:h="15840"/>
          <w:pgMar w:top="1246" w:right="1880" w:bottom="905" w:left="2260" w:header="0" w:footer="0" w:gutter="0"/>
          <w:cols w:space="720" w:equalWidth="0">
            <w:col w:w="8100"/>
          </w:cols>
        </w:sectPr>
      </w:pPr>
    </w:p>
    <w:p w:rsidR="00177846" w:rsidRDefault="00E52F72">
      <w:pPr>
        <w:rPr>
          <w:sz w:val="20"/>
          <w:szCs w:val="20"/>
        </w:rPr>
      </w:pPr>
      <w:bookmarkStart w:id="198" w:name="page198"/>
      <w:bookmarkEnd w:id="19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0550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32" w:lineRule="exact"/>
        <w:rPr>
          <w:sz w:val="20"/>
          <w:szCs w:val="20"/>
        </w:rPr>
      </w:pPr>
    </w:p>
    <w:p w:rsidR="00177846" w:rsidRDefault="00E52F72">
      <w:pPr>
        <w:numPr>
          <w:ilvl w:val="0"/>
          <w:numId w:val="56"/>
        </w:numPr>
        <w:tabs>
          <w:tab w:val="left" w:pos="50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Cubiertas y azoteas con </w:t>
      </w:r>
      <w:r>
        <w:rPr>
          <w:rFonts w:ascii="Bookman Old Style" w:eastAsia="Bookman Old Style" w:hAnsi="Bookman Old Style" w:cs="Bookman Old Style"/>
          <w:sz w:val="24"/>
          <w:szCs w:val="24"/>
        </w:rPr>
        <w:t>pendiente no mayor de 5%</w:t>
      </w:r>
    </w:p>
    <w:p w:rsidR="00177846" w:rsidRDefault="00177846">
      <w:pPr>
        <w:spacing w:line="245" w:lineRule="exact"/>
        <w:rPr>
          <w:rFonts w:ascii="Bookman Old Style" w:eastAsia="Bookman Old Style" w:hAnsi="Bookman Old Style" w:cs="Bookman Old Style"/>
          <w:sz w:val="24"/>
          <w:szCs w:val="24"/>
        </w:rPr>
      </w:pPr>
    </w:p>
    <w:p w:rsidR="00177846" w:rsidRDefault="00E52F72">
      <w:pPr>
        <w:numPr>
          <w:ilvl w:val="0"/>
          <w:numId w:val="56"/>
        </w:numPr>
        <w:tabs>
          <w:tab w:val="left" w:pos="492"/>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Cubiertas y azoteas con pendiente mayor de 5%</w:t>
      </w:r>
    </w:p>
    <w:p w:rsidR="00177846" w:rsidRDefault="00177846">
      <w:pPr>
        <w:spacing w:line="247" w:lineRule="exact"/>
        <w:rPr>
          <w:rFonts w:ascii="Bookman Old Style" w:eastAsia="Bookman Old Style" w:hAnsi="Bookman Old Style" w:cs="Bookman Old Style"/>
          <w:sz w:val="24"/>
          <w:szCs w:val="24"/>
        </w:rPr>
      </w:pPr>
    </w:p>
    <w:p w:rsidR="00177846" w:rsidRDefault="00E52F72">
      <w:pPr>
        <w:numPr>
          <w:ilvl w:val="0"/>
          <w:numId w:val="56"/>
        </w:numPr>
        <w:tabs>
          <w:tab w:val="left" w:pos="348"/>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Volados en la vía pública (marquesinas, balcones y similares).</w:t>
      </w:r>
    </w:p>
    <w:p w:rsidR="00177846" w:rsidRDefault="00177846">
      <w:pPr>
        <w:spacing w:line="245" w:lineRule="exact"/>
        <w:rPr>
          <w:rFonts w:ascii="Bookman Old Style" w:eastAsia="Bookman Old Style" w:hAnsi="Bookman Old Style" w:cs="Bookman Old Style"/>
          <w:sz w:val="24"/>
          <w:szCs w:val="24"/>
        </w:rPr>
      </w:pPr>
    </w:p>
    <w:p w:rsidR="00177846" w:rsidRDefault="00E52F72">
      <w:pPr>
        <w:numPr>
          <w:ilvl w:val="0"/>
          <w:numId w:val="56"/>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Cocheras y estacionamientos</w:t>
      </w:r>
    </w:p>
    <w:p w:rsidR="00177846" w:rsidRDefault="00177846">
      <w:pPr>
        <w:spacing w:line="4" w:lineRule="exact"/>
        <w:rPr>
          <w:rFonts w:ascii="Bookman Old Style" w:eastAsia="Bookman Old Style" w:hAnsi="Bookman Old Style" w:cs="Bookman Old Style"/>
          <w:sz w:val="24"/>
          <w:szCs w:val="24"/>
        </w:rPr>
      </w:pPr>
    </w:p>
    <w:p w:rsidR="00177846" w:rsidRDefault="00E52F72">
      <w:pPr>
        <w:spacing w:line="239"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automóviles exclusivamente).</w:t>
      </w:r>
    </w:p>
    <w:p w:rsidR="00177846" w:rsidRDefault="00E52F72">
      <w:pPr>
        <w:spacing w:line="200" w:lineRule="exact"/>
        <w:rPr>
          <w:sz w:val="20"/>
          <w:szCs w:val="20"/>
        </w:rPr>
      </w:pPr>
      <w:r>
        <w:rPr>
          <w:sz w:val="20"/>
          <w:szCs w:val="20"/>
        </w:rPr>
        <w:br w:type="column"/>
      </w:r>
    </w:p>
    <w:p w:rsidR="00177846" w:rsidRDefault="00177846">
      <w:pPr>
        <w:spacing w:line="200" w:lineRule="exact"/>
        <w:rPr>
          <w:sz w:val="20"/>
          <w:szCs w:val="20"/>
        </w:rPr>
      </w:pPr>
    </w:p>
    <w:p w:rsidR="00177846" w:rsidRDefault="00177846">
      <w:pPr>
        <w:spacing w:line="229" w:lineRule="exact"/>
        <w:rPr>
          <w:sz w:val="20"/>
          <w:szCs w:val="20"/>
        </w:rPr>
      </w:pPr>
    </w:p>
    <w:p w:rsidR="00177846" w:rsidRDefault="00177846">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tblGrid>
      <w:tr w:rsidR="00177846">
        <w:trPr>
          <w:trHeight w:val="282"/>
        </w:trPr>
        <w:tc>
          <w:tcPr>
            <w:tcW w:w="720" w:type="dxa"/>
            <w:vAlign w:val="bottom"/>
          </w:tcPr>
          <w:p w:rsidR="00177846" w:rsidRDefault="00E52F72">
            <w:pPr>
              <w:ind w:right="300"/>
              <w:jc w:val="center"/>
              <w:rPr>
                <w:sz w:val="20"/>
                <w:szCs w:val="20"/>
              </w:rPr>
            </w:pPr>
            <w:r>
              <w:rPr>
                <w:rFonts w:ascii="Bookman Old Style" w:eastAsia="Bookman Old Style" w:hAnsi="Bookman Old Style" w:cs="Bookman Old Style"/>
                <w:sz w:val="24"/>
                <w:szCs w:val="24"/>
              </w:rPr>
              <w:t>15</w:t>
            </w:r>
          </w:p>
        </w:tc>
        <w:tc>
          <w:tcPr>
            <w:tcW w:w="1340" w:type="dxa"/>
            <w:vAlign w:val="bottom"/>
          </w:tcPr>
          <w:p w:rsidR="00177846" w:rsidRDefault="00E52F72">
            <w:pPr>
              <w:jc w:val="center"/>
              <w:rPr>
                <w:sz w:val="20"/>
                <w:szCs w:val="20"/>
              </w:rPr>
            </w:pPr>
            <w:r>
              <w:rPr>
                <w:rFonts w:ascii="Bookman Old Style" w:eastAsia="Bookman Old Style" w:hAnsi="Bookman Old Style" w:cs="Bookman Old Style"/>
                <w:sz w:val="24"/>
                <w:szCs w:val="24"/>
              </w:rPr>
              <w:t>70</w:t>
            </w:r>
          </w:p>
        </w:tc>
        <w:tc>
          <w:tcPr>
            <w:tcW w:w="1200" w:type="dxa"/>
            <w:vAlign w:val="bottom"/>
          </w:tcPr>
          <w:p w:rsidR="00177846" w:rsidRDefault="00E52F72">
            <w:pPr>
              <w:ind w:left="20"/>
              <w:jc w:val="center"/>
              <w:rPr>
                <w:sz w:val="20"/>
                <w:szCs w:val="20"/>
              </w:rPr>
            </w:pPr>
            <w:r>
              <w:rPr>
                <w:rFonts w:ascii="Bookman Old Style" w:eastAsia="Bookman Old Style" w:hAnsi="Bookman Old Style" w:cs="Bookman Old Style"/>
                <w:sz w:val="24"/>
                <w:szCs w:val="24"/>
              </w:rPr>
              <w:t>100</w:t>
            </w:r>
          </w:p>
        </w:tc>
        <w:tc>
          <w:tcPr>
            <w:tcW w:w="680" w:type="dxa"/>
            <w:vAlign w:val="bottom"/>
          </w:tcPr>
          <w:p w:rsidR="00177846" w:rsidRDefault="00E52F72">
            <w:pPr>
              <w:ind w:left="200"/>
              <w:jc w:val="center"/>
              <w:rPr>
                <w:sz w:val="20"/>
                <w:szCs w:val="20"/>
              </w:rPr>
            </w:pPr>
            <w:r>
              <w:rPr>
                <w:rFonts w:ascii="Bookman Old Style" w:eastAsia="Bookman Old Style" w:hAnsi="Bookman Old Style" w:cs="Bookman Old Style"/>
                <w:w w:val="97"/>
                <w:sz w:val="24"/>
                <w:szCs w:val="24"/>
              </w:rPr>
              <w:t>(4),</w:t>
            </w:r>
          </w:p>
        </w:tc>
      </w:tr>
      <w:tr w:rsidR="00177846">
        <w:trPr>
          <w:trHeight w:val="281"/>
        </w:trPr>
        <w:tc>
          <w:tcPr>
            <w:tcW w:w="720" w:type="dxa"/>
            <w:vAlign w:val="bottom"/>
          </w:tcPr>
          <w:p w:rsidR="00177846" w:rsidRDefault="00177846">
            <w:pPr>
              <w:rPr>
                <w:sz w:val="24"/>
                <w:szCs w:val="24"/>
              </w:rPr>
            </w:pPr>
          </w:p>
        </w:tc>
        <w:tc>
          <w:tcPr>
            <w:tcW w:w="1340" w:type="dxa"/>
            <w:vAlign w:val="bottom"/>
          </w:tcPr>
          <w:p w:rsidR="00177846" w:rsidRDefault="00177846">
            <w:pPr>
              <w:rPr>
                <w:sz w:val="24"/>
                <w:szCs w:val="24"/>
              </w:rPr>
            </w:pPr>
          </w:p>
        </w:tc>
        <w:tc>
          <w:tcPr>
            <w:tcW w:w="1200" w:type="dxa"/>
            <w:vAlign w:val="bottom"/>
          </w:tcPr>
          <w:p w:rsidR="00177846" w:rsidRDefault="00177846">
            <w:pPr>
              <w:rPr>
                <w:sz w:val="24"/>
                <w:szCs w:val="24"/>
              </w:rPr>
            </w:pPr>
          </w:p>
        </w:tc>
        <w:tc>
          <w:tcPr>
            <w:tcW w:w="680" w:type="dxa"/>
            <w:vAlign w:val="bottom"/>
          </w:tcPr>
          <w:p w:rsidR="00177846" w:rsidRDefault="00E52F72">
            <w:pPr>
              <w:spacing w:line="281" w:lineRule="exact"/>
              <w:ind w:left="200"/>
              <w:jc w:val="center"/>
              <w:rPr>
                <w:sz w:val="20"/>
                <w:szCs w:val="20"/>
              </w:rPr>
            </w:pPr>
            <w:r>
              <w:rPr>
                <w:rFonts w:ascii="Bookman Old Style" w:eastAsia="Bookman Old Style" w:hAnsi="Bookman Old Style" w:cs="Bookman Old Style"/>
                <w:w w:val="95"/>
                <w:sz w:val="24"/>
                <w:szCs w:val="24"/>
              </w:rPr>
              <w:t>(7)</w:t>
            </w:r>
          </w:p>
        </w:tc>
      </w:tr>
      <w:tr w:rsidR="00177846">
        <w:trPr>
          <w:trHeight w:val="523"/>
        </w:trPr>
        <w:tc>
          <w:tcPr>
            <w:tcW w:w="720" w:type="dxa"/>
            <w:vAlign w:val="bottom"/>
          </w:tcPr>
          <w:p w:rsidR="00177846" w:rsidRDefault="00E52F72">
            <w:pPr>
              <w:ind w:right="300"/>
              <w:jc w:val="center"/>
              <w:rPr>
                <w:sz w:val="20"/>
                <w:szCs w:val="20"/>
              </w:rPr>
            </w:pPr>
            <w:r>
              <w:rPr>
                <w:rFonts w:ascii="Bookman Old Style" w:eastAsia="Bookman Old Style" w:hAnsi="Bookman Old Style" w:cs="Bookman Old Style"/>
                <w:w w:val="93"/>
                <w:sz w:val="24"/>
                <w:szCs w:val="24"/>
              </w:rPr>
              <w:t>5</w:t>
            </w:r>
          </w:p>
        </w:tc>
        <w:tc>
          <w:tcPr>
            <w:tcW w:w="1340" w:type="dxa"/>
            <w:vAlign w:val="bottom"/>
          </w:tcPr>
          <w:p w:rsidR="00177846" w:rsidRDefault="00E52F72">
            <w:pPr>
              <w:jc w:val="center"/>
              <w:rPr>
                <w:sz w:val="20"/>
                <w:szCs w:val="20"/>
              </w:rPr>
            </w:pPr>
            <w:r>
              <w:rPr>
                <w:rFonts w:ascii="Bookman Old Style" w:eastAsia="Bookman Old Style" w:hAnsi="Bookman Old Style" w:cs="Bookman Old Style"/>
                <w:sz w:val="24"/>
                <w:szCs w:val="24"/>
              </w:rPr>
              <w:t>20</w:t>
            </w:r>
          </w:p>
        </w:tc>
        <w:tc>
          <w:tcPr>
            <w:tcW w:w="1200" w:type="dxa"/>
            <w:vAlign w:val="bottom"/>
          </w:tcPr>
          <w:p w:rsidR="00177846" w:rsidRDefault="00E52F72">
            <w:pPr>
              <w:ind w:left="20"/>
              <w:jc w:val="center"/>
              <w:rPr>
                <w:sz w:val="20"/>
                <w:szCs w:val="20"/>
              </w:rPr>
            </w:pPr>
            <w:r>
              <w:rPr>
                <w:rFonts w:ascii="Bookman Old Style" w:eastAsia="Bookman Old Style" w:hAnsi="Bookman Old Style" w:cs="Bookman Old Style"/>
                <w:sz w:val="24"/>
                <w:szCs w:val="24"/>
              </w:rPr>
              <w:t>40</w:t>
            </w:r>
          </w:p>
        </w:tc>
        <w:tc>
          <w:tcPr>
            <w:tcW w:w="680" w:type="dxa"/>
            <w:vAlign w:val="bottom"/>
          </w:tcPr>
          <w:p w:rsidR="00177846" w:rsidRDefault="00E52F72">
            <w:pPr>
              <w:ind w:left="200"/>
              <w:jc w:val="center"/>
              <w:rPr>
                <w:sz w:val="20"/>
                <w:szCs w:val="20"/>
              </w:rPr>
            </w:pPr>
            <w:r>
              <w:rPr>
                <w:rFonts w:ascii="Bookman Old Style" w:eastAsia="Bookman Old Style" w:hAnsi="Bookman Old Style" w:cs="Bookman Old Style"/>
                <w:w w:val="97"/>
                <w:sz w:val="24"/>
                <w:szCs w:val="24"/>
              </w:rPr>
              <w:t>(4),</w:t>
            </w:r>
          </w:p>
        </w:tc>
      </w:tr>
      <w:tr w:rsidR="00177846">
        <w:trPr>
          <w:trHeight w:val="279"/>
        </w:trPr>
        <w:tc>
          <w:tcPr>
            <w:tcW w:w="720" w:type="dxa"/>
            <w:vAlign w:val="bottom"/>
          </w:tcPr>
          <w:p w:rsidR="00177846" w:rsidRDefault="00177846">
            <w:pPr>
              <w:rPr>
                <w:sz w:val="24"/>
                <w:szCs w:val="24"/>
              </w:rPr>
            </w:pPr>
          </w:p>
        </w:tc>
        <w:tc>
          <w:tcPr>
            <w:tcW w:w="1340" w:type="dxa"/>
            <w:vAlign w:val="bottom"/>
          </w:tcPr>
          <w:p w:rsidR="00177846" w:rsidRDefault="00177846">
            <w:pPr>
              <w:rPr>
                <w:sz w:val="24"/>
                <w:szCs w:val="24"/>
              </w:rPr>
            </w:pPr>
          </w:p>
        </w:tc>
        <w:tc>
          <w:tcPr>
            <w:tcW w:w="1200" w:type="dxa"/>
            <w:vAlign w:val="bottom"/>
          </w:tcPr>
          <w:p w:rsidR="00177846" w:rsidRDefault="00177846">
            <w:pPr>
              <w:rPr>
                <w:sz w:val="24"/>
                <w:szCs w:val="24"/>
              </w:rPr>
            </w:pPr>
          </w:p>
        </w:tc>
        <w:tc>
          <w:tcPr>
            <w:tcW w:w="680" w:type="dxa"/>
            <w:vAlign w:val="bottom"/>
          </w:tcPr>
          <w:p w:rsidR="00177846" w:rsidRDefault="00E52F72">
            <w:pPr>
              <w:spacing w:line="278" w:lineRule="exact"/>
              <w:ind w:left="200"/>
              <w:jc w:val="center"/>
              <w:rPr>
                <w:sz w:val="20"/>
                <w:szCs w:val="20"/>
              </w:rPr>
            </w:pPr>
            <w:r>
              <w:rPr>
                <w:rFonts w:ascii="Bookman Old Style" w:eastAsia="Bookman Old Style" w:hAnsi="Bookman Old Style" w:cs="Bookman Old Style"/>
                <w:w w:val="95"/>
                <w:sz w:val="24"/>
                <w:szCs w:val="24"/>
              </w:rPr>
              <w:t>(7)</w:t>
            </w:r>
          </w:p>
        </w:tc>
      </w:tr>
      <w:tr w:rsidR="00177846">
        <w:trPr>
          <w:trHeight w:val="926"/>
        </w:trPr>
        <w:tc>
          <w:tcPr>
            <w:tcW w:w="720" w:type="dxa"/>
            <w:vAlign w:val="bottom"/>
          </w:tcPr>
          <w:p w:rsidR="00177846" w:rsidRDefault="00E52F72">
            <w:pPr>
              <w:ind w:right="300"/>
              <w:jc w:val="center"/>
              <w:rPr>
                <w:sz w:val="20"/>
                <w:szCs w:val="20"/>
              </w:rPr>
            </w:pPr>
            <w:r>
              <w:rPr>
                <w:rFonts w:ascii="Bookman Old Style" w:eastAsia="Bookman Old Style" w:hAnsi="Bookman Old Style" w:cs="Bookman Old Style"/>
                <w:sz w:val="24"/>
                <w:szCs w:val="24"/>
              </w:rPr>
              <w:t>15</w:t>
            </w:r>
          </w:p>
        </w:tc>
        <w:tc>
          <w:tcPr>
            <w:tcW w:w="1340" w:type="dxa"/>
            <w:vAlign w:val="bottom"/>
          </w:tcPr>
          <w:p w:rsidR="00177846" w:rsidRDefault="00E52F72">
            <w:pPr>
              <w:jc w:val="center"/>
              <w:rPr>
                <w:sz w:val="20"/>
                <w:szCs w:val="20"/>
              </w:rPr>
            </w:pPr>
            <w:r>
              <w:rPr>
                <w:rFonts w:ascii="Bookman Old Style" w:eastAsia="Bookman Old Style" w:hAnsi="Bookman Old Style" w:cs="Bookman Old Style"/>
                <w:sz w:val="24"/>
                <w:szCs w:val="24"/>
              </w:rPr>
              <w:t>70</w:t>
            </w:r>
          </w:p>
        </w:tc>
        <w:tc>
          <w:tcPr>
            <w:tcW w:w="1200" w:type="dxa"/>
            <w:vAlign w:val="bottom"/>
          </w:tcPr>
          <w:p w:rsidR="00177846" w:rsidRDefault="00E52F72">
            <w:pPr>
              <w:ind w:left="20"/>
              <w:jc w:val="center"/>
              <w:rPr>
                <w:sz w:val="20"/>
                <w:szCs w:val="20"/>
              </w:rPr>
            </w:pPr>
            <w:r>
              <w:rPr>
                <w:rFonts w:ascii="Bookman Old Style" w:eastAsia="Bookman Old Style" w:hAnsi="Bookman Old Style" w:cs="Bookman Old Style"/>
                <w:sz w:val="24"/>
                <w:szCs w:val="24"/>
              </w:rPr>
              <w:t>300</w:t>
            </w:r>
          </w:p>
        </w:tc>
        <w:tc>
          <w:tcPr>
            <w:tcW w:w="680" w:type="dxa"/>
            <w:vAlign w:val="bottom"/>
          </w:tcPr>
          <w:p w:rsidR="00177846" w:rsidRDefault="00E52F72">
            <w:pPr>
              <w:ind w:left="200"/>
              <w:jc w:val="center"/>
              <w:rPr>
                <w:sz w:val="20"/>
                <w:szCs w:val="20"/>
              </w:rPr>
            </w:pPr>
            <w:r>
              <w:rPr>
                <w:rFonts w:ascii="Bookman Old Style" w:eastAsia="Bookman Old Style" w:hAnsi="Bookman Old Style" w:cs="Bookman Old Style"/>
                <w:w w:val="95"/>
                <w:sz w:val="24"/>
                <w:szCs w:val="24"/>
              </w:rPr>
              <w:t>(8)</w:t>
            </w:r>
          </w:p>
        </w:tc>
      </w:tr>
      <w:tr w:rsidR="00177846">
        <w:trPr>
          <w:trHeight w:val="1085"/>
        </w:trPr>
        <w:tc>
          <w:tcPr>
            <w:tcW w:w="720" w:type="dxa"/>
            <w:vAlign w:val="bottom"/>
          </w:tcPr>
          <w:p w:rsidR="00177846" w:rsidRDefault="00E52F72">
            <w:pPr>
              <w:ind w:right="300"/>
              <w:jc w:val="center"/>
              <w:rPr>
                <w:sz w:val="20"/>
                <w:szCs w:val="20"/>
              </w:rPr>
            </w:pPr>
            <w:r>
              <w:rPr>
                <w:rFonts w:ascii="Bookman Old Style" w:eastAsia="Bookman Old Style" w:hAnsi="Bookman Old Style" w:cs="Bookman Old Style"/>
                <w:sz w:val="24"/>
                <w:szCs w:val="24"/>
              </w:rPr>
              <w:t>40</w:t>
            </w:r>
          </w:p>
        </w:tc>
        <w:tc>
          <w:tcPr>
            <w:tcW w:w="1340" w:type="dxa"/>
            <w:vAlign w:val="bottom"/>
          </w:tcPr>
          <w:p w:rsidR="00177846" w:rsidRDefault="00E52F72">
            <w:pPr>
              <w:jc w:val="center"/>
              <w:rPr>
                <w:sz w:val="20"/>
                <w:szCs w:val="20"/>
              </w:rPr>
            </w:pPr>
            <w:r>
              <w:rPr>
                <w:rFonts w:ascii="Bookman Old Style" w:eastAsia="Bookman Old Style" w:hAnsi="Bookman Old Style" w:cs="Bookman Old Style"/>
                <w:sz w:val="24"/>
                <w:szCs w:val="24"/>
              </w:rPr>
              <w:t>100</w:t>
            </w:r>
          </w:p>
        </w:tc>
        <w:tc>
          <w:tcPr>
            <w:tcW w:w="1200" w:type="dxa"/>
            <w:vAlign w:val="bottom"/>
          </w:tcPr>
          <w:p w:rsidR="00177846" w:rsidRDefault="00E52F72">
            <w:pPr>
              <w:ind w:left="20"/>
              <w:jc w:val="center"/>
              <w:rPr>
                <w:sz w:val="20"/>
                <w:szCs w:val="20"/>
              </w:rPr>
            </w:pPr>
            <w:r>
              <w:rPr>
                <w:rFonts w:ascii="Bookman Old Style" w:eastAsia="Bookman Old Style" w:hAnsi="Bookman Old Style" w:cs="Bookman Old Style"/>
                <w:sz w:val="24"/>
                <w:szCs w:val="24"/>
              </w:rPr>
              <w:t>250</w:t>
            </w:r>
          </w:p>
        </w:tc>
        <w:tc>
          <w:tcPr>
            <w:tcW w:w="680" w:type="dxa"/>
            <w:vAlign w:val="bottom"/>
          </w:tcPr>
          <w:p w:rsidR="00177846" w:rsidRDefault="00E52F72">
            <w:pPr>
              <w:ind w:left="200"/>
              <w:jc w:val="center"/>
              <w:rPr>
                <w:sz w:val="20"/>
                <w:szCs w:val="20"/>
              </w:rPr>
            </w:pPr>
            <w:r>
              <w:rPr>
                <w:rFonts w:ascii="Bookman Old Style" w:eastAsia="Bookman Old Style" w:hAnsi="Bookman Old Style" w:cs="Bookman Old Style"/>
                <w:w w:val="95"/>
                <w:sz w:val="24"/>
                <w:szCs w:val="24"/>
              </w:rPr>
              <w:t>(9)</w:t>
            </w:r>
          </w:p>
        </w:tc>
      </w:tr>
    </w:tbl>
    <w:p w:rsidR="00177846" w:rsidRDefault="00177846">
      <w:pPr>
        <w:sectPr w:rsidR="00177846">
          <w:type w:val="continuous"/>
          <w:pgSz w:w="12240" w:h="15840"/>
          <w:pgMar w:top="1251" w:right="1840" w:bottom="905" w:left="2260" w:header="0" w:footer="0" w:gutter="0"/>
          <w:cols w:num="2" w:space="720" w:equalWidth="0">
            <w:col w:w="3740" w:space="460"/>
            <w:col w:w="3940"/>
          </w:cols>
        </w:sectPr>
      </w:pP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OBSERVACIONES A LA TABLA DE CARGAS VIVAS UNITARIAS:</w:t>
      </w:r>
    </w:p>
    <w:p w:rsidR="00177846" w:rsidRDefault="00177846">
      <w:pPr>
        <w:spacing w:line="124" w:lineRule="exact"/>
        <w:rPr>
          <w:sz w:val="20"/>
          <w:szCs w:val="20"/>
        </w:rPr>
      </w:pPr>
    </w:p>
    <w:p w:rsidR="00177846" w:rsidRDefault="00E52F72">
      <w:pPr>
        <w:numPr>
          <w:ilvl w:val="0"/>
          <w:numId w:val="57"/>
        </w:numPr>
        <w:tabs>
          <w:tab w:val="left" w:pos="357"/>
        </w:tabs>
        <w:spacing w:line="232"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elementos con área tributaria mayor de 36 m², Wm podrá reducirse, tomándola igual a 100+420A</w:t>
      </w:r>
      <w:r>
        <w:rPr>
          <w:rFonts w:ascii="Bookman Old Style" w:eastAsia="Bookman Old Style" w:hAnsi="Bookman Old Style" w:cs="Bookman Old Style"/>
          <w:sz w:val="32"/>
          <w:szCs w:val="32"/>
          <w:vertAlign w:val="superscript"/>
        </w:rPr>
        <w:t>½</w:t>
      </w:r>
      <w:r>
        <w:rPr>
          <w:rFonts w:ascii="Bookman Old Style" w:eastAsia="Bookman Old Style" w:hAnsi="Bookman Old Style" w:cs="Bookman Old Style"/>
          <w:sz w:val="24"/>
          <w:szCs w:val="24"/>
        </w:rPr>
        <w:t xml:space="preserve"> (A es el á</w:t>
      </w:r>
      <w:r>
        <w:rPr>
          <w:rFonts w:ascii="Bookman Old Style" w:eastAsia="Bookman Old Style" w:hAnsi="Bookman Old Style" w:cs="Bookman Old Style"/>
          <w:sz w:val="24"/>
          <w:szCs w:val="24"/>
        </w:rPr>
        <w:t>rea tributaria en metros cuadrados). Cuando sea más desfavorable se considerará en el lugar de Wm una carga de 500 kg., aplicada sobre un área de 50X50 centímetros en la posición más crítica. Para sistemas de piso ligero con cubierta rigidizante, se consid</w:t>
      </w:r>
      <w:r>
        <w:rPr>
          <w:rFonts w:ascii="Bookman Old Style" w:eastAsia="Bookman Old Style" w:hAnsi="Bookman Old Style" w:cs="Bookman Old Style"/>
          <w:sz w:val="24"/>
          <w:szCs w:val="24"/>
        </w:rPr>
        <w:t>erará en lugar de Wm, cuando sea más desfavorable, una carga concentrada de 250 kg para el diseño de los elementos de soporte y de 100 kg. para el diseño de la cubierta, en ambos casos ubicadas en la posición más desfavorable. Se considerarán de sistema de</w:t>
      </w:r>
      <w:r>
        <w:rPr>
          <w:rFonts w:ascii="Bookman Old Style" w:eastAsia="Bookman Old Style" w:hAnsi="Bookman Old Style" w:cs="Bookman Old Style"/>
          <w:sz w:val="24"/>
          <w:szCs w:val="24"/>
        </w:rPr>
        <w:t xml:space="preserve"> piso ligero, aquéllos formados por 3 o más miembros aproximadamente paralelos y separados entre sí no más de</w:t>
      </w:r>
    </w:p>
    <w:p w:rsidR="00177846" w:rsidRDefault="00177846">
      <w:pPr>
        <w:spacing w:line="14" w:lineRule="exact"/>
        <w:rPr>
          <w:rFonts w:ascii="Bookman Old Style" w:eastAsia="Bookman Old Style" w:hAnsi="Bookman Old Style" w:cs="Bookman Old Style"/>
          <w:sz w:val="24"/>
          <w:szCs w:val="24"/>
        </w:rPr>
      </w:pPr>
    </w:p>
    <w:p w:rsidR="00177846" w:rsidRDefault="00E52F72">
      <w:pPr>
        <w:numPr>
          <w:ilvl w:val="0"/>
          <w:numId w:val="58"/>
        </w:numPr>
        <w:tabs>
          <w:tab w:val="left" w:pos="389"/>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centímetros y unidos con una cubierta de madera contrachapada, de duelas de madera bien clavadas u otro material que proporcione una rigidez equi</w:t>
      </w:r>
      <w:r>
        <w:rPr>
          <w:rFonts w:ascii="Bookman Old Style" w:eastAsia="Bookman Old Style" w:hAnsi="Bookman Old Style" w:cs="Bookman Old Style"/>
          <w:sz w:val="24"/>
          <w:szCs w:val="24"/>
        </w:rPr>
        <w:t>valente.</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59"/>
        </w:numPr>
        <w:tabs>
          <w:tab w:val="left" w:pos="350"/>
        </w:tabs>
        <w:spacing w:line="22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elementos con área tributaria mayor de 36 m², Wm, podrá reducirse, tomándola igual a 180 420A</w:t>
      </w:r>
      <w:r>
        <w:rPr>
          <w:rFonts w:ascii="Bookman Old Style" w:eastAsia="Bookman Old Style" w:hAnsi="Bookman Old Style" w:cs="Bookman Old Style"/>
          <w:sz w:val="32"/>
          <w:szCs w:val="32"/>
          <w:vertAlign w:val="superscript"/>
        </w:rPr>
        <w:t>½</w:t>
      </w:r>
      <w:r>
        <w:rPr>
          <w:rFonts w:ascii="Bookman Old Style" w:eastAsia="Bookman Old Style" w:hAnsi="Bookman Old Style" w:cs="Bookman Old Style"/>
          <w:sz w:val="24"/>
          <w:szCs w:val="24"/>
        </w:rPr>
        <w:t xml:space="preserve"> (A es el área tributaria en m²). Cuando sea más desfavorable se considerará en lugar de Wm, una carga de 1000 kg., aplicada sobre un área de 50 X </w:t>
      </w:r>
      <w:r>
        <w:rPr>
          <w:rFonts w:ascii="Bookman Old Style" w:eastAsia="Bookman Old Style" w:hAnsi="Bookman Old Style" w:cs="Bookman Old Style"/>
          <w:sz w:val="24"/>
          <w:szCs w:val="24"/>
        </w:rPr>
        <w:t>50 centímetros en la posición más crítica. Para sistemas de piso ligeros con cubierta rigidizante, definidos como en la nota (1), se considerará en lugar de</w:t>
      </w:r>
    </w:p>
    <w:p w:rsidR="00177846" w:rsidRDefault="00177846">
      <w:pPr>
        <w:spacing w:line="2" w:lineRule="exact"/>
        <w:rPr>
          <w:rFonts w:ascii="Bookman Old Style" w:eastAsia="Bookman Old Style" w:hAnsi="Bookman Old Style" w:cs="Bookman Old Style"/>
          <w:sz w:val="24"/>
          <w:szCs w:val="24"/>
        </w:rPr>
      </w:pPr>
    </w:p>
    <w:p w:rsidR="00177846" w:rsidRDefault="00E52F72">
      <w:pPr>
        <w:spacing w:line="238"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Wm, cuando sea más desfavorable, una carga concentrada de 500 kg., para el diseño de los elementos</w:t>
      </w:r>
      <w:r>
        <w:rPr>
          <w:rFonts w:ascii="Bookman Old Style" w:eastAsia="Bookman Old Style" w:hAnsi="Bookman Old Style" w:cs="Bookman Old Style"/>
          <w:sz w:val="24"/>
          <w:szCs w:val="24"/>
        </w:rPr>
        <w:t xml:space="preserve"> de soporte y de 150 kg., para el diseño de la cubierta, ubicadas en la posición más desfavorable.</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59"/>
        </w:numPr>
        <w:tabs>
          <w:tab w:val="left" w:pos="39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áreas de comunicación de casas habitación y edificios de departamentos se considerarán la misma carga viva que en el caso de a) de la tabla.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7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197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199" w:name="page199"/>
      <w:bookmarkEnd w:id="19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60652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60"/>
        </w:numPr>
        <w:tabs>
          <w:tab w:val="left" w:pos="34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el diseño de pretiles de cubiertas, azoteas y barandales para escaleras, rampas, pasillos y balcones, se supondrá una carga viva horizontal no menor de 100 kg/m² </w:t>
      </w:r>
      <w:r>
        <w:rPr>
          <w:rFonts w:ascii="Bookman Old Style" w:eastAsia="Bookman Old Style" w:hAnsi="Bookman Old Style" w:cs="Bookman Old Style"/>
          <w:sz w:val="24"/>
          <w:szCs w:val="24"/>
        </w:rPr>
        <w:t>actuando en nivel y en la dirección más desfavorable.</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60"/>
        </w:numPr>
        <w:tabs>
          <w:tab w:val="left" w:pos="407"/>
        </w:tabs>
        <w:spacing w:line="238" w:lineRule="auto"/>
        <w:ind w:right="2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estos casos, deberá presentarse particular atención a la revisión de los estados límite de servicios relativos a vibraciones.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60"/>
        </w:numPr>
        <w:tabs>
          <w:tab w:val="left" w:pos="31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Atendiendo al destino del piso, se determinará con los criterios del ar</w:t>
      </w:r>
      <w:r>
        <w:rPr>
          <w:rFonts w:ascii="Bookman Old Style" w:eastAsia="Bookman Old Style" w:hAnsi="Bookman Old Style" w:cs="Bookman Old Style"/>
          <w:sz w:val="24"/>
          <w:szCs w:val="24"/>
        </w:rPr>
        <w:t>tículo 368 de este Ordenamiento, la carga unitaria, Wm, que no será inferior a 350 kg/m² y deberá especificarse en los planos estructurales y en placas metálicas colocadas en fácilmente visibles de la construcción.</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60"/>
        </w:numPr>
        <w:tabs>
          <w:tab w:val="left" w:pos="42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cargas vivas especificadas para cubi</w:t>
      </w:r>
      <w:r>
        <w:rPr>
          <w:rFonts w:ascii="Bookman Old Style" w:eastAsia="Bookman Old Style" w:hAnsi="Bookman Old Style" w:cs="Bookman Old Style"/>
          <w:sz w:val="24"/>
          <w:szCs w:val="24"/>
        </w:rPr>
        <w:t>ertas y azoteas, no incluyen las cargas producidas por tinacos y anuncios, ni las que se deben a equipos u objetos pesados que puedan apoyarse, colocarse o colgarse del techo. Estas cargas deben preverse por separado y especificarse en los planos estructur</w:t>
      </w:r>
      <w:r>
        <w:rPr>
          <w:rFonts w:ascii="Bookman Old Style" w:eastAsia="Bookman Old Style" w:hAnsi="Bookman Old Style" w:cs="Bookman Old Style"/>
          <w:sz w:val="24"/>
          <w:szCs w:val="24"/>
        </w:rPr>
        <w:t>ales. Adicionalmente, los elementos de las cubiertas y azoteas, deberán revisarse con una carga concentrada de 100 kg. en la posición más crítica.</w:t>
      </w:r>
    </w:p>
    <w:p w:rsidR="00177846" w:rsidRDefault="00177846">
      <w:pPr>
        <w:spacing w:line="128" w:lineRule="exact"/>
        <w:rPr>
          <w:rFonts w:ascii="Bookman Old Style" w:eastAsia="Bookman Old Style" w:hAnsi="Bookman Old Style" w:cs="Bookman Old Style"/>
          <w:sz w:val="24"/>
          <w:szCs w:val="24"/>
        </w:rPr>
      </w:pPr>
    </w:p>
    <w:p w:rsidR="00177846" w:rsidRDefault="00E52F72">
      <w:pPr>
        <w:numPr>
          <w:ilvl w:val="0"/>
          <w:numId w:val="60"/>
        </w:numPr>
        <w:tabs>
          <w:tab w:val="left" w:pos="41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Además, en el fondo de los valles de techos inclinados, se considerará una carga, debida al granizo de 30 </w:t>
      </w:r>
      <w:r>
        <w:rPr>
          <w:rFonts w:ascii="Bookman Old Style" w:eastAsia="Bookman Old Style" w:hAnsi="Bookman Old Style" w:cs="Bookman Old Style"/>
          <w:sz w:val="24"/>
          <w:szCs w:val="24"/>
        </w:rPr>
        <w:t>kg/m² de proyección horizontal del techo que desagüe hacia el valle. Esta carga se considerará como una acción accidental para fines de revisión de la seguridad y se le aplicarán los factores de carga correspondiente según el artículo 339 del presente Regl</w:t>
      </w:r>
      <w:r>
        <w:rPr>
          <w:rFonts w:ascii="Bookman Old Style" w:eastAsia="Bookman Old Style" w:hAnsi="Bookman Old Style" w:cs="Bookman Old Style"/>
          <w:sz w:val="24"/>
          <w:szCs w:val="24"/>
        </w:rPr>
        <w:t>amento.</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60"/>
        </w:numPr>
        <w:tabs>
          <w:tab w:val="left" w:pos="326"/>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Más una concentración de 1500 kg., en el lugar más desfavorable del miembro estructural de que se trate.</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347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CARGAS VIVAS DURANTE LA CONSTRUCCIÓN: Durante el proceso de construcción, deberán considerarse las cargas vivas transitorias qu</w:t>
      </w:r>
      <w:r>
        <w:rPr>
          <w:rFonts w:ascii="Bookman Old Style" w:eastAsia="Bookman Old Style" w:hAnsi="Bookman Old Style" w:cs="Bookman Old Style"/>
          <w:sz w:val="24"/>
          <w:szCs w:val="24"/>
        </w:rPr>
        <w:t xml:space="preserve">e pueden producirse; éstas incluirán el peso de los materiales que se almacenen temporalmente, el de los vehículos y equipo, el del colado de plantas superiores que se apoyen en la planta que se analiza y del personal necesario, no siendo éste último peso </w:t>
      </w:r>
      <w:r>
        <w:rPr>
          <w:rFonts w:ascii="Bookman Old Style" w:eastAsia="Bookman Old Style" w:hAnsi="Bookman Old Style" w:cs="Bookman Old Style"/>
          <w:sz w:val="24"/>
          <w:szCs w:val="24"/>
        </w:rPr>
        <w:t>menor que 150 kg/m² se considerará además una concentración de 150 kg en el lugar más desfavorable.</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198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00" w:name="page200"/>
      <w:bookmarkEnd w:id="20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0755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348</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CAMBIOS DE CARGA: El </w:t>
      </w:r>
      <w:r>
        <w:rPr>
          <w:rFonts w:ascii="Bookman Old Style" w:eastAsia="Bookman Old Style" w:hAnsi="Bookman Old Style" w:cs="Bookman Old Style"/>
          <w:sz w:val="24"/>
          <w:szCs w:val="24"/>
        </w:rPr>
        <w:t>propietario será responsable de los perjuicios que ocasione el cambio de uso de una construcción, cuando produzca cargas mayores que las del diseño aprobado.</w:t>
      </w:r>
    </w:p>
    <w:p w:rsidR="00177846" w:rsidRDefault="00177846">
      <w:pPr>
        <w:spacing w:line="244" w:lineRule="exact"/>
        <w:rPr>
          <w:sz w:val="20"/>
          <w:szCs w:val="20"/>
        </w:rPr>
      </w:pPr>
    </w:p>
    <w:p w:rsidR="00177846" w:rsidRDefault="00E52F72">
      <w:pPr>
        <w:ind w:left="3300"/>
        <w:rPr>
          <w:sz w:val="20"/>
          <w:szCs w:val="20"/>
        </w:rPr>
      </w:pPr>
      <w:r>
        <w:rPr>
          <w:rFonts w:ascii="Bookman Old Style" w:eastAsia="Bookman Old Style" w:hAnsi="Bookman Old Style" w:cs="Bookman Old Style"/>
          <w:b/>
          <w:bCs/>
          <w:sz w:val="24"/>
          <w:szCs w:val="24"/>
        </w:rPr>
        <w:t>SECCIÓN VIII</w:t>
      </w:r>
    </w:p>
    <w:p w:rsidR="00177846" w:rsidRDefault="00177846">
      <w:pPr>
        <w:spacing w:line="239" w:lineRule="exact"/>
        <w:rPr>
          <w:sz w:val="20"/>
          <w:szCs w:val="20"/>
        </w:rPr>
      </w:pPr>
    </w:p>
    <w:p w:rsidR="00177846" w:rsidRDefault="00E52F72">
      <w:pPr>
        <w:ind w:left="2880"/>
        <w:rPr>
          <w:sz w:val="20"/>
          <w:szCs w:val="20"/>
        </w:rPr>
      </w:pPr>
      <w:r>
        <w:rPr>
          <w:rFonts w:ascii="Bookman Old Style" w:eastAsia="Bookman Old Style" w:hAnsi="Bookman Old Style" w:cs="Bookman Old Style"/>
          <w:b/>
          <w:bCs/>
          <w:sz w:val="24"/>
          <w:szCs w:val="24"/>
        </w:rPr>
        <w:t>DISEÑO POR SISMO</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349</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NOTACIÓN: Cada símbolo empleado en el siguiente cap</w:t>
      </w:r>
      <w:r>
        <w:rPr>
          <w:rFonts w:ascii="Bookman Old Style" w:eastAsia="Bookman Old Style" w:hAnsi="Bookman Old Style" w:cs="Bookman Old Style"/>
          <w:sz w:val="24"/>
          <w:szCs w:val="24"/>
        </w:rPr>
        <w:t>ítulo se definirá donde se emplee por primera vez, los más importantes son:</w:t>
      </w:r>
    </w:p>
    <w:p w:rsidR="00177846" w:rsidRDefault="00177846">
      <w:pPr>
        <w:spacing w:line="245" w:lineRule="exact"/>
        <w:rPr>
          <w:sz w:val="20"/>
          <w:szCs w:val="20"/>
        </w:rPr>
      </w:pPr>
    </w:p>
    <w:p w:rsidR="00177846" w:rsidRDefault="00E52F72">
      <w:pPr>
        <w:spacing w:line="237" w:lineRule="auto"/>
        <w:ind w:left="2400" w:hanging="2400"/>
        <w:jc w:val="both"/>
        <w:rPr>
          <w:sz w:val="20"/>
          <w:szCs w:val="20"/>
        </w:rPr>
      </w:pPr>
      <w:r>
        <w:rPr>
          <w:rFonts w:ascii="Bookman Old Style" w:eastAsia="Bookman Old Style" w:hAnsi="Bookman Old Style" w:cs="Bookman Old Style"/>
          <w:sz w:val="24"/>
          <w:szCs w:val="24"/>
        </w:rPr>
        <w:t>a (ADIMENSIONAL) = Ordenada de los espectros de diseños como fracción de la aceleración de la gravedad, sin</w:t>
      </w:r>
    </w:p>
    <w:p w:rsidR="00177846" w:rsidRDefault="00177846">
      <w:pPr>
        <w:spacing w:line="2" w:lineRule="exact"/>
        <w:rPr>
          <w:sz w:val="20"/>
          <w:szCs w:val="20"/>
        </w:rPr>
      </w:pPr>
    </w:p>
    <w:p w:rsidR="00177846" w:rsidRDefault="00E52F72">
      <w:pPr>
        <w:ind w:left="2400"/>
        <w:rPr>
          <w:sz w:val="20"/>
          <w:szCs w:val="20"/>
        </w:rPr>
      </w:pPr>
      <w:r>
        <w:rPr>
          <w:rFonts w:ascii="Bookman Old Style" w:eastAsia="Bookman Old Style" w:hAnsi="Bookman Old Style" w:cs="Bookman Old Style"/>
          <w:sz w:val="24"/>
          <w:szCs w:val="24"/>
        </w:rPr>
        <w:t>reducción con fines de diseño.</w:t>
      </w:r>
    </w:p>
    <w:p w:rsidR="00177846" w:rsidRDefault="00177846">
      <w:pPr>
        <w:spacing w:line="241" w:lineRule="exact"/>
        <w:rPr>
          <w:sz w:val="20"/>
          <w:szCs w:val="20"/>
        </w:rPr>
      </w:pPr>
    </w:p>
    <w:p w:rsidR="00177846" w:rsidRDefault="00E52F72">
      <w:pPr>
        <w:tabs>
          <w:tab w:val="left" w:pos="2380"/>
        </w:tabs>
        <w:rPr>
          <w:sz w:val="20"/>
          <w:szCs w:val="20"/>
        </w:rPr>
      </w:pPr>
      <w:r>
        <w:rPr>
          <w:rFonts w:ascii="Bookman Old Style" w:eastAsia="Bookman Old Style" w:hAnsi="Bookman Old Style" w:cs="Bookman Old Style"/>
          <w:sz w:val="24"/>
          <w:szCs w:val="24"/>
        </w:rPr>
        <w:t>a</w:t>
      </w:r>
      <w:r>
        <w:rPr>
          <w:rFonts w:ascii="Bookman Old Style" w:eastAsia="Bookman Old Style" w:hAnsi="Bookman Old Style" w:cs="Bookman Old Style"/>
          <w:sz w:val="16"/>
          <w:szCs w:val="16"/>
        </w:rPr>
        <w:t>o</w:t>
      </w:r>
      <w:r>
        <w:rPr>
          <w:sz w:val="20"/>
          <w:szCs w:val="20"/>
        </w:rPr>
        <w:tab/>
      </w:r>
      <w:r>
        <w:rPr>
          <w:rFonts w:ascii="Bookman Old Style" w:eastAsia="Bookman Old Style" w:hAnsi="Bookman Old Style" w:cs="Bookman Old Style"/>
          <w:sz w:val="24"/>
          <w:szCs w:val="24"/>
        </w:rPr>
        <w:t>= Valor de a para T=0</w:t>
      </w:r>
    </w:p>
    <w:p w:rsidR="00177846" w:rsidRDefault="00E52F72">
      <w:pPr>
        <w:spacing w:line="238" w:lineRule="auto"/>
        <w:rPr>
          <w:sz w:val="20"/>
          <w:szCs w:val="20"/>
        </w:rPr>
      </w:pPr>
      <w:r>
        <w:rPr>
          <w:rFonts w:ascii="Bookman Old Style" w:eastAsia="Bookman Old Style" w:hAnsi="Bookman Old Style" w:cs="Bookman Old Style"/>
          <w:sz w:val="24"/>
          <w:szCs w:val="24"/>
        </w:rPr>
        <w:t>(ADIMENSIONAL)</w:t>
      </w:r>
    </w:p>
    <w:p w:rsidR="00177846" w:rsidRDefault="00177846">
      <w:pPr>
        <w:spacing w:line="237" w:lineRule="exact"/>
        <w:rPr>
          <w:sz w:val="20"/>
          <w:szCs w:val="20"/>
        </w:rPr>
      </w:pPr>
    </w:p>
    <w:p w:rsidR="00177846" w:rsidRDefault="00E52F72">
      <w:pPr>
        <w:ind w:left="2400"/>
        <w:rPr>
          <w:sz w:val="20"/>
          <w:szCs w:val="20"/>
        </w:rPr>
      </w:pPr>
      <w:r>
        <w:rPr>
          <w:rFonts w:ascii="Bookman Old Style" w:eastAsia="Bookman Old Style" w:hAnsi="Bookman Old Style" w:cs="Bookman Old Style"/>
          <w:sz w:val="24"/>
          <w:szCs w:val="24"/>
        </w:rPr>
        <w:t>= Base de un tablero de vidrio.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 (ADIMENSIONAL) = V/W = COEFICIENTE SÍSMICO.</w:t>
      </w:r>
    </w:p>
    <w:p w:rsidR="00177846" w:rsidRDefault="00177846">
      <w:pPr>
        <w:spacing w:line="239" w:lineRule="exact"/>
        <w:rPr>
          <w:sz w:val="20"/>
          <w:szCs w:val="20"/>
        </w:rPr>
      </w:pPr>
    </w:p>
    <w:p w:rsidR="00177846" w:rsidRDefault="00E52F72">
      <w:pPr>
        <w:ind w:left="2400"/>
        <w:rPr>
          <w:sz w:val="20"/>
          <w:szCs w:val="20"/>
        </w:rPr>
      </w:pPr>
      <w:r>
        <w:rPr>
          <w:rFonts w:ascii="Bookman Old Style" w:eastAsia="Bookman Old Style" w:hAnsi="Bookman Old Style" w:cs="Bookman Old Style"/>
          <w:sz w:val="24"/>
          <w:szCs w:val="24"/>
        </w:rPr>
        <w:t>= Altura de un tablero de vidrio.</w:t>
      </w:r>
    </w:p>
    <w:p w:rsidR="00177846" w:rsidRDefault="00177846">
      <w:pPr>
        <w:spacing w:line="24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gridCol w:w="360"/>
      </w:tblGrid>
      <w:tr w:rsidR="00177846">
        <w:trPr>
          <w:trHeight w:val="282"/>
        </w:trPr>
        <w:tc>
          <w:tcPr>
            <w:tcW w:w="1480" w:type="dxa"/>
            <w:vAlign w:val="bottom"/>
          </w:tcPr>
          <w:p w:rsidR="00177846" w:rsidRDefault="00E52F72">
            <w:pPr>
              <w:rPr>
                <w:sz w:val="20"/>
                <w:szCs w:val="20"/>
              </w:rPr>
            </w:pPr>
            <w:r>
              <w:rPr>
                <w:rFonts w:ascii="Bookman Old Style" w:eastAsia="Bookman Old Style" w:hAnsi="Bookman Old Style" w:cs="Bookman Old Style"/>
                <w:sz w:val="24"/>
                <w:szCs w:val="24"/>
              </w:rPr>
              <w:t>h(m)</w:t>
            </w:r>
          </w:p>
        </w:tc>
        <w:tc>
          <w:tcPr>
            <w:tcW w:w="6800" w:type="dxa"/>
            <w:gridSpan w:val="5"/>
            <w:vAlign w:val="bottom"/>
          </w:tcPr>
          <w:p w:rsidR="00177846" w:rsidRDefault="00E52F72">
            <w:pPr>
              <w:ind w:left="920"/>
              <w:rPr>
                <w:sz w:val="20"/>
                <w:szCs w:val="20"/>
              </w:rPr>
            </w:pPr>
            <w:r>
              <w:rPr>
                <w:rFonts w:ascii="Bookman Old Style" w:eastAsia="Bookman Old Style" w:hAnsi="Bookman Old Style" w:cs="Bookman Old Style"/>
                <w:sz w:val="24"/>
                <w:szCs w:val="24"/>
              </w:rPr>
              <w:t>= Altura sobre el terreno de la masa para la que</w:t>
            </w:r>
          </w:p>
        </w:tc>
      </w:tr>
      <w:tr w:rsidR="00177846">
        <w:trPr>
          <w:trHeight w:val="281"/>
        </w:trPr>
        <w:tc>
          <w:tcPr>
            <w:tcW w:w="1480" w:type="dxa"/>
            <w:vAlign w:val="bottom"/>
          </w:tcPr>
          <w:p w:rsidR="00177846" w:rsidRDefault="00177846">
            <w:pPr>
              <w:rPr>
                <w:sz w:val="24"/>
                <w:szCs w:val="24"/>
              </w:rPr>
            </w:pPr>
          </w:p>
        </w:tc>
        <w:tc>
          <w:tcPr>
            <w:tcW w:w="5680" w:type="dxa"/>
            <w:gridSpan w:val="4"/>
            <w:vAlign w:val="bottom"/>
          </w:tcPr>
          <w:p w:rsidR="00177846" w:rsidRDefault="00E52F72">
            <w:pPr>
              <w:spacing w:line="281" w:lineRule="exact"/>
              <w:ind w:left="920"/>
              <w:rPr>
                <w:sz w:val="20"/>
                <w:szCs w:val="20"/>
              </w:rPr>
            </w:pPr>
            <w:r>
              <w:rPr>
                <w:rFonts w:ascii="Bookman Old Style" w:eastAsia="Bookman Old Style" w:hAnsi="Bookman Old Style" w:cs="Bookman Old Style"/>
                <w:sz w:val="24"/>
                <w:szCs w:val="24"/>
              </w:rPr>
              <w:t>se calcula una fuerza horizontal.</w:t>
            </w:r>
          </w:p>
        </w:tc>
        <w:tc>
          <w:tcPr>
            <w:tcW w:w="1120" w:type="dxa"/>
            <w:vAlign w:val="bottom"/>
          </w:tcPr>
          <w:p w:rsidR="00177846" w:rsidRDefault="00177846">
            <w:pPr>
              <w:rPr>
                <w:sz w:val="24"/>
                <w:szCs w:val="24"/>
              </w:rPr>
            </w:pPr>
          </w:p>
        </w:tc>
      </w:tr>
      <w:tr w:rsidR="00177846">
        <w:trPr>
          <w:trHeight w:val="521"/>
        </w:trPr>
        <w:tc>
          <w:tcPr>
            <w:tcW w:w="2800" w:type="dxa"/>
            <w:gridSpan w:val="2"/>
            <w:vAlign w:val="bottom"/>
          </w:tcPr>
          <w:p w:rsidR="00177846" w:rsidRDefault="00E52F72">
            <w:pPr>
              <w:rPr>
                <w:sz w:val="20"/>
                <w:szCs w:val="20"/>
              </w:rPr>
            </w:pPr>
            <w:r>
              <w:rPr>
                <w:rFonts w:ascii="Bookman Old Style" w:eastAsia="Bookman Old Style" w:hAnsi="Bookman Old Style" w:cs="Bookman Old Style"/>
                <w:sz w:val="24"/>
                <w:szCs w:val="24"/>
              </w:rPr>
              <w:t>Q (ADIMENSIONAL) =</w:t>
            </w:r>
          </w:p>
        </w:tc>
        <w:tc>
          <w:tcPr>
            <w:tcW w:w="1220" w:type="dxa"/>
            <w:vAlign w:val="bottom"/>
          </w:tcPr>
          <w:p w:rsidR="00177846" w:rsidRDefault="00E52F72">
            <w:pPr>
              <w:ind w:left="240"/>
              <w:rPr>
                <w:sz w:val="20"/>
                <w:szCs w:val="20"/>
              </w:rPr>
            </w:pPr>
            <w:r>
              <w:rPr>
                <w:rFonts w:ascii="Bookman Old Style" w:eastAsia="Bookman Old Style" w:hAnsi="Bookman Old Style" w:cs="Bookman Old Style"/>
                <w:sz w:val="24"/>
                <w:szCs w:val="24"/>
              </w:rPr>
              <w:t>Factor</w:t>
            </w:r>
          </w:p>
        </w:tc>
        <w:tc>
          <w:tcPr>
            <w:tcW w:w="840" w:type="dxa"/>
            <w:vAlign w:val="bottom"/>
          </w:tcPr>
          <w:p w:rsidR="00177846" w:rsidRDefault="00E52F72">
            <w:pPr>
              <w:ind w:left="240"/>
              <w:rPr>
                <w:sz w:val="20"/>
                <w:szCs w:val="20"/>
              </w:rPr>
            </w:pPr>
            <w:r>
              <w:rPr>
                <w:rFonts w:ascii="Bookman Old Style" w:eastAsia="Bookman Old Style" w:hAnsi="Bookman Old Style" w:cs="Bookman Old Style"/>
                <w:sz w:val="24"/>
                <w:szCs w:val="24"/>
              </w:rPr>
              <w:t>de</w:t>
            </w:r>
          </w:p>
        </w:tc>
        <w:tc>
          <w:tcPr>
            <w:tcW w:w="2300" w:type="dxa"/>
            <w:vAlign w:val="bottom"/>
          </w:tcPr>
          <w:p w:rsidR="00177846" w:rsidRDefault="00E52F72">
            <w:pPr>
              <w:ind w:left="160"/>
              <w:rPr>
                <w:sz w:val="20"/>
                <w:szCs w:val="20"/>
              </w:rPr>
            </w:pPr>
            <w:r>
              <w:rPr>
                <w:rFonts w:ascii="Bookman Old Style" w:eastAsia="Bookman Old Style" w:hAnsi="Bookman Old Style" w:cs="Bookman Old Style"/>
                <w:sz w:val="24"/>
                <w:szCs w:val="24"/>
              </w:rPr>
              <w:t>comportamiento</w:t>
            </w:r>
          </w:p>
        </w:tc>
        <w:tc>
          <w:tcPr>
            <w:tcW w:w="1120" w:type="dxa"/>
            <w:vAlign w:val="bottom"/>
          </w:tcPr>
          <w:p w:rsidR="00177846" w:rsidRDefault="00E52F72">
            <w:pPr>
              <w:ind w:left="240"/>
              <w:rPr>
                <w:sz w:val="20"/>
                <w:szCs w:val="20"/>
              </w:rPr>
            </w:pPr>
            <w:r>
              <w:rPr>
                <w:rFonts w:ascii="Bookman Old Style" w:eastAsia="Bookman Old Style" w:hAnsi="Bookman Old Style" w:cs="Bookman Old Style"/>
                <w:w w:val="97"/>
                <w:sz w:val="24"/>
                <w:szCs w:val="24"/>
              </w:rPr>
              <w:t>sísmico</w:t>
            </w:r>
          </w:p>
        </w:tc>
      </w:tr>
      <w:tr w:rsidR="00177846">
        <w:trPr>
          <w:trHeight w:val="281"/>
        </w:trPr>
        <w:tc>
          <w:tcPr>
            <w:tcW w:w="1480" w:type="dxa"/>
            <w:vAlign w:val="bottom"/>
          </w:tcPr>
          <w:p w:rsidR="00177846" w:rsidRDefault="00177846">
            <w:pPr>
              <w:rPr>
                <w:sz w:val="24"/>
                <w:szCs w:val="24"/>
              </w:rPr>
            </w:pPr>
          </w:p>
        </w:tc>
        <w:tc>
          <w:tcPr>
            <w:tcW w:w="3380" w:type="dxa"/>
            <w:gridSpan w:val="3"/>
            <w:vAlign w:val="bottom"/>
          </w:tcPr>
          <w:p w:rsidR="00177846" w:rsidRDefault="00E52F72">
            <w:pPr>
              <w:spacing w:line="281" w:lineRule="exact"/>
              <w:ind w:left="920"/>
              <w:rPr>
                <w:sz w:val="20"/>
                <w:szCs w:val="20"/>
              </w:rPr>
            </w:pPr>
            <w:r>
              <w:rPr>
                <w:rFonts w:ascii="Bookman Old Style" w:eastAsia="Bookman Old Style" w:hAnsi="Bookman Old Style" w:cs="Bookman Old Style"/>
                <w:sz w:val="24"/>
                <w:szCs w:val="24"/>
              </w:rPr>
              <w:t>independiente de T.</w:t>
            </w:r>
          </w:p>
        </w:tc>
        <w:tc>
          <w:tcPr>
            <w:tcW w:w="2300" w:type="dxa"/>
            <w:vAlign w:val="bottom"/>
          </w:tcPr>
          <w:p w:rsidR="00177846" w:rsidRDefault="00177846">
            <w:pPr>
              <w:rPr>
                <w:sz w:val="24"/>
                <w:szCs w:val="24"/>
              </w:rPr>
            </w:pPr>
          </w:p>
        </w:tc>
        <w:tc>
          <w:tcPr>
            <w:tcW w:w="1120" w:type="dxa"/>
            <w:vAlign w:val="bottom"/>
          </w:tcPr>
          <w:p w:rsidR="00177846" w:rsidRDefault="00177846">
            <w:pPr>
              <w:rPr>
                <w:sz w:val="24"/>
                <w:szCs w:val="24"/>
              </w:rPr>
            </w:pPr>
          </w:p>
        </w:tc>
      </w:tr>
    </w:tbl>
    <w:p w:rsidR="00177846" w:rsidRDefault="00177846">
      <w:pPr>
        <w:spacing w:line="244" w:lineRule="exact"/>
        <w:rPr>
          <w:sz w:val="20"/>
          <w:szCs w:val="20"/>
        </w:rPr>
      </w:pPr>
    </w:p>
    <w:p w:rsidR="00177846" w:rsidRDefault="00E52F72">
      <w:pPr>
        <w:spacing w:line="238" w:lineRule="auto"/>
        <w:ind w:left="2400" w:hanging="2400"/>
        <w:jc w:val="both"/>
        <w:rPr>
          <w:sz w:val="20"/>
          <w:szCs w:val="20"/>
        </w:rPr>
      </w:pPr>
      <w:r>
        <w:rPr>
          <w:rFonts w:ascii="Bookman Old Style" w:eastAsia="Bookman Old Style" w:hAnsi="Bookman Old Style" w:cs="Bookman Old Style"/>
          <w:sz w:val="24"/>
          <w:szCs w:val="24"/>
        </w:rPr>
        <w:t>Q´(ADIMENSIONAL) = Factor reductivo de fuerzas sísmicas con fines de diseño, función del periodo natural.</w:t>
      </w:r>
    </w:p>
    <w:p w:rsidR="00177846" w:rsidRDefault="00177846">
      <w:pPr>
        <w:spacing w:line="242" w:lineRule="exact"/>
        <w:rPr>
          <w:sz w:val="20"/>
          <w:szCs w:val="20"/>
        </w:rPr>
      </w:pPr>
    </w:p>
    <w:p w:rsidR="00177846" w:rsidRDefault="00E52F72">
      <w:pPr>
        <w:tabs>
          <w:tab w:val="left" w:pos="2380"/>
        </w:tabs>
        <w:rPr>
          <w:sz w:val="20"/>
          <w:szCs w:val="20"/>
        </w:rPr>
      </w:pPr>
      <w:r>
        <w:rPr>
          <w:rFonts w:ascii="Bookman Old Style" w:eastAsia="Bookman Old Style" w:hAnsi="Bookman Old Style" w:cs="Bookman Old Style"/>
          <w:sz w:val="24"/>
          <w:szCs w:val="24"/>
        </w:rPr>
        <w:t>T (seg)</w:t>
      </w:r>
      <w:r>
        <w:rPr>
          <w:sz w:val="20"/>
          <w:szCs w:val="20"/>
        </w:rPr>
        <w:tab/>
      </w:r>
      <w:r>
        <w:rPr>
          <w:rFonts w:ascii="Bookman Old Style" w:eastAsia="Bookman Old Style" w:hAnsi="Bookman Old Style" w:cs="Bookman Old Style"/>
          <w:sz w:val="24"/>
          <w:szCs w:val="24"/>
        </w:rPr>
        <w:t>= Periodo natural de vibración.</w:t>
      </w:r>
    </w:p>
    <w:p w:rsidR="00177846" w:rsidRDefault="00177846">
      <w:pPr>
        <w:spacing w:line="237" w:lineRule="exact"/>
        <w:rPr>
          <w:sz w:val="20"/>
          <w:szCs w:val="20"/>
        </w:rPr>
      </w:pPr>
    </w:p>
    <w:p w:rsidR="00177846" w:rsidRDefault="00E52F72">
      <w:pPr>
        <w:tabs>
          <w:tab w:val="left" w:pos="2380"/>
        </w:tabs>
        <w:rPr>
          <w:sz w:val="20"/>
          <w:szCs w:val="20"/>
        </w:rPr>
      </w:pPr>
      <w:r>
        <w:rPr>
          <w:rFonts w:ascii="Bookman Old Style" w:eastAsia="Bookman Old Style" w:hAnsi="Bookman Old Style" w:cs="Bookman Old Style"/>
          <w:sz w:val="24"/>
          <w:szCs w:val="24"/>
        </w:rPr>
        <w:t>T</w:t>
      </w:r>
      <w:r>
        <w:rPr>
          <w:rFonts w:ascii="Bookman Old Style" w:eastAsia="Bookman Old Style" w:hAnsi="Bookman Old Style" w:cs="Bookman Old Style"/>
          <w:sz w:val="16"/>
          <w:szCs w:val="16"/>
        </w:rPr>
        <w:t>1</w:t>
      </w:r>
      <w:r>
        <w:rPr>
          <w:rFonts w:ascii="Bookman Old Style" w:eastAsia="Bookman Old Style" w:hAnsi="Bookman Old Style" w:cs="Bookman Old Style"/>
          <w:sz w:val="24"/>
          <w:szCs w:val="24"/>
        </w:rPr>
        <w:t>, T</w:t>
      </w:r>
      <w:r>
        <w:rPr>
          <w:rFonts w:ascii="Bookman Old Style" w:eastAsia="Bookman Old Style" w:hAnsi="Bookman Old Style" w:cs="Bookman Old Style"/>
          <w:sz w:val="16"/>
          <w:szCs w:val="16"/>
        </w:rPr>
        <w:t>2</w:t>
      </w:r>
      <w:r>
        <w:rPr>
          <w:rFonts w:ascii="Bookman Old Style" w:eastAsia="Bookman Old Style" w:hAnsi="Bookman Old Style" w:cs="Bookman Old Style"/>
          <w:sz w:val="24"/>
          <w:szCs w:val="24"/>
        </w:rPr>
        <w:t xml:space="preserve"> (seg)</w:t>
      </w:r>
      <w:r>
        <w:rPr>
          <w:sz w:val="20"/>
          <w:szCs w:val="20"/>
        </w:rPr>
        <w:tab/>
      </w:r>
      <w:r>
        <w:rPr>
          <w:rFonts w:ascii="Bookman Old Style" w:eastAsia="Bookman Old Style" w:hAnsi="Bookman Old Style" w:cs="Bookman Old Style"/>
          <w:sz w:val="24"/>
          <w:szCs w:val="24"/>
        </w:rPr>
        <w:t xml:space="preserve">=  Periodos  característicos  de  los  </w:t>
      </w:r>
      <w:r>
        <w:rPr>
          <w:rFonts w:ascii="Bookman Old Style" w:eastAsia="Bookman Old Style" w:hAnsi="Bookman Old Style" w:cs="Bookman Old Style"/>
          <w:sz w:val="24"/>
          <w:szCs w:val="24"/>
        </w:rPr>
        <w:t>espectros  de</w:t>
      </w:r>
    </w:p>
    <w:p w:rsidR="00177846" w:rsidRDefault="00E52F72">
      <w:pPr>
        <w:spacing w:line="238" w:lineRule="auto"/>
        <w:ind w:left="2400"/>
        <w:rPr>
          <w:sz w:val="20"/>
          <w:szCs w:val="20"/>
        </w:rPr>
      </w:pPr>
      <w:r>
        <w:rPr>
          <w:rFonts w:ascii="Bookman Old Style" w:eastAsia="Bookman Old Style" w:hAnsi="Bookman Old Style" w:cs="Bookman Old Style"/>
          <w:sz w:val="24"/>
          <w:szCs w:val="24"/>
        </w:rPr>
        <w:t>diseños.</w:t>
      </w:r>
    </w:p>
    <w:p w:rsidR="00177846" w:rsidRDefault="00177846">
      <w:pPr>
        <w:spacing w:line="240" w:lineRule="exact"/>
        <w:rPr>
          <w:sz w:val="20"/>
          <w:szCs w:val="20"/>
        </w:rPr>
      </w:pPr>
    </w:p>
    <w:p w:rsidR="00177846" w:rsidRDefault="00E52F72">
      <w:pPr>
        <w:tabs>
          <w:tab w:val="left" w:pos="2380"/>
        </w:tabs>
        <w:rPr>
          <w:sz w:val="20"/>
          <w:szCs w:val="20"/>
        </w:rPr>
      </w:pPr>
      <w:r>
        <w:rPr>
          <w:rFonts w:ascii="Bookman Old Style" w:eastAsia="Bookman Old Style" w:hAnsi="Bookman Old Style" w:cs="Bookman Old Style"/>
          <w:sz w:val="24"/>
          <w:szCs w:val="24"/>
        </w:rPr>
        <w:t>R</w:t>
      </w:r>
      <w:r>
        <w:rPr>
          <w:sz w:val="20"/>
          <w:szCs w:val="20"/>
        </w:rPr>
        <w:tab/>
      </w:r>
      <w:r>
        <w:rPr>
          <w:rFonts w:ascii="Bookman Old Style" w:eastAsia="Bookman Old Style" w:hAnsi="Bookman Old Style" w:cs="Bookman Old Style"/>
          <w:sz w:val="24"/>
          <w:szCs w:val="24"/>
        </w:rPr>
        <w:t>= Respuesta de diseño.</w:t>
      </w:r>
    </w:p>
    <w:p w:rsidR="00177846" w:rsidRDefault="00177846">
      <w:pPr>
        <w:spacing w:line="239" w:lineRule="exact"/>
        <w:rPr>
          <w:sz w:val="20"/>
          <w:szCs w:val="20"/>
        </w:rPr>
      </w:pPr>
    </w:p>
    <w:p w:rsidR="00177846" w:rsidRDefault="00E52F72">
      <w:pPr>
        <w:tabs>
          <w:tab w:val="left" w:pos="2380"/>
        </w:tabs>
        <w:rPr>
          <w:sz w:val="20"/>
          <w:szCs w:val="20"/>
        </w:rPr>
      </w:pPr>
      <w:r>
        <w:rPr>
          <w:rFonts w:ascii="Bookman Old Style" w:eastAsia="Bookman Old Style" w:hAnsi="Bookman Old Style" w:cs="Bookman Old Style"/>
          <w:sz w:val="24"/>
          <w:szCs w:val="24"/>
        </w:rPr>
        <w:t>Ri</w:t>
      </w:r>
      <w:r>
        <w:rPr>
          <w:sz w:val="20"/>
          <w:szCs w:val="20"/>
        </w:rPr>
        <w:tab/>
      </w:r>
      <w:r>
        <w:rPr>
          <w:rFonts w:ascii="Bookman Old Style" w:eastAsia="Bookman Old Style" w:hAnsi="Bookman Old Style" w:cs="Bookman Old Style"/>
          <w:sz w:val="24"/>
          <w:szCs w:val="24"/>
        </w:rPr>
        <w:t>= Respuesta en el modo i.</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1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199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01" w:name="page201"/>
      <w:bookmarkEnd w:id="20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60857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2" w:lineRule="exact"/>
        <w:rPr>
          <w:sz w:val="20"/>
          <w:szCs w:val="20"/>
        </w:rPr>
      </w:pPr>
    </w:p>
    <w:p w:rsidR="00177846" w:rsidRDefault="00E52F72">
      <w:pPr>
        <w:tabs>
          <w:tab w:val="left" w:pos="2380"/>
        </w:tabs>
        <w:rPr>
          <w:sz w:val="20"/>
          <w:szCs w:val="20"/>
        </w:rPr>
      </w:pPr>
      <w:r>
        <w:rPr>
          <w:rFonts w:ascii="Bookman Old Style" w:eastAsia="Bookman Old Style" w:hAnsi="Bookman Old Style" w:cs="Bookman Old Style"/>
          <w:sz w:val="24"/>
          <w:szCs w:val="24"/>
        </w:rPr>
        <w:t>r</w:t>
      </w:r>
      <w:r>
        <w:rPr>
          <w:sz w:val="20"/>
          <w:szCs w:val="20"/>
        </w:rPr>
        <w:tab/>
      </w:r>
      <w:r>
        <w:rPr>
          <w:rFonts w:ascii="Bookman Old Style" w:eastAsia="Bookman Old Style" w:hAnsi="Bookman Old Style" w:cs="Bookman Old Style"/>
          <w:sz w:val="24"/>
          <w:szCs w:val="24"/>
        </w:rPr>
        <w:t>= Exponente en las expresiones para cálculo de</w:t>
      </w:r>
    </w:p>
    <w:p w:rsidR="00177846" w:rsidRDefault="00E52F72">
      <w:pPr>
        <w:spacing w:line="239" w:lineRule="auto"/>
        <w:ind w:left="2400"/>
        <w:rPr>
          <w:sz w:val="20"/>
          <w:szCs w:val="20"/>
        </w:rPr>
      </w:pPr>
      <w:r>
        <w:rPr>
          <w:rFonts w:ascii="Bookman Old Style" w:eastAsia="Bookman Old Style" w:hAnsi="Bookman Old Style" w:cs="Bookman Old Style"/>
          <w:sz w:val="24"/>
          <w:szCs w:val="24"/>
        </w:rPr>
        <w:t>las ordenadas espectros de los diseñ</w:t>
      </w:r>
      <w:r>
        <w:rPr>
          <w:rFonts w:ascii="Bookman Old Style" w:eastAsia="Bookman Old Style" w:hAnsi="Bookman Old Style" w:cs="Bookman Old Style"/>
          <w:sz w:val="24"/>
          <w:szCs w:val="24"/>
        </w:rPr>
        <w:t>os.</w:t>
      </w:r>
    </w:p>
    <w:p w:rsidR="00177846" w:rsidRDefault="00177846">
      <w:pPr>
        <w:spacing w:line="242" w:lineRule="exact"/>
        <w:rPr>
          <w:sz w:val="20"/>
          <w:szCs w:val="20"/>
        </w:rPr>
      </w:pPr>
    </w:p>
    <w:p w:rsidR="00177846" w:rsidRDefault="00E52F72">
      <w:pPr>
        <w:tabs>
          <w:tab w:val="left" w:pos="2380"/>
        </w:tabs>
        <w:rPr>
          <w:sz w:val="20"/>
          <w:szCs w:val="20"/>
        </w:rPr>
      </w:pPr>
      <w:r>
        <w:rPr>
          <w:rFonts w:ascii="Bookman Old Style" w:eastAsia="Bookman Old Style" w:hAnsi="Bookman Old Style" w:cs="Bookman Old Style"/>
          <w:sz w:val="24"/>
          <w:szCs w:val="24"/>
        </w:rPr>
        <w:t>ro</w:t>
      </w:r>
      <w:r>
        <w:rPr>
          <w:sz w:val="20"/>
          <w:szCs w:val="20"/>
        </w:rPr>
        <w:tab/>
      </w:r>
      <w:r>
        <w:rPr>
          <w:rFonts w:ascii="Bookman Old Style" w:eastAsia="Bookman Old Style" w:hAnsi="Bookman Old Style" w:cs="Bookman Old Style"/>
          <w:sz w:val="24"/>
          <w:szCs w:val="24"/>
        </w:rPr>
        <w:t>= Radio de giro de la masa en el extremo superior</w:t>
      </w:r>
    </w:p>
    <w:p w:rsidR="00177846" w:rsidRDefault="00E52F72">
      <w:pPr>
        <w:spacing w:line="237" w:lineRule="auto"/>
        <w:ind w:left="2400"/>
        <w:rPr>
          <w:sz w:val="20"/>
          <w:szCs w:val="20"/>
        </w:rPr>
      </w:pPr>
      <w:r>
        <w:rPr>
          <w:rFonts w:ascii="Bookman Old Style" w:eastAsia="Bookman Old Style" w:hAnsi="Bookman Old Style" w:cs="Bookman Old Style"/>
          <w:sz w:val="24"/>
          <w:szCs w:val="24"/>
        </w:rPr>
        <w:t>de un péndulo invertido.</w:t>
      </w:r>
    </w:p>
    <w:p w:rsidR="00177846" w:rsidRDefault="00177846">
      <w:pPr>
        <w:spacing w:line="244" w:lineRule="exact"/>
        <w:rPr>
          <w:sz w:val="20"/>
          <w:szCs w:val="20"/>
        </w:rPr>
      </w:pPr>
    </w:p>
    <w:p w:rsidR="00177846" w:rsidRDefault="00E52F72">
      <w:pPr>
        <w:tabs>
          <w:tab w:val="left" w:pos="2380"/>
        </w:tabs>
        <w:rPr>
          <w:sz w:val="20"/>
          <w:szCs w:val="20"/>
        </w:rPr>
      </w:pPr>
      <w:r>
        <w:rPr>
          <w:rFonts w:ascii="Bookman Old Style" w:eastAsia="Bookman Old Style" w:hAnsi="Bookman Old Style" w:cs="Bookman Old Style"/>
          <w:sz w:val="24"/>
          <w:szCs w:val="24"/>
        </w:rPr>
        <w:t>V (ton)</w:t>
      </w:r>
      <w:r>
        <w:rPr>
          <w:sz w:val="20"/>
          <w:szCs w:val="20"/>
        </w:rPr>
        <w:tab/>
      </w:r>
      <w:r>
        <w:rPr>
          <w:rFonts w:ascii="Bookman Old Style" w:eastAsia="Bookman Old Style" w:hAnsi="Bookman Old Style" w:cs="Bookman Old Style"/>
          <w:sz w:val="24"/>
          <w:szCs w:val="24"/>
        </w:rPr>
        <w:t>=  Fuerza  cortante  horizontal  en  la  base  de  la</w:t>
      </w:r>
    </w:p>
    <w:p w:rsidR="00177846" w:rsidRDefault="00E52F72">
      <w:pPr>
        <w:spacing w:line="239" w:lineRule="auto"/>
        <w:ind w:left="2400"/>
        <w:rPr>
          <w:sz w:val="20"/>
          <w:szCs w:val="20"/>
        </w:rPr>
      </w:pPr>
      <w:r>
        <w:rPr>
          <w:rFonts w:ascii="Bookman Old Style" w:eastAsia="Bookman Old Style" w:hAnsi="Bookman Old Style" w:cs="Bookman Old Style"/>
          <w:sz w:val="24"/>
          <w:szCs w:val="24"/>
        </w:rPr>
        <w:t>construcción.</w:t>
      </w:r>
    </w:p>
    <w:p w:rsidR="00177846" w:rsidRDefault="00177846">
      <w:pPr>
        <w:spacing w:line="237" w:lineRule="exact"/>
        <w:rPr>
          <w:sz w:val="20"/>
          <w:szCs w:val="20"/>
        </w:rPr>
      </w:pPr>
    </w:p>
    <w:p w:rsidR="00177846" w:rsidRDefault="00E52F72">
      <w:pPr>
        <w:tabs>
          <w:tab w:val="left" w:pos="2380"/>
        </w:tabs>
        <w:rPr>
          <w:sz w:val="20"/>
          <w:szCs w:val="20"/>
        </w:rPr>
      </w:pPr>
      <w:r>
        <w:rPr>
          <w:rFonts w:ascii="Bookman Old Style" w:eastAsia="Bookman Old Style" w:hAnsi="Bookman Old Style" w:cs="Bookman Old Style"/>
          <w:sz w:val="24"/>
          <w:szCs w:val="24"/>
        </w:rPr>
        <w:t>W(ton)</w:t>
      </w:r>
      <w:r>
        <w:rPr>
          <w:sz w:val="20"/>
          <w:szCs w:val="20"/>
        </w:rPr>
        <w:tab/>
      </w:r>
      <w:r>
        <w:rPr>
          <w:rFonts w:ascii="Bookman Old Style" w:eastAsia="Bookman Old Style" w:hAnsi="Bookman Old Style" w:cs="Bookman Old Style"/>
          <w:sz w:val="24"/>
          <w:szCs w:val="24"/>
        </w:rPr>
        <w:t>=  Peso  de  la  construcción  (carga  muerta  más</w:t>
      </w:r>
    </w:p>
    <w:p w:rsidR="00177846" w:rsidRDefault="00177846">
      <w:pPr>
        <w:spacing w:line="2" w:lineRule="exact"/>
        <w:rPr>
          <w:sz w:val="20"/>
          <w:szCs w:val="20"/>
        </w:rPr>
      </w:pPr>
    </w:p>
    <w:p w:rsidR="00177846" w:rsidRDefault="00E52F72">
      <w:pPr>
        <w:ind w:left="2400"/>
        <w:rPr>
          <w:sz w:val="20"/>
          <w:szCs w:val="20"/>
        </w:rPr>
      </w:pPr>
      <w:r>
        <w:rPr>
          <w:rFonts w:ascii="Bookman Old Style" w:eastAsia="Bookman Old Style" w:hAnsi="Bookman Old Style" w:cs="Bookman Old Style"/>
          <w:sz w:val="24"/>
          <w:szCs w:val="24"/>
        </w:rPr>
        <w:t>carga viva).</w:t>
      </w:r>
    </w:p>
    <w:p w:rsidR="00177846" w:rsidRDefault="00177846">
      <w:pPr>
        <w:spacing w:line="35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350</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ZONAS: </w:t>
      </w:r>
      <w:r>
        <w:rPr>
          <w:rFonts w:ascii="Bookman Old Style" w:eastAsia="Bookman Old Style" w:hAnsi="Bookman Old Style" w:cs="Bookman Old Style"/>
          <w:sz w:val="24"/>
          <w:szCs w:val="24"/>
        </w:rPr>
        <w:t>Para los efectos de este Capítulo se considerarán las zonas I, II y III que fija el artículo 387 de este Reglamento.</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Cualquier terreno ubicado en la zona no clasificada, se podrá incluir en alguna de las tres descritas al hacer los estudios de mecánica de</w:t>
      </w:r>
      <w:r>
        <w:rPr>
          <w:rFonts w:ascii="Bookman Old Style" w:eastAsia="Bookman Old Style" w:hAnsi="Bookman Old Style" w:cs="Bookman Old Style"/>
          <w:sz w:val="24"/>
          <w:szCs w:val="24"/>
        </w:rPr>
        <w:t xml:space="preserve"> suelos que se requieren en dicho artículo.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351</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CLASIFICACIÓN DE LAS CONSTRUCCIONES SEGÚN SU USO. Según su uso las construcciones se clasifican en los siguientes grupos:</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GRUPO A: Construcciones cuyo funcionamiento sea especialmente importante a</w:t>
      </w:r>
      <w:r>
        <w:rPr>
          <w:rFonts w:ascii="Bookman Old Style" w:eastAsia="Bookman Old Style" w:hAnsi="Bookman Old Style" w:cs="Bookman Old Style"/>
          <w:sz w:val="24"/>
          <w:szCs w:val="24"/>
        </w:rPr>
        <w:t xml:space="preserve"> raíz de un sismo o que, en caso de fallar, causaría pérdidas directas o indirectas excepcionalmente altas en comparación con el costo necesario para aumentar su seguridad, como pueden ser las siguientes: subestaciones eléctricas, centrales telefónicas, es</w:t>
      </w:r>
      <w:r>
        <w:rPr>
          <w:rFonts w:ascii="Bookman Old Style" w:eastAsia="Bookman Old Style" w:hAnsi="Bookman Old Style" w:cs="Bookman Old Style"/>
          <w:sz w:val="24"/>
          <w:szCs w:val="24"/>
        </w:rPr>
        <w:t>taciones de bomberos, archivos y registros públicos, hospitales, escuelas, estadios, templos, salas de espectáculos, estaciones o terminales de transporte, monumentos, museos y locales que alojen equipo especialmente costoso en relación de la estructura, a</w:t>
      </w:r>
      <w:r>
        <w:rPr>
          <w:rFonts w:ascii="Bookman Old Style" w:eastAsia="Bookman Old Style" w:hAnsi="Bookman Old Style" w:cs="Bookman Old Style"/>
          <w:sz w:val="24"/>
          <w:szCs w:val="24"/>
        </w:rPr>
        <w:t>sí como instalaciones industriales cuya falla pueda ocasionar la difusión en la atmósfera de gases tóxicos o que puedan causar daños materiales importantes en bienes o servicios. Expresándose lo anterior de manera enunciativa no limitativa para construccio</w:t>
      </w:r>
      <w:r>
        <w:rPr>
          <w:rFonts w:ascii="Bookman Old Style" w:eastAsia="Bookman Old Style" w:hAnsi="Bookman Old Style" w:cs="Bookman Old Style"/>
          <w:sz w:val="24"/>
          <w:szCs w:val="24"/>
        </w:rPr>
        <w:t>nes similares a las aquí expuestas.</w:t>
      </w:r>
    </w:p>
    <w:p w:rsidR="00177846" w:rsidRDefault="00177846">
      <w:pPr>
        <w:spacing w:line="13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GRUPO B: Construcciones cuya falla ocasionaría pérdidas de magnitud intermedia, tales como obras plantas industriales, bodegas ordinarias, gasolineras, comercios, bancos, centros de reunión, edificios de habitación, hot</w:t>
      </w:r>
      <w:r>
        <w:rPr>
          <w:rFonts w:ascii="Bookman Old Style" w:eastAsia="Bookman Old Style" w:hAnsi="Bookman Old Style" w:cs="Bookman Old Style"/>
          <w:sz w:val="24"/>
          <w:szCs w:val="24"/>
        </w:rPr>
        <w:t>eles, edificios de oficinas, de todos estos tipos construcciones similares y también bardas cuya altura exceda</w:t>
      </w:r>
    </w:p>
    <w:p w:rsidR="00177846" w:rsidRDefault="00177846">
      <w:pPr>
        <w:spacing w:line="26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200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02" w:name="page202"/>
      <w:bookmarkEnd w:id="20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0960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 2.50 m. todas aquellas estructuras</w:t>
      </w:r>
      <w:r>
        <w:rPr>
          <w:rFonts w:ascii="Bookman Old Style" w:eastAsia="Bookman Old Style" w:hAnsi="Bookman Old Style" w:cs="Bookman Old Style"/>
          <w:sz w:val="24"/>
          <w:szCs w:val="24"/>
        </w:rPr>
        <w:t xml:space="preserve"> cuya falla por movimientos sísmicos pueda poner en peligro otras construcciones de este grupo o del grupo A.</w:t>
      </w:r>
    </w:p>
    <w:p w:rsidR="00177846" w:rsidRDefault="00177846">
      <w:pPr>
        <w:spacing w:line="123" w:lineRule="exact"/>
        <w:rPr>
          <w:sz w:val="20"/>
          <w:szCs w:val="20"/>
        </w:rPr>
      </w:pPr>
    </w:p>
    <w:p w:rsidR="00177846" w:rsidRDefault="00E52F72">
      <w:pPr>
        <w:spacing w:line="252" w:lineRule="auto"/>
        <w:jc w:val="both"/>
        <w:rPr>
          <w:sz w:val="20"/>
          <w:szCs w:val="20"/>
        </w:rPr>
      </w:pPr>
      <w:r>
        <w:rPr>
          <w:rFonts w:ascii="Bookman Old Style" w:eastAsia="Bookman Old Style" w:hAnsi="Bookman Old Style" w:cs="Bookman Old Style"/>
          <w:sz w:val="23"/>
          <w:szCs w:val="23"/>
        </w:rPr>
        <w:t>GRUPO C: Construcciones cuya falla por sismo implicaría un costo pequeño y no causaría normalmente daños a construcciones de los primeros grupos.</w:t>
      </w:r>
      <w:r>
        <w:rPr>
          <w:rFonts w:ascii="Bookman Old Style" w:eastAsia="Bookman Old Style" w:hAnsi="Bookman Old Style" w:cs="Bookman Old Style"/>
          <w:sz w:val="23"/>
          <w:szCs w:val="23"/>
        </w:rPr>
        <w:t xml:space="preserve"> Se incluyen en el presente grupo bardas con altura no mayor de 2.50 metros y bodegas provisionales para la construcción de obras pequeñas. Estas construcciones no requieren diseño sísmico.</w:t>
      </w:r>
    </w:p>
    <w:p w:rsidR="00177846" w:rsidRDefault="00177846">
      <w:pPr>
        <w:spacing w:line="226"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352</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COEFICIENTE SÍSMICO: Se entiende por coeficiente sí</w:t>
      </w:r>
      <w:r>
        <w:rPr>
          <w:rFonts w:ascii="Bookman Old Style" w:eastAsia="Bookman Old Style" w:hAnsi="Bookman Old Style" w:cs="Bookman Old Style"/>
          <w:sz w:val="24"/>
          <w:szCs w:val="24"/>
        </w:rPr>
        <w:t>smico c: el coeficiente de la fuerza cortante horizontal que actúa en la base de la construcción por efecto del sismo y el peso W de la misma sobre dicho nivel, para el cálculo de W se retomarán las cargas muertas y vivas que especifican las secciones VI y</w:t>
      </w:r>
      <w:r>
        <w:rPr>
          <w:rFonts w:ascii="Bookman Old Style" w:eastAsia="Bookman Old Style" w:hAnsi="Bookman Old Style" w:cs="Bookman Old Style"/>
          <w:sz w:val="24"/>
          <w:szCs w:val="24"/>
        </w:rPr>
        <w:t xml:space="preserve"> VII respectivamente.</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el análisis estático de las construcciones clasificadas en el Grupo B, según su uso, se emplearán los valores de c que consigna la tabla siguiente:</w:t>
      </w:r>
    </w:p>
    <w:p w:rsidR="00177846" w:rsidRDefault="00E52F72">
      <w:pPr>
        <w:spacing w:line="250" w:lineRule="exact"/>
        <w:rPr>
          <w:sz w:val="20"/>
          <w:szCs w:val="20"/>
        </w:rPr>
      </w:pPr>
      <w:r>
        <w:rPr>
          <w:noProof/>
          <w:sz w:val="20"/>
          <w:szCs w:val="20"/>
        </w:rPr>
        <mc:AlternateContent>
          <mc:Choice Requires="wps">
            <w:drawing>
              <wp:anchor distT="0" distB="0" distL="114300" distR="114300" simplePos="0" relativeHeight="251610624" behindDoc="1" locked="0" layoutInCell="0" allowOverlap="1">
                <wp:simplePos x="0" y="0"/>
                <wp:positionH relativeFrom="column">
                  <wp:posOffset>455930</wp:posOffset>
                </wp:positionH>
                <wp:positionV relativeFrom="paragraph">
                  <wp:posOffset>81915</wp:posOffset>
                </wp:positionV>
                <wp:extent cx="4690745" cy="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90745"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325088" id="Shape 243"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35.9pt,6.45pt" to="405.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" o:allowincell="f" filled="t" strokeweight=".16931mm">
                <v:stroke joinstyle="miter"/>
                <o:lock v:ext="edit" shapetype="f"/>
              </v:line>
            </w:pict>
          </mc:Fallback>
        </mc:AlternateContent>
      </w:r>
    </w:p>
    <w:p w:rsidR="00177846" w:rsidRDefault="00E52F72">
      <w:pPr>
        <w:ind w:left="760"/>
        <w:rPr>
          <w:sz w:val="20"/>
          <w:szCs w:val="20"/>
        </w:rPr>
      </w:pPr>
      <w:r>
        <w:rPr>
          <w:rFonts w:ascii="Bookman Old Style" w:eastAsia="Bookman Old Style" w:hAnsi="Bookman Old Style" w:cs="Bookman Old Style"/>
          <w:sz w:val="24"/>
          <w:szCs w:val="24"/>
        </w:rPr>
        <w:t>COEFICIENTE SÍSMICO PARA ESTRUCTURAS DEL GRUPO B</w:t>
      </w:r>
    </w:p>
    <w:p w:rsidR="00177846" w:rsidRDefault="00E52F72">
      <w:pPr>
        <w:spacing w:line="200" w:lineRule="exact"/>
        <w:rPr>
          <w:sz w:val="20"/>
          <w:szCs w:val="20"/>
        </w:rPr>
      </w:pPr>
      <w:r>
        <w:rPr>
          <w:noProof/>
          <w:sz w:val="20"/>
          <w:szCs w:val="20"/>
        </w:rPr>
        <mc:AlternateContent>
          <mc:Choice Requires="wps">
            <w:drawing>
              <wp:anchor distT="0" distB="0" distL="114300" distR="114300" simplePos="0" relativeHeight="251611648" behindDoc="1" locked="0" layoutInCell="0" allowOverlap="1">
                <wp:simplePos x="0" y="0"/>
                <wp:positionH relativeFrom="column">
                  <wp:posOffset>3306445</wp:posOffset>
                </wp:positionH>
                <wp:positionV relativeFrom="paragraph">
                  <wp:posOffset>410210</wp:posOffset>
                </wp:positionV>
                <wp:extent cx="0" cy="1025525"/>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2552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4DBE9687" id="Shape 244"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260.35pt,32.3pt" to="260.35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" o:allowincell="f" filled="t" strokeweight=".33864mm">
                <v:stroke joinstyle="miter"/>
                <o:lock v:ext="edit" shapetype="f"/>
              </v:line>
            </w:pict>
          </mc:Fallback>
        </mc:AlternateContent>
      </w:r>
    </w:p>
    <w:p w:rsidR="00177846" w:rsidRDefault="00177846">
      <w:pPr>
        <w:spacing w:line="200" w:lineRule="exact"/>
        <w:rPr>
          <w:sz w:val="20"/>
          <w:szCs w:val="20"/>
        </w:rPr>
      </w:pPr>
    </w:p>
    <w:p w:rsidR="00177846" w:rsidRDefault="00177846">
      <w:pPr>
        <w:spacing w:line="363" w:lineRule="exact"/>
        <w:rPr>
          <w:sz w:val="20"/>
          <w:szCs w:val="20"/>
        </w:rPr>
      </w:pPr>
    </w:p>
    <w:p w:rsidR="00177846" w:rsidRDefault="00E52F72">
      <w:pPr>
        <w:ind w:left="740"/>
        <w:rPr>
          <w:sz w:val="20"/>
          <w:szCs w:val="20"/>
        </w:rPr>
      </w:pPr>
      <w:r>
        <w:rPr>
          <w:rFonts w:ascii="Bookman Old Style" w:eastAsia="Bookman Old Style" w:hAnsi="Bookman Old Style" w:cs="Bookman Old Style"/>
          <w:sz w:val="24"/>
          <w:szCs w:val="24"/>
        </w:rPr>
        <w:t>I (TERRENO FIRME)</w:t>
      </w:r>
    </w:p>
    <w:p w:rsidR="00177846" w:rsidRDefault="00177846">
      <w:pPr>
        <w:spacing w:line="121" w:lineRule="exact"/>
        <w:rPr>
          <w:sz w:val="20"/>
          <w:szCs w:val="20"/>
        </w:rPr>
      </w:pPr>
    </w:p>
    <w:p w:rsidR="00177846" w:rsidRDefault="00E52F72">
      <w:pPr>
        <w:tabs>
          <w:tab w:val="left" w:pos="1360"/>
          <w:tab w:val="left" w:pos="3100"/>
        </w:tabs>
        <w:ind w:left="740"/>
        <w:rPr>
          <w:sz w:val="20"/>
          <w:szCs w:val="20"/>
        </w:rPr>
      </w:pPr>
      <w:r>
        <w:rPr>
          <w:rFonts w:ascii="Bookman Old Style" w:eastAsia="Bookman Old Style" w:hAnsi="Bookman Old Style" w:cs="Bookman Old Style"/>
          <w:sz w:val="24"/>
          <w:szCs w:val="24"/>
        </w:rPr>
        <w:t>II</w:t>
      </w:r>
      <w:r>
        <w:rPr>
          <w:sz w:val="20"/>
          <w:szCs w:val="20"/>
        </w:rPr>
        <w:tab/>
      </w:r>
      <w:r>
        <w:rPr>
          <w:rFonts w:ascii="Bookman Old Style" w:eastAsia="Bookman Old Style" w:hAnsi="Bookman Old Style" w:cs="Bookman Old Style"/>
          <w:sz w:val="24"/>
          <w:szCs w:val="24"/>
        </w:rPr>
        <w:t>(TE</w:t>
      </w:r>
      <w:r>
        <w:rPr>
          <w:rFonts w:ascii="Bookman Old Style" w:eastAsia="Bookman Old Style" w:hAnsi="Bookman Old Style" w:cs="Bookman Old Style"/>
          <w:sz w:val="24"/>
          <w:szCs w:val="24"/>
        </w:rPr>
        <w:t>RRENO</w:t>
      </w:r>
      <w:r>
        <w:rPr>
          <w:sz w:val="20"/>
          <w:szCs w:val="20"/>
        </w:rPr>
        <w:tab/>
      </w:r>
      <w:r>
        <w:rPr>
          <w:rFonts w:ascii="Bookman Old Style" w:eastAsia="Bookman Old Style" w:hAnsi="Bookman Old Style" w:cs="Bookman Old Style"/>
          <w:sz w:val="23"/>
          <w:szCs w:val="23"/>
        </w:rPr>
        <w:t>MEDIANAMENTE</w:t>
      </w:r>
    </w:p>
    <w:p w:rsidR="00177846" w:rsidRDefault="00E52F72">
      <w:pPr>
        <w:spacing w:line="239" w:lineRule="auto"/>
        <w:ind w:left="740"/>
        <w:rPr>
          <w:sz w:val="20"/>
          <w:szCs w:val="20"/>
        </w:rPr>
      </w:pPr>
      <w:r>
        <w:rPr>
          <w:rFonts w:ascii="Bookman Old Style" w:eastAsia="Bookman Old Style" w:hAnsi="Bookman Old Style" w:cs="Bookman Old Style"/>
          <w:sz w:val="24"/>
          <w:szCs w:val="24"/>
        </w:rPr>
        <w:t>BLANDO)</w:t>
      </w:r>
    </w:p>
    <w:p w:rsidR="00177846" w:rsidRDefault="00177846">
      <w:pPr>
        <w:spacing w:line="122" w:lineRule="exact"/>
        <w:rPr>
          <w:sz w:val="20"/>
          <w:szCs w:val="20"/>
        </w:rPr>
      </w:pPr>
    </w:p>
    <w:p w:rsidR="00177846" w:rsidRDefault="00E52F72">
      <w:pPr>
        <w:ind w:left="740"/>
        <w:rPr>
          <w:sz w:val="20"/>
          <w:szCs w:val="20"/>
        </w:rPr>
      </w:pPr>
      <w:r>
        <w:rPr>
          <w:rFonts w:ascii="Bookman Old Style" w:eastAsia="Bookman Old Style" w:hAnsi="Bookman Old Style" w:cs="Bookman Old Style"/>
          <w:sz w:val="24"/>
          <w:szCs w:val="24"/>
        </w:rPr>
        <w:t>III (TERRENO BLANDO)</w:t>
      </w:r>
    </w:p>
    <w:p w:rsidR="00177846" w:rsidRDefault="00E52F72">
      <w:pPr>
        <w:spacing w:line="252" w:lineRule="exact"/>
        <w:rPr>
          <w:sz w:val="20"/>
          <w:szCs w:val="20"/>
        </w:rPr>
      </w:pPr>
      <w:r>
        <w:rPr>
          <w:noProof/>
          <w:sz w:val="20"/>
          <w:szCs w:val="20"/>
        </w:rPr>
        <mc:AlternateContent>
          <mc:Choice Requires="wps">
            <w:drawing>
              <wp:anchor distT="0" distB="0" distL="114300" distR="114300" simplePos="0" relativeHeight="251612672" behindDoc="1" locked="0" layoutInCell="0" allowOverlap="1">
                <wp:simplePos x="0" y="0"/>
                <wp:positionH relativeFrom="column">
                  <wp:posOffset>447040</wp:posOffset>
                </wp:positionH>
                <wp:positionV relativeFrom="paragraph">
                  <wp:posOffset>79375</wp:posOffset>
                </wp:positionV>
                <wp:extent cx="4699635" cy="0"/>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99635"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FD31BFC" id="Shape 245"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35.2pt,6.25pt" to="405.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" o:allowincell="f" filled="t" strokeweight=".48pt">
                <v:stroke joinstyle="miter"/>
                <o:lock v:ext="edit" shapetype="f"/>
              </v:line>
            </w:pict>
          </mc:Fallback>
        </mc:AlternateContent>
      </w:r>
    </w:p>
    <w:p w:rsidR="00177846" w:rsidRDefault="00E52F72">
      <w:pPr>
        <w:spacing w:line="238" w:lineRule="auto"/>
        <w:jc w:val="both"/>
        <w:rPr>
          <w:sz w:val="20"/>
          <w:szCs w:val="20"/>
        </w:rPr>
      </w:pPr>
      <w:r>
        <w:rPr>
          <w:rFonts w:ascii="Bookman Old Style" w:eastAsia="Bookman Old Style" w:hAnsi="Bookman Old Style" w:cs="Bookman Old Style"/>
          <w:sz w:val="24"/>
          <w:szCs w:val="24"/>
        </w:rPr>
        <w:t>Tratándose de las construcciones clasificadas en el Grupo A, estos valores se multiplicarán por 1.3 para los máximos y 1.5 para los mínimos.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353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FACTOR REDUCTIVO: Con fines de diseño, las </w:t>
      </w:r>
      <w:r>
        <w:rPr>
          <w:rFonts w:ascii="Bookman Old Style" w:eastAsia="Bookman Old Style" w:hAnsi="Bookman Old Style" w:cs="Bookman Old Style"/>
          <w:sz w:val="24"/>
          <w:szCs w:val="24"/>
        </w:rPr>
        <w:t>fuerzas sísmicas para análisis estático y los espectros para análisis dinámico modal se obtendrán, según especifican los artículos 354 y 358 de este</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Reglamento, dividiendo respectivamente los coeficientes sísmicos o las ordenadas de los espectros de diseñ</w:t>
      </w:r>
      <w:r>
        <w:rPr>
          <w:rFonts w:ascii="Bookman Old Style" w:eastAsia="Bookman Old Style" w:hAnsi="Bookman Old Style" w:cs="Bookman Old Style"/>
          <w:sz w:val="24"/>
          <w:szCs w:val="24"/>
        </w:rPr>
        <w:t>o sísmico del artículo 352 del presente Ordenamiento entre el factor Q</w:t>
      </w:r>
      <w:r>
        <w:rPr>
          <w:rFonts w:ascii="Symbol" w:eastAsia="Symbol" w:hAnsi="Symbol" w:cs="Symbol"/>
          <w:sz w:val="24"/>
          <w:szCs w:val="24"/>
        </w:rPr>
        <w:t></w:t>
      </w:r>
      <w:r>
        <w:rPr>
          <w:rFonts w:ascii="Bookman Old Style" w:eastAsia="Bookman Old Style" w:hAnsi="Bookman Old Style" w:cs="Bookman Old Style"/>
          <w:sz w:val="24"/>
          <w:szCs w:val="24"/>
        </w:rPr>
        <w:t xml:space="preserve"> obtenido como se define en los artículos 354 y 358 de este Reglamento para los métodos dinámico y estático, respectivamente. Q</w:t>
      </w:r>
      <w:r>
        <w:rPr>
          <w:rFonts w:ascii="Symbol" w:eastAsia="Symbol" w:hAnsi="Symbol" w:cs="Symbol"/>
          <w:sz w:val="24"/>
          <w:szCs w:val="24"/>
        </w:rPr>
        <w:t></w:t>
      </w:r>
      <w:r>
        <w:rPr>
          <w:rFonts w:ascii="Bookman Old Style" w:eastAsia="Bookman Old Style" w:hAnsi="Bookman Old Style" w:cs="Bookman Old Style"/>
          <w:sz w:val="24"/>
          <w:szCs w:val="24"/>
        </w:rPr>
        <w:t xml:space="preserve"> es función del factor de</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7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201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03" w:name="page203"/>
      <w:bookmarkEnd w:id="20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61369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comportamiento sísmico Q que se especifica más adelante. Las deformaciones se calcularán multiplicando por Q las causadas por las fuerzas sísmicas reducidas. El factor Q podrá diferir en las </w:t>
      </w:r>
      <w:r>
        <w:rPr>
          <w:rFonts w:ascii="Bookman Old Style" w:eastAsia="Bookman Old Style" w:hAnsi="Bookman Old Style" w:cs="Bookman Old Style"/>
          <w:sz w:val="24"/>
          <w:szCs w:val="24"/>
        </w:rPr>
        <w:t>dos direcciones ortogonales en que se analiza la estructura, según sea la</w:t>
      </w:r>
    </w:p>
    <w:p w:rsidR="00177846" w:rsidRDefault="00177846">
      <w:pPr>
        <w:spacing w:line="1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Clasificación y comportamiento sísmico de ésta en dichas direcciones. Para aplicar el factor de comportamiento sísmico, las estructuras deben satisfacer los requisitos señalados que</w:t>
      </w:r>
      <w:r>
        <w:rPr>
          <w:rFonts w:ascii="Bookman Old Style" w:eastAsia="Bookman Old Style" w:hAnsi="Bookman Old Style" w:cs="Bookman Old Style"/>
          <w:sz w:val="24"/>
          <w:szCs w:val="24"/>
        </w:rPr>
        <w:t xml:space="preserve"> se calcularán como sigue: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el diseño sísmico de las estructuras que no satisfagan las condiciones de regularidad, se multiplicará por 0.8 el valor de Q.</w:t>
      </w:r>
    </w:p>
    <w:p w:rsidR="00177846" w:rsidRDefault="00177846">
      <w:pPr>
        <w:spacing w:line="124" w:lineRule="exact"/>
        <w:rPr>
          <w:sz w:val="20"/>
          <w:szCs w:val="20"/>
        </w:rPr>
      </w:pPr>
    </w:p>
    <w:p w:rsidR="00177846" w:rsidRDefault="00E52F72">
      <w:pPr>
        <w:spacing w:line="339" w:lineRule="auto"/>
        <w:ind w:left="1420" w:right="120"/>
        <w:rPr>
          <w:sz w:val="20"/>
          <w:szCs w:val="20"/>
        </w:rPr>
      </w:pPr>
      <w:r>
        <w:rPr>
          <w:rFonts w:ascii="Bookman Old Style" w:eastAsia="Bookman Old Style" w:hAnsi="Bookman Old Style" w:cs="Bookman Old Style"/>
          <w:sz w:val="24"/>
          <w:szCs w:val="24"/>
        </w:rPr>
        <w:t>Q' = Q Si se desconoce T o si este es mayor o igual que T</w:t>
      </w:r>
      <w:r>
        <w:rPr>
          <w:rFonts w:ascii="Bookman Old Style" w:eastAsia="Bookman Old Style" w:hAnsi="Bookman Old Style" w:cs="Bookman Old Style"/>
          <w:sz w:val="16"/>
          <w:szCs w:val="16"/>
        </w:rPr>
        <w:t>1</w:t>
      </w:r>
      <w:r>
        <w:rPr>
          <w:rFonts w:ascii="Bookman Old Style" w:eastAsia="Bookman Old Style" w:hAnsi="Bookman Old Style" w:cs="Bookman Old Style"/>
          <w:sz w:val="24"/>
          <w:szCs w:val="24"/>
        </w:rPr>
        <w:t xml:space="preserve"> Q' = 1 + (T/T</w:t>
      </w:r>
      <w:r>
        <w:rPr>
          <w:rFonts w:ascii="Bookman Old Style" w:eastAsia="Bookman Old Style" w:hAnsi="Bookman Old Style" w:cs="Bookman Old Style"/>
          <w:sz w:val="16"/>
          <w:szCs w:val="16"/>
        </w:rPr>
        <w:t>1</w:t>
      </w:r>
      <w:r>
        <w:rPr>
          <w:rFonts w:ascii="Bookman Old Style" w:eastAsia="Bookman Old Style" w:hAnsi="Bookman Old Style" w:cs="Bookman Old Style"/>
          <w:sz w:val="24"/>
          <w:szCs w:val="24"/>
        </w:rPr>
        <w:t xml:space="preserve"> (Q1) Si T es menor que T</w:t>
      </w:r>
      <w:r>
        <w:rPr>
          <w:rFonts w:ascii="Bookman Old Style" w:eastAsia="Bookman Old Style" w:hAnsi="Bookman Old Style" w:cs="Bookman Old Style"/>
          <w:sz w:val="16"/>
          <w:szCs w:val="16"/>
        </w:rPr>
        <w:t>1</w:t>
      </w:r>
    </w:p>
    <w:p w:rsidR="00177846" w:rsidRDefault="00177846">
      <w:pPr>
        <w:spacing w:line="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deformaciones se calcularán multiplicando por Q las causadas por las fuerzas sísmicas reducidas.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factor Q podrá diferir en las dos direcciones ortogonales en que analiza la estructura según sea la clasificación y el comportamiento sísmico en dic</w:t>
      </w:r>
      <w:r>
        <w:rPr>
          <w:rFonts w:ascii="Bookman Old Style" w:eastAsia="Bookman Old Style" w:hAnsi="Bookman Old Style" w:cs="Bookman Old Style"/>
          <w:sz w:val="24"/>
          <w:szCs w:val="24"/>
        </w:rPr>
        <w:t>has direcciones.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CONDICIONES DE REGULARIDAD</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que una estructura pueda considerarse regular, debe satisfacer los siguientes requisitos.</w:t>
      </w:r>
    </w:p>
    <w:p w:rsidR="00177846" w:rsidRDefault="00177846">
      <w:pPr>
        <w:spacing w:line="126" w:lineRule="exact"/>
        <w:rPr>
          <w:sz w:val="20"/>
          <w:szCs w:val="20"/>
        </w:rPr>
      </w:pPr>
    </w:p>
    <w:p w:rsidR="00177846" w:rsidRDefault="00E52F72">
      <w:pPr>
        <w:numPr>
          <w:ilvl w:val="0"/>
          <w:numId w:val="61"/>
        </w:numPr>
        <w:tabs>
          <w:tab w:val="left" w:pos="38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Su planta es sensiblemente simétrica con respecto a dos ejes ortogonales por lo que toca a masas, así como a muros</w:t>
      </w:r>
      <w:r>
        <w:rPr>
          <w:rFonts w:ascii="Bookman Old Style" w:eastAsia="Bookman Old Style" w:hAnsi="Bookman Old Style" w:cs="Bookman Old Style"/>
          <w:sz w:val="24"/>
          <w:szCs w:val="24"/>
        </w:rPr>
        <w:t xml:space="preserve"> y otros elementos resistentes.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61"/>
        </w:numPr>
        <w:tabs>
          <w:tab w:val="left" w:pos="314"/>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relación de su altura a la dimensión menor de su base no pasa de 2.5.</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61"/>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relación de largo a ancho de la base no excede de 2.5.</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61"/>
        </w:numPr>
        <w:tabs>
          <w:tab w:val="left" w:pos="33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planta no tiene entrantes ni salientes, cuya dimensión exceda de 20% de la dimensión de</w:t>
      </w:r>
      <w:r>
        <w:rPr>
          <w:rFonts w:ascii="Bookman Old Style" w:eastAsia="Bookman Old Style" w:hAnsi="Bookman Old Style" w:cs="Bookman Old Style"/>
          <w:sz w:val="24"/>
          <w:szCs w:val="24"/>
        </w:rPr>
        <w:t xml:space="preserve"> planta medida paralelamente a la dirección que se considera de la entrante o saliente.</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61"/>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cada nivel tiene un sistema de techo o piso rígido y resistente.</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61"/>
        </w:numPr>
        <w:tabs>
          <w:tab w:val="left" w:pos="40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tiene aberturas en su sistema de techo o de piso cuya dimensión exceda de 20% de la dimensión e</w:t>
      </w:r>
      <w:r>
        <w:rPr>
          <w:rFonts w:ascii="Bookman Old Style" w:eastAsia="Bookman Old Style" w:hAnsi="Bookman Old Style" w:cs="Bookman Old Style"/>
          <w:sz w:val="24"/>
          <w:szCs w:val="24"/>
        </w:rPr>
        <w:t>n planta medida paralelamente a la dimensión que se considere a las aberturas, las áreas huecas no necesariamente ocasionan asimetrías significativas ni difieren en posición de un piso a otro y el área total de las aberturas no excede en ningún nivel de 20</w:t>
      </w:r>
      <w:r>
        <w:rPr>
          <w:rFonts w:ascii="Bookman Old Style" w:eastAsia="Bookman Old Style" w:hAnsi="Bookman Old Style" w:cs="Bookman Old Style"/>
          <w:sz w:val="24"/>
          <w:szCs w:val="24"/>
        </w:rPr>
        <w:t>% del área de la planta.</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8"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202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04" w:name="page204"/>
      <w:bookmarkEnd w:id="20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1472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numPr>
          <w:ilvl w:val="0"/>
          <w:numId w:val="62"/>
        </w:numPr>
        <w:tabs>
          <w:tab w:val="left" w:pos="300"/>
        </w:tabs>
        <w:spacing w:line="250" w:lineRule="auto"/>
        <w:ind w:firstLine="8"/>
        <w:jc w:val="both"/>
        <w:rPr>
          <w:rFonts w:ascii="Bookman Old Style" w:eastAsia="Bookman Old Style" w:hAnsi="Bookman Old Style" w:cs="Bookman Old Style"/>
          <w:sz w:val="23"/>
          <w:szCs w:val="23"/>
        </w:rPr>
      </w:pPr>
      <w:r>
        <w:rPr>
          <w:rFonts w:ascii="Bookman Old Style" w:eastAsia="Bookman Old Style" w:hAnsi="Bookman Old Style" w:cs="Bookman Old Style"/>
          <w:sz w:val="23"/>
          <w:szCs w:val="23"/>
        </w:rPr>
        <w:t xml:space="preserve">El peso de cada nivel, incluyendo la carga viva que debe considerarse para diseño sísmico, no mayor que el del piso </w:t>
      </w:r>
      <w:r>
        <w:rPr>
          <w:rFonts w:ascii="Bookman Old Style" w:eastAsia="Bookman Old Style" w:hAnsi="Bookman Old Style" w:cs="Bookman Old Style"/>
          <w:sz w:val="23"/>
          <w:szCs w:val="23"/>
        </w:rPr>
        <w:t>inmediato inferior, ni excepción hecha del último nivel de la construcción es menor que el</w:t>
      </w:r>
    </w:p>
    <w:p w:rsidR="00177846" w:rsidRDefault="00E52F72">
      <w:pPr>
        <w:spacing w:line="237" w:lineRule="auto"/>
        <w:jc w:val="both"/>
        <w:rPr>
          <w:rFonts w:ascii="Bookman Old Style" w:eastAsia="Bookman Old Style" w:hAnsi="Bookman Old Style" w:cs="Bookman Old Style"/>
          <w:sz w:val="23"/>
          <w:szCs w:val="23"/>
        </w:rPr>
      </w:pPr>
      <w:r>
        <w:rPr>
          <w:rFonts w:ascii="Bookman Old Style" w:eastAsia="Bookman Old Style" w:hAnsi="Bookman Old Style" w:cs="Bookman Old Style"/>
          <w:sz w:val="24"/>
          <w:szCs w:val="24"/>
        </w:rPr>
        <w:t>70% de dicho peso.</w:t>
      </w:r>
    </w:p>
    <w:p w:rsidR="00177846" w:rsidRDefault="00177846">
      <w:pPr>
        <w:spacing w:line="127" w:lineRule="exact"/>
        <w:rPr>
          <w:rFonts w:ascii="Bookman Old Style" w:eastAsia="Bookman Old Style" w:hAnsi="Bookman Old Style" w:cs="Bookman Old Style"/>
          <w:sz w:val="23"/>
          <w:szCs w:val="23"/>
        </w:rPr>
      </w:pPr>
    </w:p>
    <w:p w:rsidR="00177846" w:rsidRDefault="00E52F72">
      <w:pPr>
        <w:numPr>
          <w:ilvl w:val="0"/>
          <w:numId w:val="62"/>
        </w:numPr>
        <w:tabs>
          <w:tab w:val="left" w:pos="338"/>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Ningún piso tiene un área delimitada por los paños exteriores de sus elementos resistentes verticales, mayor que la del piso inmediato inferior n</w:t>
      </w:r>
      <w:r>
        <w:rPr>
          <w:rFonts w:ascii="Bookman Old Style" w:eastAsia="Bookman Old Style" w:hAnsi="Bookman Old Style" w:cs="Bookman Old Style"/>
          <w:sz w:val="24"/>
          <w:szCs w:val="24"/>
        </w:rPr>
        <w:t>i menor que el 70% de esta. Se exime este último requisito</w:t>
      </w:r>
    </w:p>
    <w:p w:rsidR="00177846" w:rsidRDefault="00177846">
      <w:pPr>
        <w:spacing w:line="6"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únicamente al último piso de la construcción.</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62"/>
        </w:numPr>
        <w:tabs>
          <w:tab w:val="left" w:pos="34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Todas las columnas están restringidas en todos los pisos en dos direcciones ortogonales por diafragmas horizontales y por trabes o losas planas.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62"/>
        </w:numPr>
        <w:tabs>
          <w:tab w:val="left" w:pos="468"/>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w:t>
      </w:r>
      <w:r>
        <w:rPr>
          <w:rFonts w:ascii="Bookman Old Style" w:eastAsia="Bookman Old Style" w:hAnsi="Bookman Old Style" w:cs="Bookman Old Style"/>
          <w:sz w:val="24"/>
          <w:szCs w:val="24"/>
        </w:rPr>
        <w:t>rigidez al corte de ningún entrepiso excede en más de 100% a la del entrepiso inmediato inferior.</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62"/>
        </w:numPr>
        <w:tabs>
          <w:tab w:val="left" w:pos="61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ningún entrepiso la excentricidad torsional calculada estáticamente excede del 10% de la dimensión en planta de este entrepiso medida paralelamente a la e</w:t>
      </w:r>
      <w:r>
        <w:rPr>
          <w:rFonts w:ascii="Bookman Old Style" w:eastAsia="Bookman Old Style" w:hAnsi="Bookman Old Style" w:cs="Bookman Old Style"/>
          <w:sz w:val="24"/>
          <w:szCs w:val="24"/>
        </w:rPr>
        <w:t>xcentricidad mencionada.</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FACTOR DE COMPORTAMIENTO SÍSMICO</w:t>
      </w:r>
    </w:p>
    <w:p w:rsidR="00177846" w:rsidRDefault="00177846">
      <w:pPr>
        <w:spacing w:line="125"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Se adoptarán los siguientes valores del factor de comportamiento sísmico:</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Se usará Q = 4, cuando se cumplan los requisitos siguientes:</w:t>
      </w:r>
    </w:p>
    <w:p w:rsidR="00177846" w:rsidRDefault="00177846">
      <w:pPr>
        <w:spacing w:line="125" w:lineRule="exact"/>
        <w:rPr>
          <w:sz w:val="20"/>
          <w:szCs w:val="20"/>
        </w:rPr>
      </w:pPr>
    </w:p>
    <w:p w:rsidR="00177846" w:rsidRDefault="00E52F72">
      <w:pPr>
        <w:numPr>
          <w:ilvl w:val="0"/>
          <w:numId w:val="63"/>
        </w:numPr>
        <w:tabs>
          <w:tab w:val="left" w:pos="50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resistencia en todos los entrepisos es suministrada </w:t>
      </w:r>
      <w:r>
        <w:rPr>
          <w:rFonts w:ascii="Bookman Old Style" w:eastAsia="Bookman Old Style" w:hAnsi="Bookman Old Style" w:cs="Bookman Old Style"/>
          <w:sz w:val="24"/>
          <w:szCs w:val="24"/>
        </w:rPr>
        <w:t>exclusivamente por marcos contraventeados de acero o concreto reforzado, o bien por marcos contraventeados o con muros de concreto reforzado en los que en cada entrepiso los marcos son capaces de resistir, sin contar muros ni contravientos, cuando menos 50</w:t>
      </w:r>
      <w:r>
        <w:rPr>
          <w:rFonts w:ascii="Bookman Old Style" w:eastAsia="Bookman Old Style" w:hAnsi="Bookman Old Style" w:cs="Bookman Old Style"/>
          <w:sz w:val="24"/>
          <w:szCs w:val="24"/>
        </w:rPr>
        <w:t>% de la fuerza sísmica actuante.</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63"/>
        </w:numPr>
        <w:tabs>
          <w:tab w:val="left" w:pos="36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Si hay muros ligados a la estructura, éstos se deben tener en cuenta en el análisis, pero su contribución a la capacidad ante fuerzas laterales sólo se tomará en cuenta si estos son de piezas macizas, y los marcos, sean o </w:t>
      </w:r>
      <w:r>
        <w:rPr>
          <w:rFonts w:ascii="Bookman Old Style" w:eastAsia="Bookman Old Style" w:hAnsi="Bookman Old Style" w:cs="Bookman Old Style"/>
          <w:sz w:val="24"/>
          <w:szCs w:val="24"/>
        </w:rPr>
        <w:t>no contraventeados, y los muros de concreto reforzado son capaces de resistir al menos 80% de las fuerzas laterales totales sin la contribución de los muros de mampostería.</w:t>
      </w:r>
    </w:p>
    <w:p w:rsidR="00177846" w:rsidRDefault="00177846">
      <w:pPr>
        <w:spacing w:line="129" w:lineRule="exact"/>
        <w:rPr>
          <w:rFonts w:ascii="Bookman Old Style" w:eastAsia="Bookman Old Style" w:hAnsi="Bookman Old Style" w:cs="Bookman Old Style"/>
          <w:sz w:val="24"/>
          <w:szCs w:val="24"/>
        </w:rPr>
      </w:pPr>
    </w:p>
    <w:p w:rsidR="00177846" w:rsidRDefault="00E52F72">
      <w:pPr>
        <w:numPr>
          <w:ilvl w:val="0"/>
          <w:numId w:val="63"/>
        </w:numPr>
        <w:tabs>
          <w:tab w:val="left" w:pos="366"/>
        </w:tabs>
        <w:spacing w:line="239" w:lineRule="auto"/>
        <w:ind w:right="2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mínimo cociente de la capacidad resistente de un entrepiso entre la acción de d</w:t>
      </w:r>
      <w:r>
        <w:rPr>
          <w:rFonts w:ascii="Bookman Old Style" w:eastAsia="Bookman Old Style" w:hAnsi="Bookman Old Style" w:cs="Bookman Old Style"/>
          <w:sz w:val="24"/>
          <w:szCs w:val="24"/>
        </w:rPr>
        <w:t>iseño no difiere en más de 35% del promedio de dichos cocientes para todos los entrepisos. Para verificar el cumplimiento de este requisito, se calculará la capacidad resistente de cada entrepiso teniendo en cuenta todos los elementos que puedan contribuir</w:t>
      </w:r>
      <w:r>
        <w:rPr>
          <w:rFonts w:ascii="Bookman Old Style" w:eastAsia="Bookman Old Style" w:hAnsi="Bookman Old Style" w:cs="Bookman Old Style"/>
          <w:sz w:val="24"/>
          <w:szCs w:val="24"/>
        </w:rPr>
        <w:t xml:space="preserve"> a la resistencia.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5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203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05" w:name="page205"/>
      <w:bookmarkEnd w:id="20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61574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64"/>
        </w:numPr>
        <w:tabs>
          <w:tab w:val="left" w:pos="40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marcos y muros de concreto reforzado cumplen con los requisitos que fijan las normas complementarias correspondientes para marcos y muros dú</w:t>
      </w:r>
      <w:r>
        <w:rPr>
          <w:rFonts w:ascii="Bookman Old Style" w:eastAsia="Bookman Old Style" w:hAnsi="Bookman Old Style" w:cs="Bookman Old Style"/>
          <w:sz w:val="24"/>
          <w:szCs w:val="24"/>
        </w:rPr>
        <w:t>ctiles.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64"/>
        </w:numPr>
        <w:tabs>
          <w:tab w:val="left" w:pos="33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marcos rígidos de acero satisfacen los requisitos para marcos dúctiles que fijen las normas complementarias correspondientes.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Se adoptará Q = 3, cuando se satisfagan las condiciones 2, 4 y 5 del caso I y en cualquier entrepiso dejan de sa</w:t>
      </w:r>
      <w:r>
        <w:rPr>
          <w:rFonts w:ascii="Bookman Old Style" w:eastAsia="Bookman Old Style" w:hAnsi="Bookman Old Style" w:cs="Bookman Old Style"/>
          <w:sz w:val="24"/>
          <w:szCs w:val="24"/>
        </w:rPr>
        <w:t>tisfacerse las condiciones 1 ó 3 especificadas para el caso I pero la resistencia en todos los entrepisos es suministrada por columnas de acero o de concreto reforzado con losas planas, por marcos rígidos de acero, por marcos de concreto reforzado, por mur</w:t>
      </w:r>
      <w:r>
        <w:rPr>
          <w:rFonts w:ascii="Bookman Old Style" w:eastAsia="Bookman Old Style" w:hAnsi="Bookman Old Style" w:cs="Bookman Old Style"/>
          <w:sz w:val="24"/>
          <w:szCs w:val="24"/>
        </w:rPr>
        <w:t xml:space="preserve">os de este material, por combinaciones de éstos y marcos o por diafragmas de madera contrachapada, las estructuras con losas planas deberán además satisfacer los requisitos que sobre el particular marcan las normas técnicas complementarias para estructura </w:t>
      </w:r>
      <w:r>
        <w:rPr>
          <w:rFonts w:ascii="Bookman Old Style" w:eastAsia="Bookman Old Style" w:hAnsi="Bookman Old Style" w:cs="Bookman Old Style"/>
          <w:sz w:val="24"/>
          <w:szCs w:val="24"/>
        </w:rPr>
        <w:t>de concreto.</w:t>
      </w:r>
    </w:p>
    <w:p w:rsidR="00177846" w:rsidRDefault="00177846">
      <w:pPr>
        <w:spacing w:line="13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Se usará Q = 2, cuando la resistencia a fuerzas laterales es suministrada por losas planas con columnas de acero o de concreto reforzado, por marcos de acero o de concreto reforzado, contraventeados o no, o muros o columnas de concreto r</w:t>
      </w:r>
      <w:r>
        <w:rPr>
          <w:rFonts w:ascii="Bookman Old Style" w:eastAsia="Bookman Old Style" w:hAnsi="Bookman Old Style" w:cs="Bookman Old Style"/>
          <w:sz w:val="24"/>
          <w:szCs w:val="24"/>
        </w:rPr>
        <w:t xml:space="preserve">eforzado, que no cumplen en algún entrepiso lo especificado por los casos I y II de esta sección o por muros de mampostería de piezas macizas confinados por castillos, dalas, columnas o trabes de concreto reforzado o de acero que satisfacen los requisitos </w:t>
      </w:r>
      <w:r>
        <w:rPr>
          <w:rFonts w:ascii="Bookman Old Style" w:eastAsia="Bookman Old Style" w:hAnsi="Bookman Old Style" w:cs="Bookman Old Style"/>
          <w:sz w:val="24"/>
          <w:szCs w:val="24"/>
        </w:rPr>
        <w:t>de las normas complementarias respectivas, o diafragmas construidos con duelas de madera horizontales o verticales combinados con elementos diagonales de madera maciza. También se usará Q = 2, cuando la resistencia es suministrada por elementos de concreto</w:t>
      </w:r>
      <w:r>
        <w:rPr>
          <w:rFonts w:ascii="Bookman Old Style" w:eastAsia="Bookman Old Style" w:hAnsi="Bookman Old Style" w:cs="Bookman Old Style"/>
          <w:sz w:val="24"/>
          <w:szCs w:val="24"/>
        </w:rPr>
        <w:t xml:space="preserve"> prefabricado o preforzado, con las excepciones que sobre el particular marcan las normas técnicas complementarias para estructuras de concreto.</w:t>
      </w:r>
    </w:p>
    <w:p w:rsidR="00177846" w:rsidRDefault="00177846">
      <w:pPr>
        <w:spacing w:line="13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Se usará Q = 1.5, cuando la resistencia a fuerzas laterales es suministrada en todos los entrepisos por mu</w:t>
      </w:r>
      <w:r>
        <w:rPr>
          <w:rFonts w:ascii="Bookman Old Style" w:eastAsia="Bookman Old Style" w:hAnsi="Bookman Old Style" w:cs="Bookman Old Style"/>
          <w:sz w:val="24"/>
          <w:szCs w:val="24"/>
        </w:rPr>
        <w:t>ros de mampostería de piezas huecas, confinados o con refuerzo interior, que satisfacen los requisitos de las normas complementarias respectivas, o por combinaciones de dichos muros con elementos como los descritos para los casos II y III, o por marcos y a</w:t>
      </w:r>
      <w:r>
        <w:rPr>
          <w:rFonts w:ascii="Bookman Old Style" w:eastAsia="Bookman Old Style" w:hAnsi="Bookman Old Style" w:cs="Bookman Old Style"/>
          <w:sz w:val="24"/>
          <w:szCs w:val="24"/>
        </w:rPr>
        <w:t>rmaduras de madera.</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Se usará Q = 1, en estructuras cuya resistencia a fuerzas laterales es suministrada el menos parcialmente por elementos o materiales diferentes de los arriba especificados, a menos que se haga un estudio que demuestre, a satisfacció</w:t>
      </w:r>
      <w:r>
        <w:rPr>
          <w:rFonts w:ascii="Bookman Old Style" w:eastAsia="Bookman Old Style" w:hAnsi="Bookman Old Style" w:cs="Bookman Old Style"/>
          <w:sz w:val="24"/>
          <w:szCs w:val="24"/>
        </w:rPr>
        <w:t>n del Ayuntamiento, que se puede emplear un valor más alto que el que aquí se especifica. En todos los casos se usará para toda la estructura en la dirección de análisis el</w:t>
      </w:r>
    </w:p>
    <w:p w:rsidR="00177846" w:rsidRDefault="00177846">
      <w:pPr>
        <w:spacing w:line="29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204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06" w:name="page206"/>
      <w:bookmarkEnd w:id="206"/>
      <w:r>
        <w:rPr>
          <w:rFonts w:ascii="Bookman Old Style" w:eastAsia="Bookman Old Style" w:hAnsi="Bookman Old Style" w:cs="Bookman Old Style"/>
          <w:i/>
          <w:iCs/>
          <w:sz w:val="19"/>
          <w:szCs w:val="19"/>
        </w:rPr>
        <w:t xml:space="preserve">Reglamento Urbano Ambiental del Municipio de Atlixco, </w:t>
      </w:r>
      <w:r>
        <w:rPr>
          <w:rFonts w:ascii="Bookman Old Style" w:eastAsia="Bookman Old Style" w:hAnsi="Bookman Old Style" w:cs="Bookman Old Style"/>
          <w:i/>
          <w:iCs/>
          <w:sz w:val="19"/>
          <w:szCs w:val="19"/>
        </w:rPr>
        <w:t>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1676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ind w:left="20" w:right="20"/>
        <w:jc w:val="both"/>
        <w:rPr>
          <w:sz w:val="20"/>
          <w:szCs w:val="20"/>
        </w:rPr>
      </w:pPr>
      <w:r>
        <w:rPr>
          <w:rFonts w:ascii="Bookman Old Style" w:eastAsia="Bookman Old Style" w:hAnsi="Bookman Old Style" w:cs="Bookman Old Style"/>
          <w:sz w:val="24"/>
          <w:szCs w:val="24"/>
        </w:rPr>
        <w:t xml:space="preserve">valor mínimo de Q que corresponde a los diversos entrepisos de la estructura en dicha dirección. El factor Q, puede diferir en las dos direcciones ortogonales en que se analiza la estructura, según sean las propiedades de ésta </w:t>
      </w:r>
      <w:r>
        <w:rPr>
          <w:rFonts w:ascii="Bookman Old Style" w:eastAsia="Bookman Old Style" w:hAnsi="Bookman Old Style" w:cs="Bookman Old Style"/>
          <w:sz w:val="24"/>
          <w:szCs w:val="24"/>
        </w:rPr>
        <w:t>en dichas direcciones.</w:t>
      </w:r>
    </w:p>
    <w:p w:rsidR="00177846" w:rsidRDefault="00177846">
      <w:pPr>
        <w:spacing w:line="245" w:lineRule="exact"/>
        <w:rPr>
          <w:sz w:val="20"/>
          <w:szCs w:val="20"/>
        </w:rPr>
      </w:pPr>
    </w:p>
    <w:p w:rsidR="00177846" w:rsidRDefault="00E52F72">
      <w:pPr>
        <w:ind w:left="20"/>
        <w:rPr>
          <w:sz w:val="20"/>
          <w:szCs w:val="20"/>
        </w:rPr>
      </w:pPr>
      <w:r>
        <w:rPr>
          <w:rFonts w:ascii="Bookman Old Style" w:eastAsia="Bookman Old Style" w:hAnsi="Bookman Old Style" w:cs="Bookman Old Style"/>
          <w:b/>
          <w:bCs/>
          <w:sz w:val="24"/>
          <w:szCs w:val="24"/>
        </w:rPr>
        <w:t>ARTÍCULO 354</w:t>
      </w:r>
    </w:p>
    <w:p w:rsidR="00177846" w:rsidRDefault="00177846">
      <w:pPr>
        <w:spacing w:line="124" w:lineRule="exact"/>
        <w:rPr>
          <w:sz w:val="20"/>
          <w:szCs w:val="20"/>
        </w:rPr>
      </w:pPr>
    </w:p>
    <w:p w:rsidR="00177846" w:rsidRDefault="00E52F72">
      <w:pPr>
        <w:spacing w:line="239" w:lineRule="auto"/>
        <w:ind w:left="20" w:right="20"/>
        <w:jc w:val="both"/>
        <w:rPr>
          <w:sz w:val="20"/>
          <w:szCs w:val="20"/>
        </w:rPr>
      </w:pPr>
      <w:r>
        <w:rPr>
          <w:rFonts w:ascii="Bookman Old Style" w:eastAsia="Bookman Old Style" w:hAnsi="Bookman Old Style" w:cs="Bookman Old Style"/>
          <w:sz w:val="24"/>
          <w:szCs w:val="24"/>
        </w:rPr>
        <w:t>ESPECTRO PARA DISEÑO SÍSMICO: Cuando se aplique el análisis dinámico modal que especifica el Artículo 359 de este Reglamento, dicho análisis se llevará a cabo de acuerdo con las siguientes hipótesis:</w:t>
      </w:r>
    </w:p>
    <w:p w:rsidR="00177846" w:rsidRDefault="00177846">
      <w:pPr>
        <w:spacing w:line="123" w:lineRule="exact"/>
        <w:rPr>
          <w:sz w:val="20"/>
          <w:szCs w:val="20"/>
        </w:rPr>
      </w:pPr>
    </w:p>
    <w:p w:rsidR="00177846" w:rsidRDefault="00E52F72">
      <w:pPr>
        <w:ind w:left="20"/>
        <w:rPr>
          <w:sz w:val="20"/>
          <w:szCs w:val="20"/>
        </w:rPr>
      </w:pPr>
      <w:r>
        <w:rPr>
          <w:rFonts w:ascii="Bookman Old Style" w:eastAsia="Bookman Old Style" w:hAnsi="Bookman Old Style" w:cs="Bookman Old Style"/>
          <w:sz w:val="24"/>
          <w:szCs w:val="24"/>
        </w:rPr>
        <w:t xml:space="preserve">I. La estructura </w:t>
      </w:r>
      <w:r>
        <w:rPr>
          <w:rFonts w:ascii="Bookman Old Style" w:eastAsia="Bookman Old Style" w:hAnsi="Bookman Old Style" w:cs="Bookman Old Style"/>
          <w:sz w:val="24"/>
          <w:szCs w:val="24"/>
        </w:rPr>
        <w:t>se comporta elásticamente.</w:t>
      </w:r>
    </w:p>
    <w:p w:rsidR="00177846" w:rsidRDefault="00177846">
      <w:pPr>
        <w:spacing w:line="122" w:lineRule="exact"/>
        <w:rPr>
          <w:sz w:val="20"/>
          <w:szCs w:val="20"/>
        </w:rPr>
      </w:pPr>
    </w:p>
    <w:p w:rsidR="00177846" w:rsidRDefault="00E52F72">
      <w:pPr>
        <w:spacing w:line="239" w:lineRule="auto"/>
        <w:ind w:left="20" w:right="20"/>
        <w:jc w:val="both"/>
        <w:rPr>
          <w:sz w:val="20"/>
          <w:szCs w:val="20"/>
        </w:rPr>
      </w:pPr>
      <w:r>
        <w:rPr>
          <w:rFonts w:ascii="Bookman Old Style" w:eastAsia="Bookman Old Style" w:hAnsi="Bookman Old Style" w:cs="Bookman Old Style"/>
          <w:sz w:val="24"/>
          <w:szCs w:val="24"/>
        </w:rPr>
        <w:t>II. La ordenada del espectro de aceleraciones para diseño sísmico, a, expresada como fracción de la aceleración de la gravedad, está dada por las siguientes expresiones, donde c, es el coeficiente sísmico obtenido en la tabla de</w:t>
      </w:r>
      <w:r>
        <w:rPr>
          <w:rFonts w:ascii="Bookman Old Style" w:eastAsia="Bookman Old Style" w:hAnsi="Bookman Old Style" w:cs="Bookman Old Style"/>
          <w:sz w:val="24"/>
          <w:szCs w:val="24"/>
        </w:rPr>
        <w:t>l artículo 352 del presente cuerpo normativo.</w:t>
      </w:r>
    </w:p>
    <w:p w:rsidR="00177846" w:rsidRDefault="00177846">
      <w:pPr>
        <w:spacing w:line="121" w:lineRule="exact"/>
        <w:rPr>
          <w:sz w:val="20"/>
          <w:szCs w:val="20"/>
        </w:rPr>
      </w:pPr>
    </w:p>
    <w:p w:rsidR="00177846" w:rsidRDefault="00E52F72">
      <w:pPr>
        <w:ind w:left="740"/>
        <w:rPr>
          <w:sz w:val="20"/>
          <w:szCs w:val="20"/>
        </w:rPr>
      </w:pPr>
      <w:r>
        <w:rPr>
          <w:rFonts w:ascii="Bookman Old Style" w:eastAsia="Bookman Old Style" w:hAnsi="Bookman Old Style" w:cs="Bookman Old Style"/>
          <w:sz w:val="24"/>
          <w:szCs w:val="24"/>
        </w:rPr>
        <w:t>a = c Sí T está entre T</w:t>
      </w:r>
      <w:r>
        <w:rPr>
          <w:rFonts w:ascii="Bookman Old Style" w:eastAsia="Bookman Old Style" w:hAnsi="Bookman Old Style" w:cs="Bookman Old Style"/>
          <w:sz w:val="16"/>
          <w:szCs w:val="16"/>
        </w:rPr>
        <w:t>1</w:t>
      </w:r>
      <w:r>
        <w:rPr>
          <w:rFonts w:ascii="Bookman Old Style" w:eastAsia="Bookman Old Style" w:hAnsi="Bookman Old Style" w:cs="Bookman Old Style"/>
          <w:sz w:val="24"/>
          <w:szCs w:val="24"/>
        </w:rPr>
        <w:t xml:space="preserve"> y T</w:t>
      </w:r>
      <w:r>
        <w:rPr>
          <w:rFonts w:ascii="Bookman Old Style" w:eastAsia="Bookman Old Style" w:hAnsi="Bookman Old Style" w:cs="Bookman Old Style"/>
          <w:sz w:val="16"/>
          <w:szCs w:val="16"/>
        </w:rPr>
        <w:t>2</w:t>
      </w:r>
    </w:p>
    <w:p w:rsidR="00177846" w:rsidRDefault="00177846">
      <w:pPr>
        <w:spacing w:line="121" w:lineRule="exact"/>
        <w:rPr>
          <w:sz w:val="20"/>
          <w:szCs w:val="20"/>
        </w:rPr>
      </w:pPr>
    </w:p>
    <w:p w:rsidR="00177846" w:rsidRDefault="00E52F72">
      <w:pPr>
        <w:ind w:left="740"/>
        <w:rPr>
          <w:sz w:val="20"/>
          <w:szCs w:val="20"/>
        </w:rPr>
      </w:pPr>
      <w:r>
        <w:rPr>
          <w:rFonts w:ascii="Bookman Old Style" w:eastAsia="Bookman Old Style" w:hAnsi="Bookman Old Style" w:cs="Bookman Old Style"/>
          <w:sz w:val="24"/>
          <w:szCs w:val="24"/>
        </w:rPr>
        <w:t>a = a</w:t>
      </w:r>
      <w:r>
        <w:rPr>
          <w:rFonts w:ascii="Bookman Old Style" w:eastAsia="Bookman Old Style" w:hAnsi="Bookman Old Style" w:cs="Bookman Old Style"/>
          <w:sz w:val="16"/>
          <w:szCs w:val="16"/>
        </w:rPr>
        <w:t>o</w:t>
      </w:r>
      <w:r>
        <w:rPr>
          <w:rFonts w:ascii="Bookman Old Style" w:eastAsia="Bookman Old Style" w:hAnsi="Bookman Old Style" w:cs="Bookman Old Style"/>
          <w:sz w:val="24"/>
          <w:szCs w:val="24"/>
        </w:rPr>
        <w:t xml:space="preserve"> + ((c  a</w:t>
      </w:r>
      <w:r>
        <w:rPr>
          <w:rFonts w:ascii="Bookman Old Style" w:eastAsia="Bookman Old Style" w:hAnsi="Bookman Old Style" w:cs="Bookman Old Style"/>
          <w:sz w:val="16"/>
          <w:szCs w:val="16"/>
        </w:rPr>
        <w:t>o</w:t>
      </w:r>
      <w:r>
        <w:rPr>
          <w:rFonts w:ascii="Bookman Old Style" w:eastAsia="Bookman Old Style" w:hAnsi="Bookman Old Style" w:cs="Bookman Old Style"/>
          <w:sz w:val="24"/>
          <w:szCs w:val="24"/>
        </w:rPr>
        <w:t>) T</w:t>
      </w:r>
      <w:r>
        <w:rPr>
          <w:rFonts w:ascii="Bookman Old Style" w:eastAsia="Bookman Old Style" w:hAnsi="Bookman Old Style" w:cs="Bookman Old Style"/>
          <w:sz w:val="16"/>
          <w:szCs w:val="16"/>
        </w:rPr>
        <w:t>1</w:t>
      </w:r>
      <w:r>
        <w:rPr>
          <w:rFonts w:ascii="Bookman Old Style" w:eastAsia="Bookman Old Style" w:hAnsi="Bookman Old Style" w:cs="Bookman Old Style"/>
          <w:sz w:val="24"/>
          <w:szCs w:val="24"/>
        </w:rPr>
        <w:t>) T si T es menor que T</w:t>
      </w:r>
      <w:r>
        <w:rPr>
          <w:rFonts w:ascii="Bookman Old Style" w:eastAsia="Bookman Old Style" w:hAnsi="Bookman Old Style" w:cs="Bookman Old Style"/>
          <w:sz w:val="16"/>
          <w:szCs w:val="16"/>
        </w:rPr>
        <w:t>1</w:t>
      </w:r>
    </w:p>
    <w:p w:rsidR="00177846" w:rsidRDefault="00177846">
      <w:pPr>
        <w:spacing w:line="121" w:lineRule="exact"/>
        <w:rPr>
          <w:sz w:val="20"/>
          <w:szCs w:val="20"/>
        </w:rPr>
      </w:pPr>
    </w:p>
    <w:p w:rsidR="00177846" w:rsidRDefault="00E52F72">
      <w:pPr>
        <w:spacing w:line="297" w:lineRule="auto"/>
        <w:ind w:left="740" w:right="4820"/>
        <w:rPr>
          <w:sz w:val="20"/>
          <w:szCs w:val="20"/>
        </w:rPr>
      </w:pPr>
      <w:r>
        <w:rPr>
          <w:rFonts w:ascii="Bookman Old Style" w:eastAsia="Bookman Old Style" w:hAnsi="Bookman Old Style" w:cs="Bookman Old Style"/>
          <w:sz w:val="24"/>
          <w:szCs w:val="24"/>
        </w:rPr>
        <w:t>a = cq Sí T excede de T</w:t>
      </w:r>
      <w:r>
        <w:rPr>
          <w:rFonts w:ascii="Bookman Old Style" w:eastAsia="Bookman Old Style" w:hAnsi="Bookman Old Style" w:cs="Bookman Old Style"/>
          <w:sz w:val="16"/>
          <w:szCs w:val="16"/>
        </w:rPr>
        <w:t>2</w:t>
      </w:r>
      <w:r>
        <w:rPr>
          <w:rFonts w:ascii="Bookman Old Style" w:eastAsia="Bookman Old Style" w:hAnsi="Bookman Old Style" w:cs="Bookman Old Style"/>
          <w:sz w:val="24"/>
          <w:szCs w:val="24"/>
        </w:rPr>
        <w:t xml:space="preserve"> q = (T</w:t>
      </w:r>
      <w:r>
        <w:rPr>
          <w:rFonts w:ascii="Bookman Old Style" w:eastAsia="Bookman Old Style" w:hAnsi="Bookman Old Style" w:cs="Bookman Old Style"/>
          <w:sz w:val="16"/>
          <w:szCs w:val="16"/>
        </w:rPr>
        <w:t>2</w:t>
      </w:r>
      <w:r>
        <w:rPr>
          <w:rFonts w:ascii="Bookman Old Style" w:eastAsia="Bookman Old Style" w:hAnsi="Bookman Old Style" w:cs="Bookman Old Style"/>
          <w:sz w:val="24"/>
          <w:szCs w:val="24"/>
        </w:rPr>
        <w:t>/T)</w:t>
      </w:r>
      <w:r>
        <w:rPr>
          <w:rFonts w:ascii="Bookman Old Style" w:eastAsia="Bookman Old Style" w:hAnsi="Bookman Old Style" w:cs="Bookman Old Style"/>
          <w:sz w:val="32"/>
          <w:szCs w:val="32"/>
          <w:vertAlign w:val="superscript"/>
        </w:rPr>
        <w:t>r</w:t>
      </w:r>
    </w:p>
    <w:p w:rsidR="00177846" w:rsidRDefault="00177846">
      <w:pPr>
        <w:spacing w:line="1" w:lineRule="exact"/>
        <w:rPr>
          <w:sz w:val="20"/>
          <w:szCs w:val="20"/>
        </w:rPr>
      </w:pPr>
    </w:p>
    <w:p w:rsidR="00177846" w:rsidRDefault="00E52F72">
      <w:pPr>
        <w:spacing w:line="235" w:lineRule="auto"/>
        <w:ind w:left="20" w:right="20"/>
        <w:jc w:val="both"/>
        <w:rPr>
          <w:sz w:val="20"/>
          <w:szCs w:val="20"/>
        </w:rPr>
      </w:pPr>
      <w:r>
        <w:rPr>
          <w:rFonts w:ascii="Bookman Old Style" w:eastAsia="Bookman Old Style" w:hAnsi="Bookman Old Style" w:cs="Bookman Old Style"/>
          <w:sz w:val="24"/>
          <w:szCs w:val="24"/>
        </w:rPr>
        <w:t>Aquí T es el periodo natural de interés y T, T</w:t>
      </w:r>
      <w:r>
        <w:rPr>
          <w:rFonts w:ascii="Bookman Old Style" w:eastAsia="Bookman Old Style" w:hAnsi="Bookman Old Style" w:cs="Bookman Old Style"/>
          <w:sz w:val="16"/>
          <w:szCs w:val="16"/>
        </w:rPr>
        <w:t>1</w:t>
      </w:r>
      <w:r>
        <w:rPr>
          <w:rFonts w:ascii="Bookman Old Style" w:eastAsia="Bookman Old Style" w:hAnsi="Bookman Old Style" w:cs="Bookman Old Style"/>
          <w:sz w:val="24"/>
          <w:szCs w:val="24"/>
        </w:rPr>
        <w:t>, y T</w:t>
      </w:r>
      <w:r>
        <w:rPr>
          <w:rFonts w:ascii="Bookman Old Style" w:eastAsia="Bookman Old Style" w:hAnsi="Bookman Old Style" w:cs="Bookman Old Style"/>
          <w:sz w:val="16"/>
          <w:szCs w:val="16"/>
        </w:rPr>
        <w:t>2</w:t>
      </w:r>
      <w:r>
        <w:rPr>
          <w:rFonts w:ascii="Bookman Old Style" w:eastAsia="Bookman Old Style" w:hAnsi="Bookman Old Style" w:cs="Bookman Old Style"/>
          <w:sz w:val="24"/>
          <w:szCs w:val="24"/>
        </w:rPr>
        <w:t xml:space="preserve"> está</w:t>
      </w:r>
      <w:r>
        <w:rPr>
          <w:rFonts w:ascii="Bookman Old Style" w:eastAsia="Bookman Old Style" w:hAnsi="Bookman Old Style" w:cs="Bookman Old Style"/>
          <w:sz w:val="24"/>
          <w:szCs w:val="24"/>
        </w:rPr>
        <w:t>n expresados en segundos; c es el coeficiente sísmico, y r un exponente que depende de la zona en que se halla la estructura.</w:t>
      </w:r>
    </w:p>
    <w:p w:rsidR="00177846" w:rsidRDefault="00177846">
      <w:pPr>
        <w:spacing w:line="142" w:lineRule="exact"/>
        <w:rPr>
          <w:sz w:val="20"/>
          <w:szCs w:val="20"/>
        </w:rPr>
      </w:pPr>
    </w:p>
    <w:p w:rsidR="00177846" w:rsidRDefault="00E52F72">
      <w:pPr>
        <w:ind w:left="2600"/>
        <w:rPr>
          <w:sz w:val="20"/>
          <w:szCs w:val="20"/>
        </w:rPr>
      </w:pPr>
      <w:r>
        <w:rPr>
          <w:rFonts w:ascii="Bookman Old Style" w:eastAsia="Bookman Old Style" w:hAnsi="Bookman Old Style" w:cs="Bookman Old Style"/>
          <w:sz w:val="24"/>
          <w:szCs w:val="24"/>
        </w:rPr>
        <w:t>VALORES DE a</w:t>
      </w:r>
      <w:r>
        <w:rPr>
          <w:rFonts w:ascii="Bookman Old Style" w:eastAsia="Bookman Old Style" w:hAnsi="Bookman Old Style" w:cs="Bookman Old Style"/>
          <w:sz w:val="16"/>
          <w:szCs w:val="16"/>
        </w:rPr>
        <w:t>o</w:t>
      </w:r>
      <w:r>
        <w:rPr>
          <w:rFonts w:ascii="Symbol" w:eastAsia="Symbol" w:hAnsi="Symbol" w:cs="Symbol"/>
          <w:sz w:val="16"/>
          <w:szCs w:val="16"/>
        </w:rPr>
        <w:t></w:t>
      </w:r>
      <w:r>
        <w:rPr>
          <w:rFonts w:ascii="Bookman Old Style" w:eastAsia="Bookman Old Style" w:hAnsi="Bookman Old Style" w:cs="Bookman Old Style"/>
          <w:sz w:val="24"/>
          <w:szCs w:val="24"/>
        </w:rPr>
        <w:t xml:space="preserve"> T1</w:t>
      </w:r>
      <w:r>
        <w:rPr>
          <w:rFonts w:ascii="Symbol" w:eastAsia="Symbol" w:hAnsi="Symbol" w:cs="Symbol"/>
          <w:sz w:val="16"/>
          <w:szCs w:val="16"/>
        </w:rPr>
        <w:t></w:t>
      </w:r>
      <w:r>
        <w:rPr>
          <w:rFonts w:ascii="Bookman Old Style" w:eastAsia="Bookman Old Style" w:hAnsi="Bookman Old Style" w:cs="Bookman Old Style"/>
          <w:sz w:val="24"/>
          <w:szCs w:val="24"/>
        </w:rPr>
        <w:t xml:space="preserve"> T2 y r</w:t>
      </w:r>
    </w:p>
    <w:p w:rsidR="00177846" w:rsidRDefault="00E52F72">
      <w:pPr>
        <w:spacing w:line="248" w:lineRule="exact"/>
        <w:rPr>
          <w:sz w:val="20"/>
          <w:szCs w:val="20"/>
        </w:rPr>
      </w:pPr>
      <w:r>
        <w:rPr>
          <w:noProof/>
          <w:sz w:val="20"/>
          <w:szCs w:val="20"/>
        </w:rPr>
        <mc:AlternateContent>
          <mc:Choice Requires="wps">
            <w:drawing>
              <wp:anchor distT="0" distB="0" distL="114300" distR="114300" simplePos="0" relativeHeight="251617792" behindDoc="1" locked="0" layoutInCell="0" allowOverlap="1">
                <wp:simplePos x="0" y="0"/>
                <wp:positionH relativeFrom="column">
                  <wp:posOffset>0</wp:posOffset>
                </wp:positionH>
                <wp:positionV relativeFrom="paragraph">
                  <wp:posOffset>79375</wp:posOffset>
                </wp:positionV>
                <wp:extent cx="5288915"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88915"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8120BE2" id="Shape 250"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0,6.25pt" to="416.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" o:allowincell="f" filled="t" strokeweight=".48pt">
                <v:stroke joinstyle="miter"/>
                <o:lock v:ext="edit" shapetype="f"/>
              </v:line>
            </w:pict>
          </mc:Fallback>
        </mc:AlternateContent>
      </w: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gridCol w:w="360"/>
      </w:tblGrid>
      <w:tr w:rsidR="00177846">
        <w:trPr>
          <w:trHeight w:val="283"/>
        </w:trPr>
        <w:tc>
          <w:tcPr>
            <w:tcW w:w="1700" w:type="dxa"/>
            <w:vAlign w:val="bottom"/>
          </w:tcPr>
          <w:p w:rsidR="00177846" w:rsidRDefault="00E52F72">
            <w:pPr>
              <w:jc w:val="center"/>
              <w:rPr>
                <w:sz w:val="20"/>
                <w:szCs w:val="20"/>
              </w:rPr>
            </w:pPr>
            <w:r>
              <w:rPr>
                <w:rFonts w:ascii="Bookman Old Style" w:eastAsia="Bookman Old Style" w:hAnsi="Bookman Old Style" w:cs="Bookman Old Style"/>
                <w:sz w:val="24"/>
                <w:szCs w:val="24"/>
              </w:rPr>
              <w:t>ZONA</w:t>
            </w:r>
          </w:p>
        </w:tc>
        <w:tc>
          <w:tcPr>
            <w:tcW w:w="1640" w:type="dxa"/>
            <w:vAlign w:val="bottom"/>
          </w:tcPr>
          <w:p w:rsidR="00177846" w:rsidRDefault="00E52F72">
            <w:pPr>
              <w:jc w:val="center"/>
              <w:rPr>
                <w:sz w:val="20"/>
                <w:szCs w:val="20"/>
              </w:rPr>
            </w:pPr>
            <w:r>
              <w:rPr>
                <w:rFonts w:ascii="Bookman Old Style" w:eastAsia="Bookman Old Style" w:hAnsi="Bookman Old Style" w:cs="Bookman Old Style"/>
                <w:sz w:val="24"/>
                <w:szCs w:val="24"/>
              </w:rPr>
              <w:t>a</w:t>
            </w:r>
            <w:r>
              <w:rPr>
                <w:rFonts w:ascii="Bookman Old Style" w:eastAsia="Bookman Old Style" w:hAnsi="Bookman Old Style" w:cs="Bookman Old Style"/>
                <w:sz w:val="16"/>
                <w:szCs w:val="16"/>
              </w:rPr>
              <w:t>o</w:t>
            </w:r>
          </w:p>
        </w:tc>
        <w:tc>
          <w:tcPr>
            <w:tcW w:w="1660" w:type="dxa"/>
            <w:vAlign w:val="bottom"/>
          </w:tcPr>
          <w:p w:rsidR="00177846" w:rsidRDefault="00E52F72">
            <w:pPr>
              <w:jc w:val="center"/>
              <w:rPr>
                <w:sz w:val="20"/>
                <w:szCs w:val="20"/>
              </w:rPr>
            </w:pPr>
            <w:r>
              <w:rPr>
                <w:rFonts w:ascii="Bookman Old Style" w:eastAsia="Bookman Old Style" w:hAnsi="Bookman Old Style" w:cs="Bookman Old Style"/>
                <w:w w:val="96"/>
                <w:sz w:val="24"/>
                <w:szCs w:val="24"/>
              </w:rPr>
              <w:t>T</w:t>
            </w:r>
            <w:r>
              <w:rPr>
                <w:rFonts w:ascii="Bookman Old Style" w:eastAsia="Bookman Old Style" w:hAnsi="Bookman Old Style" w:cs="Bookman Old Style"/>
                <w:w w:val="96"/>
                <w:sz w:val="16"/>
                <w:szCs w:val="16"/>
              </w:rPr>
              <w:t>1</w:t>
            </w:r>
          </w:p>
        </w:tc>
        <w:tc>
          <w:tcPr>
            <w:tcW w:w="1680" w:type="dxa"/>
            <w:vAlign w:val="bottom"/>
          </w:tcPr>
          <w:p w:rsidR="00177846" w:rsidRDefault="00E52F72">
            <w:pPr>
              <w:ind w:left="700"/>
              <w:rPr>
                <w:sz w:val="20"/>
                <w:szCs w:val="20"/>
              </w:rPr>
            </w:pPr>
            <w:r>
              <w:rPr>
                <w:rFonts w:ascii="Bookman Old Style" w:eastAsia="Bookman Old Style" w:hAnsi="Bookman Old Style" w:cs="Bookman Old Style"/>
                <w:sz w:val="24"/>
                <w:szCs w:val="24"/>
              </w:rPr>
              <w:t>T</w:t>
            </w:r>
            <w:r>
              <w:rPr>
                <w:rFonts w:ascii="Bookman Old Style" w:eastAsia="Bookman Old Style" w:hAnsi="Bookman Old Style" w:cs="Bookman Old Style"/>
                <w:sz w:val="16"/>
                <w:szCs w:val="16"/>
              </w:rPr>
              <w:t>2</w:t>
            </w:r>
          </w:p>
        </w:tc>
        <w:tc>
          <w:tcPr>
            <w:tcW w:w="1640" w:type="dxa"/>
            <w:vAlign w:val="bottom"/>
          </w:tcPr>
          <w:p w:rsidR="00177846" w:rsidRDefault="00E52F72">
            <w:pPr>
              <w:ind w:left="760"/>
              <w:rPr>
                <w:sz w:val="20"/>
                <w:szCs w:val="20"/>
              </w:rPr>
            </w:pPr>
            <w:r>
              <w:rPr>
                <w:rFonts w:ascii="Bookman Old Style" w:eastAsia="Bookman Old Style" w:hAnsi="Bookman Old Style" w:cs="Bookman Old Style"/>
                <w:sz w:val="24"/>
                <w:szCs w:val="24"/>
              </w:rPr>
              <w:t>r</w:t>
            </w:r>
          </w:p>
        </w:tc>
        <w:tc>
          <w:tcPr>
            <w:tcW w:w="0" w:type="dxa"/>
            <w:vAlign w:val="bottom"/>
          </w:tcPr>
          <w:p w:rsidR="00177846" w:rsidRDefault="00177846">
            <w:pPr>
              <w:rPr>
                <w:sz w:val="1"/>
                <w:szCs w:val="1"/>
              </w:rPr>
            </w:pPr>
          </w:p>
        </w:tc>
      </w:tr>
      <w:tr w:rsidR="00177846">
        <w:trPr>
          <w:trHeight w:val="523"/>
        </w:trPr>
        <w:tc>
          <w:tcPr>
            <w:tcW w:w="1700" w:type="dxa"/>
            <w:tcBorders>
              <w:bottom w:val="single" w:sz="8" w:space="0" w:color="auto"/>
            </w:tcBorders>
            <w:vAlign w:val="bottom"/>
          </w:tcPr>
          <w:p w:rsidR="00177846" w:rsidRDefault="00177846">
            <w:pPr>
              <w:rPr>
                <w:sz w:val="24"/>
                <w:szCs w:val="24"/>
              </w:rPr>
            </w:pPr>
          </w:p>
        </w:tc>
        <w:tc>
          <w:tcPr>
            <w:tcW w:w="1640" w:type="dxa"/>
            <w:tcBorders>
              <w:bottom w:val="single" w:sz="8" w:space="0" w:color="auto"/>
            </w:tcBorders>
            <w:vAlign w:val="bottom"/>
          </w:tcPr>
          <w:p w:rsidR="00177846" w:rsidRDefault="00177846">
            <w:pPr>
              <w:rPr>
                <w:sz w:val="24"/>
                <w:szCs w:val="24"/>
              </w:rPr>
            </w:pPr>
          </w:p>
        </w:tc>
        <w:tc>
          <w:tcPr>
            <w:tcW w:w="1660" w:type="dxa"/>
            <w:tcBorders>
              <w:bottom w:val="single" w:sz="8" w:space="0" w:color="auto"/>
            </w:tcBorders>
            <w:vAlign w:val="bottom"/>
          </w:tcPr>
          <w:p w:rsidR="00177846" w:rsidRDefault="00177846">
            <w:pPr>
              <w:rPr>
                <w:sz w:val="24"/>
                <w:szCs w:val="24"/>
              </w:rPr>
            </w:pPr>
          </w:p>
        </w:tc>
        <w:tc>
          <w:tcPr>
            <w:tcW w:w="1680" w:type="dxa"/>
            <w:tcBorders>
              <w:bottom w:val="single" w:sz="8" w:space="0" w:color="auto"/>
            </w:tcBorders>
            <w:vAlign w:val="bottom"/>
          </w:tcPr>
          <w:p w:rsidR="00177846" w:rsidRDefault="00177846">
            <w:pPr>
              <w:rPr>
                <w:sz w:val="24"/>
                <w:szCs w:val="24"/>
              </w:rPr>
            </w:pPr>
          </w:p>
        </w:tc>
        <w:tc>
          <w:tcPr>
            <w:tcW w:w="1640" w:type="dxa"/>
            <w:tcBorders>
              <w:bottom w:val="single" w:sz="8" w:space="0" w:color="auto"/>
            </w:tcBorders>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389"/>
        </w:trPr>
        <w:tc>
          <w:tcPr>
            <w:tcW w:w="170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7"/>
                <w:sz w:val="24"/>
                <w:szCs w:val="24"/>
              </w:rPr>
              <w:t>I</w:t>
            </w:r>
          </w:p>
        </w:tc>
        <w:tc>
          <w:tcPr>
            <w:tcW w:w="164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9"/>
                <w:sz w:val="24"/>
                <w:szCs w:val="24"/>
              </w:rPr>
              <w:t>0.04</w:t>
            </w:r>
          </w:p>
        </w:tc>
        <w:tc>
          <w:tcPr>
            <w:tcW w:w="166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9"/>
                <w:sz w:val="24"/>
                <w:szCs w:val="24"/>
              </w:rPr>
              <w:t>0.20</w:t>
            </w:r>
          </w:p>
        </w:tc>
        <w:tc>
          <w:tcPr>
            <w:tcW w:w="168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sz w:val="24"/>
                <w:szCs w:val="24"/>
              </w:rPr>
              <w:t>0.6</w:t>
            </w:r>
          </w:p>
        </w:tc>
        <w:tc>
          <w:tcPr>
            <w:tcW w:w="164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½</w:t>
            </w:r>
          </w:p>
        </w:tc>
        <w:tc>
          <w:tcPr>
            <w:tcW w:w="0" w:type="dxa"/>
            <w:vAlign w:val="bottom"/>
          </w:tcPr>
          <w:p w:rsidR="00177846" w:rsidRDefault="00177846">
            <w:pPr>
              <w:rPr>
                <w:sz w:val="1"/>
                <w:szCs w:val="1"/>
              </w:rPr>
            </w:pPr>
          </w:p>
        </w:tc>
      </w:tr>
      <w:tr w:rsidR="00177846">
        <w:trPr>
          <w:trHeight w:val="279"/>
        </w:trPr>
        <w:tc>
          <w:tcPr>
            <w:tcW w:w="1700" w:type="dxa"/>
            <w:vAlign w:val="bottom"/>
          </w:tcPr>
          <w:p w:rsidR="00177846" w:rsidRDefault="00E52F72">
            <w:pPr>
              <w:spacing w:line="278" w:lineRule="exact"/>
              <w:jc w:val="center"/>
              <w:rPr>
                <w:sz w:val="20"/>
                <w:szCs w:val="20"/>
              </w:rPr>
            </w:pPr>
            <w:r>
              <w:rPr>
                <w:rFonts w:ascii="Bookman Old Style" w:eastAsia="Bookman Old Style" w:hAnsi="Bookman Old Style" w:cs="Bookman Old Style"/>
                <w:w w:val="97"/>
                <w:sz w:val="24"/>
                <w:szCs w:val="24"/>
              </w:rPr>
              <w:t>II</w:t>
            </w:r>
          </w:p>
        </w:tc>
        <w:tc>
          <w:tcPr>
            <w:tcW w:w="1640" w:type="dxa"/>
            <w:vMerge w:val="restart"/>
            <w:vAlign w:val="bottom"/>
          </w:tcPr>
          <w:p w:rsidR="00177846" w:rsidRDefault="00E52F72">
            <w:pPr>
              <w:jc w:val="center"/>
              <w:rPr>
                <w:sz w:val="20"/>
                <w:szCs w:val="20"/>
              </w:rPr>
            </w:pPr>
            <w:r>
              <w:rPr>
                <w:rFonts w:ascii="Bookman Old Style" w:eastAsia="Bookman Old Style" w:hAnsi="Bookman Old Style" w:cs="Bookman Old Style"/>
                <w:w w:val="99"/>
                <w:sz w:val="24"/>
                <w:szCs w:val="24"/>
              </w:rPr>
              <w:t>0.08</w:t>
            </w:r>
          </w:p>
        </w:tc>
        <w:tc>
          <w:tcPr>
            <w:tcW w:w="1660" w:type="dxa"/>
            <w:vMerge w:val="restart"/>
            <w:vAlign w:val="bottom"/>
          </w:tcPr>
          <w:p w:rsidR="00177846" w:rsidRDefault="00E52F72">
            <w:pPr>
              <w:jc w:val="center"/>
              <w:rPr>
                <w:sz w:val="20"/>
                <w:szCs w:val="20"/>
              </w:rPr>
            </w:pPr>
            <w:r>
              <w:rPr>
                <w:rFonts w:ascii="Bookman Old Style" w:eastAsia="Bookman Old Style" w:hAnsi="Bookman Old Style" w:cs="Bookman Old Style"/>
                <w:w w:val="99"/>
                <w:sz w:val="24"/>
                <w:szCs w:val="24"/>
              </w:rPr>
              <w:t>0.30</w:t>
            </w:r>
          </w:p>
        </w:tc>
        <w:tc>
          <w:tcPr>
            <w:tcW w:w="1680" w:type="dxa"/>
            <w:vMerge w:val="restart"/>
            <w:vAlign w:val="bottom"/>
          </w:tcPr>
          <w:p w:rsidR="00177846" w:rsidRDefault="00E52F72">
            <w:pPr>
              <w:jc w:val="center"/>
              <w:rPr>
                <w:sz w:val="20"/>
                <w:szCs w:val="20"/>
              </w:rPr>
            </w:pPr>
            <w:r>
              <w:rPr>
                <w:rFonts w:ascii="Bookman Old Style" w:eastAsia="Bookman Old Style" w:hAnsi="Bookman Old Style" w:cs="Bookman Old Style"/>
                <w:sz w:val="24"/>
                <w:szCs w:val="24"/>
              </w:rPr>
              <w:t>1.50</w:t>
            </w:r>
          </w:p>
        </w:tc>
        <w:tc>
          <w:tcPr>
            <w:tcW w:w="1640" w:type="dxa"/>
            <w:vMerge w:val="restart"/>
            <w:vAlign w:val="bottom"/>
          </w:tcPr>
          <w:p w:rsidR="00177846" w:rsidRDefault="00E52F72">
            <w:pPr>
              <w:jc w:val="center"/>
              <w:rPr>
                <w:sz w:val="20"/>
                <w:szCs w:val="20"/>
              </w:rPr>
            </w:pPr>
            <w:r>
              <w:rPr>
                <w:rFonts w:ascii="Bookman Old Style" w:eastAsia="Bookman Old Style" w:hAnsi="Bookman Old Style" w:cs="Bookman Old Style"/>
                <w:w w:val="99"/>
                <w:sz w:val="24"/>
                <w:szCs w:val="24"/>
              </w:rPr>
              <w:t>2/3</w:t>
            </w:r>
          </w:p>
        </w:tc>
        <w:tc>
          <w:tcPr>
            <w:tcW w:w="0" w:type="dxa"/>
            <w:vAlign w:val="bottom"/>
          </w:tcPr>
          <w:p w:rsidR="00177846" w:rsidRDefault="00177846">
            <w:pPr>
              <w:rPr>
                <w:sz w:val="1"/>
                <w:szCs w:val="1"/>
              </w:rPr>
            </w:pPr>
          </w:p>
        </w:tc>
      </w:tr>
      <w:tr w:rsidR="00177846">
        <w:trPr>
          <w:trHeight w:val="120"/>
        </w:trPr>
        <w:tc>
          <w:tcPr>
            <w:tcW w:w="1700" w:type="dxa"/>
            <w:vMerge w:val="restart"/>
            <w:vAlign w:val="bottom"/>
          </w:tcPr>
          <w:p w:rsidR="00177846" w:rsidRDefault="00E52F72">
            <w:pPr>
              <w:jc w:val="center"/>
              <w:rPr>
                <w:sz w:val="20"/>
                <w:szCs w:val="20"/>
              </w:rPr>
            </w:pPr>
            <w:r>
              <w:rPr>
                <w:rFonts w:ascii="Bookman Old Style" w:eastAsia="Bookman Old Style" w:hAnsi="Bookman Old Style" w:cs="Bookman Old Style"/>
                <w:w w:val="97"/>
                <w:sz w:val="24"/>
                <w:szCs w:val="24"/>
              </w:rPr>
              <w:t>III</w:t>
            </w:r>
          </w:p>
        </w:tc>
        <w:tc>
          <w:tcPr>
            <w:tcW w:w="1640" w:type="dxa"/>
            <w:vMerge/>
            <w:vAlign w:val="bottom"/>
          </w:tcPr>
          <w:p w:rsidR="00177846" w:rsidRDefault="00177846">
            <w:pPr>
              <w:rPr>
                <w:sz w:val="10"/>
                <w:szCs w:val="10"/>
              </w:rPr>
            </w:pPr>
          </w:p>
        </w:tc>
        <w:tc>
          <w:tcPr>
            <w:tcW w:w="1660" w:type="dxa"/>
            <w:vMerge/>
            <w:vAlign w:val="bottom"/>
          </w:tcPr>
          <w:p w:rsidR="00177846" w:rsidRDefault="00177846">
            <w:pPr>
              <w:rPr>
                <w:sz w:val="10"/>
                <w:szCs w:val="10"/>
              </w:rPr>
            </w:pPr>
          </w:p>
        </w:tc>
        <w:tc>
          <w:tcPr>
            <w:tcW w:w="1680" w:type="dxa"/>
            <w:vMerge/>
            <w:vAlign w:val="bottom"/>
          </w:tcPr>
          <w:p w:rsidR="00177846" w:rsidRDefault="00177846">
            <w:pPr>
              <w:rPr>
                <w:sz w:val="10"/>
                <w:szCs w:val="10"/>
              </w:rPr>
            </w:pPr>
          </w:p>
        </w:tc>
        <w:tc>
          <w:tcPr>
            <w:tcW w:w="1640" w:type="dxa"/>
            <w:vMerge/>
            <w:vAlign w:val="bottom"/>
          </w:tcPr>
          <w:p w:rsidR="00177846" w:rsidRDefault="00177846">
            <w:pPr>
              <w:rPr>
                <w:sz w:val="10"/>
                <w:szCs w:val="10"/>
              </w:rPr>
            </w:pPr>
          </w:p>
        </w:tc>
        <w:tc>
          <w:tcPr>
            <w:tcW w:w="0" w:type="dxa"/>
            <w:vAlign w:val="bottom"/>
          </w:tcPr>
          <w:p w:rsidR="00177846" w:rsidRDefault="00177846">
            <w:pPr>
              <w:rPr>
                <w:sz w:val="1"/>
                <w:szCs w:val="1"/>
              </w:rPr>
            </w:pPr>
          </w:p>
        </w:tc>
      </w:tr>
      <w:tr w:rsidR="00177846">
        <w:trPr>
          <w:trHeight w:val="164"/>
        </w:trPr>
        <w:tc>
          <w:tcPr>
            <w:tcW w:w="1700" w:type="dxa"/>
            <w:vMerge/>
            <w:vAlign w:val="bottom"/>
          </w:tcPr>
          <w:p w:rsidR="00177846" w:rsidRDefault="00177846">
            <w:pPr>
              <w:rPr>
                <w:sz w:val="14"/>
                <w:szCs w:val="14"/>
              </w:rPr>
            </w:pPr>
          </w:p>
        </w:tc>
        <w:tc>
          <w:tcPr>
            <w:tcW w:w="1640" w:type="dxa"/>
            <w:vMerge w:val="restart"/>
            <w:vAlign w:val="bottom"/>
          </w:tcPr>
          <w:p w:rsidR="00177846" w:rsidRDefault="00E52F72">
            <w:pPr>
              <w:jc w:val="center"/>
              <w:rPr>
                <w:sz w:val="20"/>
                <w:szCs w:val="20"/>
              </w:rPr>
            </w:pPr>
            <w:r>
              <w:rPr>
                <w:rFonts w:ascii="Bookman Old Style" w:eastAsia="Bookman Old Style" w:hAnsi="Bookman Old Style" w:cs="Bookman Old Style"/>
                <w:w w:val="99"/>
                <w:sz w:val="24"/>
                <w:szCs w:val="24"/>
              </w:rPr>
              <w:t>0.10</w:t>
            </w:r>
          </w:p>
        </w:tc>
        <w:tc>
          <w:tcPr>
            <w:tcW w:w="1660" w:type="dxa"/>
            <w:vMerge w:val="restart"/>
            <w:vAlign w:val="bottom"/>
          </w:tcPr>
          <w:p w:rsidR="00177846" w:rsidRDefault="00E52F72">
            <w:pPr>
              <w:jc w:val="center"/>
              <w:rPr>
                <w:sz w:val="20"/>
                <w:szCs w:val="20"/>
              </w:rPr>
            </w:pPr>
            <w:r>
              <w:rPr>
                <w:rFonts w:ascii="Bookman Old Style" w:eastAsia="Bookman Old Style" w:hAnsi="Bookman Old Style" w:cs="Bookman Old Style"/>
                <w:w w:val="99"/>
                <w:sz w:val="24"/>
                <w:szCs w:val="24"/>
              </w:rPr>
              <w:t>0.06</w:t>
            </w:r>
          </w:p>
        </w:tc>
        <w:tc>
          <w:tcPr>
            <w:tcW w:w="1680" w:type="dxa"/>
            <w:vMerge w:val="restart"/>
            <w:vAlign w:val="bottom"/>
          </w:tcPr>
          <w:p w:rsidR="00177846" w:rsidRDefault="00E52F72">
            <w:pPr>
              <w:jc w:val="center"/>
              <w:rPr>
                <w:sz w:val="20"/>
                <w:szCs w:val="20"/>
              </w:rPr>
            </w:pPr>
            <w:r>
              <w:rPr>
                <w:rFonts w:ascii="Bookman Old Style" w:eastAsia="Bookman Old Style" w:hAnsi="Bookman Old Style" w:cs="Bookman Old Style"/>
                <w:sz w:val="24"/>
                <w:szCs w:val="24"/>
              </w:rPr>
              <w:t>3.90</w:t>
            </w:r>
          </w:p>
        </w:tc>
        <w:tc>
          <w:tcPr>
            <w:tcW w:w="1640" w:type="dxa"/>
            <w:vMerge w:val="restart"/>
            <w:vAlign w:val="bottom"/>
          </w:tcPr>
          <w:p w:rsidR="00177846" w:rsidRDefault="00E52F72">
            <w:pPr>
              <w:jc w:val="center"/>
              <w:rPr>
                <w:sz w:val="20"/>
                <w:szCs w:val="20"/>
              </w:rPr>
            </w:pPr>
            <w:r>
              <w:rPr>
                <w:rFonts w:ascii="Bookman Old Style" w:eastAsia="Bookman Old Style" w:hAnsi="Bookman Old Style" w:cs="Bookman Old Style"/>
                <w:sz w:val="24"/>
                <w:szCs w:val="24"/>
              </w:rPr>
              <w:t>1</w:t>
            </w:r>
          </w:p>
        </w:tc>
        <w:tc>
          <w:tcPr>
            <w:tcW w:w="0" w:type="dxa"/>
            <w:vAlign w:val="bottom"/>
          </w:tcPr>
          <w:p w:rsidR="00177846" w:rsidRDefault="00177846">
            <w:pPr>
              <w:rPr>
                <w:sz w:val="1"/>
                <w:szCs w:val="1"/>
              </w:rPr>
            </w:pPr>
          </w:p>
        </w:tc>
      </w:tr>
      <w:tr w:rsidR="00177846">
        <w:trPr>
          <w:trHeight w:val="240"/>
        </w:trPr>
        <w:tc>
          <w:tcPr>
            <w:tcW w:w="1700" w:type="dxa"/>
            <w:vAlign w:val="bottom"/>
          </w:tcPr>
          <w:p w:rsidR="00177846" w:rsidRDefault="00177846">
            <w:pPr>
              <w:rPr>
                <w:sz w:val="20"/>
                <w:szCs w:val="20"/>
              </w:rPr>
            </w:pPr>
          </w:p>
        </w:tc>
        <w:tc>
          <w:tcPr>
            <w:tcW w:w="1640" w:type="dxa"/>
            <w:vMerge/>
            <w:vAlign w:val="bottom"/>
          </w:tcPr>
          <w:p w:rsidR="00177846" w:rsidRDefault="00177846">
            <w:pPr>
              <w:rPr>
                <w:sz w:val="20"/>
                <w:szCs w:val="20"/>
              </w:rPr>
            </w:pPr>
          </w:p>
        </w:tc>
        <w:tc>
          <w:tcPr>
            <w:tcW w:w="1660" w:type="dxa"/>
            <w:vMerge/>
            <w:vAlign w:val="bottom"/>
          </w:tcPr>
          <w:p w:rsidR="00177846" w:rsidRDefault="00177846">
            <w:pPr>
              <w:rPr>
                <w:sz w:val="20"/>
                <w:szCs w:val="20"/>
              </w:rPr>
            </w:pPr>
          </w:p>
        </w:tc>
        <w:tc>
          <w:tcPr>
            <w:tcW w:w="1680" w:type="dxa"/>
            <w:vMerge/>
            <w:vAlign w:val="bottom"/>
          </w:tcPr>
          <w:p w:rsidR="00177846" w:rsidRDefault="00177846">
            <w:pPr>
              <w:rPr>
                <w:sz w:val="20"/>
                <w:szCs w:val="20"/>
              </w:rPr>
            </w:pPr>
          </w:p>
        </w:tc>
        <w:tc>
          <w:tcPr>
            <w:tcW w:w="1640" w:type="dxa"/>
            <w:vMerge/>
            <w:vAlign w:val="bottom"/>
          </w:tcPr>
          <w:p w:rsidR="00177846" w:rsidRDefault="00177846">
            <w:pPr>
              <w:rPr>
                <w:sz w:val="20"/>
                <w:szCs w:val="20"/>
              </w:rPr>
            </w:pPr>
          </w:p>
        </w:tc>
        <w:tc>
          <w:tcPr>
            <w:tcW w:w="0" w:type="dxa"/>
            <w:vAlign w:val="bottom"/>
          </w:tcPr>
          <w:p w:rsidR="00177846" w:rsidRDefault="00177846">
            <w:pPr>
              <w:rPr>
                <w:sz w:val="1"/>
                <w:szCs w:val="1"/>
              </w:rPr>
            </w:pPr>
          </w:p>
        </w:tc>
      </w:tr>
    </w:tbl>
    <w:p w:rsidR="00177846" w:rsidRDefault="00E52F72">
      <w:pPr>
        <w:spacing w:line="297" w:lineRule="exact"/>
        <w:rPr>
          <w:sz w:val="20"/>
          <w:szCs w:val="20"/>
        </w:rPr>
      </w:pPr>
      <w:r>
        <w:rPr>
          <w:noProof/>
          <w:sz w:val="20"/>
          <w:szCs w:val="20"/>
        </w:rPr>
        <mc:AlternateContent>
          <mc:Choice Requires="wps">
            <w:drawing>
              <wp:anchor distT="0" distB="0" distL="114300" distR="114300" simplePos="0" relativeHeight="251618816" behindDoc="1" locked="0" layoutInCell="0" allowOverlap="1">
                <wp:simplePos x="0" y="0"/>
                <wp:positionH relativeFrom="column">
                  <wp:posOffset>-8890</wp:posOffset>
                </wp:positionH>
                <wp:positionV relativeFrom="paragraph">
                  <wp:posOffset>108585</wp:posOffset>
                </wp:positionV>
                <wp:extent cx="5297805" cy="0"/>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7805"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B204F3A" id="Shape 251"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7pt,8.55pt" to="416.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" o:allowincell="f" filled="t" strokeweight=".48pt">
                <v:stroke joinstyle="miter"/>
                <o:lock v:ext="edit" shapetype="f"/>
              </v:line>
            </w:pict>
          </mc:Fallback>
        </mc:AlternateContent>
      </w:r>
    </w:p>
    <w:p w:rsidR="00177846" w:rsidRDefault="00E52F72">
      <w:pPr>
        <w:spacing w:line="237" w:lineRule="auto"/>
        <w:ind w:left="20" w:right="20"/>
        <w:jc w:val="both"/>
        <w:rPr>
          <w:sz w:val="20"/>
          <w:szCs w:val="20"/>
        </w:rPr>
      </w:pPr>
      <w:r>
        <w:rPr>
          <w:rFonts w:ascii="Bookman Old Style" w:eastAsia="Bookman Old Style" w:hAnsi="Bookman Old Style" w:cs="Bookman Old Style"/>
          <w:sz w:val="24"/>
          <w:szCs w:val="24"/>
        </w:rPr>
        <w:t>Nota: Los espectros de diseño especificados son para estructuras del grupo B, para el grupo A, estos valores se multiplicarán por 1.5.</w:t>
      </w:r>
    </w:p>
    <w:p w:rsidR="00177846" w:rsidRDefault="00177846">
      <w:pPr>
        <w:spacing w:line="240" w:lineRule="exact"/>
        <w:rPr>
          <w:sz w:val="20"/>
          <w:szCs w:val="20"/>
        </w:rPr>
      </w:pPr>
    </w:p>
    <w:p w:rsidR="00177846" w:rsidRDefault="00E52F72">
      <w:pPr>
        <w:ind w:left="20"/>
        <w:rPr>
          <w:sz w:val="20"/>
          <w:szCs w:val="20"/>
        </w:rPr>
      </w:pPr>
      <w:r>
        <w:rPr>
          <w:rFonts w:ascii="Bookman Old Style" w:eastAsia="Bookman Old Style" w:hAnsi="Bookman Old Style" w:cs="Bookman Old Style"/>
          <w:b/>
          <w:bCs/>
          <w:sz w:val="24"/>
          <w:szCs w:val="24"/>
        </w:rPr>
        <w:t>ARTÍCULO 355</w:t>
      </w:r>
    </w:p>
    <w:p w:rsidR="00177846" w:rsidRDefault="00177846">
      <w:pPr>
        <w:spacing w:line="127" w:lineRule="exact"/>
        <w:rPr>
          <w:sz w:val="20"/>
          <w:szCs w:val="20"/>
        </w:rPr>
      </w:pPr>
    </w:p>
    <w:p w:rsidR="00177846" w:rsidRDefault="00E52F72">
      <w:pPr>
        <w:spacing w:line="238" w:lineRule="auto"/>
        <w:ind w:left="20" w:right="20"/>
        <w:jc w:val="both"/>
        <w:rPr>
          <w:sz w:val="20"/>
          <w:szCs w:val="20"/>
        </w:rPr>
      </w:pPr>
      <w:r>
        <w:rPr>
          <w:rFonts w:ascii="Bookman Old Style" w:eastAsia="Bookman Old Style" w:hAnsi="Bookman Old Style" w:cs="Bookman Old Style"/>
          <w:sz w:val="24"/>
          <w:szCs w:val="24"/>
        </w:rPr>
        <w:t xml:space="preserve">CRITERIO DE ANÁLISIS: Las estructuras se analizarán bajo la acción de dos componentes horizontales </w:t>
      </w:r>
      <w:r>
        <w:rPr>
          <w:rFonts w:ascii="Bookman Old Style" w:eastAsia="Bookman Old Style" w:hAnsi="Bookman Old Style" w:cs="Bookman Old Style"/>
          <w:sz w:val="24"/>
          <w:szCs w:val="24"/>
        </w:rPr>
        <w:t>ortogonales del movimiento del terreno. Los efectos correspondientes (desplazamientos y fuerzas</w:t>
      </w:r>
    </w:p>
    <w:p w:rsidR="00177846" w:rsidRDefault="00177846">
      <w:pPr>
        <w:sectPr w:rsidR="00177846">
          <w:type w:val="continuous"/>
          <w:pgSz w:w="12240" w:h="15840"/>
          <w:pgMar w:top="1251" w:right="1680" w:bottom="905" w:left="2240" w:header="0" w:footer="0" w:gutter="0"/>
          <w:cols w:space="720" w:equalWidth="0">
            <w:col w:w="8320"/>
          </w:cols>
        </w:sectPr>
      </w:pPr>
    </w:p>
    <w:p w:rsidR="00177846" w:rsidRDefault="00177846">
      <w:pPr>
        <w:spacing w:line="29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205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07" w:name="page207"/>
      <w:bookmarkEnd w:id="20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61984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internas = se combinarán con los de las fuerzas gravitacionales. En </w:t>
      </w:r>
      <w:r>
        <w:rPr>
          <w:rFonts w:ascii="Bookman Old Style" w:eastAsia="Bookman Old Style" w:hAnsi="Bookman Old Style" w:cs="Bookman Old Style"/>
          <w:sz w:val="24"/>
          <w:szCs w:val="24"/>
        </w:rPr>
        <w:t>edificios la combinación en cada sección crítica se efectuará sumando vectorialmente los efectos gravitacionales, los de un componente del movimiento del terreno y, cuando sea significativo, 0.3 de los efectos del otro; en péndulos invertidos, tanques elev</w:t>
      </w:r>
      <w:r>
        <w:rPr>
          <w:rFonts w:ascii="Bookman Old Style" w:eastAsia="Bookman Old Style" w:hAnsi="Bookman Old Style" w:cs="Bookman Old Style"/>
          <w:sz w:val="24"/>
          <w:szCs w:val="24"/>
        </w:rPr>
        <w:t>ados, torres, chimeneas y estructuras semejantes, la combinación en cada sección crítica se efectuará sumando vectorialmente los efectos gravitacionales, los de un componente del movimiento del terreno y cuando sea significativo 0.5 de los efectos del otro</w:t>
      </w:r>
      <w:r>
        <w:rPr>
          <w:rFonts w:ascii="Bookman Old Style" w:eastAsia="Bookman Old Style" w:hAnsi="Bookman Old Style" w:cs="Bookman Old Style"/>
          <w:sz w:val="24"/>
          <w:szCs w:val="24"/>
        </w:rPr>
        <w:t>. En todos los casos se supondrá la más desfavorable de dichas combinaciones asignando a los efectos sísmicos el signo más desfavorable.</w:t>
      </w:r>
    </w:p>
    <w:p w:rsidR="00177846" w:rsidRDefault="00177846">
      <w:pPr>
        <w:spacing w:line="13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análisis de los efectos debidos a cada componente del movimiento del terreno, deberá satisfacer los siguientes requ</w:t>
      </w:r>
      <w:r>
        <w:rPr>
          <w:rFonts w:ascii="Bookman Old Style" w:eastAsia="Bookman Old Style" w:hAnsi="Bookman Old Style" w:cs="Bookman Old Style"/>
          <w:sz w:val="24"/>
          <w:szCs w:val="24"/>
        </w:rPr>
        <w:t>isitos con las salvedades que corresponden al método simplificado de análisis.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 La influencia de fuerzas laterales se analizará tomando en cuenta los desplazamientos horizontales, los verticales que sean significativos, los giros de todos los elementos </w:t>
      </w:r>
      <w:r>
        <w:rPr>
          <w:rFonts w:ascii="Bookman Old Style" w:eastAsia="Bookman Old Style" w:hAnsi="Bookman Old Style" w:cs="Bookman Old Style"/>
          <w:sz w:val="24"/>
          <w:szCs w:val="24"/>
        </w:rPr>
        <w:t>integrantes de la estructura, así como la continuidad y rigidez de los mismos. En particular se considerarán los efectos de la inercia rotacional en los péndulos invertidos.</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Deberán tomarse en cuenta efectos de segundo orden, cuando la deformación tot</w:t>
      </w:r>
      <w:r>
        <w:rPr>
          <w:rFonts w:ascii="Bookman Old Style" w:eastAsia="Bookman Old Style" w:hAnsi="Bookman Old Style" w:cs="Bookman Old Style"/>
          <w:sz w:val="24"/>
          <w:szCs w:val="24"/>
        </w:rPr>
        <w:t>al de un entrepiso dividido entre su altura, medida de piso a piso, sea mayor que 0.08 veces la relación entre la fuerza cortante del entrepiso y las fuerzas verticales debidas a acciones permanentes y variables que obren encima de éste. Se entenderá por a</w:t>
      </w:r>
      <w:r>
        <w:rPr>
          <w:rFonts w:ascii="Bookman Old Style" w:eastAsia="Bookman Old Style" w:hAnsi="Bookman Old Style" w:cs="Bookman Old Style"/>
          <w:sz w:val="24"/>
          <w:szCs w:val="24"/>
        </w:rPr>
        <w:t>nálisis de segundo orden aquél que suministra las fuerzas internas y deformaciones, teniendo en cuenta la contribución de la acción de las fuerzas actuales sobre la estructura deformada. Para valuar los efectos de segundo orden se aplicarán los procedimien</w:t>
      </w:r>
      <w:r>
        <w:rPr>
          <w:rFonts w:ascii="Bookman Old Style" w:eastAsia="Bookman Old Style" w:hAnsi="Bookman Old Style" w:cs="Bookman Old Style"/>
          <w:sz w:val="24"/>
          <w:szCs w:val="24"/>
        </w:rPr>
        <w:t>tos que señale la DDUE.</w:t>
      </w:r>
    </w:p>
    <w:p w:rsidR="00177846" w:rsidRDefault="00177846">
      <w:pPr>
        <w:spacing w:line="13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En las estructuras metálicas revestidas de concreto reforzado, se podrá considerar la acción combinada de estos materiales en el cálculo de resistencias y rigideces cuando se asegure el trabajo combinado de las secciones compu</w:t>
      </w:r>
      <w:r>
        <w:rPr>
          <w:rFonts w:ascii="Bookman Old Style" w:eastAsia="Bookman Old Style" w:hAnsi="Bookman Old Style" w:cs="Bookman Old Style"/>
          <w:sz w:val="24"/>
          <w:szCs w:val="24"/>
        </w:rPr>
        <w:t>estas.</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Se revisará la seguridad contra los estados límite de la cimentación. Se supondrá que no obran tensiones entre la subestructura y el terreno, debiéndose satisfacer el equilibrio de las fuerzas y momentos totales calculados. Se podrán admitir te</w:t>
      </w:r>
      <w:r>
        <w:rPr>
          <w:rFonts w:ascii="Bookman Old Style" w:eastAsia="Bookman Old Style" w:hAnsi="Bookman Old Style" w:cs="Bookman Old Style"/>
          <w:sz w:val="24"/>
          <w:szCs w:val="24"/>
        </w:rPr>
        <w:t>nsiones entre la subestructura y elementos tales como pilotes o pilas siempre que estos elementos estén específicamente diseñados para resistir dichas tensiones.</w:t>
      </w:r>
    </w:p>
    <w:p w:rsidR="00177846" w:rsidRDefault="00177846">
      <w:pPr>
        <w:spacing w:line="29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206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08" w:name="page208"/>
      <w:bookmarkEnd w:id="20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2086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 Se verificará que las deformaciones de los sistemas estructurales, incluyendo las de las losas de piso, sean compatibles entre sí. Se revisará que todos los elementos estructurales incluso las losas, sean capaces de resistir los </w:t>
      </w:r>
      <w:r>
        <w:rPr>
          <w:rFonts w:ascii="Bookman Old Style" w:eastAsia="Bookman Old Style" w:hAnsi="Bookman Old Style" w:cs="Bookman Old Style"/>
          <w:sz w:val="24"/>
          <w:szCs w:val="24"/>
        </w:rPr>
        <w:t>esfuerzos inducidos.</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En el diseño de marcos que contengan tableros de mampostería que formen parte de la estructura, se supondrá que las fuerzas cortantes que obran en ellos son equilibradas por fuerzas axiales y cortantes en los miembros que constitu</w:t>
      </w:r>
      <w:r>
        <w:rPr>
          <w:rFonts w:ascii="Bookman Old Style" w:eastAsia="Bookman Old Style" w:hAnsi="Bookman Old Style" w:cs="Bookman Old Style"/>
          <w:sz w:val="24"/>
          <w:szCs w:val="24"/>
        </w:rPr>
        <w:t>yen el marco. Se revisará que las esquinas de los marcos sean capaces de resistir los esfuerzos causados por los empujes que sobre ellas ejercen los tableros.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 Cuando los muros divisorios no se consideren como parte integrante de la estructura deberán</w:t>
      </w:r>
      <w:r>
        <w:rPr>
          <w:rFonts w:ascii="Bookman Old Style" w:eastAsia="Bookman Old Style" w:hAnsi="Bookman Old Style" w:cs="Bookman Old Style"/>
          <w:sz w:val="24"/>
          <w:szCs w:val="24"/>
        </w:rPr>
        <w:t xml:space="preserve"> sujetarse a ésta de manera que no restrinjan su deformación en el plano del muro. Deberán especificarse los detalles de sujeción en los planos constructivos.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VIII. Para el diseño de todo elemento que contribuye en más de 20% a la capacidad total en fuerz</w:t>
      </w:r>
      <w:r>
        <w:rPr>
          <w:rFonts w:ascii="Bookman Old Style" w:eastAsia="Bookman Old Style" w:hAnsi="Bookman Old Style" w:cs="Bookman Old Style"/>
          <w:sz w:val="24"/>
          <w:szCs w:val="24"/>
        </w:rPr>
        <w:t>a cortante, momento torsionante o momento de volteo de un entrepiso dado, se adoptará un factor de carga 20% superior al que le correspondería de acuerdo con el artículo 340 del presente ordenamiento.</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IX. En las estructuras cuyas capacidades o relaciones </w:t>
      </w:r>
      <w:r>
        <w:rPr>
          <w:rFonts w:ascii="Bookman Old Style" w:eastAsia="Bookman Old Style" w:hAnsi="Bookman Old Style" w:cs="Bookman Old Style"/>
          <w:sz w:val="24"/>
          <w:szCs w:val="24"/>
        </w:rPr>
        <w:t>fuerza deformación sean diferentes para cada sentido de aplicación de las cargas laterales, se aplicará un procedimiento que tome en cuenta la forma en que tal diferencia afecte a los requisitos de ductilidad.</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356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ELECCIÓN DEL TIPO DE ANÁLISIS: </w:t>
      </w:r>
      <w:r>
        <w:rPr>
          <w:rFonts w:ascii="Bookman Old Style" w:eastAsia="Bookman Old Style" w:hAnsi="Bookman Old Style" w:cs="Bookman Old Style"/>
          <w:sz w:val="24"/>
          <w:szCs w:val="24"/>
        </w:rPr>
        <w:t>Las estructuras con altura menor de 60 metros podrán analizarse de acuerdo con el método estático al que se refiere el artículo 358 o con los dinámicos a los que hace mención el artículo 359 de este ordenamiento. En las estructuras con la altura superior a</w:t>
      </w:r>
      <w:r>
        <w:rPr>
          <w:rFonts w:ascii="Bookman Old Style" w:eastAsia="Bookman Old Style" w:hAnsi="Bookman Old Style" w:cs="Bookman Old Style"/>
          <w:sz w:val="24"/>
          <w:szCs w:val="24"/>
        </w:rPr>
        <w:t xml:space="preserve"> 60 metros deberá emplearse el análisis dinámico descrito en el artículo 359 de este Reglamento, el método simplificado a que se refiere el artículo 357 del presente cuerpo normativo, y será aplicable al análisis de las estructuras cuando cumplan simultáne</w:t>
      </w:r>
      <w:r>
        <w:rPr>
          <w:rFonts w:ascii="Bookman Old Style" w:eastAsia="Bookman Old Style" w:hAnsi="Bookman Old Style" w:cs="Bookman Old Style"/>
          <w:sz w:val="24"/>
          <w:szCs w:val="24"/>
        </w:rPr>
        <w:t>amente los siguientes requisitos:</w:t>
      </w:r>
    </w:p>
    <w:p w:rsidR="00177846" w:rsidRDefault="00177846">
      <w:pPr>
        <w:spacing w:line="13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En cada planta, al menos 75% de las cargas verticales estarán soportadas por muros ligados entre sí mediante losas corridas. Dichos muros deberán ser de concreto, de mampostería de piezas macizas o de mampostería de pi</w:t>
      </w:r>
      <w:r>
        <w:rPr>
          <w:rFonts w:ascii="Bookman Old Style" w:eastAsia="Bookman Old Style" w:hAnsi="Bookman Old Style" w:cs="Bookman Old Style"/>
          <w:sz w:val="24"/>
          <w:szCs w:val="24"/>
        </w:rPr>
        <w:t>ezas huecas que satisfagan las condiciones que establezca la Dirección General de Desarrollo Urbano y Ecología.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7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207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09" w:name="page209"/>
      <w:bookmarkEnd w:id="20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62188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En cada nivel existirán al menos de dos muros </w:t>
      </w:r>
      <w:r>
        <w:rPr>
          <w:rFonts w:ascii="Bookman Old Style" w:eastAsia="Bookman Old Style" w:hAnsi="Bookman Old Style" w:cs="Bookman Old Style"/>
          <w:sz w:val="24"/>
          <w:szCs w:val="24"/>
        </w:rPr>
        <w:t>perimetrales de carga paralelos o que formen entre sí un ángulo no mayor de 20 grados, estando cada muro ligado por las losas antes citadas en una longitud de por lo menos 50% de la dimensión del edificio, medida en las direcciones de dichos muros.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w:t>
      </w:r>
      <w:r>
        <w:rPr>
          <w:rFonts w:ascii="Bookman Old Style" w:eastAsia="Bookman Old Style" w:hAnsi="Bookman Old Style" w:cs="Bookman Old Style"/>
          <w:sz w:val="24"/>
          <w:szCs w:val="24"/>
        </w:rPr>
        <w:t>La relación entre longitud y anchura de la planta del edificio no excederá de 2.0, a menos que, para fines de análisis sísmico, se pueda suponer dividida dicha planta en tramos independientes cuya relación entre longitud y anchura satisfaga esta restricció</w:t>
      </w:r>
      <w:r>
        <w:rPr>
          <w:rFonts w:ascii="Bookman Old Style" w:eastAsia="Bookman Old Style" w:hAnsi="Bookman Old Style" w:cs="Bookman Old Style"/>
          <w:sz w:val="24"/>
          <w:szCs w:val="24"/>
        </w:rPr>
        <w:t>n y cada tramo cumpla con lo señalado en el artículo 357 de este Reglamento.</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La relación entre la altura y la dimensión mínima de la base del edificio no excederá de 1.5, y la altura del edificio no será mayor de 13 metros.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357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MÉTODO SIMPL</w:t>
      </w:r>
      <w:r>
        <w:rPr>
          <w:rFonts w:ascii="Bookman Old Style" w:eastAsia="Bookman Old Style" w:hAnsi="Bookman Old Style" w:cs="Bookman Old Style"/>
          <w:sz w:val="24"/>
          <w:szCs w:val="24"/>
        </w:rPr>
        <w:t>IFICADO DE ANÁLISIS: Para aplicar este método no se tomarán en cuenta los desplazamientos horizontales, torsiones o momentos de volteo y se verificará únicamente que en cada piso la suma de resistencias al corte de los muros de carga proyectadas en la dire</w:t>
      </w:r>
      <w:r>
        <w:rPr>
          <w:rFonts w:ascii="Bookman Old Style" w:eastAsia="Bookman Old Style" w:hAnsi="Bookman Old Style" w:cs="Bookman Old Style"/>
          <w:sz w:val="24"/>
          <w:szCs w:val="24"/>
        </w:rPr>
        <w:t>cción en que se considera la aceleración, sea cuando menos igual a la fuerza cortante total que obre en dicho piso, calculada según se especifica en la fracción I del artículo 358 de este Reglamento, pero empleando los coeficientes sísmicos reducidos que s</w:t>
      </w:r>
      <w:r>
        <w:rPr>
          <w:rFonts w:ascii="Bookman Old Style" w:eastAsia="Bookman Old Style" w:hAnsi="Bookman Old Style" w:cs="Bookman Old Style"/>
          <w:sz w:val="24"/>
          <w:szCs w:val="24"/>
        </w:rPr>
        <w:t>e indican en la tabla siguiente, debiéndose verificar por lo menos en dos direcciones otorgándoles.</w:t>
      </w:r>
    </w:p>
    <w:p w:rsidR="00177846" w:rsidRDefault="00177846">
      <w:pPr>
        <w:spacing w:line="247" w:lineRule="exact"/>
        <w:rPr>
          <w:sz w:val="20"/>
          <w:szCs w:val="20"/>
        </w:rPr>
      </w:pPr>
    </w:p>
    <w:p w:rsidR="00177846" w:rsidRDefault="00E52F72">
      <w:pPr>
        <w:ind w:left="600"/>
        <w:rPr>
          <w:sz w:val="20"/>
          <w:szCs w:val="20"/>
        </w:rPr>
      </w:pPr>
      <w:r>
        <w:rPr>
          <w:rFonts w:ascii="Bookman Old Style" w:eastAsia="Bookman Old Style" w:hAnsi="Bookman Old Style" w:cs="Bookman Old Style"/>
          <w:sz w:val="24"/>
          <w:szCs w:val="24"/>
        </w:rPr>
        <w:t>COEFICIENTES SÍSMICOS REDUCIDOS PARA EL MÉTODO</w:t>
      </w:r>
    </w:p>
    <w:p w:rsidR="00177846" w:rsidRDefault="00177846">
      <w:pPr>
        <w:spacing w:line="1" w:lineRule="exact"/>
        <w:rPr>
          <w:sz w:val="20"/>
          <w:szCs w:val="20"/>
        </w:rPr>
      </w:pPr>
    </w:p>
    <w:p w:rsidR="00177846" w:rsidRDefault="00E52F72">
      <w:pPr>
        <w:ind w:left="3240"/>
        <w:rPr>
          <w:sz w:val="20"/>
          <w:szCs w:val="20"/>
        </w:rPr>
      </w:pPr>
      <w:r>
        <w:rPr>
          <w:rFonts w:ascii="Bookman Old Style" w:eastAsia="Bookman Old Style" w:hAnsi="Bookman Old Style" w:cs="Bookman Old Style"/>
          <w:sz w:val="24"/>
          <w:szCs w:val="24"/>
        </w:rPr>
        <w:t>SIMPLIFICADO</w:t>
      </w:r>
    </w:p>
    <w:p w:rsidR="00177846" w:rsidRDefault="00177846">
      <w:pPr>
        <w:spacing w:line="121" w:lineRule="exact"/>
        <w:rPr>
          <w:sz w:val="20"/>
          <w:szCs w:val="20"/>
        </w:rPr>
      </w:pPr>
    </w:p>
    <w:p w:rsidR="00177846" w:rsidRDefault="00E52F72">
      <w:pPr>
        <w:ind w:left="1040"/>
        <w:rPr>
          <w:sz w:val="20"/>
          <w:szCs w:val="20"/>
        </w:rPr>
      </w:pPr>
      <w:r>
        <w:rPr>
          <w:rFonts w:ascii="Bookman Old Style" w:eastAsia="Bookman Old Style" w:hAnsi="Bookman Old Style" w:cs="Bookman Old Style"/>
          <w:sz w:val="24"/>
          <w:szCs w:val="24"/>
        </w:rPr>
        <w:t>CORRESPONDIENTE A ESTRUCTURAS DE TIPO “B”</w:t>
      </w:r>
    </w:p>
    <w:p w:rsidR="00177846" w:rsidRDefault="00177846">
      <w:pPr>
        <w:spacing w:line="239"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tblGrid>
      <w:tr w:rsidR="00177846">
        <w:trPr>
          <w:trHeight w:val="282"/>
        </w:trPr>
        <w:tc>
          <w:tcPr>
            <w:tcW w:w="4620" w:type="dxa"/>
            <w:gridSpan w:val="4"/>
            <w:vAlign w:val="bottom"/>
          </w:tcPr>
          <w:p w:rsidR="00177846" w:rsidRDefault="00E52F72">
            <w:pPr>
              <w:ind w:right="85"/>
              <w:jc w:val="right"/>
              <w:rPr>
                <w:sz w:val="20"/>
                <w:szCs w:val="20"/>
              </w:rPr>
            </w:pPr>
            <w:r>
              <w:rPr>
                <w:rFonts w:ascii="Bookman Old Style" w:eastAsia="Bookman Old Style" w:hAnsi="Bookman Old Style" w:cs="Bookman Old Style"/>
                <w:w w:val="99"/>
                <w:sz w:val="24"/>
                <w:szCs w:val="24"/>
              </w:rPr>
              <w:t>MURO DE PIEZAS MACIZAS ALTURA</w:t>
            </w:r>
          </w:p>
        </w:tc>
        <w:tc>
          <w:tcPr>
            <w:tcW w:w="3480" w:type="dxa"/>
            <w:gridSpan w:val="3"/>
            <w:vAlign w:val="bottom"/>
          </w:tcPr>
          <w:p w:rsidR="00177846" w:rsidRDefault="00E52F72">
            <w:pPr>
              <w:jc w:val="center"/>
              <w:rPr>
                <w:sz w:val="20"/>
                <w:szCs w:val="20"/>
              </w:rPr>
            </w:pPr>
            <w:r>
              <w:rPr>
                <w:rFonts w:ascii="Bookman Old Style" w:eastAsia="Bookman Old Style" w:hAnsi="Bookman Old Style" w:cs="Bookman Old Style"/>
                <w:w w:val="99"/>
                <w:sz w:val="24"/>
                <w:szCs w:val="24"/>
              </w:rPr>
              <w:t xml:space="preserve">MURO DE PIEZAS </w:t>
            </w:r>
            <w:r>
              <w:rPr>
                <w:rFonts w:ascii="Bookman Old Style" w:eastAsia="Bookman Old Style" w:hAnsi="Bookman Old Style" w:cs="Bookman Old Style"/>
                <w:w w:val="99"/>
                <w:sz w:val="24"/>
                <w:szCs w:val="24"/>
              </w:rPr>
              <w:t>MACIZAS</w:t>
            </w:r>
          </w:p>
        </w:tc>
        <w:tc>
          <w:tcPr>
            <w:tcW w:w="0" w:type="dxa"/>
            <w:vAlign w:val="bottom"/>
          </w:tcPr>
          <w:p w:rsidR="00177846" w:rsidRDefault="00177846">
            <w:pPr>
              <w:rPr>
                <w:sz w:val="1"/>
                <w:szCs w:val="1"/>
              </w:rPr>
            </w:pPr>
          </w:p>
        </w:tc>
      </w:tr>
      <w:tr w:rsidR="00177846">
        <w:trPr>
          <w:trHeight w:val="281"/>
        </w:trPr>
        <w:tc>
          <w:tcPr>
            <w:tcW w:w="780" w:type="dxa"/>
            <w:vAlign w:val="bottom"/>
          </w:tcPr>
          <w:p w:rsidR="00177846" w:rsidRDefault="00177846">
            <w:pPr>
              <w:rPr>
                <w:sz w:val="24"/>
                <w:szCs w:val="24"/>
              </w:rPr>
            </w:pPr>
          </w:p>
        </w:tc>
        <w:tc>
          <w:tcPr>
            <w:tcW w:w="3840" w:type="dxa"/>
            <w:gridSpan w:val="3"/>
            <w:vMerge w:val="restart"/>
            <w:vAlign w:val="bottom"/>
          </w:tcPr>
          <w:p w:rsidR="00177846" w:rsidRDefault="00E52F72">
            <w:pPr>
              <w:ind w:right="865"/>
              <w:jc w:val="right"/>
              <w:rPr>
                <w:sz w:val="20"/>
                <w:szCs w:val="20"/>
              </w:rPr>
            </w:pPr>
            <w:r>
              <w:rPr>
                <w:rFonts w:ascii="Bookman Old Style" w:eastAsia="Bookman Old Style" w:hAnsi="Bookman Old Style" w:cs="Bookman Old Style"/>
                <w:w w:val="99"/>
                <w:sz w:val="24"/>
                <w:szCs w:val="24"/>
              </w:rPr>
              <w:t>DE LA CONSTRUCCIÓN</w:t>
            </w:r>
          </w:p>
        </w:tc>
        <w:tc>
          <w:tcPr>
            <w:tcW w:w="3480" w:type="dxa"/>
            <w:gridSpan w:val="3"/>
            <w:vAlign w:val="bottom"/>
          </w:tcPr>
          <w:p w:rsidR="00177846" w:rsidRDefault="00E52F72">
            <w:pPr>
              <w:spacing w:line="281" w:lineRule="exact"/>
              <w:jc w:val="center"/>
              <w:rPr>
                <w:sz w:val="20"/>
                <w:szCs w:val="20"/>
              </w:rPr>
            </w:pPr>
            <w:r>
              <w:rPr>
                <w:rFonts w:ascii="Bookman Old Style" w:eastAsia="Bookman Old Style" w:hAnsi="Bookman Old Style" w:cs="Bookman Old Style"/>
                <w:w w:val="99"/>
                <w:sz w:val="24"/>
                <w:szCs w:val="24"/>
              </w:rPr>
              <w:t>ALTURA DE LA</w:t>
            </w:r>
          </w:p>
        </w:tc>
        <w:tc>
          <w:tcPr>
            <w:tcW w:w="0" w:type="dxa"/>
            <w:vAlign w:val="bottom"/>
          </w:tcPr>
          <w:p w:rsidR="00177846" w:rsidRDefault="00177846">
            <w:pPr>
              <w:rPr>
                <w:sz w:val="1"/>
                <w:szCs w:val="1"/>
              </w:rPr>
            </w:pPr>
          </w:p>
        </w:tc>
      </w:tr>
      <w:tr w:rsidR="00177846">
        <w:trPr>
          <w:trHeight w:val="120"/>
        </w:trPr>
        <w:tc>
          <w:tcPr>
            <w:tcW w:w="780" w:type="dxa"/>
            <w:vAlign w:val="bottom"/>
          </w:tcPr>
          <w:p w:rsidR="00177846" w:rsidRDefault="00177846">
            <w:pPr>
              <w:rPr>
                <w:sz w:val="10"/>
                <w:szCs w:val="10"/>
              </w:rPr>
            </w:pPr>
          </w:p>
        </w:tc>
        <w:tc>
          <w:tcPr>
            <w:tcW w:w="3840" w:type="dxa"/>
            <w:gridSpan w:val="3"/>
            <w:vMerge/>
            <w:vAlign w:val="bottom"/>
          </w:tcPr>
          <w:p w:rsidR="00177846" w:rsidRDefault="00177846">
            <w:pPr>
              <w:rPr>
                <w:sz w:val="10"/>
                <w:szCs w:val="10"/>
              </w:rPr>
            </w:pPr>
          </w:p>
        </w:tc>
        <w:tc>
          <w:tcPr>
            <w:tcW w:w="3480" w:type="dxa"/>
            <w:gridSpan w:val="3"/>
            <w:vMerge w:val="restart"/>
            <w:vAlign w:val="bottom"/>
          </w:tcPr>
          <w:p w:rsidR="00177846" w:rsidRDefault="00E52F72">
            <w:pPr>
              <w:spacing w:line="281" w:lineRule="exact"/>
              <w:jc w:val="center"/>
              <w:rPr>
                <w:sz w:val="20"/>
                <w:szCs w:val="20"/>
              </w:rPr>
            </w:pPr>
            <w:r>
              <w:rPr>
                <w:rFonts w:ascii="Bookman Old Style" w:eastAsia="Bookman Old Style" w:hAnsi="Bookman Old Style" w:cs="Bookman Old Style"/>
                <w:w w:val="99"/>
                <w:sz w:val="24"/>
                <w:szCs w:val="24"/>
              </w:rPr>
              <w:t>CONSTRUCCIÓN</w:t>
            </w:r>
          </w:p>
        </w:tc>
        <w:tc>
          <w:tcPr>
            <w:tcW w:w="0" w:type="dxa"/>
            <w:vAlign w:val="bottom"/>
          </w:tcPr>
          <w:p w:rsidR="00177846" w:rsidRDefault="00177846">
            <w:pPr>
              <w:rPr>
                <w:sz w:val="1"/>
                <w:szCs w:val="1"/>
              </w:rPr>
            </w:pPr>
          </w:p>
        </w:tc>
      </w:tr>
      <w:tr w:rsidR="00177846">
        <w:trPr>
          <w:trHeight w:val="161"/>
        </w:trPr>
        <w:tc>
          <w:tcPr>
            <w:tcW w:w="780" w:type="dxa"/>
            <w:vAlign w:val="bottom"/>
          </w:tcPr>
          <w:p w:rsidR="00177846" w:rsidRDefault="00177846">
            <w:pPr>
              <w:rPr>
                <w:sz w:val="14"/>
                <w:szCs w:val="14"/>
              </w:rPr>
            </w:pPr>
          </w:p>
        </w:tc>
        <w:tc>
          <w:tcPr>
            <w:tcW w:w="1440" w:type="dxa"/>
            <w:vAlign w:val="bottom"/>
          </w:tcPr>
          <w:p w:rsidR="00177846" w:rsidRDefault="00177846">
            <w:pPr>
              <w:rPr>
                <w:sz w:val="14"/>
                <w:szCs w:val="14"/>
              </w:rPr>
            </w:pPr>
          </w:p>
        </w:tc>
        <w:tc>
          <w:tcPr>
            <w:tcW w:w="1180" w:type="dxa"/>
            <w:vAlign w:val="bottom"/>
          </w:tcPr>
          <w:p w:rsidR="00177846" w:rsidRDefault="00177846">
            <w:pPr>
              <w:rPr>
                <w:sz w:val="14"/>
                <w:szCs w:val="14"/>
              </w:rPr>
            </w:pPr>
          </w:p>
        </w:tc>
        <w:tc>
          <w:tcPr>
            <w:tcW w:w="1220" w:type="dxa"/>
            <w:vAlign w:val="bottom"/>
          </w:tcPr>
          <w:p w:rsidR="00177846" w:rsidRDefault="00177846">
            <w:pPr>
              <w:rPr>
                <w:sz w:val="14"/>
                <w:szCs w:val="14"/>
              </w:rPr>
            </w:pPr>
          </w:p>
        </w:tc>
        <w:tc>
          <w:tcPr>
            <w:tcW w:w="3480" w:type="dxa"/>
            <w:gridSpan w:val="3"/>
            <w:vMerge/>
            <w:vAlign w:val="bottom"/>
          </w:tcPr>
          <w:p w:rsidR="00177846" w:rsidRDefault="00177846">
            <w:pPr>
              <w:rPr>
                <w:sz w:val="14"/>
                <w:szCs w:val="14"/>
              </w:rPr>
            </w:pPr>
          </w:p>
        </w:tc>
        <w:tc>
          <w:tcPr>
            <w:tcW w:w="0" w:type="dxa"/>
            <w:vAlign w:val="bottom"/>
          </w:tcPr>
          <w:p w:rsidR="00177846" w:rsidRDefault="00177846">
            <w:pPr>
              <w:rPr>
                <w:sz w:val="1"/>
                <w:szCs w:val="1"/>
              </w:rPr>
            </w:pPr>
          </w:p>
        </w:tc>
      </w:tr>
      <w:tr w:rsidR="00177846">
        <w:trPr>
          <w:trHeight w:val="525"/>
        </w:trPr>
        <w:tc>
          <w:tcPr>
            <w:tcW w:w="780" w:type="dxa"/>
            <w:vAlign w:val="bottom"/>
          </w:tcPr>
          <w:p w:rsidR="00177846" w:rsidRDefault="00E52F72">
            <w:pPr>
              <w:jc w:val="center"/>
              <w:rPr>
                <w:sz w:val="20"/>
                <w:szCs w:val="20"/>
              </w:rPr>
            </w:pPr>
            <w:r>
              <w:rPr>
                <w:rFonts w:ascii="Bookman Old Style" w:eastAsia="Bookman Old Style" w:hAnsi="Bookman Old Style" w:cs="Bookman Old Style"/>
                <w:w w:val="98"/>
                <w:sz w:val="24"/>
                <w:szCs w:val="24"/>
              </w:rPr>
              <w:t>ZONA</w:t>
            </w:r>
          </w:p>
        </w:tc>
        <w:tc>
          <w:tcPr>
            <w:tcW w:w="1440" w:type="dxa"/>
            <w:vAlign w:val="bottom"/>
          </w:tcPr>
          <w:p w:rsidR="00177846" w:rsidRDefault="00E52F72">
            <w:pPr>
              <w:ind w:left="140"/>
              <w:jc w:val="center"/>
              <w:rPr>
                <w:sz w:val="20"/>
                <w:szCs w:val="20"/>
              </w:rPr>
            </w:pPr>
            <w:r>
              <w:rPr>
                <w:rFonts w:ascii="Bookman Old Style" w:eastAsia="Bookman Old Style" w:hAnsi="Bookman Old Style" w:cs="Bookman Old Style"/>
                <w:sz w:val="24"/>
                <w:szCs w:val="24"/>
              </w:rPr>
              <w:t>MENOR</w:t>
            </w:r>
          </w:p>
        </w:tc>
        <w:tc>
          <w:tcPr>
            <w:tcW w:w="1180" w:type="dxa"/>
            <w:vAlign w:val="bottom"/>
          </w:tcPr>
          <w:p w:rsidR="00177846" w:rsidRDefault="00E52F72">
            <w:pPr>
              <w:jc w:val="center"/>
              <w:rPr>
                <w:sz w:val="20"/>
                <w:szCs w:val="20"/>
              </w:rPr>
            </w:pPr>
            <w:r>
              <w:rPr>
                <w:rFonts w:ascii="Bookman Old Style" w:eastAsia="Bookman Old Style" w:hAnsi="Bookman Old Style" w:cs="Bookman Old Style"/>
                <w:w w:val="99"/>
                <w:sz w:val="24"/>
                <w:szCs w:val="24"/>
              </w:rPr>
              <w:t>ENTRE</w:t>
            </w:r>
          </w:p>
        </w:tc>
        <w:tc>
          <w:tcPr>
            <w:tcW w:w="1220" w:type="dxa"/>
            <w:vAlign w:val="bottom"/>
          </w:tcPr>
          <w:p w:rsidR="00177846" w:rsidRDefault="00E52F72">
            <w:pPr>
              <w:ind w:right="85"/>
              <w:jc w:val="right"/>
              <w:rPr>
                <w:sz w:val="20"/>
                <w:szCs w:val="20"/>
              </w:rPr>
            </w:pPr>
            <w:r>
              <w:rPr>
                <w:rFonts w:ascii="Bookman Old Style" w:eastAsia="Bookman Old Style" w:hAnsi="Bookman Old Style" w:cs="Bookman Old Style"/>
                <w:sz w:val="24"/>
                <w:szCs w:val="24"/>
              </w:rPr>
              <w:t>ENTRE</w:t>
            </w:r>
          </w:p>
        </w:tc>
        <w:tc>
          <w:tcPr>
            <w:tcW w:w="1180" w:type="dxa"/>
            <w:vAlign w:val="bottom"/>
          </w:tcPr>
          <w:p w:rsidR="00177846" w:rsidRDefault="00E52F72">
            <w:pPr>
              <w:jc w:val="center"/>
              <w:rPr>
                <w:sz w:val="20"/>
                <w:szCs w:val="20"/>
              </w:rPr>
            </w:pPr>
            <w:r>
              <w:rPr>
                <w:rFonts w:ascii="Bookman Old Style" w:eastAsia="Bookman Old Style" w:hAnsi="Bookman Old Style" w:cs="Bookman Old Style"/>
                <w:sz w:val="24"/>
                <w:szCs w:val="24"/>
              </w:rPr>
              <w:t>MENOR</w:t>
            </w:r>
          </w:p>
        </w:tc>
        <w:tc>
          <w:tcPr>
            <w:tcW w:w="1180" w:type="dxa"/>
            <w:vAlign w:val="bottom"/>
          </w:tcPr>
          <w:p w:rsidR="00177846" w:rsidRDefault="00E52F72">
            <w:pPr>
              <w:jc w:val="center"/>
              <w:rPr>
                <w:sz w:val="20"/>
                <w:szCs w:val="20"/>
              </w:rPr>
            </w:pPr>
            <w:r>
              <w:rPr>
                <w:rFonts w:ascii="Bookman Old Style" w:eastAsia="Bookman Old Style" w:hAnsi="Bookman Old Style" w:cs="Bookman Old Style"/>
                <w:w w:val="99"/>
                <w:sz w:val="24"/>
                <w:szCs w:val="24"/>
              </w:rPr>
              <w:t>ENTRE</w:t>
            </w:r>
          </w:p>
        </w:tc>
        <w:tc>
          <w:tcPr>
            <w:tcW w:w="1120" w:type="dxa"/>
            <w:vAlign w:val="bottom"/>
          </w:tcPr>
          <w:p w:rsidR="00177846" w:rsidRDefault="00E52F72">
            <w:pPr>
              <w:jc w:val="center"/>
              <w:rPr>
                <w:sz w:val="20"/>
                <w:szCs w:val="20"/>
              </w:rPr>
            </w:pPr>
            <w:r>
              <w:rPr>
                <w:rFonts w:ascii="Bookman Old Style" w:eastAsia="Bookman Old Style" w:hAnsi="Bookman Old Style" w:cs="Bookman Old Style"/>
                <w:w w:val="99"/>
                <w:sz w:val="24"/>
                <w:szCs w:val="24"/>
              </w:rPr>
              <w:t>ENTRE</w:t>
            </w:r>
          </w:p>
        </w:tc>
        <w:tc>
          <w:tcPr>
            <w:tcW w:w="0" w:type="dxa"/>
            <w:vAlign w:val="bottom"/>
          </w:tcPr>
          <w:p w:rsidR="00177846" w:rsidRDefault="00177846">
            <w:pPr>
              <w:rPr>
                <w:sz w:val="1"/>
                <w:szCs w:val="1"/>
              </w:rPr>
            </w:pPr>
          </w:p>
        </w:tc>
      </w:tr>
      <w:tr w:rsidR="00177846">
        <w:trPr>
          <w:trHeight w:val="279"/>
        </w:trPr>
        <w:tc>
          <w:tcPr>
            <w:tcW w:w="780" w:type="dxa"/>
            <w:vAlign w:val="bottom"/>
          </w:tcPr>
          <w:p w:rsidR="00177846" w:rsidRDefault="00177846">
            <w:pPr>
              <w:rPr>
                <w:sz w:val="24"/>
                <w:szCs w:val="24"/>
              </w:rPr>
            </w:pPr>
          </w:p>
        </w:tc>
        <w:tc>
          <w:tcPr>
            <w:tcW w:w="1440" w:type="dxa"/>
            <w:vAlign w:val="bottom"/>
          </w:tcPr>
          <w:p w:rsidR="00177846" w:rsidRDefault="00E52F72">
            <w:pPr>
              <w:spacing w:line="278" w:lineRule="exact"/>
              <w:ind w:left="120"/>
              <w:jc w:val="center"/>
              <w:rPr>
                <w:sz w:val="20"/>
                <w:szCs w:val="20"/>
              </w:rPr>
            </w:pPr>
            <w:r>
              <w:rPr>
                <w:rFonts w:ascii="Bookman Old Style" w:eastAsia="Bookman Old Style" w:hAnsi="Bookman Old Style" w:cs="Bookman Old Style"/>
                <w:w w:val="98"/>
                <w:sz w:val="24"/>
                <w:szCs w:val="24"/>
              </w:rPr>
              <w:t>DE</w:t>
            </w:r>
          </w:p>
        </w:tc>
        <w:tc>
          <w:tcPr>
            <w:tcW w:w="2400" w:type="dxa"/>
            <w:gridSpan w:val="2"/>
            <w:vMerge w:val="restart"/>
            <w:vAlign w:val="bottom"/>
          </w:tcPr>
          <w:p w:rsidR="00177846" w:rsidRDefault="00E52F72">
            <w:pPr>
              <w:jc w:val="right"/>
              <w:rPr>
                <w:sz w:val="20"/>
                <w:szCs w:val="20"/>
              </w:rPr>
            </w:pPr>
            <w:r>
              <w:rPr>
                <w:rFonts w:ascii="Bookman Old Style" w:eastAsia="Bookman Old Style" w:hAnsi="Bookman Old Style" w:cs="Bookman Old Style"/>
                <w:sz w:val="24"/>
                <w:szCs w:val="24"/>
              </w:rPr>
              <w:t>4 Y 7 M  7 Y 13 M</w:t>
            </w:r>
          </w:p>
        </w:tc>
        <w:tc>
          <w:tcPr>
            <w:tcW w:w="1180" w:type="dxa"/>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DE</w:t>
            </w:r>
          </w:p>
        </w:tc>
        <w:tc>
          <w:tcPr>
            <w:tcW w:w="2300" w:type="dxa"/>
            <w:gridSpan w:val="2"/>
            <w:vMerge w:val="restart"/>
            <w:vAlign w:val="bottom"/>
          </w:tcPr>
          <w:p w:rsidR="00177846" w:rsidRDefault="00E52F72">
            <w:pPr>
              <w:ind w:left="140"/>
              <w:rPr>
                <w:sz w:val="20"/>
                <w:szCs w:val="20"/>
              </w:rPr>
            </w:pPr>
            <w:r>
              <w:rPr>
                <w:rFonts w:ascii="Bookman Old Style" w:eastAsia="Bookman Old Style" w:hAnsi="Bookman Old Style" w:cs="Bookman Old Style"/>
                <w:sz w:val="24"/>
                <w:szCs w:val="24"/>
              </w:rPr>
              <w:t>4 Y 7 M  7 Y 13 M</w:t>
            </w:r>
          </w:p>
        </w:tc>
        <w:tc>
          <w:tcPr>
            <w:tcW w:w="0" w:type="dxa"/>
            <w:vAlign w:val="bottom"/>
          </w:tcPr>
          <w:p w:rsidR="00177846" w:rsidRDefault="00177846">
            <w:pPr>
              <w:rPr>
                <w:sz w:val="1"/>
                <w:szCs w:val="1"/>
              </w:rPr>
            </w:pPr>
          </w:p>
        </w:tc>
      </w:tr>
      <w:tr w:rsidR="00177846">
        <w:trPr>
          <w:trHeight w:val="120"/>
        </w:trPr>
        <w:tc>
          <w:tcPr>
            <w:tcW w:w="780" w:type="dxa"/>
            <w:vAlign w:val="bottom"/>
          </w:tcPr>
          <w:p w:rsidR="00177846" w:rsidRDefault="00177846">
            <w:pPr>
              <w:rPr>
                <w:sz w:val="10"/>
                <w:szCs w:val="10"/>
              </w:rPr>
            </w:pPr>
          </w:p>
        </w:tc>
        <w:tc>
          <w:tcPr>
            <w:tcW w:w="1440" w:type="dxa"/>
            <w:vAlign w:val="bottom"/>
          </w:tcPr>
          <w:p w:rsidR="00177846" w:rsidRDefault="00177846">
            <w:pPr>
              <w:rPr>
                <w:sz w:val="10"/>
                <w:szCs w:val="10"/>
              </w:rPr>
            </w:pPr>
          </w:p>
        </w:tc>
        <w:tc>
          <w:tcPr>
            <w:tcW w:w="2400" w:type="dxa"/>
            <w:gridSpan w:val="2"/>
            <w:vMerge/>
            <w:vAlign w:val="bottom"/>
          </w:tcPr>
          <w:p w:rsidR="00177846" w:rsidRDefault="00177846">
            <w:pPr>
              <w:rPr>
                <w:sz w:val="10"/>
                <w:szCs w:val="10"/>
              </w:rPr>
            </w:pPr>
          </w:p>
        </w:tc>
        <w:tc>
          <w:tcPr>
            <w:tcW w:w="1180" w:type="dxa"/>
            <w:vAlign w:val="bottom"/>
          </w:tcPr>
          <w:p w:rsidR="00177846" w:rsidRDefault="00177846">
            <w:pPr>
              <w:rPr>
                <w:sz w:val="10"/>
                <w:szCs w:val="10"/>
              </w:rPr>
            </w:pPr>
          </w:p>
        </w:tc>
        <w:tc>
          <w:tcPr>
            <w:tcW w:w="2300" w:type="dxa"/>
            <w:gridSpan w:val="2"/>
            <w:vMerge/>
            <w:vAlign w:val="bottom"/>
          </w:tcPr>
          <w:p w:rsidR="00177846" w:rsidRDefault="00177846">
            <w:pPr>
              <w:rPr>
                <w:sz w:val="10"/>
                <w:szCs w:val="10"/>
              </w:rPr>
            </w:pPr>
          </w:p>
        </w:tc>
        <w:tc>
          <w:tcPr>
            <w:tcW w:w="0" w:type="dxa"/>
            <w:vAlign w:val="bottom"/>
          </w:tcPr>
          <w:p w:rsidR="00177846" w:rsidRDefault="00177846">
            <w:pPr>
              <w:rPr>
                <w:sz w:val="1"/>
                <w:szCs w:val="1"/>
              </w:rPr>
            </w:pPr>
          </w:p>
        </w:tc>
      </w:tr>
      <w:tr w:rsidR="00177846">
        <w:trPr>
          <w:trHeight w:val="281"/>
        </w:trPr>
        <w:tc>
          <w:tcPr>
            <w:tcW w:w="780" w:type="dxa"/>
            <w:vAlign w:val="bottom"/>
          </w:tcPr>
          <w:p w:rsidR="00177846" w:rsidRDefault="00177846">
            <w:pPr>
              <w:rPr>
                <w:sz w:val="24"/>
                <w:szCs w:val="24"/>
              </w:rPr>
            </w:pPr>
          </w:p>
        </w:tc>
        <w:tc>
          <w:tcPr>
            <w:tcW w:w="1440" w:type="dxa"/>
            <w:vAlign w:val="bottom"/>
          </w:tcPr>
          <w:p w:rsidR="00177846" w:rsidRDefault="00E52F72">
            <w:pPr>
              <w:spacing w:line="281" w:lineRule="exact"/>
              <w:ind w:left="120"/>
              <w:jc w:val="center"/>
              <w:rPr>
                <w:sz w:val="20"/>
                <w:szCs w:val="20"/>
              </w:rPr>
            </w:pPr>
            <w:r>
              <w:rPr>
                <w:rFonts w:ascii="Bookman Old Style" w:eastAsia="Bookman Old Style" w:hAnsi="Bookman Old Style" w:cs="Bookman Old Style"/>
                <w:w w:val="98"/>
                <w:sz w:val="24"/>
                <w:szCs w:val="24"/>
              </w:rPr>
              <w:t>4 M</w:t>
            </w:r>
          </w:p>
        </w:tc>
        <w:tc>
          <w:tcPr>
            <w:tcW w:w="1180" w:type="dxa"/>
            <w:vAlign w:val="bottom"/>
          </w:tcPr>
          <w:p w:rsidR="00177846" w:rsidRDefault="00177846">
            <w:pPr>
              <w:rPr>
                <w:sz w:val="24"/>
                <w:szCs w:val="24"/>
              </w:rPr>
            </w:pPr>
          </w:p>
        </w:tc>
        <w:tc>
          <w:tcPr>
            <w:tcW w:w="1220" w:type="dxa"/>
            <w:vAlign w:val="bottom"/>
          </w:tcPr>
          <w:p w:rsidR="00177846" w:rsidRDefault="00177846">
            <w:pPr>
              <w:rPr>
                <w:sz w:val="24"/>
                <w:szCs w:val="24"/>
              </w:rPr>
            </w:pPr>
          </w:p>
        </w:tc>
        <w:tc>
          <w:tcPr>
            <w:tcW w:w="118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sz w:val="24"/>
                <w:szCs w:val="24"/>
              </w:rPr>
              <w:t>4M</w:t>
            </w:r>
          </w:p>
        </w:tc>
        <w:tc>
          <w:tcPr>
            <w:tcW w:w="1180" w:type="dxa"/>
            <w:vAlign w:val="bottom"/>
          </w:tcPr>
          <w:p w:rsidR="00177846" w:rsidRDefault="00177846">
            <w:pPr>
              <w:rPr>
                <w:sz w:val="24"/>
                <w:szCs w:val="24"/>
              </w:rPr>
            </w:pPr>
          </w:p>
        </w:tc>
        <w:tc>
          <w:tcPr>
            <w:tcW w:w="112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523"/>
        </w:trPr>
        <w:tc>
          <w:tcPr>
            <w:tcW w:w="78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7"/>
                <w:sz w:val="24"/>
                <w:szCs w:val="24"/>
              </w:rPr>
              <w:t>I</w:t>
            </w:r>
          </w:p>
        </w:tc>
        <w:tc>
          <w:tcPr>
            <w:tcW w:w="1440" w:type="dxa"/>
            <w:vAlign w:val="bottom"/>
          </w:tcPr>
          <w:p w:rsidR="00177846" w:rsidRDefault="00E52F72">
            <w:pPr>
              <w:spacing w:line="281" w:lineRule="exact"/>
              <w:ind w:left="120"/>
              <w:jc w:val="center"/>
              <w:rPr>
                <w:sz w:val="20"/>
                <w:szCs w:val="20"/>
              </w:rPr>
            </w:pPr>
            <w:r>
              <w:rPr>
                <w:rFonts w:ascii="Bookman Old Style" w:eastAsia="Bookman Old Style" w:hAnsi="Bookman Old Style" w:cs="Bookman Old Style"/>
                <w:w w:val="99"/>
                <w:sz w:val="24"/>
                <w:szCs w:val="24"/>
              </w:rPr>
              <w:t>0.06</w:t>
            </w:r>
          </w:p>
        </w:tc>
        <w:tc>
          <w:tcPr>
            <w:tcW w:w="118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9"/>
                <w:sz w:val="24"/>
                <w:szCs w:val="24"/>
              </w:rPr>
              <w:t>0.07</w:t>
            </w:r>
          </w:p>
        </w:tc>
        <w:tc>
          <w:tcPr>
            <w:tcW w:w="122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9"/>
                <w:sz w:val="24"/>
                <w:szCs w:val="24"/>
              </w:rPr>
              <w:t>0.07</w:t>
            </w:r>
          </w:p>
        </w:tc>
        <w:tc>
          <w:tcPr>
            <w:tcW w:w="118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9"/>
                <w:sz w:val="24"/>
                <w:szCs w:val="24"/>
              </w:rPr>
              <w:t>0.08</w:t>
            </w:r>
          </w:p>
        </w:tc>
        <w:tc>
          <w:tcPr>
            <w:tcW w:w="118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9"/>
                <w:sz w:val="24"/>
                <w:szCs w:val="24"/>
              </w:rPr>
              <w:t>0.09</w:t>
            </w:r>
          </w:p>
        </w:tc>
        <w:tc>
          <w:tcPr>
            <w:tcW w:w="112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9"/>
                <w:sz w:val="24"/>
                <w:szCs w:val="24"/>
              </w:rPr>
              <w:t>0.09</w:t>
            </w:r>
          </w:p>
        </w:tc>
        <w:tc>
          <w:tcPr>
            <w:tcW w:w="0" w:type="dxa"/>
            <w:vAlign w:val="bottom"/>
          </w:tcPr>
          <w:p w:rsidR="00177846" w:rsidRDefault="00177846">
            <w:pPr>
              <w:rPr>
                <w:sz w:val="1"/>
                <w:szCs w:val="1"/>
              </w:rPr>
            </w:pPr>
          </w:p>
        </w:tc>
      </w:tr>
      <w:tr w:rsidR="00177846">
        <w:trPr>
          <w:trHeight w:val="521"/>
        </w:trPr>
        <w:tc>
          <w:tcPr>
            <w:tcW w:w="780" w:type="dxa"/>
            <w:vAlign w:val="bottom"/>
          </w:tcPr>
          <w:p w:rsidR="00177846" w:rsidRDefault="00E52F72">
            <w:pPr>
              <w:jc w:val="center"/>
              <w:rPr>
                <w:sz w:val="20"/>
                <w:szCs w:val="20"/>
              </w:rPr>
            </w:pPr>
            <w:r>
              <w:rPr>
                <w:rFonts w:ascii="Bookman Old Style" w:eastAsia="Bookman Old Style" w:hAnsi="Bookman Old Style" w:cs="Bookman Old Style"/>
                <w:w w:val="97"/>
                <w:sz w:val="24"/>
                <w:szCs w:val="24"/>
              </w:rPr>
              <w:t>II</w:t>
            </w:r>
          </w:p>
        </w:tc>
        <w:tc>
          <w:tcPr>
            <w:tcW w:w="1440" w:type="dxa"/>
            <w:vAlign w:val="bottom"/>
          </w:tcPr>
          <w:p w:rsidR="00177846" w:rsidRDefault="00E52F72">
            <w:pPr>
              <w:ind w:left="120"/>
              <w:jc w:val="center"/>
              <w:rPr>
                <w:sz w:val="20"/>
                <w:szCs w:val="20"/>
              </w:rPr>
            </w:pPr>
            <w:r>
              <w:rPr>
                <w:rFonts w:ascii="Bookman Old Style" w:eastAsia="Bookman Old Style" w:hAnsi="Bookman Old Style" w:cs="Bookman Old Style"/>
                <w:w w:val="99"/>
                <w:sz w:val="24"/>
                <w:szCs w:val="24"/>
              </w:rPr>
              <w:t>0.13</w:t>
            </w:r>
          </w:p>
        </w:tc>
        <w:tc>
          <w:tcPr>
            <w:tcW w:w="1180" w:type="dxa"/>
            <w:vAlign w:val="bottom"/>
          </w:tcPr>
          <w:p w:rsidR="00177846" w:rsidRDefault="00E52F72">
            <w:pPr>
              <w:jc w:val="center"/>
              <w:rPr>
                <w:sz w:val="20"/>
                <w:szCs w:val="20"/>
              </w:rPr>
            </w:pPr>
            <w:r>
              <w:rPr>
                <w:rFonts w:ascii="Bookman Old Style" w:eastAsia="Bookman Old Style" w:hAnsi="Bookman Old Style" w:cs="Bookman Old Style"/>
                <w:w w:val="99"/>
                <w:sz w:val="24"/>
                <w:szCs w:val="24"/>
              </w:rPr>
              <w:t>0.15</w:t>
            </w:r>
          </w:p>
        </w:tc>
        <w:tc>
          <w:tcPr>
            <w:tcW w:w="1220" w:type="dxa"/>
            <w:vAlign w:val="bottom"/>
          </w:tcPr>
          <w:p w:rsidR="00177846" w:rsidRDefault="00E52F72">
            <w:pPr>
              <w:jc w:val="center"/>
              <w:rPr>
                <w:sz w:val="20"/>
                <w:szCs w:val="20"/>
              </w:rPr>
            </w:pPr>
            <w:r>
              <w:rPr>
                <w:rFonts w:ascii="Bookman Old Style" w:eastAsia="Bookman Old Style" w:hAnsi="Bookman Old Style" w:cs="Bookman Old Style"/>
                <w:w w:val="99"/>
                <w:sz w:val="24"/>
                <w:szCs w:val="24"/>
              </w:rPr>
              <w:t>0.18</w:t>
            </w:r>
          </w:p>
        </w:tc>
        <w:tc>
          <w:tcPr>
            <w:tcW w:w="1180" w:type="dxa"/>
            <w:vAlign w:val="bottom"/>
          </w:tcPr>
          <w:p w:rsidR="00177846" w:rsidRDefault="00E52F72">
            <w:pPr>
              <w:jc w:val="center"/>
              <w:rPr>
                <w:sz w:val="20"/>
                <w:szCs w:val="20"/>
              </w:rPr>
            </w:pPr>
            <w:r>
              <w:rPr>
                <w:rFonts w:ascii="Bookman Old Style" w:eastAsia="Bookman Old Style" w:hAnsi="Bookman Old Style" w:cs="Bookman Old Style"/>
                <w:w w:val="99"/>
                <w:sz w:val="24"/>
                <w:szCs w:val="24"/>
              </w:rPr>
              <w:t>0.15</w:t>
            </w:r>
          </w:p>
        </w:tc>
        <w:tc>
          <w:tcPr>
            <w:tcW w:w="1180" w:type="dxa"/>
            <w:vAlign w:val="bottom"/>
          </w:tcPr>
          <w:p w:rsidR="00177846" w:rsidRDefault="00E52F72">
            <w:pPr>
              <w:jc w:val="center"/>
              <w:rPr>
                <w:sz w:val="20"/>
                <w:szCs w:val="20"/>
              </w:rPr>
            </w:pPr>
            <w:r>
              <w:rPr>
                <w:rFonts w:ascii="Bookman Old Style" w:eastAsia="Bookman Old Style" w:hAnsi="Bookman Old Style" w:cs="Bookman Old Style"/>
                <w:w w:val="99"/>
                <w:sz w:val="24"/>
                <w:szCs w:val="24"/>
              </w:rPr>
              <w:t>0.18</w:t>
            </w:r>
          </w:p>
        </w:tc>
        <w:tc>
          <w:tcPr>
            <w:tcW w:w="1120" w:type="dxa"/>
            <w:vAlign w:val="bottom"/>
          </w:tcPr>
          <w:p w:rsidR="00177846" w:rsidRDefault="00E52F72">
            <w:pPr>
              <w:jc w:val="center"/>
              <w:rPr>
                <w:sz w:val="20"/>
                <w:szCs w:val="20"/>
              </w:rPr>
            </w:pPr>
            <w:r>
              <w:rPr>
                <w:rFonts w:ascii="Bookman Old Style" w:eastAsia="Bookman Old Style" w:hAnsi="Bookman Old Style" w:cs="Bookman Old Style"/>
                <w:w w:val="99"/>
                <w:sz w:val="24"/>
                <w:szCs w:val="24"/>
              </w:rPr>
              <w:t>0.22</w:t>
            </w:r>
          </w:p>
        </w:tc>
        <w:tc>
          <w:tcPr>
            <w:tcW w:w="0" w:type="dxa"/>
            <w:vAlign w:val="bottom"/>
          </w:tcPr>
          <w:p w:rsidR="00177846" w:rsidRDefault="00177846">
            <w:pPr>
              <w:rPr>
                <w:sz w:val="1"/>
                <w:szCs w:val="1"/>
              </w:rPr>
            </w:pPr>
          </w:p>
        </w:tc>
      </w:tr>
      <w:tr w:rsidR="00177846">
        <w:trPr>
          <w:trHeight w:val="777"/>
        </w:trPr>
        <w:tc>
          <w:tcPr>
            <w:tcW w:w="780" w:type="dxa"/>
            <w:vAlign w:val="bottom"/>
          </w:tcPr>
          <w:p w:rsidR="00177846" w:rsidRDefault="00177846">
            <w:pPr>
              <w:rPr>
                <w:sz w:val="24"/>
                <w:szCs w:val="24"/>
              </w:rPr>
            </w:pPr>
          </w:p>
        </w:tc>
        <w:tc>
          <w:tcPr>
            <w:tcW w:w="1440" w:type="dxa"/>
            <w:vAlign w:val="bottom"/>
          </w:tcPr>
          <w:p w:rsidR="00177846" w:rsidRDefault="00177846">
            <w:pPr>
              <w:rPr>
                <w:sz w:val="24"/>
                <w:szCs w:val="24"/>
              </w:rPr>
            </w:pPr>
          </w:p>
        </w:tc>
        <w:tc>
          <w:tcPr>
            <w:tcW w:w="1180" w:type="dxa"/>
            <w:vAlign w:val="bottom"/>
          </w:tcPr>
          <w:p w:rsidR="00177846" w:rsidRDefault="00177846">
            <w:pPr>
              <w:rPr>
                <w:sz w:val="24"/>
                <w:szCs w:val="24"/>
              </w:rPr>
            </w:pPr>
          </w:p>
        </w:tc>
        <w:tc>
          <w:tcPr>
            <w:tcW w:w="1220" w:type="dxa"/>
            <w:vAlign w:val="bottom"/>
          </w:tcPr>
          <w:p w:rsidR="00177846" w:rsidRDefault="00E52F72">
            <w:pPr>
              <w:spacing w:line="234" w:lineRule="exact"/>
              <w:jc w:val="center"/>
              <w:rPr>
                <w:sz w:val="20"/>
                <w:szCs w:val="20"/>
              </w:rPr>
            </w:pPr>
            <w:r>
              <w:rPr>
                <w:rFonts w:ascii="Bookman Old Style" w:eastAsia="Bookman Old Style" w:hAnsi="Bookman Old Style" w:cs="Bookman Old Style"/>
                <w:sz w:val="20"/>
                <w:szCs w:val="20"/>
              </w:rPr>
              <w:t>208</w:t>
            </w:r>
          </w:p>
        </w:tc>
        <w:tc>
          <w:tcPr>
            <w:tcW w:w="1180" w:type="dxa"/>
            <w:vAlign w:val="bottom"/>
          </w:tcPr>
          <w:p w:rsidR="00177846" w:rsidRDefault="00177846">
            <w:pPr>
              <w:rPr>
                <w:sz w:val="24"/>
                <w:szCs w:val="24"/>
              </w:rPr>
            </w:pPr>
          </w:p>
        </w:tc>
        <w:tc>
          <w:tcPr>
            <w:tcW w:w="1180" w:type="dxa"/>
            <w:vAlign w:val="bottom"/>
          </w:tcPr>
          <w:p w:rsidR="00177846" w:rsidRDefault="00177846">
            <w:pPr>
              <w:rPr>
                <w:sz w:val="24"/>
                <w:szCs w:val="24"/>
              </w:rPr>
            </w:pPr>
          </w:p>
        </w:tc>
        <w:tc>
          <w:tcPr>
            <w:tcW w:w="1120" w:type="dxa"/>
            <w:vAlign w:val="bottom"/>
          </w:tcPr>
          <w:p w:rsidR="00177846" w:rsidRDefault="00177846">
            <w:pPr>
              <w:rPr>
                <w:sz w:val="24"/>
                <w:szCs w:val="24"/>
              </w:rPr>
            </w:pPr>
          </w:p>
        </w:tc>
        <w:tc>
          <w:tcPr>
            <w:tcW w:w="0" w:type="dxa"/>
            <w:vAlign w:val="bottom"/>
          </w:tcPr>
          <w:p w:rsidR="00177846" w:rsidRDefault="00177846">
            <w:pPr>
              <w:rPr>
                <w:sz w:val="1"/>
                <w:szCs w:val="1"/>
              </w:rPr>
            </w:pPr>
          </w:p>
        </w:tc>
      </w:tr>
    </w:tbl>
    <w:p w:rsidR="00177846" w:rsidRDefault="00177846">
      <w:pPr>
        <w:sectPr w:rsidR="00177846">
          <w:type w:val="continuous"/>
          <w:pgSz w:w="12240" w:h="15840"/>
          <w:pgMar w:top="1246" w:right="1700" w:bottom="904" w:left="2260" w:header="0" w:footer="0" w:gutter="0"/>
          <w:cols w:space="720" w:equalWidth="0">
            <w:col w:w="8280"/>
          </w:cols>
        </w:sectPr>
      </w:pPr>
    </w:p>
    <w:p w:rsidR="00177846" w:rsidRDefault="00E52F72">
      <w:pPr>
        <w:rPr>
          <w:sz w:val="20"/>
          <w:szCs w:val="20"/>
        </w:rPr>
      </w:pPr>
      <w:bookmarkStart w:id="210" w:name="page210"/>
      <w:bookmarkEnd w:id="21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2291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9"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tblGrid>
      <w:tr w:rsidR="00177846">
        <w:trPr>
          <w:trHeight w:val="282"/>
        </w:trPr>
        <w:tc>
          <w:tcPr>
            <w:tcW w:w="640" w:type="dxa"/>
            <w:vAlign w:val="bottom"/>
          </w:tcPr>
          <w:p w:rsidR="00177846" w:rsidRDefault="00E52F72">
            <w:pPr>
              <w:rPr>
                <w:sz w:val="20"/>
                <w:szCs w:val="20"/>
              </w:rPr>
            </w:pPr>
            <w:r>
              <w:rPr>
                <w:rFonts w:ascii="Bookman Old Style" w:eastAsia="Bookman Old Style" w:hAnsi="Bookman Old Style" w:cs="Bookman Old Style"/>
                <w:sz w:val="24"/>
                <w:szCs w:val="24"/>
              </w:rPr>
              <w:t>III</w:t>
            </w:r>
          </w:p>
        </w:tc>
        <w:tc>
          <w:tcPr>
            <w:tcW w:w="1260" w:type="dxa"/>
            <w:vAlign w:val="bottom"/>
          </w:tcPr>
          <w:p w:rsidR="00177846" w:rsidRDefault="00E52F72">
            <w:pPr>
              <w:ind w:right="220"/>
              <w:jc w:val="right"/>
              <w:rPr>
                <w:sz w:val="20"/>
                <w:szCs w:val="20"/>
              </w:rPr>
            </w:pPr>
            <w:r>
              <w:rPr>
                <w:rFonts w:ascii="Bookman Old Style" w:eastAsia="Bookman Old Style" w:hAnsi="Bookman Old Style" w:cs="Bookman Old Style"/>
                <w:sz w:val="24"/>
                <w:szCs w:val="24"/>
              </w:rPr>
              <w:t>0.13</w:t>
            </w:r>
          </w:p>
        </w:tc>
        <w:tc>
          <w:tcPr>
            <w:tcW w:w="1180" w:type="dxa"/>
            <w:vAlign w:val="bottom"/>
          </w:tcPr>
          <w:p w:rsidR="00177846" w:rsidRDefault="00E52F72">
            <w:pPr>
              <w:ind w:right="200"/>
              <w:jc w:val="right"/>
              <w:rPr>
                <w:sz w:val="20"/>
                <w:szCs w:val="20"/>
              </w:rPr>
            </w:pPr>
            <w:r>
              <w:rPr>
                <w:rFonts w:ascii="Bookman Old Style" w:eastAsia="Bookman Old Style" w:hAnsi="Bookman Old Style" w:cs="Bookman Old Style"/>
                <w:sz w:val="24"/>
                <w:szCs w:val="24"/>
              </w:rPr>
              <w:t>0.16</w:t>
            </w:r>
          </w:p>
        </w:tc>
        <w:tc>
          <w:tcPr>
            <w:tcW w:w="1200" w:type="dxa"/>
            <w:vAlign w:val="bottom"/>
          </w:tcPr>
          <w:p w:rsidR="00177846" w:rsidRDefault="00E52F72">
            <w:pPr>
              <w:ind w:right="220"/>
              <w:jc w:val="right"/>
              <w:rPr>
                <w:sz w:val="20"/>
                <w:szCs w:val="20"/>
              </w:rPr>
            </w:pPr>
            <w:r>
              <w:rPr>
                <w:rFonts w:ascii="Bookman Old Style" w:eastAsia="Bookman Old Style" w:hAnsi="Bookman Old Style" w:cs="Bookman Old Style"/>
                <w:sz w:val="24"/>
                <w:szCs w:val="24"/>
              </w:rPr>
              <w:t>0.19</w:t>
            </w:r>
          </w:p>
        </w:tc>
        <w:tc>
          <w:tcPr>
            <w:tcW w:w="1180" w:type="dxa"/>
            <w:vAlign w:val="bottom"/>
          </w:tcPr>
          <w:p w:rsidR="00177846" w:rsidRDefault="00E52F72">
            <w:pPr>
              <w:ind w:right="200"/>
              <w:jc w:val="right"/>
              <w:rPr>
                <w:sz w:val="20"/>
                <w:szCs w:val="20"/>
              </w:rPr>
            </w:pPr>
            <w:r>
              <w:rPr>
                <w:rFonts w:ascii="Bookman Old Style" w:eastAsia="Bookman Old Style" w:hAnsi="Bookman Old Style" w:cs="Bookman Old Style"/>
                <w:sz w:val="24"/>
                <w:szCs w:val="24"/>
              </w:rPr>
              <w:t>0.15</w:t>
            </w:r>
          </w:p>
        </w:tc>
        <w:tc>
          <w:tcPr>
            <w:tcW w:w="1200" w:type="dxa"/>
            <w:vAlign w:val="bottom"/>
          </w:tcPr>
          <w:p w:rsidR="00177846" w:rsidRDefault="00E52F72">
            <w:pPr>
              <w:ind w:right="220"/>
              <w:jc w:val="right"/>
              <w:rPr>
                <w:sz w:val="20"/>
                <w:szCs w:val="20"/>
              </w:rPr>
            </w:pPr>
            <w:r>
              <w:rPr>
                <w:rFonts w:ascii="Bookman Old Style" w:eastAsia="Bookman Old Style" w:hAnsi="Bookman Old Style" w:cs="Bookman Old Style"/>
                <w:sz w:val="24"/>
                <w:szCs w:val="24"/>
              </w:rPr>
              <w:t>0.19</w:t>
            </w:r>
          </w:p>
        </w:tc>
        <w:tc>
          <w:tcPr>
            <w:tcW w:w="860" w:type="dxa"/>
            <w:vAlign w:val="bottom"/>
          </w:tcPr>
          <w:p w:rsidR="00177846" w:rsidRDefault="00E52F72">
            <w:pPr>
              <w:jc w:val="right"/>
              <w:rPr>
                <w:sz w:val="20"/>
                <w:szCs w:val="20"/>
              </w:rPr>
            </w:pPr>
            <w:r>
              <w:rPr>
                <w:rFonts w:ascii="Bookman Old Style" w:eastAsia="Bookman Old Style" w:hAnsi="Bookman Old Style" w:cs="Bookman Old Style"/>
                <w:sz w:val="24"/>
                <w:szCs w:val="24"/>
              </w:rPr>
              <w:t>0.23</w:t>
            </w:r>
          </w:p>
        </w:tc>
      </w:tr>
    </w:tbl>
    <w:p w:rsidR="00177846" w:rsidRDefault="00177846">
      <w:pPr>
        <w:spacing w:line="24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En este cálculo, tratándose de muros cuya relación entre la altura de pisos, consecutivos, h, y la longitud, L </w:t>
      </w:r>
      <w:r>
        <w:rPr>
          <w:rFonts w:ascii="Bookman Old Style" w:eastAsia="Bookman Old Style" w:hAnsi="Bookman Old Style" w:cs="Bookman Old Style"/>
          <w:sz w:val="24"/>
          <w:szCs w:val="24"/>
        </w:rPr>
        <w:t>exceda de 1.33, la resistencia se reducirá afectándola el coeficiente (1.33 L/h)².</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358</w:t>
      </w:r>
    </w:p>
    <w:p w:rsidR="00177846" w:rsidRDefault="00177846">
      <w:pPr>
        <w:spacing w:line="124"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ANÁLISIS ESTÁTICO: Para efectuar el análisis estático, se procederá en la forma siguiente:</w:t>
      </w:r>
    </w:p>
    <w:p w:rsidR="00177846" w:rsidRDefault="00177846">
      <w:pPr>
        <w:spacing w:line="128" w:lineRule="exact"/>
        <w:rPr>
          <w:sz w:val="20"/>
          <w:szCs w:val="20"/>
        </w:rPr>
      </w:pPr>
    </w:p>
    <w:p w:rsidR="00177846" w:rsidRDefault="00E52F72">
      <w:pPr>
        <w:spacing w:line="250" w:lineRule="auto"/>
        <w:jc w:val="both"/>
        <w:rPr>
          <w:sz w:val="20"/>
          <w:szCs w:val="20"/>
        </w:rPr>
      </w:pPr>
      <w:r>
        <w:rPr>
          <w:rFonts w:ascii="Bookman Old Style" w:eastAsia="Bookman Old Style" w:hAnsi="Bookman Old Style" w:cs="Bookman Old Style"/>
          <w:sz w:val="23"/>
          <w:szCs w:val="23"/>
        </w:rPr>
        <w:t>I. Para calcular las fuerzas cortantes a diferentes niveles de una</w:t>
      </w:r>
      <w:r>
        <w:rPr>
          <w:rFonts w:ascii="Bookman Old Style" w:eastAsia="Bookman Old Style" w:hAnsi="Bookman Old Style" w:cs="Bookman Old Style"/>
          <w:sz w:val="23"/>
          <w:szCs w:val="23"/>
        </w:rPr>
        <w:t xml:space="preserve"> estructura se supondrá un conjunto de fuerzas horizontales actuando sobre cada uno de los puntos donde se suponga concentradas las masas. Cada una de estas fuerzas se tomará igual al peso de la masa que corresponde por un coeficiente proporcional a h, sie</w:t>
      </w:r>
      <w:r>
        <w:rPr>
          <w:rFonts w:ascii="Bookman Old Style" w:eastAsia="Bookman Old Style" w:hAnsi="Bookman Old Style" w:cs="Bookman Old Style"/>
          <w:sz w:val="23"/>
          <w:szCs w:val="23"/>
        </w:rPr>
        <w:t>ndo h la altura de la masa en cuestión sobre el desplante (o nivel a partir del cual las deformaciones estructurales pueden ser apreciables), sin incluir tanques, apéndices u otros elementos cuya estructuración difiera radicalmente de la del resto de la mi</w:t>
      </w:r>
      <w:r>
        <w:rPr>
          <w:rFonts w:ascii="Bookman Old Style" w:eastAsia="Bookman Old Style" w:hAnsi="Bookman Old Style" w:cs="Bookman Old Style"/>
          <w:sz w:val="23"/>
          <w:szCs w:val="23"/>
        </w:rPr>
        <w:t>sma. El factor de proporcionalidad se tomará de tal manera de la relación V/W en la base sea igual a c/Q pero no menor que ao</w:t>
      </w:r>
      <w:r>
        <w:rPr>
          <w:rFonts w:ascii="Symbol" w:eastAsia="Symbol" w:hAnsi="Symbol" w:cs="Symbol"/>
          <w:sz w:val="23"/>
          <w:szCs w:val="23"/>
        </w:rPr>
        <w:t></w:t>
      </w:r>
      <w:r>
        <w:rPr>
          <w:rFonts w:ascii="Bookman Old Style" w:eastAsia="Bookman Old Style" w:hAnsi="Bookman Old Style" w:cs="Bookman Old Style"/>
          <w:sz w:val="23"/>
          <w:szCs w:val="23"/>
        </w:rPr>
        <w:t xml:space="preserve"> siendo Q el factor de comportamiento sísmico que se define en el artículo 352 de este Reglamento y c el valor dado por la tabla d</w:t>
      </w:r>
      <w:r>
        <w:rPr>
          <w:rFonts w:ascii="Bookman Old Style" w:eastAsia="Bookman Old Style" w:hAnsi="Bookman Old Style" w:cs="Bookman Old Style"/>
          <w:sz w:val="23"/>
          <w:szCs w:val="23"/>
        </w:rPr>
        <w:t>el artículo 352 de este mismo Ordenamiento. Al calcular</w:t>
      </w:r>
    </w:p>
    <w:p w:rsidR="00177846" w:rsidRDefault="00177846">
      <w:pPr>
        <w:spacing w:line="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V/W tendrán en cuenta los pesos de tanques, apéndices y otros elementos cuya estructuración difiera radicalmente de la del resto de la estructura y las fuerzas laterales asociadas a ellos, calculadas</w:t>
      </w:r>
      <w:r>
        <w:rPr>
          <w:rFonts w:ascii="Bookman Old Style" w:eastAsia="Bookman Old Style" w:hAnsi="Bookman Old Style" w:cs="Bookman Old Style"/>
          <w:sz w:val="24"/>
          <w:szCs w:val="24"/>
        </w:rPr>
        <w:t xml:space="preserve"> según se especifica en la fracción V de este artículo.</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Podrán adaptarse fuerzas cortantes menores que las calculadas según el inciso anterior, siempre y cuando se tome en cuenta el valor aproximado del periodo fundamental de vibración de la estructur</w:t>
      </w:r>
      <w:r>
        <w:rPr>
          <w:rFonts w:ascii="Bookman Old Style" w:eastAsia="Bookman Old Style" w:hAnsi="Bookman Old Style" w:cs="Bookman Old Style"/>
          <w:sz w:val="24"/>
          <w:szCs w:val="24"/>
        </w:rPr>
        <w:t>a, de acuerdo con lo siguiente:</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 El periodo fundamental de vibración T, se tomará igual a:</w:t>
      </w:r>
    </w:p>
    <w:p w:rsidR="00177846" w:rsidRDefault="00177846">
      <w:pPr>
        <w:spacing w:line="123" w:lineRule="exact"/>
        <w:rPr>
          <w:sz w:val="20"/>
          <w:szCs w:val="20"/>
        </w:rPr>
      </w:pPr>
    </w:p>
    <w:p w:rsidR="00177846" w:rsidRDefault="00E52F72">
      <w:pPr>
        <w:jc w:val="both"/>
        <w:rPr>
          <w:sz w:val="20"/>
          <w:szCs w:val="20"/>
        </w:rPr>
      </w:pPr>
      <w:r>
        <w:rPr>
          <w:rFonts w:ascii="Bookman Old Style" w:eastAsia="Bookman Old Style" w:hAnsi="Bookman Old Style" w:cs="Bookman Old Style"/>
          <w:sz w:val="24"/>
          <w:szCs w:val="24"/>
        </w:rPr>
        <w:t xml:space="preserve">6.3 (1/g </w:t>
      </w:r>
      <w:r>
        <w:rPr>
          <w:rFonts w:ascii="Symbol" w:eastAsia="Symbol" w:hAnsi="Symbol" w:cs="Symbol"/>
          <w:sz w:val="24"/>
          <w:szCs w:val="24"/>
        </w:rPr>
        <w:t></w:t>
      </w:r>
      <w:r>
        <w:rPr>
          <w:rFonts w:ascii="Bookman Old Style" w:eastAsia="Bookman Old Style" w:hAnsi="Bookman Old Style" w:cs="Bookman Old Style"/>
          <w:sz w:val="24"/>
          <w:szCs w:val="24"/>
        </w:rPr>
        <w:t>w</w:t>
      </w:r>
      <w:r>
        <w:rPr>
          <w:rFonts w:ascii="Bookman Old Style" w:eastAsia="Bookman Old Style" w:hAnsi="Bookman Old Style" w:cs="Bookman Old Style"/>
          <w:sz w:val="16"/>
          <w:szCs w:val="16"/>
        </w:rPr>
        <w:t>i</w:t>
      </w:r>
      <w:r>
        <w:rPr>
          <w:rFonts w:ascii="Bookman Old Style" w:eastAsia="Bookman Old Style" w:hAnsi="Bookman Old Style" w:cs="Bookman Old Style"/>
          <w:sz w:val="24"/>
          <w:szCs w:val="24"/>
        </w:rPr>
        <w:t>x</w:t>
      </w:r>
      <w:r>
        <w:rPr>
          <w:rFonts w:ascii="Bookman Old Style" w:eastAsia="Bookman Old Style" w:hAnsi="Bookman Old Style" w:cs="Bookman Old Style"/>
          <w:sz w:val="16"/>
          <w:szCs w:val="16"/>
        </w:rPr>
        <w:t>i</w:t>
      </w:r>
      <w:r>
        <w:rPr>
          <w:rFonts w:ascii="Bookman Old Style" w:eastAsia="Bookman Old Style" w:hAnsi="Bookman Old Style" w:cs="Bookman Old Style"/>
          <w:sz w:val="24"/>
          <w:szCs w:val="24"/>
        </w:rPr>
        <w:t>²/</w:t>
      </w:r>
      <w:r>
        <w:rPr>
          <w:rFonts w:ascii="Symbol" w:eastAsia="Symbol" w:hAnsi="Symbol" w:cs="Symbol"/>
          <w:sz w:val="24"/>
          <w:szCs w:val="24"/>
        </w:rPr>
        <w:t></w:t>
      </w:r>
      <w:r>
        <w:rPr>
          <w:rFonts w:ascii="Bookman Old Style" w:eastAsia="Bookman Old Style" w:hAnsi="Bookman Old Style" w:cs="Bookman Old Style"/>
          <w:sz w:val="24"/>
          <w:szCs w:val="24"/>
        </w:rPr>
        <w:t>Pi x</w:t>
      </w:r>
      <w:r>
        <w:rPr>
          <w:rFonts w:ascii="Bookman Old Style" w:eastAsia="Bookman Old Style" w:hAnsi="Bookman Old Style" w:cs="Bookman Old Style"/>
          <w:sz w:val="16"/>
          <w:szCs w:val="16"/>
        </w:rPr>
        <w:t>i</w:t>
      </w:r>
      <w:r>
        <w:rPr>
          <w:rFonts w:ascii="Bookman Old Style" w:eastAsia="Bookman Old Style" w:hAnsi="Bookman Old Style" w:cs="Bookman Old Style"/>
          <w:sz w:val="24"/>
          <w:szCs w:val="24"/>
        </w:rPr>
        <w:t>)½ en donde W</w:t>
      </w:r>
      <w:r>
        <w:rPr>
          <w:rFonts w:ascii="Bookman Old Style" w:eastAsia="Bookman Old Style" w:hAnsi="Bookman Old Style" w:cs="Bookman Old Style"/>
          <w:sz w:val="16"/>
          <w:szCs w:val="16"/>
        </w:rPr>
        <w:t>i</w:t>
      </w:r>
      <w:r>
        <w:rPr>
          <w:rFonts w:ascii="Bookman Old Style" w:eastAsia="Bookman Old Style" w:hAnsi="Bookman Old Style" w:cs="Bookman Old Style"/>
          <w:sz w:val="24"/>
          <w:szCs w:val="24"/>
        </w:rPr>
        <w:t xml:space="preserve"> es el peso de la masa i, Pi la fuerza horizontal que actúa sobre ella de acuerdo con el inciso I, x</w:t>
      </w:r>
      <w:r>
        <w:rPr>
          <w:rFonts w:ascii="Bookman Old Style" w:eastAsia="Bookman Old Style" w:hAnsi="Bookman Old Style" w:cs="Bookman Old Style"/>
          <w:sz w:val="16"/>
          <w:szCs w:val="16"/>
        </w:rPr>
        <w:t>i</w:t>
      </w:r>
      <w:r>
        <w:rPr>
          <w:rFonts w:ascii="Bookman Old Style" w:eastAsia="Bookman Old Style" w:hAnsi="Bookman Old Style" w:cs="Bookman Old Style"/>
          <w:sz w:val="24"/>
          <w:szCs w:val="24"/>
        </w:rPr>
        <w:t xml:space="preserve"> el correspondiente desplazamiento de la dirección de la fuerza, y g la aceleración de la gravedad.</w:t>
      </w:r>
    </w:p>
    <w:p w:rsidR="00177846" w:rsidRDefault="00177846">
      <w:pPr>
        <w:spacing w:line="123" w:lineRule="exact"/>
        <w:rPr>
          <w:sz w:val="20"/>
          <w:szCs w:val="20"/>
        </w:rPr>
      </w:pPr>
    </w:p>
    <w:p w:rsidR="00177846" w:rsidRDefault="00E52F72">
      <w:pPr>
        <w:numPr>
          <w:ilvl w:val="0"/>
          <w:numId w:val="65"/>
        </w:numPr>
        <w:tabs>
          <w:tab w:val="left" w:pos="31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 T está comprendida entre T</w:t>
      </w:r>
      <w:r>
        <w:rPr>
          <w:rFonts w:ascii="Bookman Old Style" w:eastAsia="Bookman Old Style" w:hAnsi="Bookman Old Style" w:cs="Bookman Old Style"/>
          <w:sz w:val="16"/>
          <w:szCs w:val="16"/>
        </w:rPr>
        <w:t>1</w:t>
      </w:r>
      <w:r>
        <w:rPr>
          <w:rFonts w:ascii="Bookman Old Style" w:eastAsia="Bookman Old Style" w:hAnsi="Bookman Old Style" w:cs="Bookman Old Style"/>
          <w:sz w:val="24"/>
          <w:szCs w:val="24"/>
        </w:rPr>
        <w:t xml:space="preserve"> y T</w:t>
      </w:r>
      <w:r>
        <w:rPr>
          <w:rFonts w:ascii="Bookman Old Style" w:eastAsia="Bookman Old Style" w:hAnsi="Bookman Old Style" w:cs="Bookman Old Style"/>
          <w:sz w:val="16"/>
          <w:szCs w:val="16"/>
        </w:rPr>
        <w:t>2</w:t>
      </w:r>
      <w:r>
        <w:rPr>
          <w:rFonts w:ascii="Bookman Old Style" w:eastAsia="Bookman Old Style" w:hAnsi="Bookman Old Style" w:cs="Bookman Old Style"/>
          <w:sz w:val="24"/>
          <w:szCs w:val="24"/>
        </w:rPr>
        <w:t>, no se permitirá reducción por concepto de la influencia del periodo fundamental de vibración.</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65"/>
        </w:numPr>
        <w:tabs>
          <w:tab w:val="left" w:pos="29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 T es mayor que T</w:t>
      </w:r>
      <w:r>
        <w:rPr>
          <w:rFonts w:ascii="Bookman Old Style" w:eastAsia="Bookman Old Style" w:hAnsi="Bookman Old Style" w:cs="Bookman Old Style"/>
          <w:sz w:val="16"/>
          <w:szCs w:val="16"/>
        </w:rPr>
        <w:t>2</w:t>
      </w:r>
      <w:r>
        <w:rPr>
          <w:rFonts w:ascii="Bookman Old Style" w:eastAsia="Bookman Old Style" w:hAnsi="Bookman Old Style" w:cs="Bookman Old Style"/>
          <w:sz w:val="24"/>
          <w:szCs w:val="24"/>
        </w:rPr>
        <w:t>´</w:t>
      </w:r>
      <w:r>
        <w:rPr>
          <w:rFonts w:ascii="Bookman Old Style" w:eastAsia="Bookman Old Style" w:hAnsi="Bookman Old Style" w:cs="Bookman Old Style"/>
          <w:sz w:val="16"/>
          <w:szCs w:val="16"/>
        </w:rPr>
        <w:t>,</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t>se procederá como en el inciso I, pero de tal manera que cada una de las fuerzas laterales se tome igual al peso de la masa que corresponde por un coeficiente igual 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6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209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11" w:name="page211"/>
      <w:bookmarkEnd w:id="21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62393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58" w:lineRule="auto"/>
        <w:ind w:right="6220"/>
        <w:rPr>
          <w:sz w:val="20"/>
          <w:szCs w:val="20"/>
        </w:rPr>
      </w:pPr>
      <w:r>
        <w:rPr>
          <w:rFonts w:ascii="Bookman Old Style" w:eastAsia="Bookman Old Style" w:hAnsi="Bookman Old Style" w:cs="Bookman Old Style"/>
          <w:sz w:val="24"/>
          <w:szCs w:val="24"/>
        </w:rPr>
        <w:t>(k</w:t>
      </w:r>
      <w:r>
        <w:rPr>
          <w:rFonts w:ascii="Bookman Old Style" w:eastAsia="Bookman Old Style" w:hAnsi="Bookman Old Style" w:cs="Bookman Old Style"/>
          <w:sz w:val="16"/>
          <w:szCs w:val="16"/>
        </w:rPr>
        <w:t>1</w:t>
      </w:r>
      <w:r>
        <w:rPr>
          <w:rFonts w:ascii="Bookman Old Style" w:eastAsia="Bookman Old Style" w:hAnsi="Bookman Old Style" w:cs="Bookman Old Style"/>
          <w:sz w:val="24"/>
          <w:szCs w:val="24"/>
        </w:rPr>
        <w:t xml:space="preserve"> h + k</w:t>
      </w:r>
      <w:r>
        <w:rPr>
          <w:rFonts w:ascii="Bookman Old Style" w:eastAsia="Bookman Old Style" w:hAnsi="Bookman Old Style" w:cs="Bookman Old Style"/>
          <w:sz w:val="16"/>
          <w:szCs w:val="16"/>
        </w:rPr>
        <w:t>2</w:t>
      </w:r>
      <w:r>
        <w:rPr>
          <w:rFonts w:ascii="Bookman Old Style" w:eastAsia="Bookman Old Style" w:hAnsi="Bookman Old Style" w:cs="Bookman Old Style"/>
          <w:sz w:val="24"/>
          <w:szCs w:val="24"/>
        </w:rPr>
        <w:t xml:space="preserve"> h</w:t>
      </w:r>
      <w:r>
        <w:rPr>
          <w:rFonts w:ascii="Bookman Old Style" w:eastAsia="Bookman Old Style" w:hAnsi="Bookman Old Style" w:cs="Bookman Old Style"/>
          <w:sz w:val="32"/>
          <w:szCs w:val="32"/>
          <w:vertAlign w:val="superscript"/>
        </w:rPr>
        <w:t>2</w:t>
      </w:r>
      <w:r>
        <w:rPr>
          <w:rFonts w:ascii="Bookman Old Style" w:eastAsia="Bookman Old Style" w:hAnsi="Bookman Old Style" w:cs="Bookman Old Style"/>
          <w:sz w:val="24"/>
          <w:szCs w:val="24"/>
        </w:rPr>
        <w:t>) c/Q Siendo:</w:t>
      </w:r>
    </w:p>
    <w:p w:rsidR="00177846" w:rsidRDefault="00177846">
      <w:pPr>
        <w:spacing w:line="9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k</w:t>
      </w:r>
      <w:r>
        <w:rPr>
          <w:rFonts w:ascii="Bookman Old Style" w:eastAsia="Bookman Old Style" w:hAnsi="Bookman Old Style" w:cs="Bookman Old Style"/>
          <w:sz w:val="16"/>
          <w:szCs w:val="16"/>
        </w:rPr>
        <w:t>1</w:t>
      </w:r>
      <w:r>
        <w:rPr>
          <w:rFonts w:ascii="Bookman Old Style" w:eastAsia="Bookman Old Style" w:hAnsi="Bookman Old Style" w:cs="Bookman Old Style"/>
          <w:sz w:val="24"/>
          <w:szCs w:val="24"/>
        </w:rPr>
        <w:t xml:space="preserve">= q </w:t>
      </w:r>
      <w:r>
        <w:rPr>
          <w:rFonts w:ascii="Symbol" w:eastAsia="Symbol" w:hAnsi="Symbol" w:cs="Symbol"/>
          <w:sz w:val="24"/>
          <w:szCs w:val="24"/>
        </w:rPr>
        <w:t></w:t>
      </w:r>
      <w:r>
        <w:rPr>
          <w:rFonts w:ascii="Bookman Old Style" w:eastAsia="Bookman Old Style" w:hAnsi="Bookman Old Style" w:cs="Bookman Old Style"/>
          <w:sz w:val="24"/>
          <w:szCs w:val="24"/>
        </w:rPr>
        <w:t>1r (1q)</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Bookman Old Style" w:eastAsia="Bookman Old Style" w:hAnsi="Bookman Old Style" w:cs="Bookman Old Style"/>
          <w:sz w:val="24"/>
          <w:szCs w:val="24"/>
        </w:rPr>
        <w:t>W</w:t>
      </w:r>
      <w:r>
        <w:rPr>
          <w:rFonts w:ascii="Bookman Old Style" w:eastAsia="Bookman Old Style" w:hAnsi="Bookman Old Style" w:cs="Bookman Old Style"/>
          <w:sz w:val="16"/>
          <w:szCs w:val="16"/>
        </w:rPr>
        <w:t>i</w:t>
      </w:r>
      <w:r>
        <w:rPr>
          <w:rFonts w:ascii="Bookman Old Style" w:eastAsia="Bookman Old Style" w:hAnsi="Bookman Old Style" w:cs="Bookman Old Style"/>
          <w:sz w:val="24"/>
          <w:szCs w:val="24"/>
        </w:rPr>
        <w:t xml:space="preserve"> / (</w:t>
      </w:r>
      <w:r>
        <w:rPr>
          <w:rFonts w:ascii="Symbol" w:eastAsia="Symbol" w:hAnsi="Symbol" w:cs="Symbol"/>
          <w:sz w:val="24"/>
          <w:szCs w:val="24"/>
        </w:rPr>
        <w:t></w:t>
      </w:r>
      <w:r>
        <w:rPr>
          <w:rFonts w:ascii="Bookman Old Style" w:eastAsia="Bookman Old Style" w:hAnsi="Bookman Old Style" w:cs="Bookman Old Style"/>
          <w:sz w:val="24"/>
          <w:szCs w:val="24"/>
        </w:rPr>
        <w:t>W</w:t>
      </w:r>
      <w:r>
        <w:rPr>
          <w:rFonts w:ascii="Bookman Old Style" w:eastAsia="Bookman Old Style" w:hAnsi="Bookman Old Style" w:cs="Bookman Old Style"/>
          <w:sz w:val="16"/>
          <w:szCs w:val="16"/>
        </w:rPr>
        <w:t>1</w:t>
      </w:r>
      <w:r>
        <w:rPr>
          <w:rFonts w:ascii="Bookman Old Style" w:eastAsia="Bookman Old Style" w:hAnsi="Bookman Old Style" w:cs="Bookman Old Style"/>
          <w:sz w:val="24"/>
          <w:szCs w:val="24"/>
        </w:rPr>
        <w:t>h</w:t>
      </w:r>
      <w:r>
        <w:rPr>
          <w:rFonts w:ascii="Bookman Old Style" w:eastAsia="Bookman Old Style" w:hAnsi="Bookman Old Style" w:cs="Bookman Old Style"/>
          <w:sz w:val="16"/>
          <w:szCs w:val="16"/>
        </w:rPr>
        <w:t>1</w:t>
      </w:r>
      <w:r>
        <w:rPr>
          <w:rFonts w:ascii="Bookman Old Style" w:eastAsia="Bookman Old Style" w:hAnsi="Bookman Old Style" w:cs="Bookman Old Style"/>
          <w:sz w:val="24"/>
          <w:szCs w:val="24"/>
        </w:rPr>
        <w:t>)</w:t>
      </w:r>
    </w:p>
    <w:p w:rsidR="00177846" w:rsidRDefault="00177846">
      <w:pPr>
        <w:spacing w:line="119" w:lineRule="exact"/>
        <w:rPr>
          <w:sz w:val="20"/>
          <w:szCs w:val="20"/>
        </w:rPr>
      </w:pPr>
    </w:p>
    <w:p w:rsidR="00177846" w:rsidRDefault="00E52F72">
      <w:pPr>
        <w:spacing w:line="296" w:lineRule="auto"/>
        <w:ind w:right="4840"/>
        <w:rPr>
          <w:sz w:val="20"/>
          <w:szCs w:val="20"/>
        </w:rPr>
      </w:pPr>
      <w:r>
        <w:rPr>
          <w:rFonts w:ascii="Bookman Old Style" w:eastAsia="Bookman Old Style" w:hAnsi="Bookman Old Style" w:cs="Bookman Old Style"/>
          <w:sz w:val="24"/>
          <w:szCs w:val="24"/>
        </w:rPr>
        <w:t>k</w:t>
      </w:r>
      <w:r>
        <w:rPr>
          <w:rFonts w:ascii="Bookman Old Style" w:eastAsia="Bookman Old Style" w:hAnsi="Bookman Old Style" w:cs="Bookman Old Style"/>
          <w:sz w:val="16"/>
          <w:szCs w:val="16"/>
        </w:rPr>
        <w:t>2</w:t>
      </w:r>
      <w:r>
        <w:rPr>
          <w:rFonts w:ascii="Bookman Old Style" w:eastAsia="Bookman Old Style" w:hAnsi="Bookman Old Style" w:cs="Bookman Old Style"/>
          <w:sz w:val="24"/>
          <w:szCs w:val="24"/>
        </w:rPr>
        <w:t xml:space="preserve">= 1.5 rq (1q) </w:t>
      </w:r>
      <w:r>
        <w:rPr>
          <w:rFonts w:ascii="Symbol" w:eastAsia="Symbol" w:hAnsi="Symbol" w:cs="Symbol"/>
          <w:sz w:val="24"/>
          <w:szCs w:val="24"/>
        </w:rPr>
        <w:t></w:t>
      </w:r>
      <w:r>
        <w:rPr>
          <w:rFonts w:ascii="Bookman Old Style" w:eastAsia="Bookman Old Style" w:hAnsi="Bookman Old Style" w:cs="Bookman Old Style"/>
          <w:sz w:val="24"/>
          <w:szCs w:val="24"/>
        </w:rPr>
        <w:t>Wi / (</w:t>
      </w:r>
      <w:r>
        <w:rPr>
          <w:rFonts w:ascii="Symbol" w:eastAsia="Symbol" w:hAnsi="Symbol" w:cs="Symbol"/>
          <w:sz w:val="24"/>
          <w:szCs w:val="24"/>
        </w:rPr>
        <w:t></w:t>
      </w:r>
      <w:r>
        <w:rPr>
          <w:rFonts w:ascii="Bookman Old Style" w:eastAsia="Bookman Old Style" w:hAnsi="Bookman Old Style" w:cs="Bookman Old Style"/>
          <w:sz w:val="24"/>
          <w:szCs w:val="24"/>
        </w:rPr>
        <w:t>W</w:t>
      </w:r>
      <w:r>
        <w:rPr>
          <w:rFonts w:ascii="Bookman Old Style" w:eastAsia="Bookman Old Style" w:hAnsi="Bookman Old Style" w:cs="Bookman Old Style"/>
          <w:sz w:val="16"/>
          <w:szCs w:val="16"/>
        </w:rPr>
        <w:t>i</w:t>
      </w:r>
      <w:r>
        <w:rPr>
          <w:rFonts w:ascii="Bookman Old Style" w:eastAsia="Bookman Old Style" w:hAnsi="Bookman Old Style" w:cs="Bookman Old Style"/>
          <w:sz w:val="24"/>
          <w:szCs w:val="24"/>
        </w:rPr>
        <w:t>h</w:t>
      </w:r>
      <w:r>
        <w:rPr>
          <w:rFonts w:ascii="Bookman Old Style" w:eastAsia="Bookman Old Style" w:hAnsi="Bookman Old Style" w:cs="Bookman Old Style"/>
          <w:sz w:val="16"/>
          <w:szCs w:val="16"/>
        </w:rPr>
        <w:t>i</w:t>
      </w:r>
      <w:r>
        <w:rPr>
          <w:rFonts w:ascii="Bookman Old Style" w:eastAsia="Bookman Old Style" w:hAnsi="Bookman Old Style" w:cs="Bookman Old Style"/>
          <w:sz w:val="32"/>
          <w:szCs w:val="32"/>
          <w:vertAlign w:val="superscript"/>
        </w:rPr>
        <w:t>2</w:t>
      </w:r>
      <w:r>
        <w:rPr>
          <w:rFonts w:ascii="Bookman Old Style" w:eastAsia="Bookman Old Style" w:hAnsi="Bookman Old Style" w:cs="Bookman Old Style"/>
          <w:sz w:val="24"/>
          <w:szCs w:val="24"/>
        </w:rPr>
        <w:t>) q = (T</w:t>
      </w:r>
      <w:r>
        <w:rPr>
          <w:rFonts w:ascii="Bookman Old Style" w:eastAsia="Bookman Old Style" w:hAnsi="Bookman Old Style" w:cs="Bookman Old Style"/>
          <w:sz w:val="16"/>
          <w:szCs w:val="16"/>
        </w:rPr>
        <w:t>2</w:t>
      </w:r>
      <w:r>
        <w:rPr>
          <w:rFonts w:ascii="Bookman Old Style" w:eastAsia="Bookman Old Style" w:hAnsi="Bookman Old Style" w:cs="Bookman Old Style"/>
          <w:sz w:val="24"/>
          <w:szCs w:val="24"/>
        </w:rPr>
        <w:t>/T)</w:t>
      </w:r>
      <w:r>
        <w:rPr>
          <w:rFonts w:ascii="Bookman Old Style" w:eastAsia="Bookman Old Style" w:hAnsi="Bookman Old Style" w:cs="Bookman Old Style"/>
          <w:sz w:val="32"/>
          <w:szCs w:val="32"/>
          <w:vertAlign w:val="superscript"/>
        </w:rPr>
        <w:t>r</w:t>
      </w:r>
    </w:p>
    <w:p w:rsidR="00177846" w:rsidRDefault="00E52F72">
      <w:pPr>
        <w:spacing w:line="229" w:lineRule="auto"/>
        <w:rPr>
          <w:sz w:val="20"/>
          <w:szCs w:val="20"/>
        </w:rPr>
      </w:pPr>
      <w:r>
        <w:rPr>
          <w:rFonts w:ascii="Bookman Old Style" w:eastAsia="Bookman Old Style" w:hAnsi="Bookman Old Style" w:cs="Bookman Old Style"/>
          <w:sz w:val="24"/>
          <w:szCs w:val="24"/>
        </w:rPr>
        <w:t>Y hi la altura de la i ésima masa sobre el desplante.</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d) Si T es menor que T1, se procederá como en el inciso I pero de tal manera que la relación V/W </w:t>
      </w:r>
      <w:r>
        <w:rPr>
          <w:rFonts w:ascii="Bookman Old Style" w:eastAsia="Bookman Old Style" w:hAnsi="Bookman Old Style" w:cs="Bookman Old Style"/>
          <w:sz w:val="24"/>
          <w:szCs w:val="24"/>
        </w:rPr>
        <w:t>en la base sea igual a:</w:t>
      </w:r>
    </w:p>
    <w:p w:rsidR="00177846" w:rsidRDefault="00177846">
      <w:pPr>
        <w:spacing w:line="125" w:lineRule="exact"/>
        <w:rPr>
          <w:sz w:val="20"/>
          <w:szCs w:val="20"/>
        </w:rPr>
      </w:pPr>
    </w:p>
    <w:p w:rsidR="00177846" w:rsidRDefault="00E52F72">
      <w:pPr>
        <w:ind w:left="3000"/>
        <w:rPr>
          <w:sz w:val="20"/>
          <w:szCs w:val="20"/>
        </w:rPr>
      </w:pPr>
      <w:r>
        <w:rPr>
          <w:rFonts w:ascii="Bookman Old Style" w:eastAsia="Bookman Old Style" w:hAnsi="Bookman Old Style" w:cs="Bookman Old Style"/>
          <w:sz w:val="24"/>
          <w:szCs w:val="24"/>
        </w:rPr>
        <w:t>[a</w:t>
      </w:r>
      <w:r>
        <w:rPr>
          <w:rFonts w:ascii="Bookman Old Style" w:eastAsia="Bookman Old Style" w:hAnsi="Bookman Old Style" w:cs="Bookman Old Style"/>
          <w:sz w:val="16"/>
          <w:szCs w:val="16"/>
        </w:rPr>
        <w:t>o</w:t>
      </w:r>
      <w:r>
        <w:rPr>
          <w:rFonts w:ascii="Bookman Old Style" w:eastAsia="Bookman Old Style" w:hAnsi="Bookman Old Style" w:cs="Bookman Old Style"/>
          <w:sz w:val="24"/>
          <w:szCs w:val="24"/>
        </w:rPr>
        <w:t xml:space="preserve"> + (ca</w:t>
      </w:r>
      <w:r>
        <w:rPr>
          <w:rFonts w:ascii="Bookman Old Style" w:eastAsia="Bookman Old Style" w:hAnsi="Bookman Old Style" w:cs="Bookman Old Style"/>
          <w:sz w:val="16"/>
          <w:szCs w:val="16"/>
        </w:rPr>
        <w:t>o</w:t>
      </w:r>
      <w:r>
        <w:rPr>
          <w:rFonts w:ascii="Bookman Old Style" w:eastAsia="Bookman Old Style" w:hAnsi="Bookman Old Style" w:cs="Bookman Old Style"/>
          <w:sz w:val="24"/>
          <w:szCs w:val="24"/>
        </w:rPr>
        <w:t>) T/T</w:t>
      </w:r>
      <w:r>
        <w:rPr>
          <w:rFonts w:ascii="Bookman Old Style" w:eastAsia="Bookman Old Style" w:hAnsi="Bookman Old Style" w:cs="Bookman Old Style"/>
          <w:sz w:val="16"/>
          <w:szCs w:val="16"/>
        </w:rPr>
        <w:t>1</w:t>
      </w:r>
      <w:r>
        <w:rPr>
          <w:rFonts w:ascii="Symbol" w:eastAsia="Symbol" w:hAnsi="Symbol" w:cs="Symbol"/>
          <w:sz w:val="24"/>
          <w:szCs w:val="24"/>
        </w:rPr>
        <w:t></w:t>
      </w:r>
      <w:r>
        <w:rPr>
          <w:rFonts w:ascii="Bookman Old Style" w:eastAsia="Bookman Old Style" w:hAnsi="Bookman Old Style" w:cs="Bookman Old Style"/>
          <w:sz w:val="24"/>
          <w:szCs w:val="24"/>
        </w:rPr>
        <w:t xml:space="preserve"> /Q´</w:t>
      </w:r>
    </w:p>
    <w:p w:rsidR="00177846" w:rsidRDefault="00177846">
      <w:pPr>
        <w:spacing w:line="12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En el análisis de péndulos invertidos (estructuras en que el 50% o más de su masa se halle en el extremo superior y tengan un solo elemento resistente en la dirección de análisis), además de la fuerza la</w:t>
      </w:r>
      <w:r>
        <w:rPr>
          <w:rFonts w:ascii="Bookman Old Style" w:eastAsia="Bookman Old Style" w:hAnsi="Bookman Old Style" w:cs="Bookman Old Style"/>
          <w:sz w:val="24"/>
          <w:szCs w:val="24"/>
        </w:rPr>
        <w:t>teral estipulada, se tendrán en cuenta las aceleraciones verticales de la masa superior asociadas de giro de dicha masa con respecto a un eje horizontal normal a la dirección de análisis y que pase por el punto de unión entre la masa y el elemento resisten</w:t>
      </w:r>
      <w:r>
        <w:rPr>
          <w:rFonts w:ascii="Bookman Old Style" w:eastAsia="Bookman Old Style" w:hAnsi="Bookman Old Style" w:cs="Bookman Old Style"/>
          <w:sz w:val="24"/>
          <w:szCs w:val="24"/>
        </w:rPr>
        <w:t>te. El efecto de dichas aceleraciones se tomará equivalente a un par aplicado en el extremo superior del elemento resistente, cuyo valor es:</w:t>
      </w:r>
    </w:p>
    <w:p w:rsidR="00177846" w:rsidRDefault="00177846">
      <w:pPr>
        <w:spacing w:line="132" w:lineRule="exact"/>
        <w:rPr>
          <w:sz w:val="20"/>
          <w:szCs w:val="20"/>
        </w:rPr>
      </w:pPr>
    </w:p>
    <w:p w:rsidR="00177846" w:rsidRDefault="00E52F72">
      <w:pPr>
        <w:ind w:left="3420"/>
        <w:rPr>
          <w:sz w:val="20"/>
          <w:szCs w:val="20"/>
        </w:rPr>
      </w:pPr>
      <w:r>
        <w:rPr>
          <w:rFonts w:ascii="Bookman Old Style" w:eastAsia="Bookman Old Style" w:hAnsi="Bookman Old Style" w:cs="Bookman Old Style"/>
          <w:sz w:val="24"/>
          <w:szCs w:val="24"/>
        </w:rPr>
        <w:t>1.5 Vr</w:t>
      </w:r>
      <w:r>
        <w:rPr>
          <w:rFonts w:ascii="Bookman Old Style" w:eastAsia="Bookman Old Style" w:hAnsi="Bookman Old Style" w:cs="Bookman Old Style"/>
          <w:sz w:val="16"/>
          <w:szCs w:val="16"/>
        </w:rPr>
        <w:t>o</w:t>
      </w:r>
      <w:r>
        <w:rPr>
          <w:rFonts w:ascii="Bookman Old Style" w:eastAsia="Bookman Old Style" w:hAnsi="Bookman Old Style" w:cs="Bookman Old Style"/>
          <w:sz w:val="32"/>
          <w:szCs w:val="32"/>
          <w:vertAlign w:val="superscript"/>
        </w:rPr>
        <w:t>2</w:t>
      </w:r>
      <w:r>
        <w:rPr>
          <w:rFonts w:ascii="Bookman Old Style" w:eastAsia="Bookman Old Style" w:hAnsi="Bookman Old Style" w:cs="Bookman Old Style"/>
          <w:sz w:val="24"/>
          <w:szCs w:val="24"/>
        </w:rPr>
        <w:t xml:space="preserve"> A/x</w:t>
      </w:r>
    </w:p>
    <w:p w:rsidR="00177846" w:rsidRDefault="00177846">
      <w:pPr>
        <w:spacing w:line="3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Siendo V la fuerza lateral actuante sobre la masa; ro el radio de giro de dicha masa con respecto al</w:t>
      </w:r>
      <w:r>
        <w:rPr>
          <w:rFonts w:ascii="Bookman Old Style" w:eastAsia="Bookman Old Style" w:hAnsi="Bookman Old Style" w:cs="Bookman Old Style"/>
          <w:sz w:val="24"/>
          <w:szCs w:val="24"/>
        </w:rPr>
        <w:t xml:space="preserve"> eje horizontal en cuestión; A el giro del extremo superior del elemento resistente bajo la acción de la fuerza lateral V y x el desplazamiento lateral de dicho extremo.</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Cuando el análisis estático se lleve a cabo de acuerdo con el inciso</w:t>
      </w:r>
    </w:p>
    <w:p w:rsidR="00177846" w:rsidRDefault="00177846">
      <w:pPr>
        <w:spacing w:line="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el fact</w:t>
      </w:r>
      <w:r>
        <w:rPr>
          <w:rFonts w:ascii="Bookman Old Style" w:eastAsia="Bookman Old Style" w:hAnsi="Bookman Old Style" w:cs="Bookman Old Style"/>
          <w:sz w:val="24"/>
          <w:szCs w:val="24"/>
        </w:rPr>
        <w:t>or Q´ definido en artículo 353 del presente ordenamiento, se calculará de acuerdo con lo especificado en el artículo 354 de este ordenamiento</w:t>
      </w:r>
    </w:p>
    <w:p w:rsidR="00177846" w:rsidRDefault="00177846">
      <w:pPr>
        <w:spacing w:line="127" w:lineRule="exact"/>
        <w:rPr>
          <w:sz w:val="20"/>
          <w:szCs w:val="20"/>
        </w:rPr>
      </w:pPr>
    </w:p>
    <w:p w:rsidR="00177846" w:rsidRDefault="00E52F72">
      <w:pPr>
        <w:spacing w:line="209" w:lineRule="auto"/>
        <w:jc w:val="both"/>
        <w:rPr>
          <w:sz w:val="20"/>
          <w:szCs w:val="20"/>
        </w:rPr>
      </w:pPr>
      <w:r>
        <w:rPr>
          <w:rFonts w:ascii="Bookman Old Style" w:eastAsia="Bookman Old Style" w:hAnsi="Bookman Old Style" w:cs="Bookman Old Style"/>
          <w:sz w:val="24"/>
          <w:szCs w:val="24"/>
        </w:rPr>
        <w:t>V. Para valuar las fuerzas sísmicas que obran en tanques, apéndices y demás elementos cuya estructuración difiera</w:t>
      </w:r>
      <w:r>
        <w:rPr>
          <w:rFonts w:ascii="Bookman Old Style" w:eastAsia="Bookman Old Style" w:hAnsi="Bookman Old Style" w:cs="Bookman Old Style"/>
          <w:sz w:val="24"/>
          <w:szCs w:val="24"/>
        </w:rPr>
        <w:t xml:space="preserve"> radicalmente de la del resto de la construcción, se supondrá actuando sobre el elemento en cuestión de la misma distribución de aceleraciones que le correspondería si se apoya directamente sobre el terreno multiplicada por (c´+ a</w:t>
      </w:r>
      <w:r>
        <w:rPr>
          <w:rFonts w:ascii="Bookman Old Style" w:eastAsia="Bookman Old Style" w:hAnsi="Bookman Old Style" w:cs="Bookman Old Style"/>
          <w:sz w:val="32"/>
          <w:szCs w:val="32"/>
          <w:vertAlign w:val="subscript"/>
        </w:rPr>
        <w:t>o</w:t>
      </w:r>
      <w:r>
        <w:rPr>
          <w:rFonts w:ascii="Bookman Old Style" w:eastAsia="Bookman Old Style" w:hAnsi="Bookman Old Style" w:cs="Bookman Old Style"/>
          <w:sz w:val="24"/>
          <w:szCs w:val="24"/>
        </w:rPr>
        <w:t>)/a</w:t>
      </w:r>
      <w:r>
        <w:rPr>
          <w:rFonts w:ascii="Bookman Old Style" w:eastAsia="Bookman Old Style" w:hAnsi="Bookman Old Style" w:cs="Bookman Old Style"/>
          <w:sz w:val="32"/>
          <w:szCs w:val="32"/>
          <w:vertAlign w:val="subscript"/>
        </w:rPr>
        <w:t>o</w:t>
      </w:r>
      <w:r>
        <w:rPr>
          <w:rFonts w:ascii="Symbol" w:eastAsia="Symbol" w:hAnsi="Symbol" w:cs="Symbol"/>
          <w:sz w:val="48"/>
          <w:szCs w:val="48"/>
          <w:vertAlign w:val="subscript"/>
        </w:rPr>
        <w:t></w:t>
      </w:r>
      <w:r>
        <w:rPr>
          <w:rFonts w:ascii="Bookman Old Style" w:eastAsia="Bookman Old Style" w:hAnsi="Bookman Old Style" w:cs="Bookman Old Style"/>
          <w:sz w:val="24"/>
          <w:szCs w:val="24"/>
        </w:rPr>
        <w:t xml:space="preserve"> donde c´</w:t>
      </w:r>
      <w:r>
        <w:rPr>
          <w:rFonts w:ascii="Bookman Old Style" w:eastAsia="Bookman Old Style" w:hAnsi="Bookman Old Style" w:cs="Bookman Old Style"/>
          <w:sz w:val="24"/>
          <w:szCs w:val="24"/>
        </w:rPr>
        <w:t xml:space="preserve"> es el factor por el que se multiplica los pesos</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 la altura del desplante del elemento cuando se valúan las fuerzas laterales sobre la construcción. Se incluyen en este requisito los parapetos, pretiles, anuncios, ornamentos, ventanales, muros, revestimi</w:t>
      </w:r>
      <w:r>
        <w:rPr>
          <w:rFonts w:ascii="Bookman Old Style" w:eastAsia="Bookman Old Style" w:hAnsi="Bookman Old Style" w:cs="Bookman Old Style"/>
          <w:sz w:val="24"/>
          <w:szCs w:val="24"/>
        </w:rPr>
        <w:t>entos, y otros apéndices con que se cuenten. También se incluyen los elementos sujetos a esfuerzos que dependen</w:t>
      </w:r>
    </w:p>
    <w:p w:rsidR="00177846" w:rsidRDefault="00177846">
      <w:pPr>
        <w:spacing w:line="19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210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12" w:name="page212"/>
      <w:bookmarkEnd w:id="21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2496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principalmente de su propia </w:t>
      </w:r>
      <w:r>
        <w:rPr>
          <w:rFonts w:ascii="Bookman Old Style" w:eastAsia="Bookman Old Style" w:hAnsi="Bookman Old Style" w:cs="Bookman Old Style"/>
          <w:sz w:val="24"/>
          <w:szCs w:val="24"/>
        </w:rPr>
        <w:t>aceleración (no de la fuerza cortante ni del momento de volteo), como las losas que transmiten fuerzas de inercia de las masas que soportan.</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El momento de volteo para cada marco grupo de elementos resistentes en un nivel dado podrá reducirse, tomándol</w:t>
      </w:r>
      <w:r>
        <w:rPr>
          <w:rFonts w:ascii="Bookman Old Style" w:eastAsia="Bookman Old Style" w:hAnsi="Bookman Old Style" w:cs="Bookman Old Style"/>
          <w:sz w:val="24"/>
          <w:szCs w:val="24"/>
        </w:rPr>
        <w:t>o igual al calculado multiplicado por 0.8 + 0.2z (siendo z la relación entre la altura a la que se calcula el factor reductivo por momento de volteo y la altura total de la construcción), pero no menor que el producto de la fuerza cortante en el nivel en c</w:t>
      </w:r>
      <w:r>
        <w:rPr>
          <w:rFonts w:ascii="Bookman Old Style" w:eastAsia="Bookman Old Style" w:hAnsi="Bookman Old Style" w:cs="Bookman Old Style"/>
          <w:sz w:val="24"/>
          <w:szCs w:val="24"/>
        </w:rPr>
        <w:t>uestión multiplicada por su distancia al centro de gravedad de la parte de la estructura que se encuentre por encima de dicho nivel. En péndulos invertidos no se permite reducción de momento de volteo.</w:t>
      </w:r>
    </w:p>
    <w:p w:rsidR="00177846" w:rsidRDefault="00177846">
      <w:pPr>
        <w:spacing w:line="13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 La excentricidad torsional calculada en cada niv</w:t>
      </w:r>
      <w:r>
        <w:rPr>
          <w:rFonts w:ascii="Bookman Old Style" w:eastAsia="Bookman Old Style" w:hAnsi="Bookman Old Style" w:cs="Bookman Old Style"/>
          <w:sz w:val="24"/>
          <w:szCs w:val="24"/>
        </w:rPr>
        <w:t>el, se tomará como la distancia entre el centro de torsión del nivel correspondiente y la fuerza cortante en dicho nivel. Para fines de diseño, el momento torsionante se tomará igual a la fuerza cortante de entrepiso multiplicada por la excentricidad que p</w:t>
      </w:r>
      <w:r>
        <w:rPr>
          <w:rFonts w:ascii="Bookman Old Style" w:eastAsia="Bookman Old Style" w:hAnsi="Bookman Old Style" w:cs="Bookman Old Style"/>
          <w:sz w:val="24"/>
          <w:szCs w:val="24"/>
        </w:rPr>
        <w:t>ara cada marco resulte más desfavorable de la siguiente:</w:t>
      </w:r>
    </w:p>
    <w:p w:rsidR="00177846" w:rsidRDefault="00177846">
      <w:pPr>
        <w:spacing w:line="65" w:lineRule="exact"/>
        <w:rPr>
          <w:sz w:val="20"/>
          <w:szCs w:val="20"/>
        </w:rPr>
      </w:pPr>
    </w:p>
    <w:p w:rsidR="00177846" w:rsidRDefault="00E52F72">
      <w:pPr>
        <w:ind w:left="2820"/>
        <w:rPr>
          <w:sz w:val="20"/>
          <w:szCs w:val="20"/>
        </w:rPr>
      </w:pPr>
      <w:r>
        <w:rPr>
          <w:rFonts w:ascii="Bookman Old Style" w:eastAsia="Bookman Old Style" w:hAnsi="Bookman Old Style" w:cs="Bookman Old Style"/>
          <w:sz w:val="24"/>
          <w:szCs w:val="24"/>
        </w:rPr>
        <w:t>15e</w:t>
      </w:r>
      <w:r>
        <w:rPr>
          <w:rFonts w:ascii="Bookman Old Style" w:eastAsia="Bookman Old Style" w:hAnsi="Bookman Old Style" w:cs="Bookman Old Style"/>
          <w:sz w:val="32"/>
          <w:szCs w:val="32"/>
          <w:vertAlign w:val="subscript"/>
        </w:rPr>
        <w:t>s</w:t>
      </w:r>
      <w:r>
        <w:rPr>
          <w:rFonts w:ascii="Bookman Old Style" w:eastAsia="Bookman Old Style" w:hAnsi="Bookman Old Style" w:cs="Bookman Old Style"/>
          <w:sz w:val="24"/>
          <w:szCs w:val="24"/>
        </w:rPr>
        <w:t xml:space="preserve"> + 0.1 b ó e</w:t>
      </w:r>
      <w:r>
        <w:rPr>
          <w:rFonts w:ascii="Bookman Old Style" w:eastAsia="Bookman Old Style" w:hAnsi="Bookman Old Style" w:cs="Bookman Old Style"/>
          <w:sz w:val="32"/>
          <w:szCs w:val="32"/>
          <w:vertAlign w:val="subscript"/>
        </w:rPr>
        <w:t>s</w:t>
      </w:r>
      <w:r>
        <w:rPr>
          <w:rFonts w:ascii="Bookman Old Style" w:eastAsia="Bookman Old Style" w:hAnsi="Bookman Old Style" w:cs="Bookman Old Style"/>
          <w:sz w:val="24"/>
          <w:szCs w:val="24"/>
        </w:rPr>
        <w:t xml:space="preserve">  0.1 b</w:t>
      </w:r>
    </w:p>
    <w:p w:rsidR="00177846" w:rsidRDefault="00177846">
      <w:pPr>
        <w:spacing w:line="80" w:lineRule="exact"/>
        <w:rPr>
          <w:sz w:val="20"/>
          <w:szCs w:val="20"/>
        </w:rPr>
      </w:pPr>
    </w:p>
    <w:p w:rsidR="00177846" w:rsidRDefault="00E52F72">
      <w:pPr>
        <w:tabs>
          <w:tab w:val="left" w:pos="1040"/>
          <w:tab w:val="left" w:pos="1460"/>
          <w:tab w:val="left" w:pos="1900"/>
          <w:tab w:val="left" w:pos="3680"/>
          <w:tab w:val="left" w:pos="4920"/>
          <w:tab w:val="left" w:pos="6260"/>
          <w:tab w:val="left" w:pos="6760"/>
          <w:tab w:val="left" w:pos="7180"/>
        </w:tabs>
        <w:rPr>
          <w:sz w:val="20"/>
          <w:szCs w:val="20"/>
        </w:rPr>
      </w:pPr>
      <w:r>
        <w:rPr>
          <w:rFonts w:ascii="Bookman Old Style" w:eastAsia="Bookman Old Style" w:hAnsi="Bookman Old Style" w:cs="Bookman Old Style"/>
          <w:sz w:val="24"/>
          <w:szCs w:val="24"/>
        </w:rPr>
        <w:t>Donde:</w:t>
      </w:r>
      <w:r>
        <w:rPr>
          <w:sz w:val="20"/>
          <w:szCs w:val="20"/>
        </w:rPr>
        <w:tab/>
      </w:r>
      <w:r>
        <w:rPr>
          <w:rFonts w:ascii="Bookman Old Style" w:eastAsia="Bookman Old Style" w:hAnsi="Bookman Old Style" w:cs="Bookman Old Style"/>
          <w:sz w:val="24"/>
          <w:szCs w:val="24"/>
        </w:rPr>
        <w:t>e</w:t>
      </w:r>
      <w:r>
        <w:rPr>
          <w:rFonts w:ascii="Bookman Old Style" w:eastAsia="Bookman Old Style" w:hAnsi="Bookman Old Style" w:cs="Bookman Old Style"/>
          <w:sz w:val="32"/>
          <w:szCs w:val="32"/>
          <w:vertAlign w:val="subscript"/>
        </w:rPr>
        <w:t>s</w:t>
      </w:r>
      <w:r>
        <w:rPr>
          <w:sz w:val="20"/>
          <w:szCs w:val="20"/>
        </w:rPr>
        <w:tab/>
      </w:r>
      <w:r>
        <w:rPr>
          <w:rFonts w:ascii="Bookman Old Style" w:eastAsia="Bookman Old Style" w:hAnsi="Bookman Old Style" w:cs="Bookman Old Style"/>
          <w:sz w:val="24"/>
          <w:szCs w:val="24"/>
        </w:rPr>
        <w:t>la</w:t>
      </w:r>
      <w:r>
        <w:rPr>
          <w:sz w:val="20"/>
          <w:szCs w:val="20"/>
        </w:rPr>
        <w:tab/>
      </w:r>
      <w:r>
        <w:rPr>
          <w:rFonts w:ascii="Bookman Old Style" w:eastAsia="Bookman Old Style" w:hAnsi="Bookman Old Style" w:cs="Bookman Old Style"/>
          <w:sz w:val="24"/>
          <w:szCs w:val="24"/>
        </w:rPr>
        <w:t>excentricidad</w:t>
      </w:r>
      <w:r>
        <w:rPr>
          <w:sz w:val="20"/>
          <w:szCs w:val="20"/>
        </w:rPr>
        <w:tab/>
      </w:r>
      <w:r>
        <w:rPr>
          <w:rFonts w:ascii="Bookman Old Style" w:eastAsia="Bookman Old Style" w:hAnsi="Bookman Old Style" w:cs="Bookman Old Style"/>
          <w:sz w:val="24"/>
          <w:szCs w:val="24"/>
        </w:rPr>
        <w:t>torsional</w:t>
      </w:r>
      <w:r>
        <w:rPr>
          <w:sz w:val="20"/>
          <w:szCs w:val="20"/>
        </w:rPr>
        <w:tab/>
      </w:r>
      <w:r>
        <w:rPr>
          <w:rFonts w:ascii="Bookman Old Style" w:eastAsia="Bookman Old Style" w:hAnsi="Bookman Old Style" w:cs="Bookman Old Style"/>
          <w:sz w:val="24"/>
          <w:szCs w:val="24"/>
        </w:rPr>
        <w:t>calculada</w:t>
      </w:r>
      <w:r>
        <w:rPr>
          <w:sz w:val="20"/>
          <w:szCs w:val="20"/>
        </w:rPr>
        <w:tab/>
      </w:r>
      <w:r>
        <w:rPr>
          <w:rFonts w:ascii="Bookman Old Style" w:eastAsia="Bookman Old Style" w:hAnsi="Bookman Old Style" w:cs="Bookman Old Style"/>
          <w:sz w:val="24"/>
          <w:szCs w:val="24"/>
        </w:rPr>
        <w:t>en</w:t>
      </w:r>
      <w:r>
        <w:rPr>
          <w:sz w:val="20"/>
          <w:szCs w:val="20"/>
        </w:rPr>
        <w:tab/>
      </w:r>
      <w:r>
        <w:rPr>
          <w:rFonts w:ascii="Bookman Old Style" w:eastAsia="Bookman Old Style" w:hAnsi="Bookman Old Style" w:cs="Bookman Old Style"/>
          <w:sz w:val="24"/>
          <w:szCs w:val="24"/>
        </w:rPr>
        <w:t>el</w:t>
      </w:r>
      <w:r>
        <w:rPr>
          <w:sz w:val="20"/>
          <w:szCs w:val="20"/>
        </w:rPr>
        <w:tab/>
      </w:r>
      <w:r>
        <w:rPr>
          <w:rFonts w:ascii="Bookman Old Style" w:eastAsia="Bookman Old Style" w:hAnsi="Bookman Old Style" w:cs="Bookman Old Style"/>
          <w:sz w:val="23"/>
          <w:szCs w:val="23"/>
        </w:rPr>
        <w:t>entrepiso</w:t>
      </w:r>
    </w:p>
    <w:p w:rsidR="00177846" w:rsidRDefault="00177846">
      <w:pPr>
        <w:spacing w:line="2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considerado y b es la máxima dimensión en planta de dicho entrepiso medida perpendicularmente a la dirección</w:t>
      </w:r>
      <w:r>
        <w:rPr>
          <w:rFonts w:ascii="Bookman Old Style" w:eastAsia="Bookman Old Style" w:hAnsi="Bookman Old Style" w:cs="Bookman Old Style"/>
          <w:sz w:val="24"/>
          <w:szCs w:val="24"/>
        </w:rPr>
        <w:t xml:space="preserve"> del movimiento del terreno.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359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ANÁLISIS DINÁMICO: Se aceptarán como método de análisis dinámico el análisis modal y el cálculo paso a paso de respuestas a temblores específicos. Si se usa el análisis modal, deberá incluirse el efecto de todos </w:t>
      </w:r>
      <w:r>
        <w:rPr>
          <w:rFonts w:ascii="Bookman Old Style" w:eastAsia="Bookman Old Style" w:hAnsi="Bookman Old Style" w:cs="Bookman Old Style"/>
          <w:sz w:val="24"/>
          <w:szCs w:val="24"/>
        </w:rPr>
        <w:t>los modos naturales de vibración con periodo mayor o igual que 0.4 seg., pero en ningún caso podrán considerarse menos de tres modos. Puede despreciarse el efecto dinámico torsional de excentricidades estáticas. En tal caso, el efecto de dichas excentricid</w:t>
      </w:r>
      <w:r>
        <w:rPr>
          <w:rFonts w:ascii="Bookman Old Style" w:eastAsia="Bookman Old Style" w:hAnsi="Bookman Old Style" w:cs="Bookman Old Style"/>
          <w:sz w:val="24"/>
          <w:szCs w:val="24"/>
        </w:rPr>
        <w:t>ades y de la excentricidad accidental se calculará como especifica el artículo correspondiente al análisis estático. Para calcular la participación de cada modo natural en las fuerzas laterales actuando sobre la estructura, se supondrán las aceleraciones e</w:t>
      </w:r>
      <w:r>
        <w:rPr>
          <w:rFonts w:ascii="Bookman Old Style" w:eastAsia="Bookman Old Style" w:hAnsi="Bookman Old Style" w:cs="Bookman Old Style"/>
          <w:sz w:val="24"/>
          <w:szCs w:val="24"/>
        </w:rPr>
        <w:t>spectrales de diseño especificadas en el artículo 354 de este</w:t>
      </w:r>
    </w:p>
    <w:p w:rsidR="00177846" w:rsidRDefault="00177846">
      <w:pPr>
        <w:spacing w:line="1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Reglamento, incluyendo la reducción que ahí mismo se fija. Esta reducción no será aplicable a las deformaciones calculadas.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5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211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13" w:name="page213"/>
      <w:bookmarkEnd w:id="213"/>
      <w:r>
        <w:rPr>
          <w:rFonts w:ascii="Bookman Old Style" w:eastAsia="Bookman Old Style" w:hAnsi="Bookman Old Style" w:cs="Bookman Old Style"/>
          <w:i/>
          <w:iCs/>
          <w:sz w:val="20"/>
          <w:szCs w:val="20"/>
        </w:rPr>
        <w:t xml:space="preserve">Orden Jurídico </w:t>
      </w:r>
      <w:r>
        <w:rPr>
          <w:rFonts w:ascii="Bookman Old Style" w:eastAsia="Bookman Old Style" w:hAnsi="Bookman Old Style" w:cs="Bookman Old Style"/>
          <w:i/>
          <w:iCs/>
          <w:sz w:val="20"/>
          <w:szCs w:val="20"/>
        </w:rPr>
        <w:t>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62598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respuestas modales Ri (donde Ri puede ser fuerza cortante, deformación momento de volteo, etc.) se combinarán de acuerdo con la expresión:</w:t>
      </w:r>
    </w:p>
    <w:p w:rsidR="00177846" w:rsidRDefault="00177846">
      <w:pPr>
        <w:spacing w:line="138" w:lineRule="exact"/>
        <w:rPr>
          <w:sz w:val="20"/>
          <w:szCs w:val="20"/>
        </w:rPr>
      </w:pPr>
    </w:p>
    <w:p w:rsidR="00177846" w:rsidRDefault="00E52F72">
      <w:pPr>
        <w:ind w:left="3520"/>
        <w:rPr>
          <w:sz w:val="20"/>
          <w:szCs w:val="20"/>
        </w:rPr>
      </w:pPr>
      <w:r>
        <w:rPr>
          <w:rFonts w:ascii="Bookman Old Style" w:eastAsia="Bookman Old Style" w:hAnsi="Bookman Old Style" w:cs="Bookman Old Style"/>
          <w:sz w:val="24"/>
          <w:szCs w:val="24"/>
        </w:rPr>
        <w:t>R= (</w:t>
      </w:r>
      <w:r>
        <w:rPr>
          <w:rFonts w:ascii="Symbol" w:eastAsia="Symbol" w:hAnsi="Symbol" w:cs="Symbol"/>
          <w:sz w:val="24"/>
          <w:szCs w:val="24"/>
        </w:rPr>
        <w:t></w:t>
      </w:r>
      <w:r>
        <w:rPr>
          <w:rFonts w:ascii="Bookman Old Style" w:eastAsia="Bookman Old Style" w:hAnsi="Bookman Old Style" w:cs="Bookman Old Style"/>
          <w:sz w:val="24"/>
          <w:szCs w:val="24"/>
        </w:rPr>
        <w:t xml:space="preserve"> R</w:t>
      </w:r>
      <w:r>
        <w:rPr>
          <w:rFonts w:ascii="Bookman Old Style" w:eastAsia="Bookman Old Style" w:hAnsi="Bookman Old Style" w:cs="Bookman Old Style"/>
          <w:sz w:val="16"/>
          <w:szCs w:val="16"/>
        </w:rPr>
        <w:t>i</w:t>
      </w:r>
      <w:r>
        <w:rPr>
          <w:rFonts w:ascii="Bookman Old Style" w:eastAsia="Bookman Old Style" w:hAnsi="Bookman Old Style" w:cs="Bookman Old Style"/>
          <w:sz w:val="32"/>
          <w:szCs w:val="32"/>
          <w:vertAlign w:val="superscript"/>
        </w:rPr>
        <w:t>2</w:t>
      </w:r>
      <w:r>
        <w:rPr>
          <w:rFonts w:ascii="Bookman Old Style" w:eastAsia="Bookman Old Style" w:hAnsi="Bookman Old Style" w:cs="Bookman Old Style"/>
          <w:sz w:val="24"/>
          <w:szCs w:val="24"/>
        </w:rPr>
        <w:t>)</w:t>
      </w:r>
      <w:r>
        <w:rPr>
          <w:rFonts w:ascii="Bookman Old Style" w:eastAsia="Bookman Old Style" w:hAnsi="Bookman Old Style" w:cs="Bookman Old Style"/>
          <w:sz w:val="32"/>
          <w:szCs w:val="32"/>
          <w:vertAlign w:val="superscript"/>
        </w:rPr>
        <w:t>½</w:t>
      </w:r>
    </w:p>
    <w:p w:rsidR="00177846" w:rsidRDefault="00177846">
      <w:pPr>
        <w:spacing w:line="8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Salvo los casos en que el cálculo de los modos de vibración se haya to</w:t>
      </w:r>
      <w:r>
        <w:rPr>
          <w:rFonts w:ascii="Bookman Old Style" w:eastAsia="Bookman Old Style" w:hAnsi="Bookman Old Style" w:cs="Bookman Old Style"/>
          <w:sz w:val="24"/>
          <w:szCs w:val="24"/>
        </w:rPr>
        <w:t>mado en cuenta los grados de libertad correspondientes a torsión o a deformaciones de apéndices. En estos casos los efectos de los modos naturales se combinarán de acuerdo con el criterio que apruebe la DDUE. Si se emplea el método de cálculo paso a paso d</w:t>
      </w:r>
      <w:r>
        <w:rPr>
          <w:rFonts w:ascii="Bookman Old Style" w:eastAsia="Bookman Old Style" w:hAnsi="Bookman Old Style" w:cs="Bookman Old Style"/>
          <w:sz w:val="24"/>
          <w:szCs w:val="24"/>
        </w:rPr>
        <w:t>e respuestas a temblores específicos, podrá acudirse a acelerogramas de temblores reales o de movimientos simulados, o en combinaciones de estos siempre que se usen no menos de cuatro movimientos representativos, independientes entre sí, cuyas intensidades</w:t>
      </w:r>
      <w:r>
        <w:rPr>
          <w:rFonts w:ascii="Bookman Old Style" w:eastAsia="Bookman Old Style" w:hAnsi="Bookman Old Style" w:cs="Bookman Old Style"/>
          <w:sz w:val="24"/>
          <w:szCs w:val="24"/>
        </w:rPr>
        <w:t xml:space="preserve"> sean compatibles con los demás criterios que consigna este ordenamiento, y que se tenga en cuenta el comportamiento no lineal de la estructura y las incertidumbres que haya en cuanto a sus parámetros.</w:t>
      </w:r>
    </w:p>
    <w:p w:rsidR="00177846" w:rsidRDefault="00177846">
      <w:pPr>
        <w:spacing w:line="25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360</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ESTADO LÍMITE POR DESPLAZAMIENTOS HORIZ</w:t>
      </w:r>
      <w:r>
        <w:rPr>
          <w:rFonts w:ascii="Bookman Old Style" w:eastAsia="Bookman Old Style" w:hAnsi="Bookman Old Style" w:cs="Bookman Old Style"/>
          <w:sz w:val="24"/>
          <w:szCs w:val="24"/>
        </w:rPr>
        <w:t>ONTALES: Las deformaciones laterales de cada entrepiso debidas a fuerza cortante no excederán de 0.008 veces la diferencia de elevaciones correspondientes, salvo donde los elementos que no forman parte integrante de la estructura están ligados a ella en ta</w:t>
      </w:r>
      <w:r>
        <w:rPr>
          <w:rFonts w:ascii="Bookman Old Style" w:eastAsia="Bookman Old Style" w:hAnsi="Bookman Old Style" w:cs="Bookman Old Style"/>
          <w:sz w:val="24"/>
          <w:szCs w:val="24"/>
        </w:rPr>
        <w:t>l forma que no sufran daños por las deformaciones de esta. En este caso, el límite en cuestión deberá tomarse igual a 0.016. En el cálculo de los desplazamientos se tomarán en cuenta la rigidez de todo elemento que forme parte integrante de la estructura.</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361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ESTADO LÍMITE POR ROTURA DE VIDRIOS: En las fachadas tanto interiores como exteriores, los vidrios de las ventanas se colocarán en los marcos de éstas dejando en todo el derredor de cada panel una holgura por lo menos igual a la mitad del </w:t>
      </w:r>
      <w:r>
        <w:rPr>
          <w:rFonts w:ascii="Bookman Old Style" w:eastAsia="Bookman Old Style" w:hAnsi="Bookman Old Style" w:cs="Bookman Old Style"/>
          <w:sz w:val="24"/>
          <w:szCs w:val="24"/>
        </w:rPr>
        <w:t>desplazamiento horizontal relativo entre sus extremos, calculado a partir de la deformación por cortante de entrepiso y dividido entre 1 + H/B, donde B es la base y H la altura del tablero de vidrio de que se trate. Podrá omitirse esta precaución cuando lo</w:t>
      </w:r>
      <w:r>
        <w:rPr>
          <w:rFonts w:ascii="Bookman Old Style" w:eastAsia="Bookman Old Style" w:hAnsi="Bookman Old Style" w:cs="Bookman Old Style"/>
          <w:sz w:val="24"/>
          <w:szCs w:val="24"/>
        </w:rPr>
        <w:t>s marcos de las ventanas estén ligados a la estructura de tal manera que las deformaciones de ésta no los afecten.</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212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14" w:name="page214"/>
      <w:bookmarkEnd w:id="21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2700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362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ESTADO LÍMITE P</w:t>
      </w:r>
      <w:r>
        <w:rPr>
          <w:rFonts w:ascii="Bookman Old Style" w:eastAsia="Bookman Old Style" w:hAnsi="Bookman Old Style" w:cs="Bookman Old Style"/>
          <w:sz w:val="24"/>
          <w:szCs w:val="24"/>
        </w:rPr>
        <w:t>OR CHOQUES CONTRA ESTRUCTURAS ADYACENTES: Toda construcción deberá separarse de sus linderos con los predios vecinos, una distancia igual al desplazamiento horizontal acumulado, calculado en cada nivel, aumentado en 0.001, 0.0015 y 0.002 de su altura, en l</w:t>
      </w:r>
      <w:r>
        <w:rPr>
          <w:rFonts w:ascii="Bookman Old Style" w:eastAsia="Bookman Old Style" w:hAnsi="Bookman Old Style" w:cs="Bookman Old Style"/>
          <w:sz w:val="24"/>
          <w:szCs w:val="24"/>
        </w:rPr>
        <w:t>as zonas I, II y III respectivamente.</w:t>
      </w:r>
    </w:p>
    <w:p w:rsidR="00177846" w:rsidRDefault="00177846">
      <w:pPr>
        <w:spacing w:line="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caso de omitirse este cálculo esta separación, deberá ser cuando menos de 0.006, 0.007 y 0.008 de su altura en las zonas I, II y III respectivamente. En esta separación en ningún caso será inferior a 5 centímetros.</w:t>
      </w:r>
      <w:r>
        <w:rPr>
          <w:rFonts w:ascii="Bookman Old Style" w:eastAsia="Bookman Old Style" w:hAnsi="Bookman Old Style" w:cs="Bookman Old Style"/>
          <w:sz w:val="24"/>
          <w:szCs w:val="24"/>
        </w:rPr>
        <w:t xml:space="preserve"> Para las juntas de dilatación regirá el mismo criterio que para los linderos de colindancia, a menos que se tomen precauciones especiales para evitar daños por choques.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363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TANQUES: En el diseño de tanques deberán tomarse en cuenta las presione</w:t>
      </w:r>
      <w:r>
        <w:rPr>
          <w:rFonts w:ascii="Bookman Old Style" w:eastAsia="Bookman Old Style" w:hAnsi="Bookman Old Style" w:cs="Bookman Old Style"/>
          <w:sz w:val="24"/>
          <w:szCs w:val="24"/>
        </w:rPr>
        <w:t>s hidroneumáticas y las oscilaciones del líquido almacenado, así como los momentos que obren en el fondo del recipiente. De acuerdo con el tipo de la estructura que lo soporte, se adoptarán los valores de Q que se fijan en el artículo 353 y los criterios d</w:t>
      </w:r>
      <w:r>
        <w:rPr>
          <w:rFonts w:ascii="Bookman Old Style" w:eastAsia="Bookman Old Style" w:hAnsi="Bookman Old Style" w:cs="Bookman Old Style"/>
          <w:sz w:val="24"/>
          <w:szCs w:val="24"/>
        </w:rPr>
        <w:t>e análisis estáticos especificados en el artículo 358.</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364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MUROS DE RETENCIÓN: Los empujes que ejercen los rellenos sobre los muros de retención debidos a la acción de los sismos, se valuarán suponiendo que el muro y la zona de relleno por </w:t>
      </w:r>
      <w:r>
        <w:rPr>
          <w:rFonts w:ascii="Bookman Old Style" w:eastAsia="Bookman Old Style" w:hAnsi="Bookman Old Style" w:cs="Bookman Old Style"/>
          <w:sz w:val="24"/>
          <w:szCs w:val="24"/>
        </w:rPr>
        <w:t xml:space="preserve">encima de la superficie critica de deslizamiento se encuentran en equilibrio límite bajo la acción de las fuerzas debidas a la carga vertical, y a una aceleración horizontal igual a c/3 veces la gravedad podrán así mismo emplearse procedimientos siempre y </w:t>
      </w:r>
      <w:r>
        <w:rPr>
          <w:rFonts w:ascii="Bookman Old Style" w:eastAsia="Bookman Old Style" w:hAnsi="Bookman Old Style" w:cs="Bookman Old Style"/>
          <w:sz w:val="24"/>
          <w:szCs w:val="24"/>
        </w:rPr>
        <w:t>cuando sean previamente aprobados por la DDUE.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365</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OTRAS ESTRUCTURAS: El análisis y diseño de las estructuras que no puedan clasificarse en alguno de los tipos descritos, se hará de manera congruente con lo que marque el presente Reglamento para</w:t>
      </w:r>
      <w:r>
        <w:rPr>
          <w:rFonts w:ascii="Bookman Old Style" w:eastAsia="Bookman Old Style" w:hAnsi="Bookman Old Style" w:cs="Bookman Old Style"/>
          <w:sz w:val="24"/>
          <w:szCs w:val="24"/>
        </w:rPr>
        <w:t xml:space="preserve"> los tipos aquí tratados, previa aprobación del Ayuntamiento.</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366</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ESTRUCTURAS DAÑADAS: Cuando a raíz de un sismo una construcción sufra daños en sus elementos, sean o no estructurales, deberá presentarse un proyecto de reparación o de refuerzo a</w:t>
      </w:r>
      <w:r>
        <w:rPr>
          <w:rFonts w:ascii="Bookman Old Style" w:eastAsia="Bookman Old Style" w:hAnsi="Bookman Old Style" w:cs="Bookman Old Style"/>
          <w:sz w:val="24"/>
          <w:szCs w:val="24"/>
        </w:rPr>
        <w:t>l</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6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213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15" w:name="page215"/>
      <w:bookmarkEnd w:id="21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62803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Ayuntamiento, el que podrá determinar sobre las disposiciones y criterios que deban aplicarse.</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De manera supletoria, para los aspectos no considerados en este artí</w:t>
      </w:r>
      <w:r>
        <w:rPr>
          <w:rFonts w:ascii="Bookman Old Style" w:eastAsia="Bookman Old Style" w:hAnsi="Bookman Old Style" w:cs="Bookman Old Style"/>
          <w:sz w:val="24"/>
          <w:szCs w:val="24"/>
        </w:rPr>
        <w:t>culo se podrán consultar la norma técnica complementaria del</w:t>
      </w:r>
    </w:p>
    <w:p w:rsidR="00177846" w:rsidRDefault="00177846">
      <w:pPr>
        <w:spacing w:line="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Reglamento de Construcciones del D.F.: Normas Técnica Complementarias para diseño por sismo en su publicación mas reciente y el manual de obras civiles de CFE en su sección (C)</w:t>
      </w:r>
    </w:p>
    <w:p w:rsidR="00177846" w:rsidRDefault="00177846">
      <w:pPr>
        <w:spacing w:line="1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Estructuras, tem</w:t>
      </w:r>
      <w:r>
        <w:rPr>
          <w:rFonts w:ascii="Bookman Old Style" w:eastAsia="Bookman Old Style" w:hAnsi="Bookman Old Style" w:cs="Bookman Old Style"/>
          <w:sz w:val="24"/>
          <w:szCs w:val="24"/>
        </w:rPr>
        <w:t>a 1 criterios de diseño Capítulo 3 Diseño por Sismo en su publicación autorizada más reciente.</w:t>
      </w:r>
    </w:p>
    <w:p w:rsidR="00177846" w:rsidRDefault="00177846">
      <w:pPr>
        <w:spacing w:line="240"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IX</w:t>
      </w:r>
    </w:p>
    <w:p w:rsidR="00177846" w:rsidRDefault="00177846">
      <w:pPr>
        <w:spacing w:line="239" w:lineRule="exact"/>
        <w:rPr>
          <w:sz w:val="20"/>
          <w:szCs w:val="20"/>
        </w:rPr>
      </w:pPr>
    </w:p>
    <w:p w:rsidR="00177846" w:rsidRDefault="00E52F72">
      <w:pPr>
        <w:spacing w:line="239" w:lineRule="auto"/>
        <w:ind w:left="2820"/>
        <w:rPr>
          <w:sz w:val="20"/>
          <w:szCs w:val="20"/>
        </w:rPr>
      </w:pPr>
      <w:r>
        <w:rPr>
          <w:rFonts w:ascii="Bookman Old Style" w:eastAsia="Bookman Old Style" w:hAnsi="Bookman Old Style" w:cs="Bookman Old Style"/>
          <w:b/>
          <w:bCs/>
          <w:sz w:val="24"/>
          <w:szCs w:val="24"/>
        </w:rPr>
        <w:t>DISEÑO POR VIENTO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367</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GENERALIDADES: Las construcciones se analizarán suponiendo que el viento pueda actuar por lo menos en dos </w:t>
      </w:r>
      <w:r>
        <w:rPr>
          <w:rFonts w:ascii="Bookman Old Style" w:eastAsia="Bookman Old Style" w:hAnsi="Bookman Old Style" w:cs="Bookman Old Style"/>
          <w:sz w:val="24"/>
          <w:szCs w:val="24"/>
        </w:rPr>
        <w:t>direcciones horizontales perpendiculares entre sí. Los factores de carga para diseño por vientos, serán los que se especifican para las acciones accidentales en el artículo 339 de este Reglamento. Para verificar la estabilidad general de las construcciones</w:t>
      </w:r>
      <w:r>
        <w:rPr>
          <w:rFonts w:ascii="Bookman Old Style" w:eastAsia="Bookman Old Style" w:hAnsi="Bookman Old Style" w:cs="Bookman Old Style"/>
          <w:sz w:val="24"/>
          <w:szCs w:val="24"/>
        </w:rPr>
        <w:t xml:space="preserve"> en cuanto a volteamiento, se analizará esta posibilidad suprimiendo las cargas vivas que contribuyan a disminuir el efecto. Para estos fines el factor de carga se tomará igual a 1.4. Deberá estudiarse el efecto local de presiones interiores. En todos los </w:t>
      </w:r>
      <w:r>
        <w:rPr>
          <w:rFonts w:ascii="Bookman Old Style" w:eastAsia="Bookman Old Style" w:hAnsi="Bookman Old Style" w:cs="Bookman Old Style"/>
          <w:sz w:val="24"/>
          <w:szCs w:val="24"/>
        </w:rPr>
        <w:t>casos se revisará la estabilidad de la cubierta o de sus anclajes. Serán aplicables los criterios generales de análisis que señala el artículo 393 de este Reglamento.</w:t>
      </w:r>
    </w:p>
    <w:p w:rsidR="00177846" w:rsidRDefault="00177846">
      <w:pPr>
        <w:spacing w:line="24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368</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CLASIFICACIÓN DE LAS ESTRUCTURAS DE ACUERDO CON SU USO: Las construcciones</w:t>
      </w:r>
      <w:r>
        <w:rPr>
          <w:rFonts w:ascii="Bookman Old Style" w:eastAsia="Bookman Old Style" w:hAnsi="Bookman Old Style" w:cs="Bookman Old Style"/>
          <w:sz w:val="24"/>
          <w:szCs w:val="24"/>
        </w:rPr>
        <w:t xml:space="preserve"> se clasificarán igual que para efectos de diseño sísmico según el artículo 351 de este Reglamento. De acuerdo con la naturaleza de los principales efectos que el viento puede ocasionar en las estructuras, éstas se clasificarán en cuatro tipos:</w:t>
      </w:r>
    </w:p>
    <w:p w:rsidR="00177846" w:rsidRDefault="00177846">
      <w:pPr>
        <w:spacing w:line="13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TIPO 1: </w:t>
      </w:r>
      <w:r>
        <w:rPr>
          <w:rFonts w:ascii="Bookman Old Style" w:eastAsia="Bookman Old Style" w:hAnsi="Bookman Old Style" w:cs="Bookman Old Style"/>
          <w:sz w:val="24"/>
          <w:szCs w:val="24"/>
        </w:rPr>
        <w:t>Comprende las estructuras poco sensibles a las ráfagas y los efectos dinámicos de viento. Incluye específicamente las siguientes construcciones:</w:t>
      </w:r>
    </w:p>
    <w:p w:rsidR="00177846" w:rsidRDefault="00177846">
      <w:pPr>
        <w:spacing w:line="130" w:lineRule="exact"/>
        <w:rPr>
          <w:sz w:val="20"/>
          <w:szCs w:val="20"/>
        </w:rPr>
      </w:pPr>
    </w:p>
    <w:p w:rsidR="00177846" w:rsidRDefault="00E52F72">
      <w:pPr>
        <w:numPr>
          <w:ilvl w:val="0"/>
          <w:numId w:val="66"/>
        </w:numPr>
        <w:tabs>
          <w:tab w:val="left" w:pos="295"/>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Edificios de habitación u oficinas, con altura menor de 60 metros o periodo natural menor de 2seg.</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66"/>
        </w:numPr>
        <w:tabs>
          <w:tab w:val="left" w:pos="396"/>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Todas las </w:t>
      </w:r>
      <w:r>
        <w:rPr>
          <w:rFonts w:ascii="Bookman Old Style" w:eastAsia="Bookman Old Style" w:hAnsi="Bookman Old Style" w:cs="Bookman Old Style"/>
          <w:sz w:val="24"/>
          <w:szCs w:val="24"/>
        </w:rPr>
        <w:t>construcciones cerradas, techadas con sistemas de arcos, trabes, armaduras, losas, cascarones y otros sistemas de</w:t>
      </w:r>
    </w:p>
    <w:p w:rsidR="00177846" w:rsidRDefault="00177846">
      <w:pPr>
        <w:spacing w:line="33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214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16" w:name="page216"/>
      <w:bookmarkEnd w:id="21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2905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cubierta rígida, es decir que sean</w:t>
      </w:r>
      <w:r>
        <w:rPr>
          <w:rFonts w:ascii="Bookman Old Style" w:eastAsia="Bookman Old Style" w:hAnsi="Bookman Old Style" w:cs="Bookman Old Style"/>
          <w:sz w:val="24"/>
          <w:szCs w:val="24"/>
        </w:rPr>
        <w:t xml:space="preserve"> capaces de tomar las cargas debidas a viento sin que varíe esencialmente su geometría.</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 Puentes viaductos constituidos por losas, armaduras simples o continuas y arcos. Se excluyen las cubiertas flexibles, como las de tipo colgante, a menos que por la </w:t>
      </w:r>
      <w:r>
        <w:rPr>
          <w:rFonts w:ascii="Bookman Old Style" w:eastAsia="Bookman Old Style" w:hAnsi="Bookman Old Style" w:cs="Bookman Old Style"/>
          <w:sz w:val="24"/>
          <w:szCs w:val="24"/>
        </w:rPr>
        <w:t>adopción de una geometría adecuada, la aplicación de preesfuerzo u otra medida, se logre limitar la respuesta estructural dinámica.</w:t>
      </w:r>
    </w:p>
    <w:p w:rsidR="00177846" w:rsidRDefault="00177846">
      <w:pPr>
        <w:spacing w:line="13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TIPO 2: Comprende las estructuras cuya esbeltez o dimensiones reducidas en su sección transversal las hace especialmente se</w:t>
      </w:r>
      <w:r>
        <w:rPr>
          <w:rFonts w:ascii="Bookman Old Style" w:eastAsia="Bookman Old Style" w:hAnsi="Bookman Old Style" w:cs="Bookman Old Style"/>
          <w:sz w:val="24"/>
          <w:szCs w:val="24"/>
        </w:rPr>
        <w:t>nsibles a las ráfagas de corta duración, y cuyos periodos naturales largos favorecen la ocurrencia de oscilaciones importantes. Se cuentan en este tipo, los edificios para habitación u oficinas con esbeltez, definida como la relación entre la altura y la m</w:t>
      </w:r>
      <w:r>
        <w:rPr>
          <w:rFonts w:ascii="Bookman Old Style" w:eastAsia="Bookman Old Style" w:hAnsi="Bookman Old Style" w:cs="Bookman Old Style"/>
          <w:sz w:val="24"/>
          <w:szCs w:val="24"/>
        </w:rPr>
        <w:t>ínima dimensión en planta, mayor de 5, o con periodo fundamental mayor de 2 seg. o con altura mayor de 60 metros.</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Se incluyen también las torres atirantadas o en voladizo para líneas de transmisión, antenas, tanques elevados, parapetos, anuncios y en </w:t>
      </w:r>
      <w:r>
        <w:rPr>
          <w:rFonts w:ascii="Bookman Old Style" w:eastAsia="Bookman Old Style" w:hAnsi="Bookman Old Style" w:cs="Bookman Old Style"/>
          <w:sz w:val="24"/>
          <w:szCs w:val="24"/>
        </w:rPr>
        <w:t>general, las estructuras que presenten una dimensión muy corta paralela a la dirección del viento. Se excluirán de este tipo las estructuras que explícitamente se mencionan como pertenecientes a los Tipos 3 y 4.</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TIPO 3: Comprende estructuras como las defi</w:t>
      </w:r>
      <w:r>
        <w:rPr>
          <w:rFonts w:ascii="Bookman Old Style" w:eastAsia="Bookman Old Style" w:hAnsi="Bookman Old Style" w:cs="Bookman Old Style"/>
          <w:sz w:val="24"/>
          <w:szCs w:val="24"/>
        </w:rPr>
        <w:t>nidas en el tipo 2, en que además la forma de su sección transversal propicia la generación periódica de vértices o remolinos, de ejes paralelos a la mayor dimensión de la estructura.</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Son de este tipo, las estructuras o componentes aproximadamente cilíndr</w:t>
      </w:r>
      <w:r>
        <w:rPr>
          <w:rFonts w:ascii="Bookman Old Style" w:eastAsia="Bookman Old Style" w:hAnsi="Bookman Old Style" w:cs="Bookman Old Style"/>
          <w:sz w:val="24"/>
          <w:szCs w:val="24"/>
        </w:rPr>
        <w:t>icas y de pequeño diámetro, tales como tuberías y chimeneas. Son de este tipo, las estructuras o componentes aproximadamente cilíndricos o prismáticos tales como tuberías y chimeneas, cables de líneas de transmisión, puentes o tuberías colgantes con period</w:t>
      </w:r>
      <w:r>
        <w:rPr>
          <w:rFonts w:ascii="Bookman Old Style" w:eastAsia="Bookman Old Style" w:hAnsi="Bookman Old Style" w:cs="Bookman Old Style"/>
          <w:sz w:val="24"/>
          <w:szCs w:val="24"/>
        </w:rPr>
        <w:t>os menores de 2 seg.</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TIPO 4: Comprende las estructuras que por su forma o por lo largo de sus periodos de vibración presentan problemas aerodinámicos especiales. Entre ellas se hallan las cubiertas colgantes que no pueden incluirse en el tipo 1.</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w:t>
      </w:r>
      <w:r>
        <w:rPr>
          <w:rFonts w:ascii="Bookman Old Style" w:eastAsia="Bookman Old Style" w:hAnsi="Bookman Old Style" w:cs="Bookman Old Style"/>
          <w:b/>
          <w:bCs/>
          <w:sz w:val="24"/>
          <w:szCs w:val="24"/>
        </w:rPr>
        <w:t xml:space="preserve"> 369</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EFECTOS: En el diseño de estructuras sometidas a la acción de viento deberán tomarse en cuenta, los siguientes efectos, aquéllos que puedan ser importantes en función de cada tipo de estructura: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7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215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17" w:name="page217"/>
      <w:bookmarkEnd w:id="217"/>
      <w:r>
        <w:rPr>
          <w:rFonts w:ascii="Bookman Old Style" w:eastAsia="Bookman Old Style" w:hAnsi="Bookman Old Style" w:cs="Bookman Old Style"/>
          <w:i/>
          <w:iCs/>
          <w:sz w:val="20"/>
          <w:szCs w:val="20"/>
        </w:rPr>
        <w:t>Orden Jurí</w:t>
      </w:r>
      <w:r>
        <w:rPr>
          <w:rFonts w:ascii="Bookman Old Style" w:eastAsia="Bookman Old Style" w:hAnsi="Bookman Old Style" w:cs="Bookman Old Style"/>
          <w:i/>
          <w:iCs/>
          <w:sz w:val="20"/>
          <w:szCs w:val="20"/>
        </w:rPr>
        <w:t>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63008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Empujes y succiones estáticos.</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Empujes dinámicos paralelos y transversales al flujo principal, causados por turbulencia.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Vibraciones transversales al flujo causadas por vórtices alternantes.</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IV. </w:t>
      </w:r>
      <w:r>
        <w:rPr>
          <w:rFonts w:ascii="Bookman Old Style" w:eastAsia="Bookman Old Style" w:hAnsi="Bookman Old Style" w:cs="Bookman Old Style"/>
          <w:sz w:val="24"/>
          <w:szCs w:val="24"/>
        </w:rPr>
        <w:t>Inestabilidad aeroelástica.</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el diseño de las estructuras tipo 1, bastará tener en cuenta los empujes estáticos del viento, calculados de acuerdo con el artículo 370 de este Reglamento. Para el diseño de las estructuras Tipo 2, deberán incluirse los e</w:t>
      </w:r>
      <w:r>
        <w:rPr>
          <w:rFonts w:ascii="Bookman Old Style" w:eastAsia="Bookman Old Style" w:hAnsi="Bookman Old Style" w:cs="Bookman Old Style"/>
          <w:sz w:val="24"/>
          <w:szCs w:val="24"/>
        </w:rPr>
        <w:t>fectos estáticos y dinámicos causados por la turbulencia. El diseño podrá efectuarse según el criterio del artículo 375 de este ordenamiento, o de acuerdo con un procedimiento de análisis que tome en cuenta las características de la turbulencia y sus efect</w:t>
      </w:r>
      <w:r>
        <w:rPr>
          <w:rFonts w:ascii="Bookman Old Style" w:eastAsia="Bookman Old Style" w:hAnsi="Bookman Old Style" w:cs="Bookman Old Style"/>
          <w:sz w:val="24"/>
          <w:szCs w:val="24"/>
        </w:rPr>
        <w:t>os dinámicos sobre las estructuras. Las estructuras tipo 3, deberán diseñarse de acuerdo con los criterios especificados para las de tipo 2, pero además deberá revisarse su capacidad para resistir los efectos dinámicos, de los vórtices alternantes, según s</w:t>
      </w:r>
      <w:r>
        <w:rPr>
          <w:rFonts w:ascii="Bookman Old Style" w:eastAsia="Bookman Old Style" w:hAnsi="Bookman Old Style" w:cs="Bookman Old Style"/>
          <w:sz w:val="24"/>
          <w:szCs w:val="24"/>
        </w:rPr>
        <w:t>e especifica en el artículo 376 de este Reglamento. Para estructuras del tipo 4, los efectos del viento deberán valuarse de acuerdo con un procedimiento de análisis que tome en cuenta las características de turbulencia y sus efectos dinámicos, pero en ning</w:t>
      </w:r>
      <w:r>
        <w:rPr>
          <w:rFonts w:ascii="Bookman Old Style" w:eastAsia="Bookman Old Style" w:hAnsi="Bookman Old Style" w:cs="Bookman Old Style"/>
          <w:sz w:val="24"/>
          <w:szCs w:val="24"/>
        </w:rPr>
        <w:t>ún caso serán menores que los especificados para el tipo 1, los problemas de inestabilidad aeroelástica ameritarán estudios especiales que deberán ser aprobados por el Ayuntamiento.</w:t>
      </w:r>
    </w:p>
    <w:p w:rsidR="00177846" w:rsidRDefault="00177846">
      <w:pPr>
        <w:spacing w:line="25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370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EMPUJES ESTÁTICOS: Las presiones o succiones debidas al vie</w:t>
      </w:r>
      <w:r>
        <w:rPr>
          <w:rFonts w:ascii="Bookman Old Style" w:eastAsia="Bookman Old Style" w:hAnsi="Bookman Old Style" w:cs="Bookman Old Style"/>
          <w:sz w:val="24"/>
          <w:szCs w:val="24"/>
        </w:rPr>
        <w:t>nto se supondrán perpendiculares a la superficie sobre la cual actúan. Su intensidad se calculará con la expresión:</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 = 0.0055 cV² (a)</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Siendo:</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 = Presión a succión del viento (kg/m²)</w:t>
      </w:r>
    </w:p>
    <w:p w:rsidR="00177846" w:rsidRDefault="00177846">
      <w:pPr>
        <w:spacing w:line="122" w:lineRule="exact"/>
        <w:rPr>
          <w:sz w:val="20"/>
          <w:szCs w:val="20"/>
        </w:rPr>
      </w:pPr>
    </w:p>
    <w:p w:rsidR="00177846" w:rsidRDefault="00E52F72">
      <w:pPr>
        <w:spacing w:line="336" w:lineRule="auto"/>
        <w:ind w:right="3700"/>
        <w:rPr>
          <w:sz w:val="20"/>
          <w:szCs w:val="20"/>
        </w:rPr>
      </w:pPr>
      <w:r>
        <w:rPr>
          <w:rFonts w:ascii="Bookman Old Style" w:eastAsia="Bookman Old Style" w:hAnsi="Bookman Old Style" w:cs="Bookman Old Style"/>
          <w:sz w:val="24"/>
          <w:szCs w:val="24"/>
        </w:rPr>
        <w:t>c = Factor de empuje (sin dimensiones) V = Velocidad de diseño (km/h</w:t>
      </w:r>
      <w:r>
        <w:rPr>
          <w:rFonts w:ascii="Bookman Old Style" w:eastAsia="Bookman Old Style" w:hAnsi="Bookman Old Style" w:cs="Bookman Old Style"/>
          <w:sz w:val="24"/>
          <w:szCs w:val="24"/>
        </w:rPr>
        <w:t>)</w:t>
      </w:r>
    </w:p>
    <w:p w:rsidR="00177846" w:rsidRDefault="00177846">
      <w:pPr>
        <w:spacing w:line="15"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Cuando c, sea positivo, se tratará de empuje; cuando sea negativo, se tratará de succión.</w:t>
      </w:r>
    </w:p>
    <w:p w:rsidR="00177846" w:rsidRDefault="00177846">
      <w:pPr>
        <w:spacing w:line="125" w:lineRule="exact"/>
        <w:rPr>
          <w:sz w:val="20"/>
          <w:szCs w:val="20"/>
        </w:rPr>
      </w:pPr>
    </w:p>
    <w:p w:rsidR="00177846" w:rsidRDefault="00E52F72">
      <w:pPr>
        <w:spacing w:line="257" w:lineRule="auto"/>
        <w:rPr>
          <w:sz w:val="20"/>
          <w:szCs w:val="20"/>
        </w:rPr>
      </w:pPr>
      <w:r>
        <w:rPr>
          <w:rFonts w:ascii="Bookman Old Style" w:eastAsia="Bookman Old Style" w:hAnsi="Bookman Old Style" w:cs="Bookman Old Style"/>
          <w:sz w:val="23"/>
          <w:szCs w:val="23"/>
        </w:rPr>
        <w:t>En el artículo 373 se definen valores de c, aplicables a algunas de las construcciones más usuales. Si se adoptan varios valores de c, deberán</w:t>
      </w:r>
    </w:p>
    <w:p w:rsidR="00177846" w:rsidRDefault="00177846">
      <w:pPr>
        <w:spacing w:line="31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216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18" w:name="page218"/>
      <w:bookmarkEnd w:id="21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3110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justificarse con base en resultados analíticos o experimentales sobre distribución de presiones de viento. Se considerará que la fuerza resultante de la</w:t>
      </w:r>
      <w:r>
        <w:rPr>
          <w:rFonts w:ascii="Bookman Old Style" w:eastAsia="Bookman Old Style" w:hAnsi="Bookman Old Style" w:cs="Bookman Old Style"/>
          <w:sz w:val="24"/>
          <w:szCs w:val="24"/>
        </w:rPr>
        <w:t xml:space="preserve"> acción del viento actúa excéntricamente con respecto al centroide del área expuesta. Se supondrá en dirección horizontal una excentricidad accidental de </w:t>
      </w:r>
      <w:r>
        <w:rPr>
          <w:rFonts w:ascii="Bookman Old Style" w:eastAsia="Bookman Old Style" w:hAnsi="Bookman Old Style" w:cs="Bookman Old Style"/>
          <w:sz w:val="24"/>
          <w:szCs w:val="24"/>
          <w:u w:val="single"/>
        </w:rPr>
        <w:t>+</w:t>
      </w:r>
      <w:r>
        <w:rPr>
          <w:rFonts w:ascii="Bookman Old Style" w:eastAsia="Bookman Old Style" w:hAnsi="Bookman Old Style" w:cs="Bookman Old Style"/>
          <w:sz w:val="24"/>
          <w:szCs w:val="24"/>
        </w:rPr>
        <w:t xml:space="preserve"> (0.3 L²/8 H + 0.05 L) para relaciones L/H menores de 2, y de </w:t>
      </w:r>
      <w:r>
        <w:rPr>
          <w:rFonts w:ascii="Bookman Old Style" w:eastAsia="Bookman Old Style" w:hAnsi="Bookman Old Style" w:cs="Bookman Old Style"/>
          <w:sz w:val="24"/>
          <w:szCs w:val="24"/>
          <w:u w:val="single"/>
        </w:rPr>
        <w:t>+</w:t>
      </w:r>
      <w:r>
        <w:rPr>
          <w:rFonts w:ascii="Bookman Old Style" w:eastAsia="Bookman Old Style" w:hAnsi="Bookman Old Style" w:cs="Bookman Old Style"/>
          <w:sz w:val="24"/>
          <w:szCs w:val="24"/>
        </w:rPr>
        <w:t xml:space="preserve"> L/8 para relaciones mayores, siendo H y L la altura y la base del área expuesta, respectivamente. En dirección vertical se tomará una excentricidad accidental de </w:t>
      </w:r>
      <w:r>
        <w:rPr>
          <w:rFonts w:ascii="Bookman Old Style" w:eastAsia="Bookman Old Style" w:hAnsi="Bookman Old Style" w:cs="Bookman Old Style"/>
          <w:sz w:val="24"/>
          <w:szCs w:val="24"/>
          <w:u w:val="single"/>
        </w:rPr>
        <w:t>+</w:t>
      </w:r>
      <w:r>
        <w:rPr>
          <w:rFonts w:ascii="Bookman Old Style" w:eastAsia="Bookman Old Style" w:hAnsi="Bookman Old Style" w:cs="Bookman Old Style"/>
          <w:sz w:val="24"/>
          <w:szCs w:val="24"/>
        </w:rPr>
        <w:t xml:space="preserve"> 0.05 H. Deberá tomarse el signo de excentricidad que provoque la condición más desfavorable</w:t>
      </w:r>
      <w:r>
        <w:rPr>
          <w:rFonts w:ascii="Bookman Old Style" w:eastAsia="Bookman Old Style" w:hAnsi="Bookman Old Style" w:cs="Bookman Old Style"/>
          <w:sz w:val="24"/>
          <w:szCs w:val="24"/>
        </w:rPr>
        <w:t xml:space="preserve"> para el diseño de cada miembro, los efectos de las excentricidades deberán considerarse simultáneamente.</w:t>
      </w:r>
    </w:p>
    <w:p w:rsidR="00177846" w:rsidRDefault="00177846">
      <w:pPr>
        <w:spacing w:line="24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371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VELOCIDADES DE DISEÑO: La velocidad del viento para el diseño será proporcional a la raíz cúbica de la altura sobre el terreno. Para la</w:t>
      </w:r>
      <w:r>
        <w:rPr>
          <w:rFonts w:ascii="Bookman Old Style" w:eastAsia="Bookman Old Style" w:hAnsi="Bookman Old Style" w:cs="Bookman Old Style"/>
          <w:sz w:val="24"/>
          <w:szCs w:val="24"/>
        </w:rPr>
        <w:t>s construcciones del grupo B, según la clasificación del artículo 351. La velocidad de 10 m. de altura no se tomará menor de 85 km/h. Para edificios del grupo B en promontorios, se supondrá una velocidad mínima de 110 km/h, a una altura de 10 m. sobre la c</w:t>
      </w:r>
      <w:r>
        <w:rPr>
          <w:rFonts w:ascii="Bookman Old Style" w:eastAsia="Bookman Old Style" w:hAnsi="Bookman Old Style" w:cs="Bookman Old Style"/>
          <w:sz w:val="24"/>
          <w:szCs w:val="24"/>
        </w:rPr>
        <w:t>ima del promontorio. Para las construcciones comprendidas dentro del grupo A del artículo 351 de este Ordenamiento, se incrementarán en 15% las velocidades mencionadas. Para las del grupo C, no se requerirá diseño por viento.</w:t>
      </w:r>
    </w:p>
    <w:p w:rsidR="00177846" w:rsidRDefault="00177846">
      <w:pPr>
        <w:spacing w:line="13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velocidad de diseño utiliz</w:t>
      </w:r>
      <w:r>
        <w:rPr>
          <w:rFonts w:ascii="Bookman Old Style" w:eastAsia="Bookman Old Style" w:hAnsi="Bookman Old Style" w:cs="Bookman Old Style"/>
          <w:sz w:val="24"/>
          <w:szCs w:val="24"/>
        </w:rPr>
        <w:t>ada en la fórmula del artículo 370 esta expresada en la siguiente fórmula:</w:t>
      </w:r>
    </w:p>
    <w:p w:rsidR="00177846" w:rsidRDefault="00177846">
      <w:pPr>
        <w:spacing w:line="121" w:lineRule="exact"/>
        <w:rPr>
          <w:sz w:val="20"/>
          <w:szCs w:val="20"/>
        </w:rPr>
      </w:pPr>
    </w:p>
    <w:p w:rsidR="00177846" w:rsidRDefault="00E52F72">
      <w:pPr>
        <w:ind w:left="2840"/>
        <w:rPr>
          <w:sz w:val="20"/>
          <w:szCs w:val="20"/>
        </w:rPr>
      </w:pPr>
      <w:r>
        <w:rPr>
          <w:rFonts w:ascii="Bookman Old Style" w:eastAsia="Bookman Old Style" w:hAnsi="Bookman Old Style" w:cs="Bookman Old Style"/>
          <w:sz w:val="24"/>
          <w:szCs w:val="24"/>
        </w:rPr>
        <w:t xml:space="preserve">V= Vr x K1 </w:t>
      </w:r>
      <w:r>
        <w:rPr>
          <w:rFonts w:ascii="Bookman Old Style" w:eastAsia="Bookman Old Style" w:hAnsi="Bookman Old Style" w:cs="Bookman Old Style"/>
          <w:sz w:val="16"/>
          <w:szCs w:val="16"/>
        </w:rPr>
        <w:t>X</w:t>
      </w:r>
      <w:r>
        <w:rPr>
          <w:rFonts w:ascii="Bookman Old Style" w:eastAsia="Bookman Old Style" w:hAnsi="Bookman Old Style" w:cs="Bookman Old Style"/>
          <w:sz w:val="24"/>
          <w:szCs w:val="24"/>
        </w:rPr>
        <w:t xml:space="preserve"> K2</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La Vr = Velocidad regional en Atlixco y es igual a 95 km. por hora</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(Manual C.F.E.)</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K1 y K2 = Son factores de corrección por condiciones de exposición</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K1 = 1.0 </w:t>
      </w:r>
      <w:r>
        <w:rPr>
          <w:rFonts w:ascii="Bookman Old Style" w:eastAsia="Bookman Old Style" w:hAnsi="Bookman Old Style" w:cs="Bookman Old Style"/>
          <w:sz w:val="24"/>
          <w:szCs w:val="24"/>
        </w:rPr>
        <w:t>Para zona urbana y suburbana y 1.6 para zona de terreno abierto</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K2 = Se tomará igual a 1 para alturas hasta de 10 mts. y para alturas mayores igual a:</w:t>
      </w:r>
    </w:p>
    <w:p w:rsidR="00177846" w:rsidRDefault="00177846">
      <w:pPr>
        <w:spacing w:line="125" w:lineRule="exact"/>
        <w:rPr>
          <w:sz w:val="20"/>
          <w:szCs w:val="20"/>
        </w:rPr>
      </w:pPr>
    </w:p>
    <w:p w:rsidR="00177846" w:rsidRDefault="00E52F72">
      <w:pPr>
        <w:ind w:left="2840"/>
        <w:rPr>
          <w:sz w:val="20"/>
          <w:szCs w:val="20"/>
        </w:rPr>
      </w:pPr>
      <w:r>
        <w:rPr>
          <w:rFonts w:ascii="Bookman Old Style" w:eastAsia="Bookman Old Style" w:hAnsi="Bookman Old Style" w:cs="Bookman Old Style"/>
          <w:sz w:val="24"/>
          <w:szCs w:val="24"/>
        </w:rPr>
        <w:t>K2 = (Z/10)</w:t>
      </w:r>
      <w:r>
        <w:rPr>
          <w:rFonts w:ascii="Bookman Old Style" w:eastAsia="Bookman Old Style" w:hAnsi="Bookman Old Style" w:cs="Bookman Old Style"/>
          <w:sz w:val="32"/>
          <w:szCs w:val="32"/>
          <w:vertAlign w:val="superscript"/>
        </w:rPr>
        <w:t>(2/a)</w:t>
      </w:r>
    </w:p>
    <w:p w:rsidR="00177846" w:rsidRDefault="00177846">
      <w:pPr>
        <w:spacing w:line="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Z Es la altura del área expuesta sobre el nivel del terreno.</w:t>
      </w:r>
    </w:p>
    <w:p w:rsidR="00177846" w:rsidRDefault="00177846">
      <w:pPr>
        <w:spacing w:line="124"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a = 4.5 para zona urban</w:t>
      </w:r>
      <w:r>
        <w:rPr>
          <w:rFonts w:ascii="Bookman Old Style" w:eastAsia="Bookman Old Style" w:hAnsi="Bookman Old Style" w:cs="Bookman Old Style"/>
          <w:sz w:val="24"/>
          <w:szCs w:val="24"/>
        </w:rPr>
        <w:t>a y suburbana y 7.0 para zona de terreno abierto.</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En el apéndice A, se muestran datos estadísticos sobre vientos en la Ciudad de Puebla, final del artículo 376 del presente Ordenamiento.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17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217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19" w:name="page219"/>
      <w:bookmarkEnd w:id="21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63212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372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ÁREA EXPUESTA: Los empujes de viento se valuarán suponiendo las presiones o succiones calculadas según la ecuación (a) del artículo</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370 de este Ordenamiento, actuando sobre las áreas expuestas que a continuación se </w:t>
      </w:r>
      <w:r>
        <w:rPr>
          <w:rFonts w:ascii="Bookman Old Style" w:eastAsia="Bookman Old Style" w:hAnsi="Bookman Old Style" w:cs="Bookman Old Style"/>
          <w:sz w:val="24"/>
          <w:szCs w:val="24"/>
        </w:rPr>
        <w:t>indican: El área expuesta será:</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En superficies planas, sin vanos, el área total.</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En construcciones de tipo torre, sin vanos, la proyección de la construcción sobre el plano vertical.</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En estructuras reticulares, tales como armaduras, la proye</w:t>
      </w:r>
      <w:r>
        <w:rPr>
          <w:rFonts w:ascii="Bookman Old Style" w:eastAsia="Bookman Old Style" w:hAnsi="Bookman Old Style" w:cs="Bookman Old Style"/>
          <w:sz w:val="24"/>
          <w:szCs w:val="24"/>
        </w:rPr>
        <w:t>cción de los miembros sobre un plano normal a la dirección del viento. Cuando se tengan marcos o armaduras en diversos planos, podrá tomarse en cuenta la protección que algunos de los miembros proporcionan a otros.</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IV. En techos de dientes de sierra, la t</w:t>
      </w:r>
      <w:r>
        <w:rPr>
          <w:rFonts w:ascii="Bookman Old Style" w:eastAsia="Bookman Old Style" w:hAnsi="Bookman Old Style" w:cs="Bookman Old Style"/>
          <w:sz w:val="24"/>
          <w:szCs w:val="24"/>
        </w:rPr>
        <w:t>otalidad del área del primer diente, y la mitad del área para cada uno de los demás.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373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COEFICIENTES DE EMPUJE: Los coeficientes de empuje c de la ecuación del artículo 370 se determinarán según el tipo y forma de la construcción de acuerdo con</w:t>
      </w:r>
      <w:r>
        <w:rPr>
          <w:rFonts w:ascii="Bookman Old Style" w:eastAsia="Bookman Old Style" w:hAnsi="Bookman Old Style" w:cs="Bookman Old Style"/>
          <w:sz w:val="24"/>
          <w:szCs w:val="24"/>
        </w:rPr>
        <w:t xml:space="preserve"> la clasificación siguiente:</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Paredes aisladas y anuncios: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fuerza total sobre la pared o el anuncio es la suma de los empujes de barlovento y succiones de sotavento, se calculará a partir de la ecuación del artículo 318 con los siguientes </w:t>
      </w:r>
      <w:r>
        <w:rPr>
          <w:rFonts w:ascii="Bookman Old Style" w:eastAsia="Bookman Old Style" w:hAnsi="Bookman Old Style" w:cs="Bookman Old Style"/>
          <w:sz w:val="24"/>
          <w:szCs w:val="24"/>
        </w:rPr>
        <w:t>coeficientes de empuje:</w:t>
      </w:r>
    </w:p>
    <w:p w:rsidR="00177846" w:rsidRDefault="00177846">
      <w:pPr>
        <w:spacing w:line="120" w:lineRule="exact"/>
        <w:rPr>
          <w:sz w:val="20"/>
          <w:szCs w:val="20"/>
        </w:rPr>
      </w:pPr>
    </w:p>
    <w:p w:rsidR="00177846" w:rsidRDefault="00E52F72">
      <w:pPr>
        <w:ind w:left="2980"/>
        <w:rPr>
          <w:sz w:val="20"/>
          <w:szCs w:val="20"/>
        </w:rPr>
      </w:pPr>
      <w:r>
        <w:rPr>
          <w:rFonts w:ascii="Bookman Old Style" w:eastAsia="Bookman Old Style" w:hAnsi="Bookman Old Style" w:cs="Bookman Old Style"/>
          <w:sz w:val="24"/>
          <w:szCs w:val="24"/>
        </w:rPr>
        <w:t>C = 1.3+m/50 ≤ 1.7</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 es la relación lado mayor entre lado menor para anuncios sobre el suelo y la relación altura entre ancho para anuncios elevados. Se considerarán elevados aquellos anuncios cuya distancia libre al suelo es mayo</w:t>
      </w:r>
      <w:r>
        <w:rPr>
          <w:rFonts w:ascii="Bookman Old Style" w:eastAsia="Bookman Old Style" w:hAnsi="Bookman Old Style" w:cs="Bookman Old Style"/>
          <w:sz w:val="24"/>
          <w:szCs w:val="24"/>
        </w:rPr>
        <w:t>r que una cuarta parte de su dimensión vertical.</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las paredes y anuncios planos con aberturas, se aplicarán los mismos coeficientes y las presiones se considerarán solamente sobre el área expuesta. (VER FIGURA 3).</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En edificios y construcciones ce</w:t>
      </w:r>
      <w:r>
        <w:rPr>
          <w:rFonts w:ascii="Bookman Old Style" w:eastAsia="Bookman Old Style" w:hAnsi="Bookman Old Style" w:cs="Bookman Old Style"/>
          <w:sz w:val="24"/>
          <w:szCs w:val="24"/>
        </w:rPr>
        <w:t>rradas se considerarán los siguientes factores de presión para el diseño de estructura principal. (PARA ESTE CASO VER FIG. 1 y 2)</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218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20" w:name="page220"/>
      <w:bookmarkEnd w:id="22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3315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r>
        <w:rPr>
          <w:noProof/>
          <w:sz w:val="20"/>
          <w:szCs w:val="20"/>
        </w:rPr>
        <w:drawing>
          <wp:anchor distT="0" distB="0" distL="114300" distR="114300" simplePos="0" relativeHeight="251634176" behindDoc="1" locked="0" layoutInCell="0" allowOverlap="1">
            <wp:simplePos x="0" y="0"/>
            <wp:positionH relativeFrom="column">
              <wp:posOffset>3017520</wp:posOffset>
            </wp:positionH>
            <wp:positionV relativeFrom="paragraph">
              <wp:posOffset>310515</wp:posOffset>
            </wp:positionV>
            <wp:extent cx="342900" cy="97345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7">
                      <a:extLst/>
                    </a:blip>
                    <a:srcRect/>
                    <a:stretch>
                      <a:fillRect/>
                    </a:stretch>
                  </pic:blipFill>
                  <pic:spPr bwMode="auto">
                    <a:xfrm>
                      <a:off x="0" y="0"/>
                      <a:ext cx="342900" cy="97345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tblGrid>
      <w:tr w:rsidR="00177846">
        <w:trPr>
          <w:trHeight w:val="282"/>
        </w:trPr>
        <w:tc>
          <w:tcPr>
            <w:tcW w:w="3320" w:type="dxa"/>
            <w:vAlign w:val="bottom"/>
          </w:tcPr>
          <w:p w:rsidR="00177846" w:rsidRDefault="00E52F72">
            <w:pPr>
              <w:rPr>
                <w:sz w:val="20"/>
                <w:szCs w:val="20"/>
              </w:rPr>
            </w:pPr>
            <w:r>
              <w:rPr>
                <w:rFonts w:ascii="Bookman Old Style" w:eastAsia="Bookman Old Style" w:hAnsi="Bookman Old Style" w:cs="Bookman Old Style"/>
                <w:sz w:val="24"/>
                <w:szCs w:val="24"/>
              </w:rPr>
              <w:t xml:space="preserve">PARED DE </w:t>
            </w:r>
            <w:r>
              <w:rPr>
                <w:rFonts w:ascii="Bookman Old Style" w:eastAsia="Bookman Old Style" w:hAnsi="Bookman Old Style" w:cs="Bookman Old Style"/>
                <w:sz w:val="24"/>
                <w:szCs w:val="24"/>
              </w:rPr>
              <w:t>BARLOVENTO</w:t>
            </w:r>
          </w:p>
        </w:tc>
        <w:tc>
          <w:tcPr>
            <w:tcW w:w="2680" w:type="dxa"/>
            <w:vAlign w:val="bottom"/>
          </w:tcPr>
          <w:p w:rsidR="00177846" w:rsidRDefault="00E52F72">
            <w:pPr>
              <w:ind w:left="220"/>
              <w:rPr>
                <w:sz w:val="20"/>
                <w:szCs w:val="20"/>
              </w:rPr>
            </w:pPr>
            <w:r>
              <w:rPr>
                <w:rFonts w:ascii="Bookman Old Style" w:eastAsia="Bookman Old Style" w:hAnsi="Bookman Old Style" w:cs="Bookman Old Style"/>
                <w:sz w:val="24"/>
                <w:szCs w:val="24"/>
              </w:rPr>
              <w:t>C = 0.8 PRESIÓN</w:t>
            </w:r>
          </w:p>
        </w:tc>
        <w:tc>
          <w:tcPr>
            <w:tcW w:w="1700" w:type="dxa"/>
            <w:vAlign w:val="bottom"/>
          </w:tcPr>
          <w:p w:rsidR="00177846" w:rsidRDefault="00177846">
            <w:pPr>
              <w:rPr>
                <w:sz w:val="24"/>
                <w:szCs w:val="24"/>
              </w:rPr>
            </w:pPr>
          </w:p>
        </w:tc>
      </w:tr>
      <w:tr w:rsidR="00177846">
        <w:trPr>
          <w:trHeight w:val="401"/>
        </w:trPr>
        <w:tc>
          <w:tcPr>
            <w:tcW w:w="3320" w:type="dxa"/>
            <w:vAlign w:val="bottom"/>
          </w:tcPr>
          <w:p w:rsidR="00177846" w:rsidRDefault="00E52F72">
            <w:pPr>
              <w:rPr>
                <w:sz w:val="20"/>
                <w:szCs w:val="20"/>
              </w:rPr>
            </w:pPr>
            <w:r>
              <w:rPr>
                <w:rFonts w:ascii="Bookman Old Style" w:eastAsia="Bookman Old Style" w:hAnsi="Bookman Old Style" w:cs="Bookman Old Style"/>
                <w:sz w:val="24"/>
                <w:szCs w:val="24"/>
              </w:rPr>
              <w:t>PARED DE SOTAVENTO</w:t>
            </w:r>
          </w:p>
        </w:tc>
        <w:tc>
          <w:tcPr>
            <w:tcW w:w="2680" w:type="dxa"/>
            <w:vAlign w:val="bottom"/>
          </w:tcPr>
          <w:p w:rsidR="00177846" w:rsidRDefault="00E52F72">
            <w:pPr>
              <w:ind w:left="220"/>
              <w:rPr>
                <w:sz w:val="20"/>
                <w:szCs w:val="20"/>
              </w:rPr>
            </w:pPr>
            <w:r>
              <w:rPr>
                <w:rFonts w:ascii="Bookman Old Style" w:eastAsia="Bookman Old Style" w:hAnsi="Bookman Old Style" w:cs="Bookman Old Style"/>
                <w:sz w:val="24"/>
                <w:szCs w:val="24"/>
              </w:rPr>
              <w:t>C= 0.5 SUCCIÓN</w:t>
            </w:r>
          </w:p>
        </w:tc>
        <w:tc>
          <w:tcPr>
            <w:tcW w:w="1700" w:type="dxa"/>
            <w:vAlign w:val="bottom"/>
          </w:tcPr>
          <w:p w:rsidR="00177846" w:rsidRDefault="00E52F72">
            <w:pPr>
              <w:ind w:left="380"/>
              <w:rPr>
                <w:sz w:val="20"/>
                <w:szCs w:val="20"/>
              </w:rPr>
            </w:pPr>
            <w:r>
              <w:rPr>
                <w:rFonts w:ascii="Bookman Old Style" w:eastAsia="Bookman Old Style" w:hAnsi="Bookman Old Style" w:cs="Bookman Old Style"/>
                <w:w w:val="98"/>
                <w:sz w:val="24"/>
                <w:szCs w:val="24"/>
              </w:rPr>
              <w:t>VER FIG. 1</w:t>
            </w:r>
          </w:p>
        </w:tc>
      </w:tr>
      <w:tr w:rsidR="00177846">
        <w:trPr>
          <w:trHeight w:val="403"/>
        </w:trPr>
        <w:tc>
          <w:tcPr>
            <w:tcW w:w="3320" w:type="dxa"/>
            <w:vAlign w:val="bottom"/>
          </w:tcPr>
          <w:p w:rsidR="00177846" w:rsidRDefault="00E52F72">
            <w:pPr>
              <w:rPr>
                <w:sz w:val="20"/>
                <w:szCs w:val="20"/>
              </w:rPr>
            </w:pPr>
            <w:r>
              <w:rPr>
                <w:rFonts w:ascii="Bookman Old Style" w:eastAsia="Bookman Old Style" w:hAnsi="Bookman Old Style" w:cs="Bookman Old Style"/>
                <w:sz w:val="24"/>
                <w:szCs w:val="24"/>
              </w:rPr>
              <w:t>PAREDES LATERALES</w:t>
            </w:r>
          </w:p>
        </w:tc>
        <w:tc>
          <w:tcPr>
            <w:tcW w:w="2680" w:type="dxa"/>
            <w:vAlign w:val="bottom"/>
          </w:tcPr>
          <w:p w:rsidR="00177846" w:rsidRDefault="00E52F72">
            <w:pPr>
              <w:ind w:left="220"/>
              <w:rPr>
                <w:sz w:val="20"/>
                <w:szCs w:val="20"/>
              </w:rPr>
            </w:pPr>
            <w:r>
              <w:rPr>
                <w:rFonts w:ascii="Bookman Old Style" w:eastAsia="Bookman Old Style" w:hAnsi="Bookman Old Style" w:cs="Bookman Old Style"/>
                <w:sz w:val="24"/>
                <w:szCs w:val="24"/>
              </w:rPr>
              <w:t>C = 0.7 SUCCIÓN</w:t>
            </w:r>
          </w:p>
        </w:tc>
        <w:tc>
          <w:tcPr>
            <w:tcW w:w="1700" w:type="dxa"/>
            <w:vAlign w:val="bottom"/>
          </w:tcPr>
          <w:p w:rsidR="00177846" w:rsidRDefault="00177846">
            <w:pPr>
              <w:rPr>
                <w:sz w:val="24"/>
                <w:szCs w:val="24"/>
              </w:rPr>
            </w:pPr>
          </w:p>
        </w:tc>
      </w:tr>
      <w:tr w:rsidR="00177846">
        <w:trPr>
          <w:trHeight w:val="399"/>
        </w:trPr>
        <w:tc>
          <w:tcPr>
            <w:tcW w:w="3320" w:type="dxa"/>
            <w:vAlign w:val="bottom"/>
          </w:tcPr>
          <w:p w:rsidR="00177846" w:rsidRDefault="00E52F72">
            <w:pPr>
              <w:rPr>
                <w:sz w:val="20"/>
                <w:szCs w:val="20"/>
              </w:rPr>
            </w:pPr>
            <w:r>
              <w:rPr>
                <w:rFonts w:ascii="Bookman Old Style" w:eastAsia="Bookman Old Style" w:hAnsi="Bookman Old Style" w:cs="Bookman Old Style"/>
                <w:sz w:val="24"/>
                <w:szCs w:val="24"/>
              </w:rPr>
              <w:t>TECHOS HORIZONTALES</w:t>
            </w:r>
          </w:p>
        </w:tc>
        <w:tc>
          <w:tcPr>
            <w:tcW w:w="2680" w:type="dxa"/>
            <w:vAlign w:val="bottom"/>
          </w:tcPr>
          <w:p w:rsidR="00177846" w:rsidRDefault="00E52F72">
            <w:pPr>
              <w:ind w:left="220"/>
              <w:rPr>
                <w:sz w:val="20"/>
                <w:szCs w:val="20"/>
              </w:rPr>
            </w:pPr>
            <w:r>
              <w:rPr>
                <w:rFonts w:ascii="Bookman Old Style" w:eastAsia="Bookman Old Style" w:hAnsi="Bookman Old Style" w:cs="Bookman Old Style"/>
                <w:sz w:val="24"/>
                <w:szCs w:val="24"/>
              </w:rPr>
              <w:t>C = 0.7 SUCCIÓN</w:t>
            </w:r>
          </w:p>
        </w:tc>
        <w:tc>
          <w:tcPr>
            <w:tcW w:w="1700" w:type="dxa"/>
            <w:vAlign w:val="bottom"/>
          </w:tcPr>
          <w:p w:rsidR="00177846" w:rsidRDefault="00177846">
            <w:pPr>
              <w:rPr>
                <w:sz w:val="24"/>
                <w:szCs w:val="24"/>
              </w:rPr>
            </w:pPr>
          </w:p>
        </w:tc>
      </w:tr>
    </w:tbl>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TECHOS INCLINADOS PARA ACCIÓN</w:t>
      </w:r>
    </w:p>
    <w:p w:rsidR="00177846" w:rsidRDefault="00E52F72">
      <w:pPr>
        <w:spacing w:line="119"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column">
              <wp:posOffset>3948430</wp:posOffset>
            </wp:positionH>
            <wp:positionV relativeFrom="paragraph">
              <wp:posOffset>-95250</wp:posOffset>
            </wp:positionV>
            <wp:extent cx="342900" cy="6096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8">
                      <a:extLst/>
                    </a:blip>
                    <a:srcRect/>
                    <a:stretch>
                      <a:fillRect/>
                    </a:stretch>
                  </pic:blipFill>
                  <pic:spPr bwMode="auto">
                    <a:xfrm>
                      <a:off x="0" y="0"/>
                      <a:ext cx="342900" cy="609600"/>
                    </a:xfrm>
                    <a:prstGeom prst="rect">
                      <a:avLst/>
                    </a:prstGeom>
                    <a:noFill/>
                  </pic:spPr>
                </pic:pic>
              </a:graphicData>
            </a:graphic>
          </wp:anchor>
        </w:drawing>
      </w:r>
    </w:p>
    <w:p w:rsidR="00177846" w:rsidRDefault="00E52F72">
      <w:pPr>
        <w:rPr>
          <w:sz w:val="20"/>
          <w:szCs w:val="20"/>
        </w:rPr>
      </w:pPr>
      <w:r>
        <w:rPr>
          <w:rFonts w:ascii="Bookman Old Style" w:eastAsia="Bookman Old Style" w:hAnsi="Bookman Old Style" w:cs="Bookman Old Style"/>
          <w:sz w:val="24"/>
          <w:szCs w:val="24"/>
        </w:rPr>
        <w:t>PARALELA A LAS GENERATRICES C = 0.7 SUCCIÓN</w:t>
      </w:r>
    </w:p>
    <w:p w:rsidR="00177846" w:rsidRDefault="00177846">
      <w:pPr>
        <w:spacing w:line="117" w:lineRule="exact"/>
        <w:rPr>
          <w:sz w:val="20"/>
          <w:szCs w:val="20"/>
        </w:rPr>
      </w:pPr>
    </w:p>
    <w:p w:rsidR="00177846" w:rsidRDefault="00E52F72">
      <w:pPr>
        <w:tabs>
          <w:tab w:val="left" w:pos="6600"/>
        </w:tabs>
        <w:rPr>
          <w:sz w:val="20"/>
          <w:szCs w:val="20"/>
        </w:rPr>
      </w:pPr>
      <w:r>
        <w:rPr>
          <w:rFonts w:ascii="Bookman Old Style" w:eastAsia="Bookman Old Style" w:hAnsi="Bookman Old Style" w:cs="Bookman Old Style"/>
          <w:sz w:val="24"/>
          <w:szCs w:val="24"/>
        </w:rPr>
        <w:t>TECHOS CURVOS O INCLINADOS</w:t>
      </w:r>
      <w:r>
        <w:rPr>
          <w:sz w:val="20"/>
          <w:szCs w:val="20"/>
        </w:rPr>
        <w:tab/>
      </w:r>
      <w:r>
        <w:rPr>
          <w:rFonts w:ascii="Bookman Old Style" w:eastAsia="Bookman Old Style" w:hAnsi="Bookman Old Style" w:cs="Bookman Old Style"/>
          <w:sz w:val="23"/>
          <w:szCs w:val="23"/>
        </w:rPr>
        <w:t>VER FIG. 2</w:t>
      </w:r>
    </w:p>
    <w:p w:rsidR="00177846" w:rsidRDefault="00177846">
      <w:pPr>
        <w:spacing w:line="122" w:lineRule="exact"/>
        <w:rPr>
          <w:sz w:val="20"/>
          <w:szCs w:val="20"/>
        </w:rPr>
      </w:pPr>
    </w:p>
    <w:p w:rsidR="00177846" w:rsidRDefault="00E52F72">
      <w:pPr>
        <w:tabs>
          <w:tab w:val="left" w:pos="3520"/>
        </w:tabs>
        <w:rPr>
          <w:sz w:val="20"/>
          <w:szCs w:val="20"/>
        </w:rPr>
      </w:pPr>
      <w:r>
        <w:rPr>
          <w:rFonts w:ascii="Bookman Old Style" w:eastAsia="Bookman Old Style" w:hAnsi="Bookman Old Style" w:cs="Bookman Old Style"/>
          <w:sz w:val="24"/>
          <w:szCs w:val="24"/>
        </w:rPr>
        <w:t>LADO DE SOTAVENTO</w:t>
      </w:r>
      <w:r>
        <w:rPr>
          <w:sz w:val="20"/>
          <w:szCs w:val="20"/>
        </w:rPr>
        <w:tab/>
      </w:r>
      <w:r>
        <w:rPr>
          <w:rFonts w:ascii="Bookman Old Style" w:eastAsia="Bookman Old Style" w:hAnsi="Bookman Old Style" w:cs="Bookman Old Style"/>
          <w:sz w:val="23"/>
          <w:szCs w:val="23"/>
        </w:rPr>
        <w:t xml:space="preserve">C </w:t>
      </w:r>
      <w:r>
        <w:rPr>
          <w:rFonts w:ascii="Bookman Old Style" w:eastAsia="Bookman Old Style" w:hAnsi="Bookman Old Style" w:cs="Bookman Old Style"/>
          <w:sz w:val="31"/>
          <w:szCs w:val="31"/>
          <w:vertAlign w:val="superscript"/>
        </w:rPr>
        <w:t>=</w:t>
      </w:r>
      <w:r>
        <w:rPr>
          <w:rFonts w:ascii="Bookman Old Style" w:eastAsia="Bookman Old Style" w:hAnsi="Bookman Old Style" w:cs="Bookman Old Style"/>
          <w:sz w:val="23"/>
          <w:szCs w:val="23"/>
        </w:rPr>
        <w:t xml:space="preserve"> 0.7 SUCCIÓN</w:t>
      </w:r>
    </w:p>
    <w:p w:rsidR="00177846" w:rsidRDefault="00177846">
      <w:pPr>
        <w:spacing w:line="3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TECHOS CURVOS O INCLINADOS</w:t>
      </w:r>
    </w:p>
    <w:p w:rsidR="00177846" w:rsidRDefault="00177846">
      <w:pPr>
        <w:spacing w:line="119" w:lineRule="exact"/>
        <w:rPr>
          <w:sz w:val="20"/>
          <w:szCs w:val="20"/>
        </w:rPr>
      </w:pPr>
    </w:p>
    <w:p w:rsidR="00177846" w:rsidRDefault="00E52F72">
      <w:pPr>
        <w:tabs>
          <w:tab w:val="left" w:pos="3520"/>
        </w:tabs>
        <w:rPr>
          <w:sz w:val="20"/>
          <w:szCs w:val="20"/>
        </w:rPr>
      </w:pPr>
      <w:r>
        <w:rPr>
          <w:rFonts w:ascii="Bookman Old Style" w:eastAsia="Bookman Old Style" w:hAnsi="Bookman Old Style" w:cs="Bookman Old Style"/>
          <w:sz w:val="24"/>
          <w:szCs w:val="24"/>
        </w:rPr>
        <w:t>LADO DE BARLOVENTO</w:t>
      </w:r>
      <w:r>
        <w:rPr>
          <w:sz w:val="20"/>
          <w:szCs w:val="20"/>
        </w:rPr>
        <w:tab/>
      </w:r>
      <w:r>
        <w:rPr>
          <w:rFonts w:ascii="Bookman Old Style" w:eastAsia="Bookman Old Style" w:hAnsi="Bookman Old Style" w:cs="Bookman Old Style"/>
          <w:sz w:val="24"/>
          <w:szCs w:val="24"/>
        </w:rPr>
        <w:t>0.8 ≥ 0.04ф  1.6 ≥ 0.8</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TECHOS CURVOS (VER FIGURA 6)</w:t>
      </w:r>
    </w:p>
    <w:p w:rsidR="00177846" w:rsidRDefault="00177846">
      <w:pPr>
        <w:spacing w:line="124" w:lineRule="exact"/>
        <w:rPr>
          <w:sz w:val="20"/>
          <w:szCs w:val="20"/>
        </w:rPr>
      </w:pPr>
    </w:p>
    <w:p w:rsidR="00177846" w:rsidRDefault="00E52F72">
      <w:pPr>
        <w:spacing w:line="239" w:lineRule="auto"/>
        <w:ind w:right="20"/>
        <w:jc w:val="both"/>
        <w:rPr>
          <w:sz w:val="20"/>
          <w:szCs w:val="20"/>
        </w:rPr>
      </w:pPr>
      <w:r>
        <w:rPr>
          <w:rFonts w:ascii="Bookman Old Style" w:eastAsia="Bookman Old Style" w:hAnsi="Bookman Old Style" w:cs="Bookman Old Style"/>
          <w:sz w:val="24"/>
          <w:szCs w:val="24"/>
        </w:rPr>
        <w:t xml:space="preserve">NOTA: Para cubiertas de arcos apoyadas directamente sobre el suelo la zona A deberá diseñarse con un factor </w:t>
      </w:r>
      <w:r>
        <w:rPr>
          <w:rFonts w:ascii="Bookman Old Style" w:eastAsia="Bookman Old Style" w:hAnsi="Bookman Old Style" w:cs="Bookman Old Style"/>
          <w:sz w:val="24"/>
          <w:szCs w:val="24"/>
        </w:rPr>
        <w:t>C = 1.4 r para todo valor de r.</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Estructuras reticulares. Para el diseño de estructuras reticulares como las formadas por trabes de alma abierta y armaduras a través de las cuales pasa el viento, se usará un factor de presión de 2.0 cuando están const</w:t>
      </w:r>
      <w:r>
        <w:rPr>
          <w:rFonts w:ascii="Bookman Old Style" w:eastAsia="Bookman Old Style" w:hAnsi="Bookman Old Style" w:cs="Bookman Old Style"/>
          <w:sz w:val="24"/>
          <w:szCs w:val="24"/>
        </w:rPr>
        <w:t>ituidas por elementos de sección transversal plana y de 1.3, cuando los elementos constitutivos son de sección transversal circular.</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se tengan marcos o armaduras en diversos planos podrá tomarse en cuenta la protección que algunos de sus miembros p</w:t>
      </w:r>
      <w:r>
        <w:rPr>
          <w:rFonts w:ascii="Bookman Old Style" w:eastAsia="Bookman Old Style" w:hAnsi="Bookman Old Style" w:cs="Bookman Old Style"/>
          <w:sz w:val="24"/>
          <w:szCs w:val="24"/>
        </w:rPr>
        <w:t>roporcionan a otros, siempre y cuando los miembros sean hechos a base de secciones planas.</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El factor de protección se calculará como:</w:t>
      </w:r>
    </w:p>
    <w:p w:rsidR="00177846" w:rsidRDefault="00177846">
      <w:pPr>
        <w:spacing w:line="123" w:lineRule="exact"/>
        <w:rPr>
          <w:sz w:val="20"/>
          <w:szCs w:val="20"/>
        </w:rPr>
      </w:pPr>
    </w:p>
    <w:p w:rsidR="00177846" w:rsidRDefault="00E52F72">
      <w:pPr>
        <w:ind w:left="3380"/>
        <w:rPr>
          <w:sz w:val="20"/>
          <w:szCs w:val="20"/>
        </w:rPr>
      </w:pPr>
      <w:r>
        <w:rPr>
          <w:rFonts w:ascii="Bookman Old Style" w:eastAsia="Bookman Old Style" w:hAnsi="Bookman Old Style" w:cs="Bookman Old Style"/>
          <w:sz w:val="24"/>
          <w:szCs w:val="24"/>
        </w:rPr>
        <w:t>10.7 (&amp;001x)</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Siendo:</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x la relación de separación o peralte y &amp; la relación de solidez.</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IV. Chimeneas, silos y </w:t>
      </w:r>
      <w:r>
        <w:rPr>
          <w:rFonts w:ascii="Bookman Old Style" w:eastAsia="Bookman Old Style" w:hAnsi="Bookman Old Style" w:cs="Bookman Old Style"/>
          <w:sz w:val="24"/>
          <w:szCs w:val="24"/>
        </w:rPr>
        <w:t>similares. Los factores de presión varían en función de la forma de la sección transversal y de la relación de esbeltez de la estructura. Sus valores se indican a continuación: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219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21" w:name="page221"/>
      <w:bookmarkEnd w:id="22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63622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2" w:lineRule="exact"/>
        <w:rPr>
          <w:sz w:val="20"/>
          <w:szCs w:val="20"/>
        </w:rPr>
      </w:pPr>
    </w:p>
    <w:p w:rsidR="00177846" w:rsidRDefault="00E52F72">
      <w:pPr>
        <w:ind w:left="980"/>
        <w:rPr>
          <w:sz w:val="20"/>
          <w:szCs w:val="20"/>
        </w:rPr>
      </w:pPr>
      <w:r>
        <w:rPr>
          <w:rFonts w:ascii="Bookman Old Style" w:eastAsia="Bookman Old Style" w:hAnsi="Bookman Old Style" w:cs="Bookman Old Style"/>
          <w:sz w:val="24"/>
          <w:szCs w:val="24"/>
        </w:rPr>
        <w:t>FACTORES DE PRESIÓN PARA CHIMENEAS Y SILOS</w:t>
      </w:r>
    </w:p>
    <w:p w:rsidR="00177846" w:rsidRDefault="00177846">
      <w:pPr>
        <w:spacing w:line="23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tblGrid>
      <w:tr w:rsidR="00177846">
        <w:trPr>
          <w:trHeight w:val="282"/>
        </w:trPr>
        <w:tc>
          <w:tcPr>
            <w:tcW w:w="3760" w:type="dxa"/>
            <w:gridSpan w:val="2"/>
            <w:vAlign w:val="bottom"/>
          </w:tcPr>
          <w:p w:rsidR="00177846" w:rsidRDefault="00E52F72">
            <w:pPr>
              <w:ind w:left="660"/>
              <w:rPr>
                <w:sz w:val="20"/>
                <w:szCs w:val="20"/>
              </w:rPr>
            </w:pPr>
            <w:r>
              <w:rPr>
                <w:rFonts w:ascii="Bookman Old Style" w:eastAsia="Bookman Old Style" w:hAnsi="Bookman Old Style" w:cs="Bookman Old Style"/>
                <w:sz w:val="24"/>
                <w:szCs w:val="24"/>
              </w:rPr>
              <w:t>Forma de sección:</w:t>
            </w:r>
          </w:p>
        </w:tc>
        <w:tc>
          <w:tcPr>
            <w:tcW w:w="820" w:type="dxa"/>
            <w:vAlign w:val="bottom"/>
          </w:tcPr>
          <w:p w:rsidR="00177846" w:rsidRDefault="00177846">
            <w:pPr>
              <w:rPr>
                <w:sz w:val="24"/>
                <w:szCs w:val="24"/>
              </w:rPr>
            </w:pPr>
          </w:p>
        </w:tc>
        <w:tc>
          <w:tcPr>
            <w:tcW w:w="2600" w:type="dxa"/>
            <w:vAlign w:val="bottom"/>
          </w:tcPr>
          <w:p w:rsidR="00177846" w:rsidRDefault="00E52F72">
            <w:pPr>
              <w:ind w:left="120"/>
              <w:rPr>
                <w:sz w:val="20"/>
                <w:szCs w:val="20"/>
              </w:rPr>
            </w:pPr>
            <w:r>
              <w:rPr>
                <w:rFonts w:ascii="Bookman Old Style" w:eastAsia="Bookman Old Style" w:hAnsi="Bookman Old Style" w:cs="Bookman Old Style"/>
                <w:sz w:val="24"/>
                <w:szCs w:val="24"/>
              </w:rPr>
              <w:t>Relación de esbeltez</w:t>
            </w:r>
          </w:p>
        </w:tc>
        <w:tc>
          <w:tcPr>
            <w:tcW w:w="500" w:type="dxa"/>
            <w:vAlign w:val="bottom"/>
          </w:tcPr>
          <w:p w:rsidR="00177846" w:rsidRDefault="00177846">
            <w:pPr>
              <w:rPr>
                <w:sz w:val="24"/>
                <w:szCs w:val="24"/>
              </w:rPr>
            </w:pPr>
          </w:p>
        </w:tc>
      </w:tr>
      <w:tr w:rsidR="00177846">
        <w:trPr>
          <w:trHeight w:val="523"/>
        </w:trPr>
        <w:tc>
          <w:tcPr>
            <w:tcW w:w="1820" w:type="dxa"/>
            <w:vAlign w:val="bottom"/>
          </w:tcPr>
          <w:p w:rsidR="00177846" w:rsidRDefault="00E52F72">
            <w:pPr>
              <w:rPr>
                <w:sz w:val="20"/>
                <w:szCs w:val="20"/>
              </w:rPr>
            </w:pPr>
            <w:r>
              <w:rPr>
                <w:rFonts w:ascii="Bookman Old Style" w:eastAsia="Bookman Old Style" w:hAnsi="Bookman Old Style" w:cs="Bookman Old Style"/>
                <w:w w:val="99"/>
                <w:sz w:val="24"/>
                <w:szCs w:val="24"/>
              </w:rPr>
              <w:t>TRANSVERSAL</w:t>
            </w:r>
          </w:p>
        </w:tc>
        <w:tc>
          <w:tcPr>
            <w:tcW w:w="1940" w:type="dxa"/>
            <w:vAlign w:val="bottom"/>
          </w:tcPr>
          <w:p w:rsidR="00177846" w:rsidRDefault="00177846">
            <w:pPr>
              <w:rPr>
                <w:sz w:val="24"/>
                <w:szCs w:val="24"/>
              </w:rPr>
            </w:pPr>
          </w:p>
        </w:tc>
        <w:tc>
          <w:tcPr>
            <w:tcW w:w="820" w:type="dxa"/>
            <w:vAlign w:val="bottom"/>
          </w:tcPr>
          <w:p w:rsidR="00177846" w:rsidRDefault="00E52F72">
            <w:pPr>
              <w:ind w:left="60"/>
              <w:jc w:val="center"/>
              <w:rPr>
                <w:sz w:val="20"/>
                <w:szCs w:val="20"/>
              </w:rPr>
            </w:pPr>
            <w:r>
              <w:rPr>
                <w:rFonts w:ascii="Bookman Old Style" w:eastAsia="Bookman Old Style" w:hAnsi="Bookman Old Style" w:cs="Bookman Old Style"/>
                <w:sz w:val="24"/>
                <w:szCs w:val="24"/>
              </w:rPr>
              <w:t>1</w:t>
            </w:r>
          </w:p>
        </w:tc>
        <w:tc>
          <w:tcPr>
            <w:tcW w:w="2600" w:type="dxa"/>
            <w:vAlign w:val="bottom"/>
          </w:tcPr>
          <w:p w:rsidR="00177846" w:rsidRDefault="00E52F72">
            <w:pPr>
              <w:jc w:val="center"/>
              <w:rPr>
                <w:sz w:val="20"/>
                <w:szCs w:val="20"/>
              </w:rPr>
            </w:pPr>
            <w:r>
              <w:rPr>
                <w:rFonts w:ascii="Bookman Old Style" w:eastAsia="Bookman Old Style" w:hAnsi="Bookman Old Style" w:cs="Bookman Old Style"/>
                <w:sz w:val="24"/>
                <w:szCs w:val="24"/>
              </w:rPr>
              <w:t>7</w:t>
            </w:r>
          </w:p>
        </w:tc>
        <w:tc>
          <w:tcPr>
            <w:tcW w:w="500" w:type="dxa"/>
            <w:vAlign w:val="bottom"/>
          </w:tcPr>
          <w:p w:rsidR="00177846" w:rsidRDefault="00E52F72">
            <w:pPr>
              <w:jc w:val="right"/>
              <w:rPr>
                <w:sz w:val="20"/>
                <w:szCs w:val="20"/>
              </w:rPr>
            </w:pPr>
            <w:r>
              <w:rPr>
                <w:rFonts w:ascii="Bookman Old Style" w:eastAsia="Bookman Old Style" w:hAnsi="Bookman Old Style" w:cs="Bookman Old Style"/>
                <w:sz w:val="24"/>
                <w:szCs w:val="24"/>
              </w:rPr>
              <w:t>25</w:t>
            </w:r>
          </w:p>
        </w:tc>
      </w:tr>
      <w:tr w:rsidR="00177846">
        <w:trPr>
          <w:trHeight w:val="519"/>
        </w:trPr>
        <w:tc>
          <w:tcPr>
            <w:tcW w:w="1820" w:type="dxa"/>
            <w:vAlign w:val="bottom"/>
          </w:tcPr>
          <w:p w:rsidR="00177846" w:rsidRDefault="00E52F72">
            <w:pPr>
              <w:rPr>
                <w:sz w:val="20"/>
                <w:szCs w:val="20"/>
              </w:rPr>
            </w:pPr>
            <w:r>
              <w:rPr>
                <w:rFonts w:ascii="Bookman Old Style" w:eastAsia="Bookman Old Style" w:hAnsi="Bookman Old Style" w:cs="Bookman Old Style"/>
                <w:sz w:val="24"/>
                <w:szCs w:val="24"/>
              </w:rPr>
              <w:t>CUADRADA</w:t>
            </w:r>
          </w:p>
        </w:tc>
        <w:tc>
          <w:tcPr>
            <w:tcW w:w="1940" w:type="dxa"/>
            <w:vAlign w:val="bottom"/>
          </w:tcPr>
          <w:p w:rsidR="00177846" w:rsidRDefault="00177846">
            <w:pPr>
              <w:rPr>
                <w:sz w:val="24"/>
                <w:szCs w:val="24"/>
              </w:rPr>
            </w:pPr>
          </w:p>
        </w:tc>
        <w:tc>
          <w:tcPr>
            <w:tcW w:w="820" w:type="dxa"/>
            <w:vAlign w:val="bottom"/>
          </w:tcPr>
          <w:p w:rsidR="00177846" w:rsidRDefault="00E52F72">
            <w:pPr>
              <w:ind w:left="60"/>
              <w:jc w:val="center"/>
              <w:rPr>
                <w:sz w:val="20"/>
                <w:szCs w:val="20"/>
              </w:rPr>
            </w:pPr>
            <w:r>
              <w:rPr>
                <w:rFonts w:ascii="Bookman Old Style" w:eastAsia="Bookman Old Style" w:hAnsi="Bookman Old Style" w:cs="Bookman Old Style"/>
                <w:w w:val="96"/>
                <w:sz w:val="24"/>
                <w:szCs w:val="24"/>
              </w:rPr>
              <w:t>1.3</w:t>
            </w:r>
          </w:p>
        </w:tc>
        <w:tc>
          <w:tcPr>
            <w:tcW w:w="2600" w:type="dxa"/>
            <w:vAlign w:val="bottom"/>
          </w:tcPr>
          <w:p w:rsidR="00177846" w:rsidRDefault="00E52F72">
            <w:pPr>
              <w:jc w:val="center"/>
              <w:rPr>
                <w:sz w:val="20"/>
                <w:szCs w:val="20"/>
              </w:rPr>
            </w:pPr>
            <w:r>
              <w:rPr>
                <w:rFonts w:ascii="Bookman Old Style" w:eastAsia="Bookman Old Style" w:hAnsi="Bookman Old Style" w:cs="Bookman Old Style"/>
                <w:w w:val="96"/>
                <w:sz w:val="24"/>
                <w:szCs w:val="24"/>
              </w:rPr>
              <w:t>1.4</w:t>
            </w:r>
          </w:p>
        </w:tc>
        <w:tc>
          <w:tcPr>
            <w:tcW w:w="500" w:type="dxa"/>
            <w:vAlign w:val="bottom"/>
          </w:tcPr>
          <w:p w:rsidR="00177846" w:rsidRDefault="00E52F72">
            <w:pPr>
              <w:jc w:val="right"/>
              <w:rPr>
                <w:sz w:val="20"/>
                <w:szCs w:val="20"/>
              </w:rPr>
            </w:pPr>
            <w:r>
              <w:rPr>
                <w:rFonts w:ascii="Bookman Old Style" w:eastAsia="Bookman Old Style" w:hAnsi="Bookman Old Style" w:cs="Bookman Old Style"/>
                <w:sz w:val="24"/>
                <w:szCs w:val="24"/>
              </w:rPr>
              <w:t>1.0</w:t>
            </w:r>
          </w:p>
        </w:tc>
      </w:tr>
      <w:tr w:rsidR="00177846">
        <w:trPr>
          <w:trHeight w:val="525"/>
        </w:trPr>
        <w:tc>
          <w:tcPr>
            <w:tcW w:w="1820" w:type="dxa"/>
            <w:vAlign w:val="bottom"/>
          </w:tcPr>
          <w:p w:rsidR="00177846" w:rsidRDefault="00E52F72">
            <w:pPr>
              <w:rPr>
                <w:sz w:val="20"/>
                <w:szCs w:val="20"/>
              </w:rPr>
            </w:pPr>
            <w:r>
              <w:rPr>
                <w:rFonts w:ascii="Bookman Old Style" w:eastAsia="Bookman Old Style" w:hAnsi="Bookman Old Style" w:cs="Bookman Old Style"/>
                <w:sz w:val="24"/>
                <w:szCs w:val="24"/>
              </w:rPr>
              <w:t>HEXAGONAL</w:t>
            </w:r>
          </w:p>
        </w:tc>
        <w:tc>
          <w:tcPr>
            <w:tcW w:w="1940" w:type="dxa"/>
            <w:vAlign w:val="bottom"/>
          </w:tcPr>
          <w:p w:rsidR="00177846" w:rsidRDefault="00E52F72">
            <w:pPr>
              <w:ind w:right="220"/>
              <w:jc w:val="right"/>
              <w:rPr>
                <w:sz w:val="20"/>
                <w:szCs w:val="20"/>
              </w:rPr>
            </w:pPr>
            <w:r>
              <w:rPr>
                <w:rFonts w:ascii="Bookman Old Style" w:eastAsia="Bookman Old Style" w:hAnsi="Bookman Old Style" w:cs="Bookman Old Style"/>
                <w:sz w:val="24"/>
                <w:szCs w:val="24"/>
              </w:rPr>
              <w:t>U</w:t>
            </w:r>
          </w:p>
        </w:tc>
        <w:tc>
          <w:tcPr>
            <w:tcW w:w="820" w:type="dxa"/>
            <w:vAlign w:val="bottom"/>
          </w:tcPr>
          <w:p w:rsidR="00177846" w:rsidRDefault="00E52F72">
            <w:pPr>
              <w:ind w:left="60"/>
              <w:jc w:val="center"/>
              <w:rPr>
                <w:sz w:val="20"/>
                <w:szCs w:val="20"/>
              </w:rPr>
            </w:pPr>
            <w:r>
              <w:rPr>
                <w:rFonts w:ascii="Bookman Old Style" w:eastAsia="Bookman Old Style" w:hAnsi="Bookman Old Style" w:cs="Bookman Old Style"/>
                <w:w w:val="96"/>
                <w:sz w:val="24"/>
                <w:szCs w:val="24"/>
              </w:rPr>
              <w:t>1.0</w:t>
            </w:r>
          </w:p>
        </w:tc>
        <w:tc>
          <w:tcPr>
            <w:tcW w:w="2600" w:type="dxa"/>
            <w:vAlign w:val="bottom"/>
          </w:tcPr>
          <w:p w:rsidR="00177846" w:rsidRDefault="00177846">
            <w:pPr>
              <w:rPr>
                <w:sz w:val="24"/>
                <w:szCs w:val="24"/>
              </w:rPr>
            </w:pPr>
          </w:p>
        </w:tc>
        <w:tc>
          <w:tcPr>
            <w:tcW w:w="500" w:type="dxa"/>
            <w:vAlign w:val="bottom"/>
          </w:tcPr>
          <w:p w:rsidR="00177846" w:rsidRDefault="00E52F72">
            <w:pPr>
              <w:jc w:val="right"/>
              <w:rPr>
                <w:sz w:val="20"/>
                <w:szCs w:val="20"/>
              </w:rPr>
            </w:pPr>
            <w:r>
              <w:rPr>
                <w:rFonts w:ascii="Bookman Old Style" w:eastAsia="Bookman Old Style" w:hAnsi="Bookman Old Style" w:cs="Bookman Old Style"/>
                <w:sz w:val="24"/>
                <w:szCs w:val="24"/>
              </w:rPr>
              <w:t>1.4</w:t>
            </w:r>
          </w:p>
        </w:tc>
      </w:tr>
      <w:tr w:rsidR="00177846">
        <w:trPr>
          <w:trHeight w:val="281"/>
        </w:trPr>
        <w:tc>
          <w:tcPr>
            <w:tcW w:w="182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OCTOGONAL</w:t>
            </w:r>
          </w:p>
        </w:tc>
        <w:tc>
          <w:tcPr>
            <w:tcW w:w="1940" w:type="dxa"/>
            <w:vAlign w:val="bottom"/>
          </w:tcPr>
          <w:p w:rsidR="00177846" w:rsidRDefault="00177846">
            <w:pPr>
              <w:rPr>
                <w:sz w:val="24"/>
                <w:szCs w:val="24"/>
              </w:rPr>
            </w:pPr>
          </w:p>
        </w:tc>
        <w:tc>
          <w:tcPr>
            <w:tcW w:w="820" w:type="dxa"/>
            <w:vAlign w:val="bottom"/>
          </w:tcPr>
          <w:p w:rsidR="00177846" w:rsidRDefault="00177846">
            <w:pPr>
              <w:rPr>
                <w:sz w:val="24"/>
                <w:szCs w:val="24"/>
              </w:rPr>
            </w:pPr>
          </w:p>
        </w:tc>
        <w:tc>
          <w:tcPr>
            <w:tcW w:w="260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6"/>
                <w:sz w:val="24"/>
                <w:szCs w:val="24"/>
              </w:rPr>
              <w:t>1.2</w:t>
            </w:r>
          </w:p>
        </w:tc>
        <w:tc>
          <w:tcPr>
            <w:tcW w:w="500" w:type="dxa"/>
            <w:vAlign w:val="bottom"/>
          </w:tcPr>
          <w:p w:rsidR="00177846" w:rsidRDefault="00177846">
            <w:pPr>
              <w:rPr>
                <w:sz w:val="24"/>
                <w:szCs w:val="24"/>
              </w:rPr>
            </w:pPr>
          </w:p>
        </w:tc>
      </w:tr>
      <w:tr w:rsidR="00177846">
        <w:trPr>
          <w:trHeight w:val="521"/>
        </w:trPr>
        <w:tc>
          <w:tcPr>
            <w:tcW w:w="1820" w:type="dxa"/>
            <w:vAlign w:val="bottom"/>
          </w:tcPr>
          <w:p w:rsidR="00177846" w:rsidRDefault="00E52F72">
            <w:pPr>
              <w:rPr>
                <w:sz w:val="20"/>
                <w:szCs w:val="20"/>
              </w:rPr>
            </w:pPr>
            <w:r>
              <w:rPr>
                <w:rFonts w:ascii="Bookman Old Style" w:eastAsia="Bookman Old Style" w:hAnsi="Bookman Old Style" w:cs="Bookman Old Style"/>
                <w:sz w:val="24"/>
                <w:szCs w:val="24"/>
              </w:rPr>
              <w:t>CIRCULAR</w:t>
            </w:r>
          </w:p>
        </w:tc>
        <w:tc>
          <w:tcPr>
            <w:tcW w:w="1940" w:type="dxa"/>
            <w:vAlign w:val="bottom"/>
          </w:tcPr>
          <w:p w:rsidR="00177846" w:rsidRDefault="00E52F72">
            <w:pPr>
              <w:ind w:right="220"/>
              <w:jc w:val="right"/>
              <w:rPr>
                <w:sz w:val="20"/>
                <w:szCs w:val="20"/>
              </w:rPr>
            </w:pPr>
            <w:r>
              <w:rPr>
                <w:rFonts w:ascii="Bookman Old Style" w:eastAsia="Bookman Old Style" w:hAnsi="Bookman Old Style" w:cs="Bookman Old Style"/>
                <w:sz w:val="24"/>
                <w:szCs w:val="24"/>
              </w:rPr>
              <w:t>(SUPERFICIE</w:t>
            </w:r>
          </w:p>
        </w:tc>
        <w:tc>
          <w:tcPr>
            <w:tcW w:w="820" w:type="dxa"/>
            <w:vAlign w:val="bottom"/>
          </w:tcPr>
          <w:p w:rsidR="00177846" w:rsidRDefault="00E52F72">
            <w:pPr>
              <w:ind w:left="60"/>
              <w:jc w:val="center"/>
              <w:rPr>
                <w:sz w:val="20"/>
                <w:szCs w:val="20"/>
              </w:rPr>
            </w:pPr>
            <w:r>
              <w:rPr>
                <w:rFonts w:ascii="Bookman Old Style" w:eastAsia="Bookman Old Style" w:hAnsi="Bookman Old Style" w:cs="Bookman Old Style"/>
                <w:w w:val="96"/>
                <w:sz w:val="24"/>
                <w:szCs w:val="24"/>
              </w:rPr>
              <w:t>0.7</w:t>
            </w:r>
          </w:p>
        </w:tc>
        <w:tc>
          <w:tcPr>
            <w:tcW w:w="2600" w:type="dxa"/>
            <w:vAlign w:val="bottom"/>
          </w:tcPr>
          <w:p w:rsidR="00177846" w:rsidRDefault="00177846">
            <w:pPr>
              <w:rPr>
                <w:sz w:val="24"/>
                <w:szCs w:val="24"/>
              </w:rPr>
            </w:pPr>
          </w:p>
        </w:tc>
        <w:tc>
          <w:tcPr>
            <w:tcW w:w="500" w:type="dxa"/>
            <w:vAlign w:val="bottom"/>
          </w:tcPr>
          <w:p w:rsidR="00177846" w:rsidRDefault="00E52F72">
            <w:pPr>
              <w:jc w:val="right"/>
              <w:rPr>
                <w:sz w:val="20"/>
                <w:szCs w:val="20"/>
              </w:rPr>
            </w:pPr>
            <w:r>
              <w:rPr>
                <w:rFonts w:ascii="Bookman Old Style" w:eastAsia="Bookman Old Style" w:hAnsi="Bookman Old Style" w:cs="Bookman Old Style"/>
                <w:sz w:val="24"/>
                <w:szCs w:val="24"/>
              </w:rPr>
              <w:t>0.9</w:t>
            </w:r>
          </w:p>
        </w:tc>
      </w:tr>
      <w:tr w:rsidR="00177846">
        <w:trPr>
          <w:trHeight w:val="281"/>
        </w:trPr>
        <w:tc>
          <w:tcPr>
            <w:tcW w:w="182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RUGOSA)</w:t>
            </w:r>
          </w:p>
        </w:tc>
        <w:tc>
          <w:tcPr>
            <w:tcW w:w="1940" w:type="dxa"/>
            <w:vAlign w:val="bottom"/>
          </w:tcPr>
          <w:p w:rsidR="00177846" w:rsidRDefault="00177846">
            <w:pPr>
              <w:rPr>
                <w:sz w:val="24"/>
                <w:szCs w:val="24"/>
              </w:rPr>
            </w:pPr>
          </w:p>
        </w:tc>
        <w:tc>
          <w:tcPr>
            <w:tcW w:w="820" w:type="dxa"/>
            <w:vAlign w:val="bottom"/>
          </w:tcPr>
          <w:p w:rsidR="00177846" w:rsidRDefault="00177846">
            <w:pPr>
              <w:rPr>
                <w:sz w:val="24"/>
                <w:szCs w:val="24"/>
              </w:rPr>
            </w:pPr>
          </w:p>
        </w:tc>
        <w:tc>
          <w:tcPr>
            <w:tcW w:w="260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6"/>
                <w:sz w:val="24"/>
                <w:szCs w:val="24"/>
              </w:rPr>
              <w:t>0.8</w:t>
            </w:r>
          </w:p>
        </w:tc>
        <w:tc>
          <w:tcPr>
            <w:tcW w:w="500" w:type="dxa"/>
            <w:vAlign w:val="bottom"/>
          </w:tcPr>
          <w:p w:rsidR="00177846" w:rsidRDefault="00177846">
            <w:pPr>
              <w:rPr>
                <w:sz w:val="24"/>
                <w:szCs w:val="24"/>
              </w:rPr>
            </w:pPr>
          </w:p>
        </w:tc>
      </w:tr>
      <w:tr w:rsidR="00177846">
        <w:trPr>
          <w:trHeight w:val="523"/>
        </w:trPr>
        <w:tc>
          <w:tcPr>
            <w:tcW w:w="1820" w:type="dxa"/>
            <w:vAlign w:val="bottom"/>
          </w:tcPr>
          <w:p w:rsidR="00177846" w:rsidRDefault="00E52F72">
            <w:pPr>
              <w:rPr>
                <w:sz w:val="20"/>
                <w:szCs w:val="20"/>
              </w:rPr>
            </w:pPr>
            <w:r>
              <w:rPr>
                <w:rFonts w:ascii="Bookman Old Style" w:eastAsia="Bookman Old Style" w:hAnsi="Bookman Old Style" w:cs="Bookman Old Style"/>
                <w:sz w:val="24"/>
                <w:szCs w:val="24"/>
              </w:rPr>
              <w:t>CIRCULAR</w:t>
            </w:r>
          </w:p>
        </w:tc>
        <w:tc>
          <w:tcPr>
            <w:tcW w:w="1940" w:type="dxa"/>
            <w:vAlign w:val="bottom"/>
          </w:tcPr>
          <w:p w:rsidR="00177846" w:rsidRDefault="00E52F72">
            <w:pPr>
              <w:ind w:right="220"/>
              <w:jc w:val="right"/>
              <w:rPr>
                <w:sz w:val="20"/>
                <w:szCs w:val="20"/>
              </w:rPr>
            </w:pPr>
            <w:r>
              <w:rPr>
                <w:rFonts w:ascii="Bookman Old Style" w:eastAsia="Bookman Old Style" w:hAnsi="Bookman Old Style" w:cs="Bookman Old Style"/>
                <w:sz w:val="24"/>
                <w:szCs w:val="24"/>
              </w:rPr>
              <w:t>(SUPERFICIE</w:t>
            </w:r>
          </w:p>
        </w:tc>
        <w:tc>
          <w:tcPr>
            <w:tcW w:w="820" w:type="dxa"/>
            <w:vAlign w:val="bottom"/>
          </w:tcPr>
          <w:p w:rsidR="00177846" w:rsidRDefault="00E52F72">
            <w:pPr>
              <w:ind w:left="60"/>
              <w:jc w:val="center"/>
              <w:rPr>
                <w:sz w:val="20"/>
                <w:szCs w:val="20"/>
              </w:rPr>
            </w:pPr>
            <w:r>
              <w:rPr>
                <w:rFonts w:ascii="Bookman Old Style" w:eastAsia="Bookman Old Style" w:hAnsi="Bookman Old Style" w:cs="Bookman Old Style"/>
                <w:w w:val="96"/>
                <w:sz w:val="24"/>
                <w:szCs w:val="24"/>
              </w:rPr>
              <w:t>0.0</w:t>
            </w:r>
          </w:p>
        </w:tc>
        <w:tc>
          <w:tcPr>
            <w:tcW w:w="2600" w:type="dxa"/>
            <w:vAlign w:val="bottom"/>
          </w:tcPr>
          <w:p w:rsidR="00177846" w:rsidRDefault="00177846">
            <w:pPr>
              <w:rPr>
                <w:sz w:val="24"/>
                <w:szCs w:val="24"/>
              </w:rPr>
            </w:pPr>
          </w:p>
        </w:tc>
        <w:tc>
          <w:tcPr>
            <w:tcW w:w="500" w:type="dxa"/>
            <w:vAlign w:val="bottom"/>
          </w:tcPr>
          <w:p w:rsidR="00177846" w:rsidRDefault="00E52F72">
            <w:pPr>
              <w:jc w:val="right"/>
              <w:rPr>
                <w:sz w:val="20"/>
                <w:szCs w:val="20"/>
              </w:rPr>
            </w:pPr>
            <w:r>
              <w:rPr>
                <w:rFonts w:ascii="Bookman Old Style" w:eastAsia="Bookman Old Style" w:hAnsi="Bookman Old Style" w:cs="Bookman Old Style"/>
                <w:sz w:val="24"/>
                <w:szCs w:val="24"/>
              </w:rPr>
              <w:t>0.7</w:t>
            </w:r>
          </w:p>
        </w:tc>
      </w:tr>
      <w:tr w:rsidR="00177846">
        <w:trPr>
          <w:trHeight w:val="281"/>
        </w:trPr>
        <w:tc>
          <w:tcPr>
            <w:tcW w:w="182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LISA)</w:t>
            </w:r>
          </w:p>
        </w:tc>
        <w:tc>
          <w:tcPr>
            <w:tcW w:w="1940" w:type="dxa"/>
            <w:vAlign w:val="bottom"/>
          </w:tcPr>
          <w:p w:rsidR="00177846" w:rsidRDefault="00177846">
            <w:pPr>
              <w:rPr>
                <w:sz w:val="24"/>
                <w:szCs w:val="24"/>
              </w:rPr>
            </w:pPr>
          </w:p>
        </w:tc>
        <w:tc>
          <w:tcPr>
            <w:tcW w:w="820" w:type="dxa"/>
            <w:vAlign w:val="bottom"/>
          </w:tcPr>
          <w:p w:rsidR="00177846" w:rsidRDefault="00177846">
            <w:pPr>
              <w:rPr>
                <w:sz w:val="24"/>
                <w:szCs w:val="24"/>
              </w:rPr>
            </w:pPr>
          </w:p>
        </w:tc>
        <w:tc>
          <w:tcPr>
            <w:tcW w:w="260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6"/>
                <w:sz w:val="24"/>
                <w:szCs w:val="24"/>
              </w:rPr>
              <w:t>0.6</w:t>
            </w:r>
          </w:p>
        </w:tc>
        <w:tc>
          <w:tcPr>
            <w:tcW w:w="500" w:type="dxa"/>
            <w:vAlign w:val="bottom"/>
          </w:tcPr>
          <w:p w:rsidR="00177846" w:rsidRDefault="00177846">
            <w:pPr>
              <w:rPr>
                <w:sz w:val="24"/>
                <w:szCs w:val="24"/>
              </w:rPr>
            </w:pPr>
          </w:p>
        </w:tc>
      </w:tr>
    </w:tbl>
    <w:p w:rsidR="00177846" w:rsidRDefault="00177846">
      <w:pPr>
        <w:spacing w:line="24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este tipo de estructuras, además de los efectos estáticos, deberán tomarse en cuenta los efectos dinámicos.</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La relación de esbeltez se define como la relación de altura a lado menor de la estructura. Se interpolará </w:t>
      </w:r>
      <w:r>
        <w:rPr>
          <w:rFonts w:ascii="Bookman Old Style" w:eastAsia="Bookman Old Style" w:hAnsi="Bookman Old Style" w:cs="Bookman Old Style"/>
          <w:sz w:val="24"/>
          <w:szCs w:val="24"/>
        </w:rPr>
        <w:t>linealmente para valores intermedios. (VER FIGURA 4).</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V. Antenas o torres de sección pequeña. Para el diseño de antenas o torres hechas a base de armaduras de sección transversal cuadrada o triangular en que la mayor dimensión transversal es menor que un </w:t>
      </w:r>
      <w:r>
        <w:rPr>
          <w:rFonts w:ascii="Bookman Old Style" w:eastAsia="Bookman Old Style" w:hAnsi="Bookman Old Style" w:cs="Bookman Old Style"/>
          <w:sz w:val="24"/>
          <w:szCs w:val="24"/>
        </w:rPr>
        <w:t>metro el coeficiente de empuje se calculará con la siguiente expresión:</w:t>
      </w:r>
    </w:p>
    <w:p w:rsidR="00177846" w:rsidRDefault="00177846">
      <w:pPr>
        <w:spacing w:line="120" w:lineRule="exact"/>
        <w:rPr>
          <w:sz w:val="20"/>
          <w:szCs w:val="20"/>
        </w:rPr>
      </w:pPr>
    </w:p>
    <w:p w:rsidR="00177846" w:rsidRDefault="00E52F72">
      <w:pPr>
        <w:ind w:left="3280"/>
        <w:rPr>
          <w:sz w:val="20"/>
          <w:szCs w:val="20"/>
        </w:rPr>
      </w:pPr>
      <w:r>
        <w:rPr>
          <w:rFonts w:ascii="Bookman Old Style" w:eastAsia="Bookman Old Style" w:hAnsi="Bookman Old Style" w:cs="Bookman Old Style"/>
          <w:sz w:val="24"/>
          <w:szCs w:val="24"/>
        </w:rPr>
        <w:t>C = 45.5 &amp; 1.8</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Siendo &amp; = la relación de solidez</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antenas cuyos miembros son de sección circular (tubos) el coeficiente C podrá reducirse multiplicándolo por 0.7</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374</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PRESIONES INTERIORES: Cuando las paredes de una construcción puedan tener aberturas que abarquen más del 30% de su superficie deberá considerarse en el diseño de los elementos estructurales el efecto de las presiones que se generan por la penetración del v</w:t>
      </w:r>
      <w:r>
        <w:rPr>
          <w:rFonts w:ascii="Bookman Old Style" w:eastAsia="Bookman Old Style" w:hAnsi="Bookman Old Style" w:cs="Bookman Old Style"/>
          <w:sz w:val="24"/>
          <w:szCs w:val="24"/>
        </w:rPr>
        <w:t>iento en el interior de la construcción. Estas presiones se considerarán actuando uniformemente en las partes interiores y techo y se determinarán con la ecuación del artículo 370 empleando los coeficientes de empuje que se indican a continuación, en funci</w:t>
      </w:r>
      <w:r>
        <w:rPr>
          <w:rFonts w:ascii="Bookman Old Style" w:eastAsia="Bookman Old Style" w:hAnsi="Bookman Old Style" w:cs="Bookman Old Style"/>
          <w:sz w:val="24"/>
          <w:szCs w:val="24"/>
        </w:rPr>
        <w:t>ón de</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72"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220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22" w:name="page222"/>
      <w:bookmarkEnd w:id="22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63724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posición de las aberturas que puedan existir en las paredes de la construcción.</w:t>
      </w:r>
    </w:p>
    <w:p w:rsidR="00177846" w:rsidRDefault="00177846">
      <w:pPr>
        <w:spacing w:line="1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tblGrid>
      <w:tr w:rsidR="00177846">
        <w:trPr>
          <w:trHeight w:val="282"/>
        </w:trPr>
        <w:tc>
          <w:tcPr>
            <w:tcW w:w="6960" w:type="dxa"/>
            <w:vAlign w:val="bottom"/>
          </w:tcPr>
          <w:p w:rsidR="00177846" w:rsidRDefault="00E52F72">
            <w:pPr>
              <w:rPr>
                <w:sz w:val="20"/>
                <w:szCs w:val="20"/>
              </w:rPr>
            </w:pPr>
            <w:r>
              <w:rPr>
                <w:rFonts w:ascii="Bookman Old Style" w:eastAsia="Bookman Old Style" w:hAnsi="Bookman Old Style" w:cs="Bookman Old Style"/>
                <w:sz w:val="24"/>
                <w:szCs w:val="24"/>
              </w:rPr>
              <w:t>Aberturas principalmente en la cara de barlovento</w:t>
            </w:r>
          </w:p>
        </w:tc>
        <w:tc>
          <w:tcPr>
            <w:tcW w:w="1320" w:type="dxa"/>
            <w:gridSpan w:val="2"/>
            <w:vAlign w:val="bottom"/>
          </w:tcPr>
          <w:p w:rsidR="00177846" w:rsidRDefault="00E52F72">
            <w:pPr>
              <w:jc w:val="right"/>
              <w:rPr>
                <w:sz w:val="20"/>
                <w:szCs w:val="20"/>
              </w:rPr>
            </w:pPr>
            <w:r>
              <w:rPr>
                <w:rFonts w:ascii="Bookman Old Style" w:eastAsia="Bookman Old Style" w:hAnsi="Bookman Old Style" w:cs="Bookman Old Style"/>
                <w:sz w:val="24"/>
                <w:szCs w:val="24"/>
              </w:rPr>
              <w:t xml:space="preserve">c  =  </w:t>
            </w:r>
            <w:r>
              <w:rPr>
                <w:rFonts w:ascii="Bookman Old Style" w:eastAsia="Bookman Old Style" w:hAnsi="Bookman Old Style" w:cs="Bookman Old Style"/>
                <w:sz w:val="24"/>
                <w:szCs w:val="24"/>
              </w:rPr>
              <w:t>0.75</w:t>
            </w:r>
          </w:p>
        </w:tc>
      </w:tr>
      <w:tr w:rsidR="00177846">
        <w:trPr>
          <w:trHeight w:val="279"/>
        </w:trPr>
        <w:tc>
          <w:tcPr>
            <w:tcW w:w="6960" w:type="dxa"/>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Presión</w:t>
            </w:r>
          </w:p>
        </w:tc>
        <w:tc>
          <w:tcPr>
            <w:tcW w:w="1060" w:type="dxa"/>
            <w:vAlign w:val="bottom"/>
          </w:tcPr>
          <w:p w:rsidR="00177846" w:rsidRDefault="00177846">
            <w:pPr>
              <w:rPr>
                <w:sz w:val="24"/>
                <w:szCs w:val="24"/>
              </w:rPr>
            </w:pPr>
          </w:p>
        </w:tc>
        <w:tc>
          <w:tcPr>
            <w:tcW w:w="260" w:type="dxa"/>
            <w:vAlign w:val="bottom"/>
          </w:tcPr>
          <w:p w:rsidR="00177846" w:rsidRDefault="00177846">
            <w:pPr>
              <w:rPr>
                <w:sz w:val="24"/>
                <w:szCs w:val="24"/>
              </w:rPr>
            </w:pPr>
          </w:p>
        </w:tc>
      </w:tr>
      <w:tr w:rsidR="00177846">
        <w:trPr>
          <w:trHeight w:val="405"/>
        </w:trPr>
        <w:tc>
          <w:tcPr>
            <w:tcW w:w="6960" w:type="dxa"/>
            <w:vAlign w:val="bottom"/>
          </w:tcPr>
          <w:p w:rsidR="00177846" w:rsidRDefault="00E52F72">
            <w:pPr>
              <w:rPr>
                <w:sz w:val="20"/>
                <w:szCs w:val="20"/>
              </w:rPr>
            </w:pPr>
            <w:r>
              <w:rPr>
                <w:rFonts w:ascii="Bookman Old Style" w:eastAsia="Bookman Old Style" w:hAnsi="Bookman Old Style" w:cs="Bookman Old Style"/>
                <w:sz w:val="24"/>
                <w:szCs w:val="24"/>
              </w:rPr>
              <w:t>Aberturas principalmente en la cara de sotavento</w:t>
            </w:r>
          </w:p>
        </w:tc>
        <w:tc>
          <w:tcPr>
            <w:tcW w:w="1060" w:type="dxa"/>
            <w:vAlign w:val="bottom"/>
          </w:tcPr>
          <w:p w:rsidR="00177846" w:rsidRDefault="00E52F72">
            <w:pPr>
              <w:ind w:left="840"/>
              <w:rPr>
                <w:sz w:val="20"/>
                <w:szCs w:val="20"/>
              </w:rPr>
            </w:pPr>
            <w:r>
              <w:rPr>
                <w:rFonts w:ascii="Bookman Old Style" w:eastAsia="Bookman Old Style" w:hAnsi="Bookman Old Style" w:cs="Bookman Old Style"/>
                <w:sz w:val="24"/>
                <w:szCs w:val="24"/>
              </w:rPr>
              <w:t>c</w:t>
            </w:r>
          </w:p>
        </w:tc>
        <w:tc>
          <w:tcPr>
            <w:tcW w:w="260" w:type="dxa"/>
            <w:vAlign w:val="bottom"/>
          </w:tcPr>
          <w:p w:rsidR="00177846" w:rsidRDefault="00E52F72">
            <w:pPr>
              <w:jc w:val="right"/>
              <w:rPr>
                <w:sz w:val="20"/>
                <w:szCs w:val="20"/>
              </w:rPr>
            </w:pPr>
            <w:r>
              <w:rPr>
                <w:rFonts w:ascii="Bookman Old Style" w:eastAsia="Bookman Old Style" w:hAnsi="Bookman Old Style" w:cs="Bookman Old Style"/>
                <w:sz w:val="24"/>
                <w:szCs w:val="24"/>
              </w:rPr>
              <w:t>=</w:t>
            </w:r>
          </w:p>
        </w:tc>
      </w:tr>
      <w:tr w:rsidR="00177846">
        <w:trPr>
          <w:trHeight w:val="281"/>
        </w:trPr>
        <w:tc>
          <w:tcPr>
            <w:tcW w:w="696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0.6 Succión</w:t>
            </w:r>
          </w:p>
        </w:tc>
        <w:tc>
          <w:tcPr>
            <w:tcW w:w="1060" w:type="dxa"/>
            <w:vAlign w:val="bottom"/>
          </w:tcPr>
          <w:p w:rsidR="00177846" w:rsidRDefault="00177846">
            <w:pPr>
              <w:rPr>
                <w:sz w:val="24"/>
                <w:szCs w:val="24"/>
              </w:rPr>
            </w:pPr>
          </w:p>
        </w:tc>
        <w:tc>
          <w:tcPr>
            <w:tcW w:w="260" w:type="dxa"/>
            <w:vAlign w:val="bottom"/>
          </w:tcPr>
          <w:p w:rsidR="00177846" w:rsidRDefault="00177846">
            <w:pPr>
              <w:rPr>
                <w:sz w:val="24"/>
                <w:szCs w:val="24"/>
              </w:rPr>
            </w:pPr>
          </w:p>
        </w:tc>
      </w:tr>
      <w:tr w:rsidR="00177846">
        <w:trPr>
          <w:trHeight w:val="399"/>
        </w:trPr>
        <w:tc>
          <w:tcPr>
            <w:tcW w:w="6960" w:type="dxa"/>
            <w:vAlign w:val="bottom"/>
          </w:tcPr>
          <w:p w:rsidR="00177846" w:rsidRDefault="00E52F72">
            <w:pPr>
              <w:rPr>
                <w:sz w:val="20"/>
                <w:szCs w:val="20"/>
              </w:rPr>
            </w:pPr>
            <w:r>
              <w:rPr>
                <w:rFonts w:ascii="Bookman Old Style" w:eastAsia="Bookman Old Style" w:hAnsi="Bookman Old Style" w:cs="Bookman Old Style"/>
                <w:sz w:val="24"/>
                <w:szCs w:val="24"/>
              </w:rPr>
              <w:t>Aberturas en las caras paralelas a la dirección del viento</w:t>
            </w:r>
          </w:p>
        </w:tc>
        <w:tc>
          <w:tcPr>
            <w:tcW w:w="1060" w:type="dxa"/>
            <w:vAlign w:val="bottom"/>
          </w:tcPr>
          <w:p w:rsidR="00177846" w:rsidRDefault="00E52F72">
            <w:pPr>
              <w:ind w:left="840"/>
              <w:rPr>
                <w:sz w:val="20"/>
                <w:szCs w:val="20"/>
              </w:rPr>
            </w:pPr>
            <w:r>
              <w:rPr>
                <w:rFonts w:ascii="Bookman Old Style" w:eastAsia="Bookman Old Style" w:hAnsi="Bookman Old Style" w:cs="Bookman Old Style"/>
                <w:sz w:val="24"/>
                <w:szCs w:val="24"/>
              </w:rPr>
              <w:t>c</w:t>
            </w:r>
          </w:p>
        </w:tc>
        <w:tc>
          <w:tcPr>
            <w:tcW w:w="260" w:type="dxa"/>
            <w:vAlign w:val="bottom"/>
          </w:tcPr>
          <w:p w:rsidR="00177846" w:rsidRDefault="00E52F72">
            <w:pPr>
              <w:jc w:val="right"/>
              <w:rPr>
                <w:sz w:val="20"/>
                <w:szCs w:val="20"/>
              </w:rPr>
            </w:pPr>
            <w:r>
              <w:rPr>
                <w:rFonts w:ascii="Bookman Old Style" w:eastAsia="Bookman Old Style" w:hAnsi="Bookman Old Style" w:cs="Bookman Old Style"/>
                <w:sz w:val="24"/>
                <w:szCs w:val="24"/>
              </w:rPr>
              <w:t>=</w:t>
            </w:r>
          </w:p>
        </w:tc>
      </w:tr>
      <w:tr w:rsidR="00177846">
        <w:trPr>
          <w:trHeight w:val="285"/>
        </w:trPr>
        <w:tc>
          <w:tcPr>
            <w:tcW w:w="6960" w:type="dxa"/>
            <w:vAlign w:val="bottom"/>
          </w:tcPr>
          <w:p w:rsidR="00177846" w:rsidRDefault="00E52F72">
            <w:pPr>
              <w:rPr>
                <w:sz w:val="20"/>
                <w:szCs w:val="20"/>
              </w:rPr>
            </w:pPr>
            <w:r>
              <w:rPr>
                <w:rFonts w:ascii="Bookman Old Style" w:eastAsia="Bookman Old Style" w:hAnsi="Bookman Old Style" w:cs="Bookman Old Style"/>
                <w:sz w:val="24"/>
                <w:szCs w:val="24"/>
              </w:rPr>
              <w:t>0.5 Succión</w:t>
            </w:r>
          </w:p>
        </w:tc>
        <w:tc>
          <w:tcPr>
            <w:tcW w:w="1060" w:type="dxa"/>
            <w:vAlign w:val="bottom"/>
          </w:tcPr>
          <w:p w:rsidR="00177846" w:rsidRDefault="00177846">
            <w:pPr>
              <w:rPr>
                <w:sz w:val="24"/>
                <w:szCs w:val="24"/>
              </w:rPr>
            </w:pPr>
          </w:p>
        </w:tc>
        <w:tc>
          <w:tcPr>
            <w:tcW w:w="260" w:type="dxa"/>
            <w:vAlign w:val="bottom"/>
          </w:tcPr>
          <w:p w:rsidR="00177846" w:rsidRDefault="00177846">
            <w:pPr>
              <w:rPr>
                <w:sz w:val="24"/>
                <w:szCs w:val="24"/>
              </w:rPr>
            </w:pPr>
          </w:p>
        </w:tc>
      </w:tr>
      <w:tr w:rsidR="00177846">
        <w:trPr>
          <w:trHeight w:val="401"/>
        </w:trPr>
        <w:tc>
          <w:tcPr>
            <w:tcW w:w="6960" w:type="dxa"/>
            <w:vAlign w:val="bottom"/>
          </w:tcPr>
          <w:p w:rsidR="00177846" w:rsidRDefault="00E52F72">
            <w:pPr>
              <w:rPr>
                <w:sz w:val="20"/>
                <w:szCs w:val="20"/>
              </w:rPr>
            </w:pPr>
            <w:r>
              <w:rPr>
                <w:rFonts w:ascii="Bookman Old Style" w:eastAsia="Bookman Old Style" w:hAnsi="Bookman Old Style" w:cs="Bookman Old Style"/>
                <w:sz w:val="24"/>
                <w:szCs w:val="24"/>
              </w:rPr>
              <w:t>Aberturas uniformemente distribuidas en las cuatro caras</w:t>
            </w:r>
          </w:p>
        </w:tc>
        <w:tc>
          <w:tcPr>
            <w:tcW w:w="1060" w:type="dxa"/>
            <w:vAlign w:val="bottom"/>
          </w:tcPr>
          <w:p w:rsidR="00177846" w:rsidRDefault="00E52F72">
            <w:pPr>
              <w:ind w:left="840"/>
              <w:rPr>
                <w:sz w:val="20"/>
                <w:szCs w:val="20"/>
              </w:rPr>
            </w:pPr>
            <w:r>
              <w:rPr>
                <w:rFonts w:ascii="Bookman Old Style" w:eastAsia="Bookman Old Style" w:hAnsi="Bookman Old Style" w:cs="Bookman Old Style"/>
                <w:sz w:val="24"/>
                <w:szCs w:val="24"/>
              </w:rPr>
              <w:t>c</w:t>
            </w:r>
          </w:p>
        </w:tc>
        <w:tc>
          <w:tcPr>
            <w:tcW w:w="260" w:type="dxa"/>
            <w:vAlign w:val="bottom"/>
          </w:tcPr>
          <w:p w:rsidR="00177846" w:rsidRDefault="00E52F72">
            <w:pPr>
              <w:jc w:val="right"/>
              <w:rPr>
                <w:sz w:val="20"/>
                <w:szCs w:val="20"/>
              </w:rPr>
            </w:pPr>
            <w:r>
              <w:rPr>
                <w:rFonts w:ascii="Bookman Old Style" w:eastAsia="Bookman Old Style" w:hAnsi="Bookman Old Style" w:cs="Bookman Old Style"/>
                <w:sz w:val="24"/>
                <w:szCs w:val="24"/>
              </w:rPr>
              <w:t>=</w:t>
            </w:r>
          </w:p>
        </w:tc>
      </w:tr>
      <w:tr w:rsidR="00177846">
        <w:trPr>
          <w:trHeight w:val="283"/>
        </w:trPr>
        <w:tc>
          <w:tcPr>
            <w:tcW w:w="6960" w:type="dxa"/>
            <w:vAlign w:val="bottom"/>
          </w:tcPr>
          <w:p w:rsidR="00177846" w:rsidRDefault="00E52F72">
            <w:pPr>
              <w:rPr>
                <w:sz w:val="20"/>
                <w:szCs w:val="20"/>
              </w:rPr>
            </w:pPr>
            <w:r>
              <w:rPr>
                <w:rFonts w:ascii="Bookman Old Style" w:eastAsia="Bookman Old Style" w:hAnsi="Bookman Old Style" w:cs="Bookman Old Style"/>
                <w:sz w:val="24"/>
                <w:szCs w:val="24"/>
              </w:rPr>
              <w:t>0.3 Succión</w:t>
            </w:r>
          </w:p>
        </w:tc>
        <w:tc>
          <w:tcPr>
            <w:tcW w:w="1060" w:type="dxa"/>
            <w:vAlign w:val="bottom"/>
          </w:tcPr>
          <w:p w:rsidR="00177846" w:rsidRDefault="00177846">
            <w:pPr>
              <w:rPr>
                <w:sz w:val="24"/>
                <w:szCs w:val="24"/>
              </w:rPr>
            </w:pPr>
          </w:p>
        </w:tc>
        <w:tc>
          <w:tcPr>
            <w:tcW w:w="260" w:type="dxa"/>
            <w:vAlign w:val="bottom"/>
          </w:tcPr>
          <w:p w:rsidR="00177846" w:rsidRDefault="00177846">
            <w:pPr>
              <w:rPr>
                <w:sz w:val="24"/>
                <w:szCs w:val="24"/>
              </w:rPr>
            </w:pPr>
          </w:p>
        </w:tc>
      </w:tr>
    </w:tbl>
    <w:p w:rsidR="00177846" w:rsidRDefault="00177846">
      <w:pPr>
        <w:spacing w:line="117" w:lineRule="exact"/>
        <w:rPr>
          <w:sz w:val="20"/>
          <w:szCs w:val="20"/>
        </w:rPr>
      </w:pPr>
    </w:p>
    <w:p w:rsidR="00177846" w:rsidRDefault="00E52F72">
      <w:pPr>
        <w:spacing w:line="239" w:lineRule="auto"/>
        <w:jc w:val="right"/>
        <w:rPr>
          <w:sz w:val="20"/>
          <w:szCs w:val="20"/>
        </w:rPr>
      </w:pPr>
      <w:r>
        <w:rPr>
          <w:rFonts w:ascii="Bookman Old Style" w:eastAsia="Bookman Old Style" w:hAnsi="Bookman Old Style" w:cs="Bookman Old Style"/>
          <w:sz w:val="24"/>
          <w:szCs w:val="24"/>
        </w:rPr>
        <w:t xml:space="preserve">(VER FIGURA </w:t>
      </w:r>
      <w:r>
        <w:rPr>
          <w:rFonts w:ascii="Bookman Old Style" w:eastAsia="Bookman Old Style" w:hAnsi="Bookman Old Style" w:cs="Bookman Old Style"/>
          <w:sz w:val="24"/>
          <w:szCs w:val="24"/>
        </w:rPr>
        <w:t>5)</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porcentaje n de aberturas de alguna de las paredes de la construcción en el nivel que se analiza, sea mayor del 30 por ciento de la parte del área expuesta que corresponda a dicha planta, en adiciona las presiones o succiones exteriores deberán cons</w:t>
      </w:r>
      <w:r>
        <w:rPr>
          <w:rFonts w:ascii="Bookman Old Style" w:eastAsia="Bookman Old Style" w:hAnsi="Bookman Old Style" w:cs="Bookman Old Style"/>
          <w:sz w:val="24"/>
          <w:szCs w:val="24"/>
        </w:rPr>
        <w:t>iderarse, para el diseño local de todos los elementos que limitan en cualquier dirección al nivel en cuestión, presiones o succiones interiores calculadas según la ecuación (a), expresada en el artículo 370 de este</w:t>
      </w:r>
    </w:p>
    <w:p w:rsidR="00177846" w:rsidRDefault="00177846">
      <w:pPr>
        <w:spacing w:line="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Reglamento, con valores de c iguales res</w:t>
      </w:r>
      <w:r>
        <w:rPr>
          <w:rFonts w:ascii="Bookman Old Style" w:eastAsia="Bookman Old Style" w:hAnsi="Bookman Old Style" w:cs="Bookman Old Style"/>
          <w:sz w:val="24"/>
          <w:szCs w:val="24"/>
        </w:rPr>
        <w:t>pectivamente a 0.8 cuando la abertura se encuentre del lado de barlovento, y a 0.6 cuando se encuentre del lado de sotavento o en costado.</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valores de n menores de 30 por ciento se supondrán para el cálculo de las presiones interiores los valores de c</w:t>
      </w:r>
      <w:r>
        <w:rPr>
          <w:rFonts w:ascii="Bookman Old Style" w:eastAsia="Bookman Old Style" w:hAnsi="Bookman Old Style" w:cs="Bookman Old Style"/>
          <w:sz w:val="24"/>
          <w:szCs w:val="24"/>
        </w:rPr>
        <w:t xml:space="preserve"> más desfavorables entre los especificados a continuación:</w:t>
      </w:r>
    </w:p>
    <w:p w:rsidR="00177846" w:rsidRDefault="00177846">
      <w:pPr>
        <w:spacing w:line="123" w:lineRule="exact"/>
        <w:rPr>
          <w:sz w:val="20"/>
          <w:szCs w:val="20"/>
        </w:rPr>
      </w:pPr>
    </w:p>
    <w:p w:rsidR="00177846" w:rsidRDefault="00E52F72">
      <w:pPr>
        <w:spacing w:line="338" w:lineRule="auto"/>
        <w:ind w:left="2580" w:right="2040" w:hanging="2577"/>
        <w:rPr>
          <w:sz w:val="20"/>
          <w:szCs w:val="20"/>
        </w:rPr>
      </w:pPr>
      <w:r>
        <w:rPr>
          <w:rFonts w:ascii="Bookman Old Style" w:eastAsia="Bookman Old Style" w:hAnsi="Bookman Old Style" w:cs="Bookman Old Style"/>
          <w:sz w:val="24"/>
          <w:szCs w:val="24"/>
        </w:rPr>
        <w:t>1) Si la abertura se encuentra del lado de barlovento. c = 0.8 n/30 ~ 0.3 (1n/30)</w:t>
      </w:r>
    </w:p>
    <w:p w:rsidR="00177846" w:rsidRDefault="00177846">
      <w:pPr>
        <w:spacing w:line="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2) Si la abertura se encuentra del lado de sotavento o en un costado.</w:t>
      </w:r>
    </w:p>
    <w:p w:rsidR="00177846" w:rsidRDefault="00177846">
      <w:pPr>
        <w:spacing w:line="121" w:lineRule="exact"/>
        <w:rPr>
          <w:sz w:val="20"/>
          <w:szCs w:val="20"/>
        </w:rPr>
      </w:pPr>
    </w:p>
    <w:p w:rsidR="00177846" w:rsidRDefault="00E52F72">
      <w:pPr>
        <w:ind w:left="2580"/>
        <w:rPr>
          <w:sz w:val="20"/>
          <w:szCs w:val="20"/>
        </w:rPr>
      </w:pPr>
      <w:r>
        <w:rPr>
          <w:rFonts w:ascii="Bookman Old Style" w:eastAsia="Bookman Old Style" w:hAnsi="Bookman Old Style" w:cs="Bookman Old Style"/>
          <w:sz w:val="24"/>
          <w:szCs w:val="24"/>
        </w:rPr>
        <w:t>c = 0.6 n/30 ~ 0.3 (1n/30)</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Siendo: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 = C</w:t>
      </w:r>
      <w:r>
        <w:rPr>
          <w:rFonts w:ascii="Bookman Old Style" w:eastAsia="Bookman Old Style" w:hAnsi="Bookman Old Style" w:cs="Bookman Old Style"/>
          <w:sz w:val="24"/>
          <w:szCs w:val="24"/>
        </w:rPr>
        <w:t>oeficiente de empuje (adimensional)</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n = Relación de aberturas, en tanto por ciento.</w:t>
      </w:r>
    </w:p>
    <w:p w:rsidR="00177846" w:rsidRDefault="00177846">
      <w:pPr>
        <w:spacing w:line="1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tblGrid>
      <w:tr w:rsidR="00177846">
        <w:trPr>
          <w:trHeight w:val="282"/>
        </w:trPr>
        <w:tc>
          <w:tcPr>
            <w:tcW w:w="2020" w:type="dxa"/>
            <w:vAlign w:val="bottom"/>
          </w:tcPr>
          <w:p w:rsidR="00177846" w:rsidRDefault="00E52F72">
            <w:pPr>
              <w:rPr>
                <w:sz w:val="20"/>
                <w:szCs w:val="20"/>
              </w:rPr>
            </w:pPr>
            <w:r>
              <w:rPr>
                <w:rFonts w:ascii="Bookman Old Style" w:eastAsia="Bookman Old Style" w:hAnsi="Bookman Old Style" w:cs="Bookman Old Style"/>
                <w:sz w:val="24"/>
                <w:szCs w:val="24"/>
              </w:rPr>
              <w:t>Relación r = a/b</w:t>
            </w:r>
          </w:p>
        </w:tc>
        <w:tc>
          <w:tcPr>
            <w:tcW w:w="2820" w:type="dxa"/>
            <w:vAlign w:val="bottom"/>
          </w:tcPr>
          <w:p w:rsidR="00177846" w:rsidRDefault="00E52F72">
            <w:pPr>
              <w:ind w:left="120"/>
              <w:rPr>
                <w:sz w:val="20"/>
                <w:szCs w:val="20"/>
              </w:rPr>
            </w:pPr>
            <w:r>
              <w:rPr>
                <w:rFonts w:ascii="Bookman Old Style" w:eastAsia="Bookman Old Style" w:hAnsi="Bookman Old Style" w:cs="Bookman Old Style"/>
                <w:sz w:val="24"/>
                <w:szCs w:val="24"/>
              </w:rPr>
              <w:t>A B C</w:t>
            </w:r>
          </w:p>
        </w:tc>
        <w:tc>
          <w:tcPr>
            <w:tcW w:w="500" w:type="dxa"/>
            <w:vAlign w:val="bottom"/>
          </w:tcPr>
          <w:p w:rsidR="00177846" w:rsidRDefault="00177846">
            <w:pPr>
              <w:rPr>
                <w:sz w:val="24"/>
                <w:szCs w:val="24"/>
              </w:rPr>
            </w:pPr>
          </w:p>
        </w:tc>
      </w:tr>
      <w:tr w:rsidR="00177846">
        <w:trPr>
          <w:trHeight w:val="401"/>
        </w:trPr>
        <w:tc>
          <w:tcPr>
            <w:tcW w:w="2020" w:type="dxa"/>
            <w:vAlign w:val="bottom"/>
          </w:tcPr>
          <w:p w:rsidR="00177846" w:rsidRDefault="00E52F72">
            <w:pPr>
              <w:ind w:left="80"/>
              <w:rPr>
                <w:sz w:val="20"/>
                <w:szCs w:val="20"/>
              </w:rPr>
            </w:pPr>
            <w:r>
              <w:rPr>
                <w:rFonts w:ascii="Bookman Old Style" w:eastAsia="Bookman Old Style" w:hAnsi="Bookman Old Style" w:cs="Bookman Old Style"/>
                <w:sz w:val="24"/>
                <w:szCs w:val="24"/>
              </w:rPr>
              <w:t>r ≤ 0.2</w:t>
            </w:r>
          </w:p>
        </w:tc>
        <w:tc>
          <w:tcPr>
            <w:tcW w:w="2820" w:type="dxa"/>
            <w:vAlign w:val="bottom"/>
          </w:tcPr>
          <w:p w:rsidR="00177846" w:rsidRDefault="00E52F72">
            <w:pPr>
              <w:ind w:left="900"/>
              <w:rPr>
                <w:sz w:val="20"/>
                <w:szCs w:val="20"/>
              </w:rPr>
            </w:pPr>
            <w:r>
              <w:rPr>
                <w:rFonts w:ascii="Bookman Old Style" w:eastAsia="Bookman Old Style" w:hAnsi="Bookman Old Style" w:cs="Bookman Old Style"/>
                <w:sz w:val="24"/>
                <w:szCs w:val="24"/>
              </w:rPr>
              <w:t>0.8  0.7 –r</w:t>
            </w:r>
          </w:p>
        </w:tc>
        <w:tc>
          <w:tcPr>
            <w:tcW w:w="500" w:type="dxa"/>
            <w:vAlign w:val="bottom"/>
          </w:tcPr>
          <w:p w:rsidR="00177846" w:rsidRDefault="00E52F72">
            <w:pPr>
              <w:jc w:val="right"/>
              <w:rPr>
                <w:sz w:val="20"/>
                <w:szCs w:val="20"/>
              </w:rPr>
            </w:pPr>
            <w:r>
              <w:rPr>
                <w:rFonts w:ascii="Bookman Old Style" w:eastAsia="Bookman Old Style" w:hAnsi="Bookman Old Style" w:cs="Bookman Old Style"/>
                <w:sz w:val="24"/>
                <w:szCs w:val="24"/>
              </w:rPr>
              <w:t>0.5</w:t>
            </w:r>
          </w:p>
        </w:tc>
      </w:tr>
      <w:tr w:rsidR="00177846">
        <w:trPr>
          <w:trHeight w:val="403"/>
        </w:trPr>
        <w:tc>
          <w:tcPr>
            <w:tcW w:w="2020" w:type="dxa"/>
            <w:vAlign w:val="bottom"/>
          </w:tcPr>
          <w:p w:rsidR="00177846" w:rsidRDefault="00E52F72">
            <w:pPr>
              <w:ind w:left="80"/>
              <w:rPr>
                <w:sz w:val="20"/>
                <w:szCs w:val="20"/>
              </w:rPr>
            </w:pPr>
            <w:r>
              <w:rPr>
                <w:rFonts w:ascii="Bookman Old Style" w:eastAsia="Bookman Old Style" w:hAnsi="Bookman Old Style" w:cs="Bookman Old Style"/>
                <w:sz w:val="24"/>
                <w:szCs w:val="24"/>
              </w:rPr>
              <w:t>0.2 ≤ r ≤ 0.3</w:t>
            </w:r>
          </w:p>
        </w:tc>
        <w:tc>
          <w:tcPr>
            <w:tcW w:w="2820" w:type="dxa"/>
            <w:vAlign w:val="bottom"/>
          </w:tcPr>
          <w:p w:rsidR="00177846" w:rsidRDefault="00E52F72">
            <w:pPr>
              <w:ind w:left="900"/>
              <w:rPr>
                <w:sz w:val="20"/>
                <w:szCs w:val="20"/>
              </w:rPr>
            </w:pPr>
            <w:r>
              <w:rPr>
                <w:rFonts w:ascii="Bookman Old Style" w:eastAsia="Bookman Old Style" w:hAnsi="Bookman Old Style" w:cs="Bookman Old Style"/>
                <w:sz w:val="24"/>
                <w:szCs w:val="24"/>
              </w:rPr>
              <w:t>0.8 El más  0.7</w:t>
            </w:r>
          </w:p>
        </w:tc>
        <w:tc>
          <w:tcPr>
            <w:tcW w:w="500" w:type="dxa"/>
            <w:vAlign w:val="bottom"/>
          </w:tcPr>
          <w:p w:rsidR="00177846" w:rsidRDefault="00E52F72">
            <w:pPr>
              <w:jc w:val="right"/>
              <w:rPr>
                <w:sz w:val="20"/>
                <w:szCs w:val="20"/>
              </w:rPr>
            </w:pPr>
            <w:r>
              <w:rPr>
                <w:rFonts w:ascii="Bookman Old Style" w:eastAsia="Bookman Old Style" w:hAnsi="Bookman Old Style" w:cs="Bookman Old Style"/>
                <w:sz w:val="24"/>
                <w:szCs w:val="24"/>
              </w:rPr>
              <w:t>0.5</w:t>
            </w:r>
          </w:p>
        </w:tc>
      </w:tr>
    </w:tbl>
    <w:p w:rsidR="00177846" w:rsidRDefault="00177846">
      <w:pPr>
        <w:spacing w:line="119" w:lineRule="exact"/>
        <w:rPr>
          <w:sz w:val="20"/>
          <w:szCs w:val="20"/>
        </w:rPr>
      </w:pPr>
    </w:p>
    <w:p w:rsidR="00177846" w:rsidRDefault="00E52F72">
      <w:pPr>
        <w:ind w:left="1420"/>
        <w:rPr>
          <w:sz w:val="20"/>
          <w:szCs w:val="20"/>
        </w:rPr>
      </w:pPr>
      <w:r>
        <w:rPr>
          <w:rFonts w:ascii="Bookman Old Style" w:eastAsia="Bookman Old Style" w:hAnsi="Bookman Old Style" w:cs="Bookman Old Style"/>
          <w:sz w:val="24"/>
          <w:szCs w:val="24"/>
        </w:rPr>
        <w:t>+0.3 desfavorable</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2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221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ind w:left="3560"/>
        <w:rPr>
          <w:sz w:val="20"/>
          <w:szCs w:val="20"/>
        </w:rPr>
      </w:pPr>
      <w:bookmarkStart w:id="223" w:name="page223"/>
      <w:bookmarkEnd w:id="223"/>
      <w:r>
        <w:rPr>
          <w:rFonts w:ascii="Bookman Old Style" w:eastAsia="Bookman Old Style" w:hAnsi="Bookman Old Style" w:cs="Bookman Old Style"/>
          <w:i/>
          <w:iCs/>
          <w:sz w:val="20"/>
          <w:szCs w:val="20"/>
        </w:rPr>
        <w:t xml:space="preserve">Orden Jurídico </w:t>
      </w:r>
      <w:r>
        <w:rPr>
          <w:rFonts w:ascii="Bookman Old Style" w:eastAsia="Bookman Old Style" w:hAnsi="Bookman Old Style" w:cs="Bookman Old Style"/>
          <w:i/>
          <w:iCs/>
          <w:sz w:val="20"/>
          <w:szCs w:val="20"/>
        </w:rPr>
        <w:t>Poblano</w:t>
      </w:r>
    </w:p>
    <w:p w:rsidR="00177846" w:rsidRDefault="00E52F72">
      <w:pPr>
        <w:spacing w:line="200" w:lineRule="exact"/>
        <w:rPr>
          <w:sz w:val="20"/>
          <w:szCs w:val="20"/>
        </w:rPr>
      </w:pPr>
      <w:r>
        <w:rPr>
          <w:noProof/>
          <w:sz w:val="20"/>
          <w:szCs w:val="20"/>
        </w:rPr>
        <w:drawing>
          <wp:anchor distT="0" distB="0" distL="114300" distR="114300" simplePos="0" relativeHeight="251638272" behindDoc="1" locked="0" layoutInCell="0" allowOverlap="1">
            <wp:simplePos x="0" y="0"/>
            <wp:positionH relativeFrom="column">
              <wp:posOffset>3810</wp:posOffset>
            </wp:positionH>
            <wp:positionV relativeFrom="paragraph">
              <wp:posOffset>5715</wp:posOffset>
            </wp:positionV>
            <wp:extent cx="5939790" cy="2603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302" w:lineRule="exact"/>
        <w:rPr>
          <w:sz w:val="20"/>
          <w:szCs w:val="20"/>
        </w:rPr>
      </w:pPr>
    </w:p>
    <w:p w:rsidR="00177846" w:rsidRDefault="00E52F72">
      <w:pPr>
        <w:tabs>
          <w:tab w:val="left" w:pos="2660"/>
          <w:tab w:val="left" w:pos="4140"/>
        </w:tabs>
        <w:ind w:left="620"/>
        <w:rPr>
          <w:sz w:val="20"/>
          <w:szCs w:val="20"/>
        </w:rPr>
      </w:pPr>
      <w:r>
        <w:rPr>
          <w:rFonts w:ascii="Bookman Old Style" w:eastAsia="Bookman Old Style" w:hAnsi="Bookman Old Style" w:cs="Bookman Old Style"/>
          <w:sz w:val="24"/>
          <w:szCs w:val="24"/>
        </w:rPr>
        <w:t>0.3 ≤ r ≤ 0.6</w:t>
      </w:r>
      <w:r>
        <w:rPr>
          <w:sz w:val="20"/>
          <w:szCs w:val="20"/>
        </w:rPr>
        <w:tab/>
      </w:r>
      <w:r>
        <w:rPr>
          <w:rFonts w:ascii="Bookman Old Style" w:eastAsia="Bookman Old Style" w:hAnsi="Bookman Old Style" w:cs="Bookman Old Style"/>
          <w:sz w:val="24"/>
          <w:szCs w:val="24"/>
        </w:rPr>
        <w:t>2r – 0.3</w:t>
      </w:r>
      <w:r>
        <w:rPr>
          <w:sz w:val="20"/>
          <w:szCs w:val="20"/>
        </w:rPr>
        <w:tab/>
      </w:r>
      <w:r>
        <w:rPr>
          <w:rFonts w:ascii="Bookman Old Style" w:eastAsia="Bookman Old Style" w:hAnsi="Bookman Old Style" w:cs="Bookman Old Style"/>
          <w:sz w:val="24"/>
          <w:szCs w:val="24"/>
        </w:rPr>
        <w:t>0.7 –r 0.5</w:t>
      </w:r>
    </w:p>
    <w:p w:rsidR="00177846" w:rsidRDefault="00177846">
      <w:pPr>
        <w:spacing w:line="119" w:lineRule="exact"/>
        <w:rPr>
          <w:sz w:val="20"/>
          <w:szCs w:val="20"/>
        </w:rPr>
      </w:pPr>
    </w:p>
    <w:p w:rsidR="00177846" w:rsidRDefault="00E52F72">
      <w:pPr>
        <w:ind w:left="6920"/>
        <w:rPr>
          <w:sz w:val="20"/>
          <w:szCs w:val="20"/>
        </w:rPr>
      </w:pPr>
      <w:r>
        <w:rPr>
          <w:rFonts w:ascii="Bookman Old Style" w:eastAsia="Bookman Old Style" w:hAnsi="Bookman Old Style" w:cs="Bookman Old Style"/>
          <w:sz w:val="24"/>
          <w:szCs w:val="24"/>
        </w:rPr>
        <w:t>(VER FIGURA 6)</w:t>
      </w:r>
    </w:p>
    <w:p w:rsidR="00177846" w:rsidRDefault="00177846">
      <w:pPr>
        <w:spacing w:line="125" w:lineRule="exact"/>
        <w:rPr>
          <w:sz w:val="20"/>
          <w:szCs w:val="20"/>
        </w:rPr>
      </w:pPr>
    </w:p>
    <w:p w:rsidR="00177846" w:rsidRDefault="00E52F72">
      <w:pPr>
        <w:spacing w:line="239" w:lineRule="auto"/>
        <w:ind w:left="540" w:right="600"/>
        <w:jc w:val="both"/>
        <w:rPr>
          <w:sz w:val="20"/>
          <w:szCs w:val="20"/>
        </w:rPr>
      </w:pPr>
      <w:r>
        <w:rPr>
          <w:rFonts w:ascii="Bookman Old Style" w:eastAsia="Bookman Old Style" w:hAnsi="Bookman Old Style" w:cs="Bookman Old Style"/>
          <w:sz w:val="24"/>
          <w:szCs w:val="24"/>
        </w:rPr>
        <w:t>ARTÍCULO 375. FACTOR DE RÁFAGA: En las construcciones pertenecientes al Tipo 2, los efectos estáticos y dinámicos debido a la turbulencia se tomarán en cuenta multiplicando la velocidad de diseñ</w:t>
      </w:r>
      <w:r>
        <w:rPr>
          <w:rFonts w:ascii="Bookman Old Style" w:eastAsia="Bookman Old Style" w:hAnsi="Bookman Old Style" w:cs="Bookman Old Style"/>
          <w:sz w:val="24"/>
          <w:szCs w:val="24"/>
        </w:rPr>
        <w:t>o especificada en el artículo 371 por un factor de ráfaga igual a</w:t>
      </w:r>
    </w:p>
    <w:p w:rsidR="00177846" w:rsidRDefault="00E52F72">
      <w:pPr>
        <w:spacing w:line="238" w:lineRule="auto"/>
        <w:ind w:left="540"/>
        <w:rPr>
          <w:sz w:val="20"/>
          <w:szCs w:val="20"/>
        </w:rPr>
      </w:pPr>
      <w:r>
        <w:rPr>
          <w:rFonts w:ascii="Bookman Old Style" w:eastAsia="Bookman Old Style" w:hAnsi="Bookman Old Style" w:cs="Bookman Old Style"/>
          <w:sz w:val="24"/>
          <w:szCs w:val="24"/>
        </w:rPr>
        <w:t>1.3.</w:t>
      </w:r>
    </w:p>
    <w:p w:rsidR="00177846" w:rsidRDefault="00177846">
      <w:pPr>
        <w:spacing w:line="127" w:lineRule="exact"/>
        <w:rPr>
          <w:sz w:val="20"/>
          <w:szCs w:val="20"/>
        </w:rPr>
      </w:pPr>
    </w:p>
    <w:p w:rsidR="00177846" w:rsidRDefault="00E52F72">
      <w:pPr>
        <w:spacing w:line="239" w:lineRule="auto"/>
        <w:ind w:left="540" w:right="600"/>
        <w:jc w:val="both"/>
        <w:rPr>
          <w:sz w:val="20"/>
          <w:szCs w:val="20"/>
        </w:rPr>
      </w:pPr>
      <w:r>
        <w:rPr>
          <w:rFonts w:ascii="Bookman Old Style" w:eastAsia="Bookman Old Style" w:hAnsi="Bookman Old Style" w:cs="Bookman Old Style"/>
          <w:sz w:val="24"/>
          <w:szCs w:val="24"/>
        </w:rPr>
        <w:t>ARTÍCULO 376. VIBRACIONES CAUSADAS POR VÓRTICES ALTERNANTES: En el diseño de las estructuras del Tipo 3 deberán tomarse en cuenta los efectos dinámicos generales y locales de las fuerz</w:t>
      </w:r>
      <w:r>
        <w:rPr>
          <w:rFonts w:ascii="Bookman Old Style" w:eastAsia="Bookman Old Style" w:hAnsi="Bookman Old Style" w:cs="Bookman Old Style"/>
          <w:sz w:val="24"/>
          <w:szCs w:val="24"/>
        </w:rPr>
        <w:t>as transversales causadas por vórtices alternantes.</w:t>
      </w:r>
    </w:p>
    <w:p w:rsidR="00177846" w:rsidRDefault="00177846">
      <w:pPr>
        <w:spacing w:line="124" w:lineRule="exact"/>
        <w:rPr>
          <w:sz w:val="20"/>
          <w:szCs w:val="20"/>
        </w:rPr>
      </w:pPr>
    </w:p>
    <w:p w:rsidR="00177846" w:rsidRDefault="00E52F72">
      <w:pPr>
        <w:spacing w:line="239" w:lineRule="auto"/>
        <w:ind w:left="540" w:right="600"/>
        <w:jc w:val="both"/>
        <w:rPr>
          <w:sz w:val="20"/>
          <w:szCs w:val="20"/>
        </w:rPr>
      </w:pPr>
      <w:r>
        <w:rPr>
          <w:rFonts w:ascii="Bookman Old Style" w:eastAsia="Bookman Old Style" w:hAnsi="Bookman Old Style" w:cs="Bookman Old Style"/>
          <w:sz w:val="24"/>
          <w:szCs w:val="24"/>
        </w:rPr>
        <w:t>En la valuación de estos efectos, se aplicarán criterios aprobados por el Ayuntamiento a través de la DDUE.</w:t>
      </w:r>
    </w:p>
    <w:p w:rsidR="00177846" w:rsidRDefault="00177846">
      <w:pPr>
        <w:spacing w:line="123" w:lineRule="exact"/>
        <w:rPr>
          <w:sz w:val="20"/>
          <w:szCs w:val="20"/>
        </w:rPr>
      </w:pPr>
    </w:p>
    <w:p w:rsidR="00177846" w:rsidRDefault="00E52F72">
      <w:pPr>
        <w:spacing w:line="238" w:lineRule="auto"/>
        <w:ind w:left="540" w:right="600"/>
        <w:jc w:val="both"/>
        <w:rPr>
          <w:sz w:val="20"/>
          <w:szCs w:val="20"/>
        </w:rPr>
      </w:pPr>
      <w:r>
        <w:rPr>
          <w:rFonts w:ascii="Bookman Old Style" w:eastAsia="Bookman Old Style" w:hAnsi="Bookman Old Style" w:cs="Bookman Old Style"/>
          <w:sz w:val="24"/>
          <w:szCs w:val="24"/>
        </w:rPr>
        <w:t>De manera supletoria, para conceptos no considerados se podrán tomar en cuenta la norma técnic</w:t>
      </w:r>
      <w:r>
        <w:rPr>
          <w:rFonts w:ascii="Bookman Old Style" w:eastAsia="Bookman Old Style" w:hAnsi="Bookman Old Style" w:cs="Bookman Old Style"/>
          <w:sz w:val="24"/>
          <w:szCs w:val="24"/>
        </w:rPr>
        <w:t>a complementaria del Reglamento de Construcciones del D.F. vigente: para diseño por viento y/o el</w:t>
      </w:r>
    </w:p>
    <w:p w:rsidR="00177846" w:rsidRDefault="00177846">
      <w:pPr>
        <w:spacing w:line="7" w:lineRule="exact"/>
        <w:rPr>
          <w:sz w:val="20"/>
          <w:szCs w:val="20"/>
        </w:rPr>
      </w:pPr>
    </w:p>
    <w:p w:rsidR="00177846" w:rsidRDefault="00E52F72">
      <w:pPr>
        <w:spacing w:line="239" w:lineRule="auto"/>
        <w:ind w:left="540" w:right="620"/>
        <w:jc w:val="both"/>
        <w:rPr>
          <w:sz w:val="20"/>
          <w:szCs w:val="20"/>
        </w:rPr>
      </w:pPr>
      <w:r>
        <w:rPr>
          <w:rFonts w:ascii="Bookman Old Style" w:eastAsia="Bookman Old Style" w:hAnsi="Bookman Old Style" w:cs="Bookman Old Style"/>
          <w:sz w:val="24"/>
          <w:szCs w:val="24"/>
        </w:rPr>
        <w:t>Manual de Obras Civiles de la CFE en la sección (C) de Estructuras Tema 1 Criterios de Diseño en su Capítulo 4 de Diseño por Viento.</w:t>
      </w:r>
    </w:p>
    <w:p w:rsidR="00177846" w:rsidRDefault="00E52F72">
      <w:pPr>
        <w:spacing w:line="176"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-92075</wp:posOffset>
            </wp:positionH>
            <wp:positionV relativeFrom="paragraph">
              <wp:posOffset>67945</wp:posOffset>
            </wp:positionV>
            <wp:extent cx="3585845" cy="245427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9">
                      <a:extLst/>
                    </a:blip>
                    <a:srcRect/>
                    <a:stretch>
                      <a:fillRect/>
                    </a:stretch>
                  </pic:blipFill>
                  <pic:spPr bwMode="auto">
                    <a:xfrm>
                      <a:off x="0" y="0"/>
                      <a:ext cx="3585845" cy="2454275"/>
                    </a:xfrm>
                    <a:prstGeom prst="rect">
                      <a:avLst/>
                    </a:prstGeom>
                    <a:noFill/>
                  </pic:spPr>
                </pic:pic>
              </a:graphicData>
            </a:graphic>
          </wp:anchor>
        </w:drawing>
      </w:r>
    </w:p>
    <w:p w:rsidR="00177846" w:rsidRDefault="00E52F72">
      <w:pPr>
        <w:ind w:left="3360"/>
        <w:rPr>
          <w:sz w:val="20"/>
          <w:szCs w:val="20"/>
        </w:rPr>
      </w:pPr>
      <w:r>
        <w:rPr>
          <w:rFonts w:ascii="Bookman Old Style" w:eastAsia="Bookman Old Style" w:hAnsi="Bookman Old Style" w:cs="Bookman Old Style"/>
          <w:sz w:val="20"/>
          <w:szCs w:val="20"/>
        </w:rPr>
        <w:t>Edificio</w:t>
      </w:r>
    </w:p>
    <w:p w:rsidR="00177846" w:rsidRDefault="00E52F72">
      <w:pPr>
        <w:spacing w:line="233" w:lineRule="auto"/>
        <w:ind w:right="7520"/>
        <w:rPr>
          <w:sz w:val="20"/>
          <w:szCs w:val="20"/>
        </w:rPr>
      </w:pPr>
      <w:r>
        <w:rPr>
          <w:rFonts w:ascii="Bookman Old Style" w:eastAsia="Bookman Old Style" w:hAnsi="Bookman Old Style" w:cs="Bookman Old Style"/>
          <w:sz w:val="20"/>
          <w:szCs w:val="20"/>
        </w:rPr>
        <w:t xml:space="preserve">Succiones en </w:t>
      </w:r>
      <w:r>
        <w:rPr>
          <w:rFonts w:ascii="Bookman Old Style" w:eastAsia="Bookman Old Style" w:hAnsi="Bookman Old Style" w:cs="Bookman Old Style"/>
          <w:sz w:val="20"/>
          <w:szCs w:val="20"/>
        </w:rPr>
        <w:t>pared de Sotavento</w:t>
      </w:r>
    </w:p>
    <w:p w:rsidR="00177846" w:rsidRDefault="00177846">
      <w:pPr>
        <w:spacing w:line="75" w:lineRule="exact"/>
        <w:rPr>
          <w:sz w:val="20"/>
          <w:szCs w:val="20"/>
        </w:rPr>
      </w:pPr>
    </w:p>
    <w:p w:rsidR="00177846" w:rsidRDefault="00E52F72">
      <w:pPr>
        <w:spacing w:line="260" w:lineRule="auto"/>
        <w:ind w:left="5100" w:right="2540"/>
        <w:rPr>
          <w:sz w:val="20"/>
          <w:szCs w:val="20"/>
        </w:rPr>
      </w:pPr>
      <w:r>
        <w:rPr>
          <w:rFonts w:ascii="Bookman Old Style" w:eastAsia="Bookman Old Style" w:hAnsi="Bookman Old Style" w:cs="Bookman Old Style"/>
          <w:sz w:val="19"/>
          <w:szCs w:val="19"/>
        </w:rPr>
        <w:t>Empujes en pared de Barlovento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6" w:lineRule="exact"/>
        <w:rPr>
          <w:sz w:val="20"/>
          <w:szCs w:val="20"/>
        </w:rPr>
      </w:pPr>
    </w:p>
    <w:p w:rsidR="00177846" w:rsidRDefault="00E52F72">
      <w:pPr>
        <w:ind w:left="6820"/>
        <w:rPr>
          <w:sz w:val="20"/>
          <w:szCs w:val="20"/>
        </w:rPr>
      </w:pPr>
      <w:r>
        <w:rPr>
          <w:rFonts w:ascii="Bookman Old Style" w:eastAsia="Bookman Old Style" w:hAnsi="Bookman Old Style" w:cs="Bookman Old Style"/>
          <w:sz w:val="24"/>
          <w:szCs w:val="24"/>
        </w:rPr>
        <w:t>Cp = - 0.7</w:t>
      </w:r>
    </w:p>
    <w:p w:rsidR="00177846" w:rsidRDefault="00177846">
      <w:pPr>
        <w:spacing w:line="314" w:lineRule="exact"/>
        <w:rPr>
          <w:sz w:val="20"/>
          <w:szCs w:val="20"/>
        </w:rPr>
      </w:pPr>
    </w:p>
    <w:p w:rsidR="00177846" w:rsidRDefault="00E52F72">
      <w:pPr>
        <w:ind w:left="3860"/>
        <w:rPr>
          <w:sz w:val="20"/>
          <w:szCs w:val="20"/>
        </w:rPr>
      </w:pPr>
      <w:r>
        <w:rPr>
          <w:rFonts w:ascii="Bookman Old Style" w:eastAsia="Bookman Old Style" w:hAnsi="Bookman Old Style" w:cs="Bookman Old Style"/>
          <w:sz w:val="20"/>
          <w:szCs w:val="20"/>
        </w:rPr>
        <w:t>Viento</w:t>
      </w:r>
    </w:p>
    <w:p w:rsidR="00177846" w:rsidRDefault="00E52F72">
      <w:pPr>
        <w:spacing w:line="182"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3817620</wp:posOffset>
            </wp:positionH>
            <wp:positionV relativeFrom="paragraph">
              <wp:posOffset>-130175</wp:posOffset>
            </wp:positionV>
            <wp:extent cx="1314450" cy="94170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0">
                      <a:extLst/>
                    </a:blip>
                    <a:srcRect/>
                    <a:stretch>
                      <a:fillRect/>
                    </a:stretch>
                  </pic:blipFill>
                  <pic:spPr bwMode="auto">
                    <a:xfrm>
                      <a:off x="0" y="0"/>
                      <a:ext cx="1314450" cy="941705"/>
                    </a:xfrm>
                    <a:prstGeom prst="rect">
                      <a:avLst/>
                    </a:prstGeom>
                    <a:noFill/>
                  </pic:spPr>
                </pic:pic>
              </a:graphicData>
            </a:graphic>
          </wp:anchor>
        </w:drawing>
      </w:r>
    </w:p>
    <w:p w:rsidR="00177846" w:rsidRDefault="00E52F72">
      <w:pPr>
        <w:jc w:val="right"/>
        <w:rPr>
          <w:sz w:val="20"/>
          <w:szCs w:val="20"/>
        </w:rPr>
      </w:pPr>
      <w:r>
        <w:rPr>
          <w:rFonts w:ascii="Bookman Old Style" w:eastAsia="Bookman Old Style" w:hAnsi="Bookman Old Style" w:cs="Bookman Old Style"/>
          <w:sz w:val="24"/>
          <w:szCs w:val="24"/>
        </w:rPr>
        <w:t>Cp = - 0.8</w:t>
      </w:r>
    </w:p>
    <w:p w:rsidR="00177846" w:rsidRDefault="00E52F72">
      <w:pPr>
        <w:spacing w:line="69"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4963160</wp:posOffset>
            </wp:positionH>
            <wp:positionV relativeFrom="paragraph">
              <wp:posOffset>31115</wp:posOffset>
            </wp:positionV>
            <wp:extent cx="172085" cy="7556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1">
                      <a:extLst/>
                    </a:blip>
                    <a:srcRect/>
                    <a:stretch>
                      <a:fillRect/>
                    </a:stretch>
                  </pic:blipFill>
                  <pic:spPr bwMode="auto">
                    <a:xfrm>
                      <a:off x="0" y="0"/>
                      <a:ext cx="172085" cy="75565"/>
                    </a:xfrm>
                    <a:prstGeom prst="rect">
                      <a:avLst/>
                    </a:prstGeom>
                    <a:noFill/>
                  </pic:spPr>
                </pic:pic>
              </a:graphicData>
            </a:graphic>
          </wp:anchor>
        </w:drawing>
      </w:r>
      <w:r>
        <w:rPr>
          <w:noProof/>
          <w:sz w:val="20"/>
          <w:szCs w:val="20"/>
        </w:rPr>
        <w:drawing>
          <wp:anchor distT="0" distB="0" distL="114300" distR="114300" simplePos="0" relativeHeight="251642368" behindDoc="1" locked="0" layoutInCell="0" allowOverlap="1">
            <wp:simplePos x="0" y="0"/>
            <wp:positionH relativeFrom="column">
              <wp:posOffset>3820795</wp:posOffset>
            </wp:positionH>
            <wp:positionV relativeFrom="paragraph">
              <wp:posOffset>34290</wp:posOffset>
            </wp:positionV>
            <wp:extent cx="172085" cy="7556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1">
                      <a:extLst/>
                    </a:blip>
                    <a:srcRect/>
                    <a:stretch>
                      <a:fillRect/>
                    </a:stretch>
                  </pic:blipFill>
                  <pic:spPr bwMode="auto">
                    <a:xfrm>
                      <a:off x="0" y="0"/>
                      <a:ext cx="172085" cy="75565"/>
                    </a:xfrm>
                    <a:prstGeom prst="rect">
                      <a:avLst/>
                    </a:prstGeom>
                    <a:noFill/>
                  </pic:spPr>
                </pic:pic>
              </a:graphicData>
            </a:graphic>
          </wp:anchor>
        </w:drawing>
      </w:r>
      <w:r>
        <w:rPr>
          <w:noProof/>
          <w:sz w:val="20"/>
          <w:szCs w:val="20"/>
        </w:rPr>
        <w:drawing>
          <wp:anchor distT="0" distB="0" distL="114300" distR="114300" simplePos="0" relativeHeight="251643392" behindDoc="1" locked="0" layoutInCell="0" allowOverlap="1">
            <wp:simplePos x="0" y="0"/>
            <wp:positionH relativeFrom="column">
              <wp:posOffset>4959985</wp:posOffset>
            </wp:positionH>
            <wp:positionV relativeFrom="paragraph">
              <wp:posOffset>-135890</wp:posOffset>
            </wp:positionV>
            <wp:extent cx="172085" cy="7556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1">
                      <a:extLst/>
                    </a:blip>
                    <a:srcRect/>
                    <a:stretch>
                      <a:fillRect/>
                    </a:stretch>
                  </pic:blipFill>
                  <pic:spPr bwMode="auto">
                    <a:xfrm>
                      <a:off x="0" y="0"/>
                      <a:ext cx="172085" cy="75565"/>
                    </a:xfrm>
                    <a:prstGeom prst="rect">
                      <a:avLst/>
                    </a:prstGeom>
                    <a:noFill/>
                  </pic:spPr>
                </pic:pic>
              </a:graphicData>
            </a:graphic>
          </wp:anchor>
        </w:drawing>
      </w:r>
      <w:r>
        <w:rPr>
          <w:noProof/>
          <w:sz w:val="20"/>
          <w:szCs w:val="20"/>
        </w:rPr>
        <w:drawing>
          <wp:anchor distT="0" distB="0" distL="114300" distR="114300" simplePos="0" relativeHeight="251644416" behindDoc="1" locked="0" layoutInCell="0" allowOverlap="1">
            <wp:simplePos x="0" y="0"/>
            <wp:positionH relativeFrom="column">
              <wp:posOffset>3817620</wp:posOffset>
            </wp:positionH>
            <wp:positionV relativeFrom="paragraph">
              <wp:posOffset>-130175</wp:posOffset>
            </wp:positionV>
            <wp:extent cx="172085" cy="7556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1">
                      <a:extLst/>
                    </a:blip>
                    <a:srcRect/>
                    <a:stretch>
                      <a:fillRect/>
                    </a:stretch>
                  </pic:blipFill>
                  <pic:spPr bwMode="auto">
                    <a:xfrm>
                      <a:off x="0" y="0"/>
                      <a:ext cx="172085" cy="75565"/>
                    </a:xfrm>
                    <a:prstGeom prst="rect">
                      <a:avLst/>
                    </a:prstGeom>
                    <a:noFill/>
                  </pic:spPr>
                </pic:pic>
              </a:graphicData>
            </a:graphic>
          </wp:anchor>
        </w:drawing>
      </w:r>
    </w:p>
    <w:p w:rsidR="00177846" w:rsidRDefault="00E52F72">
      <w:pPr>
        <w:ind w:left="540"/>
        <w:rPr>
          <w:sz w:val="20"/>
          <w:szCs w:val="20"/>
        </w:rPr>
      </w:pPr>
      <w:r>
        <w:rPr>
          <w:rFonts w:ascii="Bookman Old Style" w:eastAsia="Bookman Old Style" w:hAnsi="Bookman Old Style" w:cs="Bookman Old Style"/>
          <w:sz w:val="24"/>
          <w:szCs w:val="24"/>
        </w:rPr>
        <w:t>Cp =  0.5</w:t>
      </w:r>
    </w:p>
    <w:p w:rsidR="00177846" w:rsidRDefault="00E52F72">
      <w:pPr>
        <w:spacing w:line="20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3811905</wp:posOffset>
            </wp:positionH>
            <wp:positionV relativeFrom="paragraph">
              <wp:posOffset>-52705</wp:posOffset>
            </wp:positionV>
            <wp:extent cx="1960245" cy="56832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
                      <a:extLst/>
                    </a:blip>
                    <a:srcRect/>
                    <a:stretch>
                      <a:fillRect/>
                    </a:stretch>
                  </pic:blipFill>
                  <pic:spPr bwMode="auto">
                    <a:xfrm>
                      <a:off x="0" y="0"/>
                      <a:ext cx="1960245" cy="568325"/>
                    </a:xfrm>
                    <a:prstGeom prst="rect">
                      <a:avLst/>
                    </a:prstGeom>
                    <a:noFill/>
                  </pic:spPr>
                </pic:pic>
              </a:graphicData>
            </a:graphic>
          </wp:anchor>
        </w:drawing>
      </w:r>
    </w:p>
    <w:p w:rsidR="00177846" w:rsidRDefault="00177846">
      <w:pPr>
        <w:spacing w:line="203" w:lineRule="exact"/>
        <w:rPr>
          <w:sz w:val="20"/>
          <w:szCs w:val="20"/>
        </w:rPr>
      </w:pPr>
    </w:p>
    <w:tbl>
      <w:tblPr>
        <w:tblW w:w="0" w:type="auto"/>
        <w:tblInd w:w="54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tblGrid>
      <w:tr w:rsidR="00177846">
        <w:trPr>
          <w:trHeight w:val="55"/>
        </w:trPr>
        <w:tc>
          <w:tcPr>
            <w:tcW w:w="5480" w:type="dxa"/>
            <w:vMerge w:val="restart"/>
            <w:vAlign w:val="bottom"/>
          </w:tcPr>
          <w:p w:rsidR="00177846" w:rsidRDefault="00E52F72">
            <w:pPr>
              <w:ind w:left="4040"/>
              <w:rPr>
                <w:sz w:val="20"/>
                <w:szCs w:val="20"/>
              </w:rPr>
            </w:pPr>
            <w:r>
              <w:rPr>
                <w:rFonts w:ascii="Bookman Old Style" w:eastAsia="Bookman Old Style" w:hAnsi="Bookman Old Style" w:cs="Bookman Old Style"/>
                <w:sz w:val="24"/>
                <w:szCs w:val="24"/>
              </w:rPr>
              <w:t>Cp = - 0.5</w:t>
            </w:r>
          </w:p>
        </w:tc>
        <w:tc>
          <w:tcPr>
            <w:tcW w:w="260" w:type="dxa"/>
            <w:vMerge w:val="restart"/>
            <w:vAlign w:val="bottom"/>
          </w:tcPr>
          <w:p w:rsidR="00177846" w:rsidRDefault="00177846">
            <w:pPr>
              <w:rPr>
                <w:sz w:val="4"/>
                <w:szCs w:val="4"/>
              </w:rPr>
            </w:pPr>
          </w:p>
        </w:tc>
        <w:tc>
          <w:tcPr>
            <w:tcW w:w="100" w:type="dxa"/>
            <w:vMerge w:val="restart"/>
            <w:vAlign w:val="bottom"/>
          </w:tcPr>
          <w:p w:rsidR="00177846" w:rsidRDefault="00177846">
            <w:pPr>
              <w:rPr>
                <w:sz w:val="4"/>
                <w:szCs w:val="4"/>
              </w:rPr>
            </w:pPr>
          </w:p>
        </w:tc>
        <w:tc>
          <w:tcPr>
            <w:tcW w:w="260" w:type="dxa"/>
            <w:tcBorders>
              <w:bottom w:val="single" w:sz="8" w:space="0" w:color="auto"/>
            </w:tcBorders>
            <w:vAlign w:val="bottom"/>
          </w:tcPr>
          <w:p w:rsidR="00177846" w:rsidRDefault="00177846">
            <w:pPr>
              <w:rPr>
                <w:sz w:val="4"/>
                <w:szCs w:val="4"/>
              </w:rPr>
            </w:pPr>
          </w:p>
        </w:tc>
        <w:tc>
          <w:tcPr>
            <w:tcW w:w="260" w:type="dxa"/>
            <w:tcBorders>
              <w:bottom w:val="single" w:sz="8" w:space="0" w:color="auto"/>
            </w:tcBorders>
            <w:vAlign w:val="bottom"/>
          </w:tcPr>
          <w:p w:rsidR="00177846" w:rsidRDefault="00177846">
            <w:pPr>
              <w:rPr>
                <w:sz w:val="4"/>
                <w:szCs w:val="4"/>
              </w:rPr>
            </w:pPr>
          </w:p>
        </w:tc>
        <w:tc>
          <w:tcPr>
            <w:tcW w:w="280" w:type="dxa"/>
            <w:tcBorders>
              <w:bottom w:val="single" w:sz="8" w:space="0" w:color="auto"/>
            </w:tcBorders>
            <w:vAlign w:val="bottom"/>
          </w:tcPr>
          <w:p w:rsidR="00177846" w:rsidRDefault="00177846">
            <w:pPr>
              <w:rPr>
                <w:sz w:val="4"/>
                <w:szCs w:val="4"/>
              </w:rPr>
            </w:pPr>
          </w:p>
        </w:tc>
        <w:tc>
          <w:tcPr>
            <w:tcW w:w="260" w:type="dxa"/>
            <w:tcBorders>
              <w:bottom w:val="single" w:sz="8" w:space="0" w:color="auto"/>
            </w:tcBorders>
            <w:vAlign w:val="bottom"/>
          </w:tcPr>
          <w:p w:rsidR="00177846" w:rsidRDefault="00177846">
            <w:pPr>
              <w:rPr>
                <w:sz w:val="4"/>
                <w:szCs w:val="4"/>
              </w:rPr>
            </w:pPr>
          </w:p>
        </w:tc>
        <w:tc>
          <w:tcPr>
            <w:tcW w:w="240" w:type="dxa"/>
            <w:tcBorders>
              <w:bottom w:val="single" w:sz="8" w:space="0" w:color="auto"/>
            </w:tcBorders>
            <w:vAlign w:val="bottom"/>
          </w:tcPr>
          <w:p w:rsidR="00177846" w:rsidRDefault="00177846">
            <w:pPr>
              <w:rPr>
                <w:sz w:val="4"/>
                <w:szCs w:val="4"/>
              </w:rPr>
            </w:pPr>
          </w:p>
        </w:tc>
        <w:tc>
          <w:tcPr>
            <w:tcW w:w="60" w:type="dxa"/>
            <w:tcBorders>
              <w:bottom w:val="single" w:sz="8" w:space="0" w:color="auto"/>
            </w:tcBorders>
            <w:vAlign w:val="bottom"/>
          </w:tcPr>
          <w:p w:rsidR="00177846" w:rsidRDefault="00177846">
            <w:pPr>
              <w:rPr>
                <w:sz w:val="4"/>
                <w:szCs w:val="4"/>
              </w:rPr>
            </w:pPr>
          </w:p>
        </w:tc>
        <w:tc>
          <w:tcPr>
            <w:tcW w:w="100" w:type="dxa"/>
            <w:vAlign w:val="bottom"/>
          </w:tcPr>
          <w:p w:rsidR="00177846" w:rsidRDefault="00177846">
            <w:pPr>
              <w:rPr>
                <w:sz w:val="4"/>
                <w:szCs w:val="4"/>
              </w:rPr>
            </w:pPr>
          </w:p>
        </w:tc>
        <w:tc>
          <w:tcPr>
            <w:tcW w:w="240" w:type="dxa"/>
            <w:vAlign w:val="bottom"/>
          </w:tcPr>
          <w:p w:rsidR="00177846" w:rsidRDefault="00177846">
            <w:pPr>
              <w:rPr>
                <w:sz w:val="4"/>
                <w:szCs w:val="4"/>
              </w:rPr>
            </w:pPr>
          </w:p>
        </w:tc>
        <w:tc>
          <w:tcPr>
            <w:tcW w:w="1140" w:type="dxa"/>
            <w:vMerge w:val="restart"/>
            <w:vAlign w:val="bottom"/>
          </w:tcPr>
          <w:p w:rsidR="00177846" w:rsidRDefault="00E52F72">
            <w:pPr>
              <w:ind w:left="400"/>
              <w:rPr>
                <w:sz w:val="20"/>
                <w:szCs w:val="20"/>
              </w:rPr>
            </w:pPr>
            <w:r>
              <w:rPr>
                <w:rFonts w:ascii="Bookman Old Style" w:eastAsia="Bookman Old Style" w:hAnsi="Bookman Old Style" w:cs="Bookman Old Style"/>
                <w:w w:val="96"/>
                <w:sz w:val="24"/>
                <w:szCs w:val="24"/>
              </w:rPr>
              <w:t>Viento</w:t>
            </w:r>
          </w:p>
        </w:tc>
        <w:tc>
          <w:tcPr>
            <w:tcW w:w="0" w:type="dxa"/>
            <w:vAlign w:val="bottom"/>
          </w:tcPr>
          <w:p w:rsidR="00177846" w:rsidRDefault="00177846">
            <w:pPr>
              <w:rPr>
                <w:sz w:val="1"/>
                <w:szCs w:val="1"/>
              </w:rPr>
            </w:pPr>
          </w:p>
        </w:tc>
      </w:tr>
      <w:tr w:rsidR="00177846">
        <w:trPr>
          <w:trHeight w:val="62"/>
        </w:trPr>
        <w:tc>
          <w:tcPr>
            <w:tcW w:w="5480" w:type="dxa"/>
            <w:vMerge/>
            <w:vAlign w:val="bottom"/>
          </w:tcPr>
          <w:p w:rsidR="00177846" w:rsidRDefault="00177846">
            <w:pPr>
              <w:rPr>
                <w:sz w:val="5"/>
                <w:szCs w:val="5"/>
              </w:rPr>
            </w:pPr>
          </w:p>
        </w:tc>
        <w:tc>
          <w:tcPr>
            <w:tcW w:w="260" w:type="dxa"/>
            <w:vMerge/>
            <w:tcBorders>
              <w:bottom w:val="single" w:sz="8" w:space="0" w:color="auto"/>
            </w:tcBorders>
            <w:vAlign w:val="bottom"/>
          </w:tcPr>
          <w:p w:rsidR="00177846" w:rsidRDefault="00177846">
            <w:pPr>
              <w:rPr>
                <w:sz w:val="5"/>
                <w:szCs w:val="5"/>
              </w:rPr>
            </w:pPr>
          </w:p>
        </w:tc>
        <w:tc>
          <w:tcPr>
            <w:tcW w:w="100" w:type="dxa"/>
            <w:vMerge/>
            <w:vAlign w:val="bottom"/>
          </w:tcPr>
          <w:p w:rsidR="00177846" w:rsidRDefault="00177846">
            <w:pPr>
              <w:rPr>
                <w:sz w:val="5"/>
                <w:szCs w:val="5"/>
              </w:rPr>
            </w:pPr>
          </w:p>
        </w:tc>
        <w:tc>
          <w:tcPr>
            <w:tcW w:w="260" w:type="dxa"/>
            <w:vAlign w:val="bottom"/>
          </w:tcPr>
          <w:p w:rsidR="00177846" w:rsidRDefault="00177846">
            <w:pPr>
              <w:rPr>
                <w:sz w:val="5"/>
                <w:szCs w:val="5"/>
              </w:rPr>
            </w:pPr>
          </w:p>
        </w:tc>
        <w:tc>
          <w:tcPr>
            <w:tcW w:w="260" w:type="dxa"/>
            <w:vAlign w:val="bottom"/>
          </w:tcPr>
          <w:p w:rsidR="00177846" w:rsidRDefault="00177846">
            <w:pPr>
              <w:rPr>
                <w:sz w:val="5"/>
                <w:szCs w:val="5"/>
              </w:rPr>
            </w:pPr>
          </w:p>
        </w:tc>
        <w:tc>
          <w:tcPr>
            <w:tcW w:w="280" w:type="dxa"/>
            <w:vAlign w:val="bottom"/>
          </w:tcPr>
          <w:p w:rsidR="00177846" w:rsidRDefault="00177846">
            <w:pPr>
              <w:rPr>
                <w:sz w:val="5"/>
                <w:szCs w:val="5"/>
              </w:rPr>
            </w:pPr>
          </w:p>
        </w:tc>
        <w:tc>
          <w:tcPr>
            <w:tcW w:w="260" w:type="dxa"/>
            <w:vAlign w:val="bottom"/>
          </w:tcPr>
          <w:p w:rsidR="00177846" w:rsidRDefault="00177846">
            <w:pPr>
              <w:rPr>
                <w:sz w:val="5"/>
                <w:szCs w:val="5"/>
              </w:rPr>
            </w:pPr>
          </w:p>
        </w:tc>
        <w:tc>
          <w:tcPr>
            <w:tcW w:w="240" w:type="dxa"/>
            <w:vAlign w:val="bottom"/>
          </w:tcPr>
          <w:p w:rsidR="00177846" w:rsidRDefault="00177846">
            <w:pPr>
              <w:rPr>
                <w:sz w:val="5"/>
                <w:szCs w:val="5"/>
              </w:rPr>
            </w:pPr>
          </w:p>
        </w:tc>
        <w:tc>
          <w:tcPr>
            <w:tcW w:w="60" w:type="dxa"/>
            <w:vAlign w:val="bottom"/>
          </w:tcPr>
          <w:p w:rsidR="00177846" w:rsidRDefault="00177846">
            <w:pPr>
              <w:rPr>
                <w:sz w:val="5"/>
                <w:szCs w:val="5"/>
              </w:rPr>
            </w:pPr>
          </w:p>
        </w:tc>
        <w:tc>
          <w:tcPr>
            <w:tcW w:w="100" w:type="dxa"/>
            <w:vAlign w:val="bottom"/>
          </w:tcPr>
          <w:p w:rsidR="00177846" w:rsidRDefault="00177846">
            <w:pPr>
              <w:rPr>
                <w:sz w:val="5"/>
                <w:szCs w:val="5"/>
              </w:rPr>
            </w:pPr>
          </w:p>
        </w:tc>
        <w:tc>
          <w:tcPr>
            <w:tcW w:w="240" w:type="dxa"/>
            <w:tcBorders>
              <w:bottom w:val="single" w:sz="8" w:space="0" w:color="auto"/>
            </w:tcBorders>
            <w:vAlign w:val="bottom"/>
          </w:tcPr>
          <w:p w:rsidR="00177846" w:rsidRDefault="00177846">
            <w:pPr>
              <w:rPr>
                <w:sz w:val="5"/>
                <w:szCs w:val="5"/>
              </w:rPr>
            </w:pPr>
          </w:p>
        </w:tc>
        <w:tc>
          <w:tcPr>
            <w:tcW w:w="1140" w:type="dxa"/>
            <w:vMerge/>
            <w:vAlign w:val="bottom"/>
          </w:tcPr>
          <w:p w:rsidR="00177846" w:rsidRDefault="00177846">
            <w:pPr>
              <w:rPr>
                <w:sz w:val="5"/>
                <w:szCs w:val="5"/>
              </w:rPr>
            </w:pPr>
          </w:p>
        </w:tc>
        <w:tc>
          <w:tcPr>
            <w:tcW w:w="0" w:type="dxa"/>
            <w:vAlign w:val="bottom"/>
          </w:tcPr>
          <w:p w:rsidR="00177846" w:rsidRDefault="00177846">
            <w:pPr>
              <w:rPr>
                <w:sz w:val="1"/>
                <w:szCs w:val="1"/>
              </w:rPr>
            </w:pPr>
          </w:p>
        </w:tc>
      </w:tr>
      <w:tr w:rsidR="00177846">
        <w:trPr>
          <w:trHeight w:val="125"/>
        </w:trPr>
        <w:tc>
          <w:tcPr>
            <w:tcW w:w="5480" w:type="dxa"/>
            <w:vMerge/>
            <w:vAlign w:val="bottom"/>
          </w:tcPr>
          <w:p w:rsidR="00177846" w:rsidRDefault="00177846">
            <w:pPr>
              <w:rPr>
                <w:sz w:val="10"/>
                <w:szCs w:val="10"/>
              </w:rPr>
            </w:pPr>
          </w:p>
        </w:tc>
        <w:tc>
          <w:tcPr>
            <w:tcW w:w="260" w:type="dxa"/>
            <w:vAlign w:val="bottom"/>
          </w:tcPr>
          <w:p w:rsidR="00177846" w:rsidRDefault="00177846">
            <w:pPr>
              <w:rPr>
                <w:sz w:val="10"/>
                <w:szCs w:val="10"/>
              </w:rPr>
            </w:pPr>
          </w:p>
        </w:tc>
        <w:tc>
          <w:tcPr>
            <w:tcW w:w="100" w:type="dxa"/>
            <w:tcBorders>
              <w:right w:val="single" w:sz="8" w:space="0" w:color="auto"/>
            </w:tcBorders>
            <w:vAlign w:val="bottom"/>
          </w:tcPr>
          <w:p w:rsidR="00177846" w:rsidRDefault="00177846">
            <w:pPr>
              <w:rPr>
                <w:sz w:val="10"/>
                <w:szCs w:val="10"/>
              </w:rPr>
            </w:pPr>
          </w:p>
        </w:tc>
        <w:tc>
          <w:tcPr>
            <w:tcW w:w="260" w:type="dxa"/>
            <w:tcBorders>
              <w:right w:val="single" w:sz="8" w:space="0" w:color="auto"/>
            </w:tcBorders>
            <w:vAlign w:val="bottom"/>
          </w:tcPr>
          <w:p w:rsidR="00177846" w:rsidRDefault="00177846">
            <w:pPr>
              <w:rPr>
                <w:sz w:val="10"/>
                <w:szCs w:val="10"/>
              </w:rPr>
            </w:pPr>
          </w:p>
        </w:tc>
        <w:tc>
          <w:tcPr>
            <w:tcW w:w="260" w:type="dxa"/>
            <w:tcBorders>
              <w:right w:val="single" w:sz="8" w:space="0" w:color="auto"/>
            </w:tcBorders>
            <w:vAlign w:val="bottom"/>
          </w:tcPr>
          <w:p w:rsidR="00177846" w:rsidRDefault="00177846">
            <w:pPr>
              <w:rPr>
                <w:sz w:val="10"/>
                <w:szCs w:val="10"/>
              </w:rPr>
            </w:pPr>
          </w:p>
        </w:tc>
        <w:tc>
          <w:tcPr>
            <w:tcW w:w="280" w:type="dxa"/>
            <w:tcBorders>
              <w:right w:val="single" w:sz="8" w:space="0" w:color="auto"/>
            </w:tcBorders>
            <w:vAlign w:val="bottom"/>
          </w:tcPr>
          <w:p w:rsidR="00177846" w:rsidRDefault="00177846">
            <w:pPr>
              <w:rPr>
                <w:sz w:val="10"/>
                <w:szCs w:val="10"/>
              </w:rPr>
            </w:pPr>
          </w:p>
        </w:tc>
        <w:tc>
          <w:tcPr>
            <w:tcW w:w="260" w:type="dxa"/>
            <w:tcBorders>
              <w:right w:val="single" w:sz="8" w:space="0" w:color="auto"/>
            </w:tcBorders>
            <w:vAlign w:val="bottom"/>
          </w:tcPr>
          <w:p w:rsidR="00177846" w:rsidRDefault="00177846">
            <w:pPr>
              <w:rPr>
                <w:sz w:val="10"/>
                <w:szCs w:val="10"/>
              </w:rPr>
            </w:pPr>
          </w:p>
        </w:tc>
        <w:tc>
          <w:tcPr>
            <w:tcW w:w="240" w:type="dxa"/>
            <w:tcBorders>
              <w:right w:val="single" w:sz="8" w:space="0" w:color="auto"/>
            </w:tcBorders>
            <w:vAlign w:val="bottom"/>
          </w:tcPr>
          <w:p w:rsidR="00177846" w:rsidRDefault="00177846">
            <w:pPr>
              <w:rPr>
                <w:sz w:val="10"/>
                <w:szCs w:val="10"/>
              </w:rPr>
            </w:pPr>
          </w:p>
        </w:tc>
        <w:tc>
          <w:tcPr>
            <w:tcW w:w="60" w:type="dxa"/>
            <w:vAlign w:val="bottom"/>
          </w:tcPr>
          <w:p w:rsidR="00177846" w:rsidRDefault="00177846">
            <w:pPr>
              <w:rPr>
                <w:sz w:val="10"/>
                <w:szCs w:val="10"/>
              </w:rPr>
            </w:pPr>
          </w:p>
        </w:tc>
        <w:tc>
          <w:tcPr>
            <w:tcW w:w="100" w:type="dxa"/>
            <w:vAlign w:val="bottom"/>
          </w:tcPr>
          <w:p w:rsidR="00177846" w:rsidRDefault="00177846">
            <w:pPr>
              <w:rPr>
                <w:sz w:val="10"/>
                <w:szCs w:val="10"/>
              </w:rPr>
            </w:pPr>
          </w:p>
        </w:tc>
        <w:tc>
          <w:tcPr>
            <w:tcW w:w="240" w:type="dxa"/>
            <w:vAlign w:val="bottom"/>
          </w:tcPr>
          <w:p w:rsidR="00177846" w:rsidRDefault="00177846">
            <w:pPr>
              <w:rPr>
                <w:sz w:val="10"/>
                <w:szCs w:val="10"/>
              </w:rPr>
            </w:pPr>
          </w:p>
        </w:tc>
        <w:tc>
          <w:tcPr>
            <w:tcW w:w="1140" w:type="dxa"/>
            <w:vMerge/>
            <w:vAlign w:val="bottom"/>
          </w:tcPr>
          <w:p w:rsidR="00177846" w:rsidRDefault="00177846">
            <w:pPr>
              <w:rPr>
                <w:sz w:val="10"/>
                <w:szCs w:val="10"/>
              </w:rPr>
            </w:pPr>
          </w:p>
        </w:tc>
        <w:tc>
          <w:tcPr>
            <w:tcW w:w="0" w:type="dxa"/>
            <w:vAlign w:val="bottom"/>
          </w:tcPr>
          <w:p w:rsidR="00177846" w:rsidRDefault="00177846">
            <w:pPr>
              <w:rPr>
                <w:sz w:val="1"/>
                <w:szCs w:val="1"/>
              </w:rPr>
            </w:pPr>
          </w:p>
        </w:tc>
      </w:tr>
      <w:tr w:rsidR="00177846">
        <w:trPr>
          <w:trHeight w:val="117"/>
        </w:trPr>
        <w:tc>
          <w:tcPr>
            <w:tcW w:w="5480" w:type="dxa"/>
            <w:vAlign w:val="bottom"/>
          </w:tcPr>
          <w:p w:rsidR="00177846" w:rsidRDefault="00177846">
            <w:pPr>
              <w:rPr>
                <w:sz w:val="10"/>
                <w:szCs w:val="10"/>
              </w:rPr>
            </w:pPr>
          </w:p>
        </w:tc>
        <w:tc>
          <w:tcPr>
            <w:tcW w:w="260" w:type="dxa"/>
            <w:vAlign w:val="bottom"/>
          </w:tcPr>
          <w:p w:rsidR="00177846" w:rsidRDefault="00177846">
            <w:pPr>
              <w:rPr>
                <w:sz w:val="10"/>
                <w:szCs w:val="10"/>
              </w:rPr>
            </w:pPr>
          </w:p>
        </w:tc>
        <w:tc>
          <w:tcPr>
            <w:tcW w:w="100" w:type="dxa"/>
            <w:tcBorders>
              <w:right w:val="single" w:sz="8" w:space="0" w:color="auto"/>
            </w:tcBorders>
            <w:vAlign w:val="bottom"/>
          </w:tcPr>
          <w:p w:rsidR="00177846" w:rsidRDefault="00177846">
            <w:pPr>
              <w:rPr>
                <w:sz w:val="10"/>
                <w:szCs w:val="10"/>
              </w:rPr>
            </w:pPr>
          </w:p>
        </w:tc>
        <w:tc>
          <w:tcPr>
            <w:tcW w:w="260" w:type="dxa"/>
            <w:tcBorders>
              <w:right w:val="single" w:sz="8" w:space="0" w:color="auto"/>
            </w:tcBorders>
            <w:vAlign w:val="bottom"/>
          </w:tcPr>
          <w:p w:rsidR="00177846" w:rsidRDefault="00177846">
            <w:pPr>
              <w:rPr>
                <w:sz w:val="10"/>
                <w:szCs w:val="10"/>
              </w:rPr>
            </w:pPr>
          </w:p>
        </w:tc>
        <w:tc>
          <w:tcPr>
            <w:tcW w:w="260" w:type="dxa"/>
            <w:tcBorders>
              <w:right w:val="single" w:sz="8" w:space="0" w:color="auto"/>
            </w:tcBorders>
            <w:vAlign w:val="bottom"/>
          </w:tcPr>
          <w:p w:rsidR="00177846" w:rsidRDefault="00177846">
            <w:pPr>
              <w:rPr>
                <w:sz w:val="10"/>
                <w:szCs w:val="10"/>
              </w:rPr>
            </w:pPr>
          </w:p>
        </w:tc>
        <w:tc>
          <w:tcPr>
            <w:tcW w:w="280" w:type="dxa"/>
            <w:tcBorders>
              <w:right w:val="single" w:sz="8" w:space="0" w:color="auto"/>
            </w:tcBorders>
            <w:vAlign w:val="bottom"/>
          </w:tcPr>
          <w:p w:rsidR="00177846" w:rsidRDefault="00177846">
            <w:pPr>
              <w:rPr>
                <w:sz w:val="10"/>
                <w:szCs w:val="10"/>
              </w:rPr>
            </w:pPr>
          </w:p>
        </w:tc>
        <w:tc>
          <w:tcPr>
            <w:tcW w:w="260" w:type="dxa"/>
            <w:tcBorders>
              <w:right w:val="single" w:sz="8" w:space="0" w:color="auto"/>
            </w:tcBorders>
            <w:vAlign w:val="bottom"/>
          </w:tcPr>
          <w:p w:rsidR="00177846" w:rsidRDefault="00177846">
            <w:pPr>
              <w:rPr>
                <w:sz w:val="10"/>
                <w:szCs w:val="10"/>
              </w:rPr>
            </w:pPr>
          </w:p>
        </w:tc>
        <w:tc>
          <w:tcPr>
            <w:tcW w:w="240" w:type="dxa"/>
            <w:tcBorders>
              <w:right w:val="single" w:sz="8" w:space="0" w:color="auto"/>
            </w:tcBorders>
            <w:vAlign w:val="bottom"/>
          </w:tcPr>
          <w:p w:rsidR="00177846" w:rsidRDefault="00177846">
            <w:pPr>
              <w:rPr>
                <w:sz w:val="10"/>
                <w:szCs w:val="10"/>
              </w:rPr>
            </w:pPr>
          </w:p>
        </w:tc>
        <w:tc>
          <w:tcPr>
            <w:tcW w:w="60" w:type="dxa"/>
            <w:vAlign w:val="bottom"/>
          </w:tcPr>
          <w:p w:rsidR="00177846" w:rsidRDefault="00177846">
            <w:pPr>
              <w:rPr>
                <w:sz w:val="10"/>
                <w:szCs w:val="10"/>
              </w:rPr>
            </w:pPr>
          </w:p>
        </w:tc>
        <w:tc>
          <w:tcPr>
            <w:tcW w:w="100" w:type="dxa"/>
            <w:vAlign w:val="bottom"/>
          </w:tcPr>
          <w:p w:rsidR="00177846" w:rsidRDefault="00177846">
            <w:pPr>
              <w:rPr>
                <w:sz w:val="10"/>
                <w:szCs w:val="10"/>
              </w:rPr>
            </w:pPr>
          </w:p>
        </w:tc>
        <w:tc>
          <w:tcPr>
            <w:tcW w:w="240" w:type="dxa"/>
            <w:vAlign w:val="bottom"/>
          </w:tcPr>
          <w:p w:rsidR="00177846" w:rsidRDefault="00177846">
            <w:pPr>
              <w:rPr>
                <w:sz w:val="10"/>
                <w:szCs w:val="10"/>
              </w:rPr>
            </w:pPr>
          </w:p>
        </w:tc>
        <w:tc>
          <w:tcPr>
            <w:tcW w:w="1140" w:type="dxa"/>
            <w:vMerge/>
            <w:vAlign w:val="bottom"/>
          </w:tcPr>
          <w:p w:rsidR="00177846" w:rsidRDefault="00177846">
            <w:pPr>
              <w:rPr>
                <w:sz w:val="10"/>
                <w:szCs w:val="10"/>
              </w:rPr>
            </w:pPr>
          </w:p>
        </w:tc>
        <w:tc>
          <w:tcPr>
            <w:tcW w:w="0" w:type="dxa"/>
            <w:vAlign w:val="bottom"/>
          </w:tcPr>
          <w:p w:rsidR="00177846" w:rsidRDefault="00177846">
            <w:pPr>
              <w:rPr>
                <w:sz w:val="1"/>
                <w:szCs w:val="1"/>
              </w:rPr>
            </w:pPr>
          </w:p>
        </w:tc>
      </w:tr>
      <w:tr w:rsidR="00177846">
        <w:trPr>
          <w:trHeight w:val="245"/>
        </w:trPr>
        <w:tc>
          <w:tcPr>
            <w:tcW w:w="5840" w:type="dxa"/>
            <w:gridSpan w:val="3"/>
            <w:vMerge w:val="restart"/>
            <w:vAlign w:val="bottom"/>
          </w:tcPr>
          <w:p w:rsidR="00177846" w:rsidRDefault="00E52F72">
            <w:pPr>
              <w:rPr>
                <w:sz w:val="20"/>
                <w:szCs w:val="20"/>
              </w:rPr>
            </w:pPr>
            <w:r>
              <w:rPr>
                <w:rFonts w:ascii="Bookman Old Style" w:eastAsia="Bookman Old Style" w:hAnsi="Bookman Old Style" w:cs="Bookman Old Style"/>
                <w:sz w:val="24"/>
                <w:szCs w:val="24"/>
              </w:rPr>
              <w:t>a) Variación de la presión con la altura</w:t>
            </w:r>
          </w:p>
        </w:tc>
        <w:tc>
          <w:tcPr>
            <w:tcW w:w="1360" w:type="dxa"/>
            <w:gridSpan w:val="6"/>
            <w:vMerge w:val="restart"/>
            <w:vAlign w:val="bottom"/>
          </w:tcPr>
          <w:p w:rsidR="00177846" w:rsidRDefault="00E52F72">
            <w:pPr>
              <w:ind w:left="160"/>
              <w:rPr>
                <w:sz w:val="20"/>
                <w:szCs w:val="20"/>
              </w:rPr>
            </w:pPr>
            <w:r>
              <w:rPr>
                <w:rFonts w:ascii="Bookman Old Style" w:eastAsia="Bookman Old Style" w:hAnsi="Bookman Old Style" w:cs="Bookman Old Style"/>
                <w:sz w:val="24"/>
                <w:szCs w:val="24"/>
              </w:rPr>
              <w:t>Cp = - 0.7</w:t>
            </w:r>
          </w:p>
        </w:tc>
        <w:tc>
          <w:tcPr>
            <w:tcW w:w="100" w:type="dxa"/>
            <w:vAlign w:val="bottom"/>
          </w:tcPr>
          <w:p w:rsidR="00177846" w:rsidRDefault="00177846">
            <w:pPr>
              <w:rPr>
                <w:sz w:val="21"/>
                <w:szCs w:val="21"/>
              </w:rPr>
            </w:pPr>
          </w:p>
        </w:tc>
        <w:tc>
          <w:tcPr>
            <w:tcW w:w="240" w:type="dxa"/>
            <w:vAlign w:val="bottom"/>
          </w:tcPr>
          <w:p w:rsidR="00177846" w:rsidRDefault="00177846">
            <w:pPr>
              <w:rPr>
                <w:sz w:val="21"/>
                <w:szCs w:val="21"/>
              </w:rPr>
            </w:pPr>
          </w:p>
        </w:tc>
        <w:tc>
          <w:tcPr>
            <w:tcW w:w="1140" w:type="dxa"/>
            <w:vMerge/>
            <w:vAlign w:val="bottom"/>
          </w:tcPr>
          <w:p w:rsidR="00177846" w:rsidRDefault="00177846">
            <w:pPr>
              <w:rPr>
                <w:sz w:val="21"/>
                <w:szCs w:val="21"/>
              </w:rPr>
            </w:pPr>
          </w:p>
        </w:tc>
        <w:tc>
          <w:tcPr>
            <w:tcW w:w="0" w:type="dxa"/>
            <w:vAlign w:val="bottom"/>
          </w:tcPr>
          <w:p w:rsidR="00177846" w:rsidRDefault="00177846">
            <w:pPr>
              <w:rPr>
                <w:sz w:val="1"/>
                <w:szCs w:val="1"/>
              </w:rPr>
            </w:pPr>
          </w:p>
        </w:tc>
      </w:tr>
      <w:tr w:rsidR="00177846">
        <w:trPr>
          <w:trHeight w:val="70"/>
        </w:trPr>
        <w:tc>
          <w:tcPr>
            <w:tcW w:w="5840" w:type="dxa"/>
            <w:gridSpan w:val="3"/>
            <w:vMerge/>
            <w:vAlign w:val="bottom"/>
          </w:tcPr>
          <w:p w:rsidR="00177846" w:rsidRDefault="00177846">
            <w:pPr>
              <w:rPr>
                <w:sz w:val="6"/>
                <w:szCs w:val="6"/>
              </w:rPr>
            </w:pPr>
          </w:p>
        </w:tc>
        <w:tc>
          <w:tcPr>
            <w:tcW w:w="1360" w:type="dxa"/>
            <w:gridSpan w:val="6"/>
            <w:vMerge/>
            <w:vAlign w:val="bottom"/>
          </w:tcPr>
          <w:p w:rsidR="00177846" w:rsidRDefault="00177846">
            <w:pPr>
              <w:rPr>
                <w:sz w:val="6"/>
                <w:szCs w:val="6"/>
              </w:rPr>
            </w:pPr>
          </w:p>
        </w:tc>
        <w:tc>
          <w:tcPr>
            <w:tcW w:w="100" w:type="dxa"/>
            <w:vAlign w:val="bottom"/>
          </w:tcPr>
          <w:p w:rsidR="00177846" w:rsidRDefault="00177846">
            <w:pPr>
              <w:rPr>
                <w:sz w:val="6"/>
                <w:szCs w:val="6"/>
              </w:rPr>
            </w:pPr>
          </w:p>
        </w:tc>
        <w:tc>
          <w:tcPr>
            <w:tcW w:w="240" w:type="dxa"/>
            <w:vAlign w:val="bottom"/>
          </w:tcPr>
          <w:p w:rsidR="00177846" w:rsidRDefault="00177846">
            <w:pPr>
              <w:rPr>
                <w:sz w:val="6"/>
                <w:szCs w:val="6"/>
              </w:rPr>
            </w:pPr>
          </w:p>
        </w:tc>
        <w:tc>
          <w:tcPr>
            <w:tcW w:w="1140" w:type="dxa"/>
            <w:vAlign w:val="bottom"/>
          </w:tcPr>
          <w:p w:rsidR="00177846" w:rsidRDefault="00177846">
            <w:pPr>
              <w:rPr>
                <w:sz w:val="6"/>
                <w:szCs w:val="6"/>
              </w:rPr>
            </w:pPr>
          </w:p>
        </w:tc>
        <w:tc>
          <w:tcPr>
            <w:tcW w:w="0" w:type="dxa"/>
            <w:vAlign w:val="bottom"/>
          </w:tcPr>
          <w:p w:rsidR="00177846" w:rsidRDefault="00177846">
            <w:pPr>
              <w:rPr>
                <w:sz w:val="1"/>
                <w:szCs w:val="1"/>
              </w:rPr>
            </w:pPr>
          </w:p>
        </w:tc>
      </w:tr>
      <w:tr w:rsidR="00177846">
        <w:trPr>
          <w:trHeight w:val="91"/>
        </w:trPr>
        <w:tc>
          <w:tcPr>
            <w:tcW w:w="5840" w:type="dxa"/>
            <w:gridSpan w:val="3"/>
            <w:vMerge/>
            <w:vAlign w:val="bottom"/>
          </w:tcPr>
          <w:p w:rsidR="00177846" w:rsidRDefault="00177846">
            <w:pPr>
              <w:rPr>
                <w:sz w:val="7"/>
                <w:szCs w:val="7"/>
              </w:rPr>
            </w:pPr>
          </w:p>
        </w:tc>
        <w:tc>
          <w:tcPr>
            <w:tcW w:w="260" w:type="dxa"/>
            <w:vAlign w:val="bottom"/>
          </w:tcPr>
          <w:p w:rsidR="00177846" w:rsidRDefault="00177846">
            <w:pPr>
              <w:rPr>
                <w:sz w:val="7"/>
                <w:szCs w:val="7"/>
              </w:rPr>
            </w:pPr>
          </w:p>
        </w:tc>
        <w:tc>
          <w:tcPr>
            <w:tcW w:w="260" w:type="dxa"/>
            <w:vAlign w:val="bottom"/>
          </w:tcPr>
          <w:p w:rsidR="00177846" w:rsidRDefault="00177846">
            <w:pPr>
              <w:rPr>
                <w:sz w:val="7"/>
                <w:szCs w:val="7"/>
              </w:rPr>
            </w:pPr>
          </w:p>
        </w:tc>
        <w:tc>
          <w:tcPr>
            <w:tcW w:w="280" w:type="dxa"/>
            <w:vAlign w:val="bottom"/>
          </w:tcPr>
          <w:p w:rsidR="00177846" w:rsidRDefault="00177846">
            <w:pPr>
              <w:rPr>
                <w:sz w:val="7"/>
                <w:szCs w:val="7"/>
              </w:rPr>
            </w:pPr>
          </w:p>
        </w:tc>
        <w:tc>
          <w:tcPr>
            <w:tcW w:w="260" w:type="dxa"/>
            <w:vAlign w:val="bottom"/>
          </w:tcPr>
          <w:p w:rsidR="00177846" w:rsidRDefault="00177846">
            <w:pPr>
              <w:rPr>
                <w:sz w:val="7"/>
                <w:szCs w:val="7"/>
              </w:rPr>
            </w:pPr>
          </w:p>
        </w:tc>
        <w:tc>
          <w:tcPr>
            <w:tcW w:w="240" w:type="dxa"/>
            <w:vAlign w:val="bottom"/>
          </w:tcPr>
          <w:p w:rsidR="00177846" w:rsidRDefault="00177846">
            <w:pPr>
              <w:rPr>
                <w:sz w:val="7"/>
                <w:szCs w:val="7"/>
              </w:rPr>
            </w:pPr>
          </w:p>
        </w:tc>
        <w:tc>
          <w:tcPr>
            <w:tcW w:w="60" w:type="dxa"/>
            <w:vAlign w:val="bottom"/>
          </w:tcPr>
          <w:p w:rsidR="00177846" w:rsidRDefault="00177846">
            <w:pPr>
              <w:rPr>
                <w:sz w:val="7"/>
                <w:szCs w:val="7"/>
              </w:rPr>
            </w:pPr>
          </w:p>
        </w:tc>
        <w:tc>
          <w:tcPr>
            <w:tcW w:w="100" w:type="dxa"/>
            <w:vAlign w:val="bottom"/>
          </w:tcPr>
          <w:p w:rsidR="00177846" w:rsidRDefault="00177846">
            <w:pPr>
              <w:rPr>
                <w:sz w:val="7"/>
                <w:szCs w:val="7"/>
              </w:rPr>
            </w:pPr>
          </w:p>
        </w:tc>
        <w:tc>
          <w:tcPr>
            <w:tcW w:w="240" w:type="dxa"/>
            <w:vAlign w:val="bottom"/>
          </w:tcPr>
          <w:p w:rsidR="00177846" w:rsidRDefault="00177846">
            <w:pPr>
              <w:rPr>
                <w:sz w:val="7"/>
                <w:szCs w:val="7"/>
              </w:rPr>
            </w:pPr>
          </w:p>
        </w:tc>
        <w:tc>
          <w:tcPr>
            <w:tcW w:w="1140" w:type="dxa"/>
            <w:vAlign w:val="bottom"/>
          </w:tcPr>
          <w:p w:rsidR="00177846" w:rsidRDefault="00177846">
            <w:pPr>
              <w:rPr>
                <w:sz w:val="7"/>
                <w:szCs w:val="7"/>
              </w:rPr>
            </w:pPr>
          </w:p>
        </w:tc>
        <w:tc>
          <w:tcPr>
            <w:tcW w:w="0" w:type="dxa"/>
            <w:vAlign w:val="bottom"/>
          </w:tcPr>
          <w:p w:rsidR="00177846" w:rsidRDefault="00177846">
            <w:pPr>
              <w:rPr>
                <w:sz w:val="1"/>
                <w:szCs w:val="1"/>
              </w:rPr>
            </w:pPr>
          </w:p>
        </w:tc>
      </w:tr>
    </w:tbl>
    <w:p w:rsidR="00177846" w:rsidRDefault="00E52F72">
      <w:pPr>
        <w:spacing w:line="12"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4959985</wp:posOffset>
            </wp:positionH>
            <wp:positionV relativeFrom="paragraph">
              <wp:posOffset>-465455</wp:posOffset>
            </wp:positionV>
            <wp:extent cx="67310" cy="7556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3">
                      <a:extLst/>
                    </a:blip>
                    <a:srcRect/>
                    <a:stretch>
                      <a:fillRect/>
                    </a:stretch>
                  </pic:blipFill>
                  <pic:spPr bwMode="auto">
                    <a:xfrm>
                      <a:off x="0" y="0"/>
                      <a:ext cx="67310" cy="75565"/>
                    </a:xfrm>
                    <a:prstGeom prst="rect">
                      <a:avLst/>
                    </a:prstGeom>
                    <a:noFill/>
                  </pic:spPr>
                </pic:pic>
              </a:graphicData>
            </a:graphic>
          </wp:anchor>
        </w:drawing>
      </w:r>
      <w:r>
        <w:rPr>
          <w:noProof/>
          <w:sz w:val="20"/>
          <w:szCs w:val="20"/>
        </w:rPr>
        <w:drawing>
          <wp:anchor distT="0" distB="0" distL="114300" distR="114300" simplePos="0" relativeHeight="251647488" behindDoc="1" locked="0" layoutInCell="0" allowOverlap="1">
            <wp:simplePos x="0" y="0"/>
            <wp:positionH relativeFrom="column">
              <wp:posOffset>4823460</wp:posOffset>
            </wp:positionH>
            <wp:positionV relativeFrom="paragraph">
              <wp:posOffset>-327025</wp:posOffset>
            </wp:positionV>
            <wp:extent cx="76200" cy="6985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
                      <a:extLst/>
                    </a:blip>
                    <a:srcRect/>
                    <a:stretch>
                      <a:fillRect/>
                    </a:stretch>
                  </pic:blipFill>
                  <pic:spPr bwMode="auto">
                    <a:xfrm>
                      <a:off x="0" y="0"/>
                      <a:ext cx="76200" cy="69850"/>
                    </a:xfrm>
                    <a:prstGeom prst="rect">
                      <a:avLst/>
                    </a:prstGeom>
                    <a:noFill/>
                  </pic:spPr>
                </pic:pic>
              </a:graphicData>
            </a:graphic>
          </wp:anchor>
        </w:drawing>
      </w:r>
      <w:r>
        <w:rPr>
          <w:noProof/>
          <w:sz w:val="20"/>
          <w:szCs w:val="20"/>
        </w:rPr>
        <w:drawing>
          <wp:anchor distT="0" distB="0" distL="114300" distR="114300" simplePos="0" relativeHeight="251648512" behindDoc="1" locked="0" layoutInCell="0" allowOverlap="1">
            <wp:simplePos x="0" y="0"/>
            <wp:positionH relativeFrom="column">
              <wp:posOffset>3815080</wp:posOffset>
            </wp:positionH>
            <wp:positionV relativeFrom="paragraph">
              <wp:posOffset>-459740</wp:posOffset>
            </wp:positionV>
            <wp:extent cx="70485" cy="7302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5">
                      <a:extLst/>
                    </a:blip>
                    <a:srcRect/>
                    <a:stretch>
                      <a:fillRect/>
                    </a:stretch>
                  </pic:blipFill>
                  <pic:spPr bwMode="auto">
                    <a:xfrm>
                      <a:off x="0" y="0"/>
                      <a:ext cx="70485" cy="73025"/>
                    </a:xfrm>
                    <a:prstGeom prst="rect">
                      <a:avLst/>
                    </a:prstGeom>
                    <a:noFill/>
                  </pic:spPr>
                </pic:pic>
              </a:graphicData>
            </a:graphic>
          </wp:anchor>
        </w:drawing>
      </w:r>
      <w:r>
        <w:rPr>
          <w:noProof/>
          <w:sz w:val="20"/>
          <w:szCs w:val="20"/>
        </w:rPr>
        <w:drawing>
          <wp:anchor distT="0" distB="0" distL="114300" distR="114300" simplePos="0" relativeHeight="251649536" behindDoc="1" locked="0" layoutInCell="0" allowOverlap="1">
            <wp:simplePos x="0" y="0"/>
            <wp:positionH relativeFrom="column">
              <wp:posOffset>3997960</wp:posOffset>
            </wp:positionH>
            <wp:positionV relativeFrom="paragraph">
              <wp:posOffset>-329565</wp:posOffset>
            </wp:positionV>
            <wp:extent cx="76200" cy="6985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6">
                      <a:extLst/>
                    </a:blip>
                    <a:srcRect/>
                    <a:stretch>
                      <a:fillRect/>
                    </a:stretch>
                  </pic:blipFill>
                  <pic:spPr bwMode="auto">
                    <a:xfrm>
                      <a:off x="0" y="0"/>
                      <a:ext cx="76200" cy="69850"/>
                    </a:xfrm>
                    <a:prstGeom prst="rect">
                      <a:avLst/>
                    </a:prstGeom>
                    <a:noFill/>
                  </pic:spPr>
                </pic:pic>
              </a:graphicData>
            </a:graphic>
          </wp:anchor>
        </w:drawing>
      </w:r>
      <w:r>
        <w:rPr>
          <w:noProof/>
          <w:sz w:val="20"/>
          <w:szCs w:val="20"/>
        </w:rPr>
        <w:drawing>
          <wp:anchor distT="0" distB="0" distL="114300" distR="114300" simplePos="0" relativeHeight="251650560" behindDoc="1" locked="0" layoutInCell="0" allowOverlap="1">
            <wp:simplePos x="0" y="0"/>
            <wp:positionH relativeFrom="column">
              <wp:posOffset>4666615</wp:posOffset>
            </wp:positionH>
            <wp:positionV relativeFrom="paragraph">
              <wp:posOffset>-323850</wp:posOffset>
            </wp:positionV>
            <wp:extent cx="76200" cy="6731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7">
                      <a:extLst/>
                    </a:blip>
                    <a:srcRect/>
                    <a:stretch>
                      <a:fillRect/>
                    </a:stretch>
                  </pic:blipFill>
                  <pic:spPr bwMode="auto">
                    <a:xfrm>
                      <a:off x="0" y="0"/>
                      <a:ext cx="76200" cy="67310"/>
                    </a:xfrm>
                    <a:prstGeom prst="rect">
                      <a:avLst/>
                    </a:prstGeom>
                    <a:noFill/>
                  </pic:spPr>
                </pic:pic>
              </a:graphicData>
            </a:graphic>
          </wp:anchor>
        </w:drawing>
      </w:r>
      <w:r>
        <w:rPr>
          <w:noProof/>
          <w:sz w:val="20"/>
          <w:szCs w:val="20"/>
        </w:rPr>
        <w:drawing>
          <wp:anchor distT="0" distB="0" distL="114300" distR="114300" simplePos="0" relativeHeight="251651584" behindDoc="1" locked="0" layoutInCell="0" allowOverlap="1">
            <wp:simplePos x="0" y="0"/>
            <wp:positionH relativeFrom="column">
              <wp:posOffset>4506595</wp:posOffset>
            </wp:positionH>
            <wp:positionV relativeFrom="paragraph">
              <wp:posOffset>-329565</wp:posOffset>
            </wp:positionV>
            <wp:extent cx="76200" cy="6985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6">
                      <a:extLst/>
                    </a:blip>
                    <a:srcRect/>
                    <a:stretch>
                      <a:fillRect/>
                    </a:stretch>
                  </pic:blipFill>
                  <pic:spPr bwMode="auto">
                    <a:xfrm>
                      <a:off x="0" y="0"/>
                      <a:ext cx="76200" cy="69850"/>
                    </a:xfrm>
                    <a:prstGeom prst="rect">
                      <a:avLst/>
                    </a:prstGeom>
                    <a:noFill/>
                  </pic:spPr>
                </pic:pic>
              </a:graphicData>
            </a:graphic>
          </wp:anchor>
        </w:drawing>
      </w:r>
      <w:r>
        <w:rPr>
          <w:noProof/>
          <w:sz w:val="20"/>
          <w:szCs w:val="20"/>
        </w:rPr>
        <w:drawing>
          <wp:anchor distT="0" distB="0" distL="114300" distR="114300" simplePos="0" relativeHeight="251652608" behindDoc="1" locked="0" layoutInCell="0" allowOverlap="1">
            <wp:simplePos x="0" y="0"/>
            <wp:positionH relativeFrom="column">
              <wp:posOffset>4329430</wp:posOffset>
            </wp:positionH>
            <wp:positionV relativeFrom="paragraph">
              <wp:posOffset>-332740</wp:posOffset>
            </wp:positionV>
            <wp:extent cx="76200" cy="6985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4">
                      <a:extLst/>
                    </a:blip>
                    <a:srcRect/>
                    <a:stretch>
                      <a:fillRect/>
                    </a:stretch>
                  </pic:blipFill>
                  <pic:spPr bwMode="auto">
                    <a:xfrm>
                      <a:off x="0" y="0"/>
                      <a:ext cx="76200" cy="69850"/>
                    </a:xfrm>
                    <a:prstGeom prst="rect">
                      <a:avLst/>
                    </a:prstGeom>
                    <a:noFill/>
                  </pic:spPr>
                </pic:pic>
              </a:graphicData>
            </a:graphic>
          </wp:anchor>
        </w:drawing>
      </w:r>
      <w:r>
        <w:rPr>
          <w:noProof/>
          <w:sz w:val="20"/>
          <w:szCs w:val="20"/>
        </w:rPr>
        <w:drawing>
          <wp:anchor distT="0" distB="0" distL="114300" distR="114300" simplePos="0" relativeHeight="251653632" behindDoc="1" locked="0" layoutInCell="0" allowOverlap="1">
            <wp:simplePos x="0" y="0"/>
            <wp:positionH relativeFrom="column">
              <wp:posOffset>4160520</wp:posOffset>
            </wp:positionH>
            <wp:positionV relativeFrom="paragraph">
              <wp:posOffset>-329565</wp:posOffset>
            </wp:positionV>
            <wp:extent cx="76200" cy="6985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6">
                      <a:extLst/>
                    </a:blip>
                    <a:srcRect/>
                    <a:stretch>
                      <a:fillRect/>
                    </a:stretch>
                  </pic:blipFill>
                  <pic:spPr bwMode="auto">
                    <a:xfrm>
                      <a:off x="0" y="0"/>
                      <a:ext cx="76200" cy="69850"/>
                    </a:xfrm>
                    <a:prstGeom prst="rect">
                      <a:avLst/>
                    </a:prstGeom>
                    <a:noFill/>
                  </pic:spPr>
                </pic:pic>
              </a:graphicData>
            </a:graphic>
          </wp:anchor>
        </w:drawing>
      </w:r>
    </w:p>
    <w:p w:rsidR="00177846" w:rsidRDefault="00E52F72">
      <w:pPr>
        <w:ind w:left="6800"/>
        <w:rPr>
          <w:sz w:val="20"/>
          <w:szCs w:val="20"/>
        </w:rPr>
      </w:pPr>
      <w:r>
        <w:rPr>
          <w:rFonts w:ascii="Bookman Old Style" w:eastAsia="Bookman Old Style" w:hAnsi="Bookman Old Style" w:cs="Bookman Old Style"/>
          <w:sz w:val="18"/>
          <w:szCs w:val="18"/>
        </w:rPr>
        <w:t>Planta</w:t>
      </w:r>
    </w:p>
    <w:p w:rsidR="00177846" w:rsidRDefault="00177846">
      <w:pPr>
        <w:spacing w:line="2" w:lineRule="exact"/>
        <w:rPr>
          <w:sz w:val="20"/>
          <w:szCs w:val="20"/>
        </w:rPr>
      </w:pPr>
    </w:p>
    <w:p w:rsidR="00177846" w:rsidRDefault="00E52F72">
      <w:pPr>
        <w:spacing w:line="274" w:lineRule="auto"/>
        <w:ind w:left="6000" w:right="1260" w:firstLine="2"/>
        <w:rPr>
          <w:sz w:val="20"/>
          <w:szCs w:val="20"/>
        </w:rPr>
      </w:pPr>
      <w:r>
        <w:rPr>
          <w:rFonts w:ascii="Bookman Old Style" w:eastAsia="Bookman Old Style" w:hAnsi="Bookman Old Style" w:cs="Bookman Old Style"/>
          <w:b/>
          <w:bCs/>
          <w:sz w:val="17"/>
          <w:szCs w:val="17"/>
        </w:rPr>
        <w:t xml:space="preserve">b) </w:t>
      </w:r>
      <w:r>
        <w:rPr>
          <w:rFonts w:ascii="Bookman Old Style" w:eastAsia="Bookman Old Style" w:hAnsi="Bookman Old Style" w:cs="Bookman Old Style"/>
          <w:sz w:val="17"/>
          <w:szCs w:val="17"/>
        </w:rPr>
        <w:t>Coeficiente de presión</w:t>
      </w:r>
      <w:r>
        <w:rPr>
          <w:rFonts w:ascii="Bookman Old Style" w:eastAsia="Bookman Old Style" w:hAnsi="Bookman Old Style" w:cs="Bookman Old Style"/>
          <w:b/>
          <w:bCs/>
          <w:sz w:val="17"/>
          <w:szCs w:val="17"/>
        </w:rPr>
        <w:t xml:space="preserve"> </w:t>
      </w:r>
      <w:r>
        <w:rPr>
          <w:rFonts w:ascii="Bookman Old Style" w:eastAsia="Bookman Old Style" w:hAnsi="Bookman Old Style" w:cs="Bookman Old Style"/>
          <w:sz w:val="17"/>
          <w:szCs w:val="17"/>
        </w:rPr>
        <w:t>sobre las cuatro paredes</w:t>
      </w:r>
    </w:p>
    <w:p w:rsidR="00177846" w:rsidRDefault="00177846">
      <w:pPr>
        <w:spacing w:line="93" w:lineRule="exact"/>
        <w:rPr>
          <w:sz w:val="20"/>
          <w:szCs w:val="20"/>
        </w:rPr>
      </w:pPr>
    </w:p>
    <w:p w:rsidR="00177846" w:rsidRDefault="00E52F72">
      <w:pPr>
        <w:ind w:left="1300"/>
        <w:rPr>
          <w:sz w:val="20"/>
          <w:szCs w:val="20"/>
        </w:rPr>
      </w:pPr>
      <w:r>
        <w:rPr>
          <w:rFonts w:ascii="Bookman Old Style" w:eastAsia="Bookman Old Style" w:hAnsi="Bookman Old Style" w:cs="Bookman Old Style"/>
          <w:sz w:val="24"/>
          <w:szCs w:val="24"/>
        </w:rPr>
        <w:t>Fig. 1 Presiones de viento sobre las paredes de un edificio</w:t>
      </w:r>
    </w:p>
    <w:p w:rsidR="00177846" w:rsidRDefault="00177846">
      <w:pPr>
        <w:spacing w:line="200" w:lineRule="exact"/>
        <w:rPr>
          <w:sz w:val="20"/>
          <w:szCs w:val="20"/>
        </w:rPr>
      </w:pPr>
    </w:p>
    <w:p w:rsidR="00177846" w:rsidRDefault="00177846">
      <w:pPr>
        <w:spacing w:line="289" w:lineRule="exact"/>
        <w:rPr>
          <w:sz w:val="20"/>
          <w:szCs w:val="20"/>
        </w:rPr>
      </w:pPr>
    </w:p>
    <w:p w:rsidR="00177846" w:rsidRDefault="00E52F72">
      <w:pPr>
        <w:spacing w:line="239" w:lineRule="auto"/>
        <w:ind w:left="4500"/>
        <w:rPr>
          <w:sz w:val="20"/>
          <w:szCs w:val="20"/>
        </w:rPr>
      </w:pPr>
      <w:r>
        <w:rPr>
          <w:rFonts w:ascii="Bookman Old Style" w:eastAsia="Bookman Old Style" w:hAnsi="Bookman Old Style" w:cs="Bookman Old Style"/>
          <w:sz w:val="20"/>
          <w:szCs w:val="20"/>
        </w:rPr>
        <w:t>222</w:t>
      </w:r>
    </w:p>
    <w:p w:rsidR="00177846" w:rsidRDefault="00177846">
      <w:pPr>
        <w:sectPr w:rsidR="00177846">
          <w:pgSz w:w="12240" w:h="15840"/>
          <w:pgMar w:top="1246" w:right="1100" w:bottom="905" w:left="1720" w:header="0" w:footer="0" w:gutter="0"/>
          <w:cols w:space="720" w:equalWidth="0">
            <w:col w:w="9420"/>
          </w:cols>
        </w:sectPr>
      </w:pPr>
    </w:p>
    <w:p w:rsidR="00177846" w:rsidRDefault="00E52F72">
      <w:pPr>
        <w:spacing w:line="239" w:lineRule="auto"/>
        <w:ind w:left="1120"/>
        <w:rPr>
          <w:sz w:val="20"/>
          <w:szCs w:val="20"/>
        </w:rPr>
      </w:pPr>
      <w:bookmarkStart w:id="224" w:name="page224"/>
      <w:bookmarkEnd w:id="224"/>
      <w:r>
        <w:rPr>
          <w:rFonts w:ascii="Bookman Old Style" w:eastAsia="Bookman Old Style" w:hAnsi="Bookman Old Style" w:cs="Bookman Old Style"/>
          <w:i/>
          <w:iCs/>
          <w:sz w:val="20"/>
          <w:szCs w:val="20"/>
        </w:rPr>
        <w:t>Reglamento Urbano Ambiental del Municipio de Atlixco, Puebla.</w:t>
      </w:r>
    </w:p>
    <w:p w:rsidR="00177846" w:rsidRDefault="00E52F72">
      <w:pPr>
        <w:spacing w:line="20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-338455</wp:posOffset>
            </wp:positionH>
            <wp:positionV relativeFrom="paragraph">
              <wp:posOffset>35560</wp:posOffset>
            </wp:positionV>
            <wp:extent cx="5939790" cy="2603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98" w:lineRule="exact"/>
        <w:rPr>
          <w:sz w:val="20"/>
          <w:szCs w:val="20"/>
        </w:rPr>
      </w:pPr>
    </w:p>
    <w:p w:rsidR="00177846" w:rsidRDefault="00E52F72">
      <w:pPr>
        <w:spacing w:line="239" w:lineRule="auto"/>
        <w:ind w:left="6940"/>
        <w:rPr>
          <w:sz w:val="20"/>
          <w:szCs w:val="20"/>
        </w:rPr>
      </w:pPr>
      <w:r>
        <w:rPr>
          <w:rFonts w:ascii="Bookman Old Style" w:eastAsia="Bookman Old Style" w:hAnsi="Bookman Old Style" w:cs="Bookman Old Style"/>
          <w:sz w:val="20"/>
          <w:szCs w:val="20"/>
        </w:rPr>
        <w:t>Empuje o succión</w:t>
      </w:r>
    </w:p>
    <w:p w:rsidR="00177846" w:rsidRDefault="00E52F72">
      <w:pPr>
        <w:spacing w:line="201" w:lineRule="auto"/>
        <w:ind w:right="720"/>
        <w:jc w:val="right"/>
        <w:rPr>
          <w:sz w:val="20"/>
          <w:szCs w:val="20"/>
        </w:rPr>
      </w:pPr>
      <w:r>
        <w:rPr>
          <w:rFonts w:ascii="Bookman Old Style" w:eastAsia="Bookman Old Style" w:hAnsi="Bookman Old Style" w:cs="Bookman Old Style"/>
          <w:sz w:val="20"/>
          <w:szCs w:val="20"/>
        </w:rPr>
        <w:t>según el valor de ф</w:t>
      </w:r>
    </w:p>
    <w:p w:rsidR="00177846" w:rsidRDefault="00E52F72">
      <w:pPr>
        <w:spacing w:line="226" w:lineRule="auto"/>
        <w:ind w:left="1840"/>
        <w:rPr>
          <w:sz w:val="20"/>
          <w:szCs w:val="20"/>
        </w:rPr>
      </w:pPr>
      <w:r>
        <w:rPr>
          <w:rFonts w:ascii="Bookman Old Style" w:eastAsia="Bookman Old Style" w:hAnsi="Bookman Old Style" w:cs="Bookman Old Style"/>
          <w:noProof/>
          <w:sz w:val="20"/>
          <w:szCs w:val="20"/>
        </w:rPr>
        <w:drawing>
          <wp:anchor distT="0" distB="0" distL="114300" distR="114300" simplePos="0" relativeHeight="251655680" behindDoc="1" locked="0" layoutInCell="0" allowOverlap="1">
            <wp:simplePos x="0" y="0"/>
            <wp:positionH relativeFrom="column">
              <wp:posOffset>1623695</wp:posOffset>
            </wp:positionH>
            <wp:positionV relativeFrom="paragraph">
              <wp:posOffset>-76835</wp:posOffset>
            </wp:positionV>
            <wp:extent cx="2971800" cy="165798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8">
                      <a:extLst/>
                    </a:blip>
                    <a:srcRect/>
                    <a:stretch>
                      <a:fillRect/>
                    </a:stretch>
                  </pic:blipFill>
                  <pic:spPr bwMode="auto">
                    <a:xfrm>
                      <a:off x="0" y="0"/>
                      <a:ext cx="2971800" cy="1657985"/>
                    </a:xfrm>
                    <a:prstGeom prst="rect">
                      <a:avLst/>
                    </a:prstGeom>
                    <a:noFill/>
                  </pic:spPr>
                </pic:pic>
              </a:graphicData>
            </a:graphic>
          </wp:anchor>
        </w:drawing>
      </w:r>
      <w:r>
        <w:rPr>
          <w:rFonts w:ascii="Bookman Old Style" w:eastAsia="Bookman Old Style" w:hAnsi="Bookman Old Style" w:cs="Bookman Old Style"/>
          <w:sz w:val="20"/>
          <w:szCs w:val="20"/>
        </w:rPr>
        <w:t>Succió</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Cp = 0.7</w:t>
      </w:r>
    </w:p>
    <w:p w:rsidR="00177846" w:rsidRDefault="00177846">
      <w:pPr>
        <w:spacing w:line="250" w:lineRule="exact"/>
        <w:rPr>
          <w:sz w:val="20"/>
          <w:szCs w:val="20"/>
        </w:rPr>
      </w:pPr>
    </w:p>
    <w:p w:rsidR="00177846" w:rsidRDefault="00E52F72">
      <w:pPr>
        <w:ind w:left="5800"/>
        <w:rPr>
          <w:sz w:val="20"/>
          <w:szCs w:val="20"/>
        </w:rPr>
      </w:pPr>
      <w:r>
        <w:rPr>
          <w:rFonts w:ascii="Bookman Old Style" w:eastAsia="Bookman Old Style" w:hAnsi="Bookman Old Style" w:cs="Bookman Old Style"/>
          <w:sz w:val="24"/>
          <w:szCs w:val="24"/>
        </w:rPr>
        <w:t xml:space="preserve">Ф </w:t>
      </w:r>
      <w:r>
        <w:rPr>
          <w:noProof/>
          <w:sz w:val="20"/>
          <w:szCs w:val="20"/>
        </w:rPr>
        <w:drawing>
          <wp:inline distT="0" distB="0" distL="0" distR="0">
            <wp:extent cx="83185" cy="18859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9">
                      <a:extLst/>
                    </a:blip>
                    <a:srcRect/>
                    <a:stretch>
                      <a:fillRect/>
                    </a:stretch>
                  </pic:blipFill>
                  <pic:spPr bwMode="auto">
                    <a:xfrm>
                      <a:off x="0" y="0"/>
                      <a:ext cx="83185" cy="188595"/>
                    </a:xfrm>
                    <a:prstGeom prst="rect">
                      <a:avLst/>
                    </a:prstGeom>
                    <a:noFill/>
                    <a:ln>
                      <a:noFill/>
                    </a:ln>
                  </pic:spPr>
                </pic:pic>
              </a:graphicData>
            </a:graphic>
          </wp:inline>
        </w:drawing>
      </w:r>
      <w:r>
        <w:rPr>
          <w:rFonts w:ascii="Bookman Old Style" w:eastAsia="Bookman Old Style" w:hAnsi="Bookman Old Style" w:cs="Bookman Old Style"/>
          <w:sz w:val="20"/>
          <w:szCs w:val="20"/>
        </w:rPr>
        <w:t xml:space="preserve">                 Viento</w:t>
      </w:r>
    </w:p>
    <w:p w:rsidR="00177846" w:rsidRDefault="00E52F72">
      <w:pPr>
        <w:spacing w:line="20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4608830</wp:posOffset>
            </wp:positionH>
            <wp:positionV relativeFrom="paragraph">
              <wp:posOffset>-134620</wp:posOffset>
            </wp:positionV>
            <wp:extent cx="482600" cy="50419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0">
                      <a:extLst/>
                    </a:blip>
                    <a:srcRect/>
                    <a:stretch>
                      <a:fillRect/>
                    </a:stretch>
                  </pic:blipFill>
                  <pic:spPr bwMode="auto">
                    <a:xfrm>
                      <a:off x="0" y="0"/>
                      <a:ext cx="482600" cy="504190"/>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23" w:lineRule="exact"/>
        <w:rPr>
          <w:sz w:val="20"/>
          <w:szCs w:val="20"/>
        </w:rPr>
      </w:pPr>
    </w:p>
    <w:p w:rsidR="00177846" w:rsidRDefault="00E52F72">
      <w:pPr>
        <w:ind w:left="1240"/>
        <w:rPr>
          <w:sz w:val="20"/>
          <w:szCs w:val="20"/>
        </w:rPr>
      </w:pPr>
      <w:r>
        <w:rPr>
          <w:rFonts w:ascii="Bookman Old Style" w:eastAsia="Bookman Old Style" w:hAnsi="Bookman Old Style" w:cs="Bookman Old Style"/>
          <w:sz w:val="24"/>
          <w:szCs w:val="24"/>
        </w:rPr>
        <w:t>Fig. 2 Coeficiente de presión en techos inclinados</w:t>
      </w:r>
    </w:p>
    <w:p w:rsidR="00177846" w:rsidRDefault="00E52F72">
      <w:pPr>
        <w:spacing w:line="20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183515</wp:posOffset>
            </wp:positionH>
            <wp:positionV relativeFrom="paragraph">
              <wp:posOffset>324485</wp:posOffset>
            </wp:positionV>
            <wp:extent cx="2191385" cy="210629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1">
                      <a:extLst/>
                    </a:blip>
                    <a:srcRect/>
                    <a:stretch>
                      <a:fillRect/>
                    </a:stretch>
                  </pic:blipFill>
                  <pic:spPr bwMode="auto">
                    <a:xfrm>
                      <a:off x="0" y="0"/>
                      <a:ext cx="2191385" cy="2106295"/>
                    </a:xfrm>
                    <a:prstGeom prst="rect">
                      <a:avLst/>
                    </a:prstGeom>
                    <a:noFill/>
                  </pic:spPr>
                </pic:pic>
              </a:graphicData>
            </a:graphic>
          </wp:anchor>
        </w:drawing>
      </w:r>
    </w:p>
    <w:p w:rsidR="00177846" w:rsidRDefault="00177846">
      <w:pPr>
        <w:spacing w:line="314" w:lineRule="exact"/>
        <w:rPr>
          <w:sz w:val="20"/>
          <w:szCs w:val="20"/>
        </w:rPr>
      </w:pPr>
    </w:p>
    <w:tbl>
      <w:tblPr>
        <w:tblW w:w="0" w:type="auto"/>
        <w:tblInd w:w="48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tblGrid>
      <w:tr w:rsidR="00177846">
        <w:trPr>
          <w:trHeight w:val="155"/>
        </w:trPr>
        <w:tc>
          <w:tcPr>
            <w:tcW w:w="400" w:type="dxa"/>
            <w:vAlign w:val="bottom"/>
          </w:tcPr>
          <w:p w:rsidR="00177846" w:rsidRDefault="00177846">
            <w:pPr>
              <w:rPr>
                <w:sz w:val="13"/>
                <w:szCs w:val="13"/>
              </w:rPr>
            </w:pPr>
          </w:p>
        </w:tc>
        <w:tc>
          <w:tcPr>
            <w:tcW w:w="360" w:type="dxa"/>
            <w:vAlign w:val="bottom"/>
          </w:tcPr>
          <w:p w:rsidR="00177846" w:rsidRDefault="00177846">
            <w:pPr>
              <w:rPr>
                <w:sz w:val="13"/>
                <w:szCs w:val="13"/>
              </w:rPr>
            </w:pPr>
          </w:p>
        </w:tc>
        <w:tc>
          <w:tcPr>
            <w:tcW w:w="240" w:type="dxa"/>
            <w:vAlign w:val="bottom"/>
          </w:tcPr>
          <w:p w:rsidR="00177846" w:rsidRDefault="00177846">
            <w:pPr>
              <w:rPr>
                <w:sz w:val="13"/>
                <w:szCs w:val="13"/>
              </w:rPr>
            </w:pPr>
          </w:p>
        </w:tc>
        <w:tc>
          <w:tcPr>
            <w:tcW w:w="720" w:type="dxa"/>
            <w:vAlign w:val="bottom"/>
          </w:tcPr>
          <w:p w:rsidR="00177846" w:rsidRDefault="00177846">
            <w:pPr>
              <w:rPr>
                <w:sz w:val="13"/>
                <w:szCs w:val="13"/>
              </w:rPr>
            </w:pPr>
          </w:p>
        </w:tc>
        <w:tc>
          <w:tcPr>
            <w:tcW w:w="180" w:type="dxa"/>
            <w:vAlign w:val="bottom"/>
          </w:tcPr>
          <w:p w:rsidR="00177846" w:rsidRDefault="00177846">
            <w:pPr>
              <w:rPr>
                <w:sz w:val="13"/>
                <w:szCs w:val="13"/>
              </w:rPr>
            </w:pPr>
          </w:p>
        </w:tc>
        <w:tc>
          <w:tcPr>
            <w:tcW w:w="860" w:type="dxa"/>
            <w:tcBorders>
              <w:right w:val="single" w:sz="8" w:space="0" w:color="auto"/>
            </w:tcBorders>
            <w:vAlign w:val="bottom"/>
          </w:tcPr>
          <w:p w:rsidR="00177846" w:rsidRDefault="00177846">
            <w:pPr>
              <w:rPr>
                <w:sz w:val="13"/>
                <w:szCs w:val="13"/>
              </w:rPr>
            </w:pPr>
          </w:p>
        </w:tc>
        <w:tc>
          <w:tcPr>
            <w:tcW w:w="1720" w:type="dxa"/>
            <w:vMerge w:val="restart"/>
            <w:vAlign w:val="bottom"/>
          </w:tcPr>
          <w:p w:rsidR="00177846" w:rsidRDefault="00E52F72">
            <w:pPr>
              <w:ind w:left="260"/>
              <w:rPr>
                <w:sz w:val="20"/>
                <w:szCs w:val="20"/>
              </w:rPr>
            </w:pPr>
            <w:r>
              <w:rPr>
                <w:rFonts w:ascii="Bookman Old Style" w:eastAsia="Bookman Old Style" w:hAnsi="Bookman Old Style" w:cs="Bookman Old Style"/>
                <w:sz w:val="24"/>
                <w:szCs w:val="24"/>
              </w:rPr>
              <w:t>CP= 1.3 +</w:t>
            </w:r>
          </w:p>
        </w:tc>
        <w:tc>
          <w:tcPr>
            <w:tcW w:w="260" w:type="dxa"/>
            <w:vMerge w:val="restart"/>
            <w:vAlign w:val="bottom"/>
          </w:tcPr>
          <w:p w:rsidR="00177846" w:rsidRDefault="00E52F72">
            <w:pPr>
              <w:jc w:val="center"/>
              <w:rPr>
                <w:sz w:val="20"/>
                <w:szCs w:val="20"/>
              </w:rPr>
            </w:pPr>
            <w:r>
              <w:rPr>
                <w:rFonts w:eastAsia="Times New Roman"/>
                <w:i/>
                <w:iCs/>
                <w:w w:val="92"/>
                <w:sz w:val="24"/>
                <w:szCs w:val="24"/>
              </w:rPr>
              <w:t>m</w:t>
            </w:r>
          </w:p>
        </w:tc>
        <w:tc>
          <w:tcPr>
            <w:tcW w:w="960" w:type="dxa"/>
            <w:vAlign w:val="bottom"/>
          </w:tcPr>
          <w:p w:rsidR="00177846" w:rsidRDefault="00177846">
            <w:pPr>
              <w:rPr>
                <w:sz w:val="13"/>
                <w:szCs w:val="13"/>
              </w:rPr>
            </w:pPr>
          </w:p>
        </w:tc>
        <w:tc>
          <w:tcPr>
            <w:tcW w:w="140" w:type="dxa"/>
            <w:vAlign w:val="bottom"/>
          </w:tcPr>
          <w:p w:rsidR="00177846" w:rsidRDefault="00177846">
            <w:pPr>
              <w:rPr>
                <w:sz w:val="13"/>
                <w:szCs w:val="13"/>
              </w:rPr>
            </w:pPr>
          </w:p>
        </w:tc>
        <w:tc>
          <w:tcPr>
            <w:tcW w:w="1140" w:type="dxa"/>
            <w:vAlign w:val="bottom"/>
          </w:tcPr>
          <w:p w:rsidR="00177846" w:rsidRDefault="00177846">
            <w:pPr>
              <w:rPr>
                <w:sz w:val="13"/>
                <w:szCs w:val="13"/>
              </w:rPr>
            </w:pPr>
          </w:p>
        </w:tc>
        <w:tc>
          <w:tcPr>
            <w:tcW w:w="160" w:type="dxa"/>
            <w:tcBorders>
              <w:bottom w:val="single" w:sz="8" w:space="0" w:color="auto"/>
            </w:tcBorders>
            <w:vAlign w:val="bottom"/>
          </w:tcPr>
          <w:p w:rsidR="00177846" w:rsidRDefault="00177846">
            <w:pPr>
              <w:rPr>
                <w:sz w:val="13"/>
                <w:szCs w:val="13"/>
              </w:rPr>
            </w:pPr>
          </w:p>
        </w:tc>
        <w:tc>
          <w:tcPr>
            <w:tcW w:w="1920" w:type="dxa"/>
            <w:vMerge w:val="restart"/>
            <w:vAlign w:val="bottom"/>
          </w:tcPr>
          <w:p w:rsidR="00177846" w:rsidRDefault="00E52F72">
            <w:pPr>
              <w:ind w:left="260"/>
              <w:rPr>
                <w:sz w:val="20"/>
                <w:szCs w:val="20"/>
              </w:rPr>
            </w:pPr>
            <w:r>
              <w:rPr>
                <w:rFonts w:ascii="Bookman Old Style" w:eastAsia="Bookman Old Style" w:hAnsi="Bookman Old Style" w:cs="Bookman Old Style"/>
                <w:sz w:val="20"/>
                <w:szCs w:val="20"/>
              </w:rPr>
              <w:t>L</w:t>
            </w:r>
            <w:r>
              <w:rPr>
                <w:rFonts w:ascii="Bookman Old Style" w:eastAsia="Bookman Old Style" w:hAnsi="Bookman Old Style" w:cs="Bookman Old Style"/>
                <w:sz w:val="12"/>
                <w:szCs w:val="12"/>
              </w:rPr>
              <w:t>2</w:t>
            </w:r>
            <w:r>
              <w:rPr>
                <w:rFonts w:ascii="Bookman Old Style" w:eastAsia="Bookman Old Style" w:hAnsi="Bookman Old Style" w:cs="Bookman Old Style"/>
                <w:sz w:val="20"/>
                <w:szCs w:val="20"/>
              </w:rPr>
              <w:t xml:space="preserve"> &gt; L</w:t>
            </w:r>
            <w:r>
              <w:rPr>
                <w:rFonts w:ascii="Bookman Old Style" w:eastAsia="Bookman Old Style" w:hAnsi="Bookman Old Style" w:cs="Bookman Old Style"/>
                <w:sz w:val="12"/>
                <w:szCs w:val="12"/>
              </w:rPr>
              <w:t>1</w:t>
            </w:r>
          </w:p>
        </w:tc>
        <w:tc>
          <w:tcPr>
            <w:tcW w:w="0" w:type="dxa"/>
            <w:vAlign w:val="bottom"/>
          </w:tcPr>
          <w:p w:rsidR="00177846" w:rsidRDefault="00177846">
            <w:pPr>
              <w:rPr>
                <w:sz w:val="1"/>
                <w:szCs w:val="1"/>
              </w:rPr>
            </w:pPr>
          </w:p>
        </w:tc>
      </w:tr>
      <w:tr w:rsidR="00177846">
        <w:trPr>
          <w:trHeight w:val="818"/>
        </w:trPr>
        <w:tc>
          <w:tcPr>
            <w:tcW w:w="400" w:type="dxa"/>
            <w:vAlign w:val="bottom"/>
          </w:tcPr>
          <w:p w:rsidR="00177846" w:rsidRDefault="00177846">
            <w:pPr>
              <w:rPr>
                <w:sz w:val="24"/>
                <w:szCs w:val="24"/>
              </w:rPr>
            </w:pPr>
          </w:p>
        </w:tc>
        <w:tc>
          <w:tcPr>
            <w:tcW w:w="360" w:type="dxa"/>
            <w:vAlign w:val="bottom"/>
          </w:tcPr>
          <w:p w:rsidR="00177846" w:rsidRDefault="00177846">
            <w:pPr>
              <w:rPr>
                <w:sz w:val="24"/>
                <w:szCs w:val="24"/>
              </w:rPr>
            </w:pPr>
          </w:p>
        </w:tc>
        <w:tc>
          <w:tcPr>
            <w:tcW w:w="240" w:type="dxa"/>
            <w:vAlign w:val="bottom"/>
          </w:tcPr>
          <w:p w:rsidR="00177846" w:rsidRDefault="00177846">
            <w:pPr>
              <w:rPr>
                <w:sz w:val="24"/>
                <w:szCs w:val="24"/>
              </w:rPr>
            </w:pPr>
          </w:p>
        </w:tc>
        <w:tc>
          <w:tcPr>
            <w:tcW w:w="720" w:type="dxa"/>
            <w:vAlign w:val="bottom"/>
          </w:tcPr>
          <w:p w:rsidR="00177846" w:rsidRDefault="00177846">
            <w:pPr>
              <w:rPr>
                <w:sz w:val="24"/>
                <w:szCs w:val="24"/>
              </w:rPr>
            </w:pPr>
          </w:p>
        </w:tc>
        <w:tc>
          <w:tcPr>
            <w:tcW w:w="180" w:type="dxa"/>
            <w:vAlign w:val="bottom"/>
          </w:tcPr>
          <w:p w:rsidR="00177846" w:rsidRDefault="00177846">
            <w:pPr>
              <w:rPr>
                <w:sz w:val="24"/>
                <w:szCs w:val="24"/>
              </w:rPr>
            </w:pPr>
          </w:p>
        </w:tc>
        <w:tc>
          <w:tcPr>
            <w:tcW w:w="860" w:type="dxa"/>
            <w:vMerge w:val="restart"/>
            <w:tcBorders>
              <w:right w:val="single" w:sz="8" w:space="0" w:color="auto"/>
            </w:tcBorders>
            <w:vAlign w:val="bottom"/>
          </w:tcPr>
          <w:p w:rsidR="00177846" w:rsidRDefault="00177846">
            <w:pPr>
              <w:rPr>
                <w:sz w:val="24"/>
                <w:szCs w:val="24"/>
              </w:rPr>
            </w:pPr>
          </w:p>
        </w:tc>
        <w:tc>
          <w:tcPr>
            <w:tcW w:w="1720" w:type="dxa"/>
            <w:vMerge/>
            <w:vAlign w:val="bottom"/>
          </w:tcPr>
          <w:p w:rsidR="00177846" w:rsidRDefault="00177846">
            <w:pPr>
              <w:rPr>
                <w:sz w:val="24"/>
                <w:szCs w:val="24"/>
              </w:rPr>
            </w:pPr>
          </w:p>
        </w:tc>
        <w:tc>
          <w:tcPr>
            <w:tcW w:w="260" w:type="dxa"/>
            <w:vMerge/>
            <w:tcBorders>
              <w:bottom w:val="single" w:sz="8" w:space="0" w:color="auto"/>
            </w:tcBorders>
            <w:vAlign w:val="bottom"/>
          </w:tcPr>
          <w:p w:rsidR="00177846" w:rsidRDefault="00177846">
            <w:pPr>
              <w:rPr>
                <w:sz w:val="24"/>
                <w:szCs w:val="24"/>
              </w:rPr>
            </w:pPr>
          </w:p>
        </w:tc>
        <w:tc>
          <w:tcPr>
            <w:tcW w:w="960" w:type="dxa"/>
            <w:vMerge w:val="restart"/>
            <w:vAlign w:val="bottom"/>
          </w:tcPr>
          <w:p w:rsidR="00177846" w:rsidRDefault="00177846">
            <w:pPr>
              <w:rPr>
                <w:sz w:val="24"/>
                <w:szCs w:val="24"/>
              </w:rPr>
            </w:pPr>
          </w:p>
        </w:tc>
        <w:tc>
          <w:tcPr>
            <w:tcW w:w="140" w:type="dxa"/>
            <w:vAlign w:val="bottom"/>
          </w:tcPr>
          <w:p w:rsidR="00177846" w:rsidRDefault="00177846">
            <w:pPr>
              <w:rPr>
                <w:sz w:val="24"/>
                <w:szCs w:val="24"/>
              </w:rPr>
            </w:pPr>
          </w:p>
        </w:tc>
        <w:tc>
          <w:tcPr>
            <w:tcW w:w="1140" w:type="dxa"/>
            <w:vAlign w:val="bottom"/>
          </w:tcPr>
          <w:p w:rsidR="00177846" w:rsidRDefault="00177846">
            <w:pPr>
              <w:rPr>
                <w:sz w:val="24"/>
                <w:szCs w:val="24"/>
              </w:rPr>
            </w:pPr>
          </w:p>
        </w:tc>
        <w:tc>
          <w:tcPr>
            <w:tcW w:w="160" w:type="dxa"/>
            <w:tcBorders>
              <w:right w:val="single" w:sz="8" w:space="0" w:color="auto"/>
            </w:tcBorders>
            <w:vAlign w:val="bottom"/>
          </w:tcPr>
          <w:p w:rsidR="00177846" w:rsidRDefault="00177846">
            <w:pPr>
              <w:rPr>
                <w:sz w:val="24"/>
                <w:szCs w:val="24"/>
              </w:rPr>
            </w:pPr>
          </w:p>
        </w:tc>
        <w:tc>
          <w:tcPr>
            <w:tcW w:w="1920" w:type="dxa"/>
            <w:vMerge/>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42"/>
        </w:trPr>
        <w:tc>
          <w:tcPr>
            <w:tcW w:w="400" w:type="dxa"/>
            <w:vAlign w:val="bottom"/>
          </w:tcPr>
          <w:p w:rsidR="00177846" w:rsidRDefault="00177846">
            <w:pPr>
              <w:rPr>
                <w:sz w:val="3"/>
                <w:szCs w:val="3"/>
              </w:rPr>
            </w:pPr>
          </w:p>
        </w:tc>
        <w:tc>
          <w:tcPr>
            <w:tcW w:w="360" w:type="dxa"/>
            <w:vAlign w:val="bottom"/>
          </w:tcPr>
          <w:p w:rsidR="00177846" w:rsidRDefault="00177846">
            <w:pPr>
              <w:rPr>
                <w:sz w:val="3"/>
                <w:szCs w:val="3"/>
              </w:rPr>
            </w:pPr>
          </w:p>
        </w:tc>
        <w:tc>
          <w:tcPr>
            <w:tcW w:w="240" w:type="dxa"/>
            <w:vAlign w:val="bottom"/>
          </w:tcPr>
          <w:p w:rsidR="00177846" w:rsidRDefault="00177846">
            <w:pPr>
              <w:rPr>
                <w:sz w:val="3"/>
                <w:szCs w:val="3"/>
              </w:rPr>
            </w:pPr>
          </w:p>
        </w:tc>
        <w:tc>
          <w:tcPr>
            <w:tcW w:w="720" w:type="dxa"/>
            <w:vAlign w:val="bottom"/>
          </w:tcPr>
          <w:p w:rsidR="00177846" w:rsidRDefault="00177846">
            <w:pPr>
              <w:rPr>
                <w:sz w:val="3"/>
                <w:szCs w:val="3"/>
              </w:rPr>
            </w:pPr>
          </w:p>
        </w:tc>
        <w:tc>
          <w:tcPr>
            <w:tcW w:w="180" w:type="dxa"/>
            <w:vAlign w:val="bottom"/>
          </w:tcPr>
          <w:p w:rsidR="00177846" w:rsidRDefault="00177846">
            <w:pPr>
              <w:rPr>
                <w:sz w:val="3"/>
                <w:szCs w:val="3"/>
              </w:rPr>
            </w:pPr>
          </w:p>
        </w:tc>
        <w:tc>
          <w:tcPr>
            <w:tcW w:w="860" w:type="dxa"/>
            <w:vMerge/>
            <w:tcBorders>
              <w:right w:val="single" w:sz="8" w:space="0" w:color="auto"/>
            </w:tcBorders>
            <w:vAlign w:val="bottom"/>
          </w:tcPr>
          <w:p w:rsidR="00177846" w:rsidRDefault="00177846">
            <w:pPr>
              <w:rPr>
                <w:sz w:val="3"/>
                <w:szCs w:val="3"/>
              </w:rPr>
            </w:pPr>
          </w:p>
        </w:tc>
        <w:tc>
          <w:tcPr>
            <w:tcW w:w="1720" w:type="dxa"/>
            <w:vMerge/>
            <w:vAlign w:val="bottom"/>
          </w:tcPr>
          <w:p w:rsidR="00177846" w:rsidRDefault="00177846">
            <w:pPr>
              <w:rPr>
                <w:sz w:val="3"/>
                <w:szCs w:val="3"/>
              </w:rPr>
            </w:pPr>
          </w:p>
        </w:tc>
        <w:tc>
          <w:tcPr>
            <w:tcW w:w="260" w:type="dxa"/>
            <w:vAlign w:val="bottom"/>
          </w:tcPr>
          <w:p w:rsidR="00177846" w:rsidRDefault="00177846">
            <w:pPr>
              <w:rPr>
                <w:sz w:val="3"/>
                <w:szCs w:val="3"/>
              </w:rPr>
            </w:pPr>
          </w:p>
        </w:tc>
        <w:tc>
          <w:tcPr>
            <w:tcW w:w="960" w:type="dxa"/>
            <w:vMerge/>
            <w:vAlign w:val="bottom"/>
          </w:tcPr>
          <w:p w:rsidR="00177846" w:rsidRDefault="00177846">
            <w:pPr>
              <w:rPr>
                <w:sz w:val="3"/>
                <w:szCs w:val="3"/>
              </w:rPr>
            </w:pPr>
          </w:p>
        </w:tc>
        <w:tc>
          <w:tcPr>
            <w:tcW w:w="140" w:type="dxa"/>
            <w:vAlign w:val="bottom"/>
          </w:tcPr>
          <w:p w:rsidR="00177846" w:rsidRDefault="00177846">
            <w:pPr>
              <w:rPr>
                <w:sz w:val="3"/>
                <w:szCs w:val="3"/>
              </w:rPr>
            </w:pPr>
          </w:p>
        </w:tc>
        <w:tc>
          <w:tcPr>
            <w:tcW w:w="1140" w:type="dxa"/>
            <w:vAlign w:val="bottom"/>
          </w:tcPr>
          <w:p w:rsidR="00177846" w:rsidRDefault="00177846">
            <w:pPr>
              <w:rPr>
                <w:sz w:val="3"/>
                <w:szCs w:val="3"/>
              </w:rPr>
            </w:pPr>
          </w:p>
        </w:tc>
        <w:tc>
          <w:tcPr>
            <w:tcW w:w="160" w:type="dxa"/>
            <w:tcBorders>
              <w:right w:val="single" w:sz="8" w:space="0" w:color="auto"/>
            </w:tcBorders>
            <w:vAlign w:val="bottom"/>
          </w:tcPr>
          <w:p w:rsidR="00177846" w:rsidRDefault="00177846">
            <w:pPr>
              <w:rPr>
                <w:sz w:val="3"/>
                <w:szCs w:val="3"/>
              </w:rPr>
            </w:pPr>
          </w:p>
        </w:tc>
        <w:tc>
          <w:tcPr>
            <w:tcW w:w="1920" w:type="dxa"/>
            <w:vMerge/>
            <w:vAlign w:val="bottom"/>
          </w:tcPr>
          <w:p w:rsidR="00177846" w:rsidRDefault="00177846">
            <w:pPr>
              <w:rPr>
                <w:sz w:val="3"/>
                <w:szCs w:val="3"/>
              </w:rPr>
            </w:pPr>
          </w:p>
        </w:tc>
        <w:tc>
          <w:tcPr>
            <w:tcW w:w="0" w:type="dxa"/>
            <w:vAlign w:val="bottom"/>
          </w:tcPr>
          <w:p w:rsidR="00177846" w:rsidRDefault="00177846">
            <w:pPr>
              <w:rPr>
                <w:sz w:val="1"/>
                <w:szCs w:val="1"/>
              </w:rPr>
            </w:pPr>
          </w:p>
        </w:tc>
      </w:tr>
      <w:tr w:rsidR="00177846">
        <w:trPr>
          <w:trHeight w:val="114"/>
        </w:trPr>
        <w:tc>
          <w:tcPr>
            <w:tcW w:w="400" w:type="dxa"/>
            <w:vAlign w:val="bottom"/>
          </w:tcPr>
          <w:p w:rsidR="00177846" w:rsidRDefault="00177846">
            <w:pPr>
              <w:rPr>
                <w:sz w:val="9"/>
                <w:szCs w:val="9"/>
              </w:rPr>
            </w:pPr>
          </w:p>
        </w:tc>
        <w:tc>
          <w:tcPr>
            <w:tcW w:w="360" w:type="dxa"/>
            <w:vAlign w:val="bottom"/>
          </w:tcPr>
          <w:p w:rsidR="00177846" w:rsidRDefault="00177846">
            <w:pPr>
              <w:rPr>
                <w:sz w:val="9"/>
                <w:szCs w:val="9"/>
              </w:rPr>
            </w:pPr>
          </w:p>
        </w:tc>
        <w:tc>
          <w:tcPr>
            <w:tcW w:w="240" w:type="dxa"/>
            <w:vAlign w:val="bottom"/>
          </w:tcPr>
          <w:p w:rsidR="00177846" w:rsidRDefault="00177846">
            <w:pPr>
              <w:rPr>
                <w:sz w:val="9"/>
                <w:szCs w:val="9"/>
              </w:rPr>
            </w:pPr>
          </w:p>
        </w:tc>
        <w:tc>
          <w:tcPr>
            <w:tcW w:w="720" w:type="dxa"/>
            <w:vAlign w:val="bottom"/>
          </w:tcPr>
          <w:p w:rsidR="00177846" w:rsidRDefault="00177846">
            <w:pPr>
              <w:rPr>
                <w:sz w:val="9"/>
                <w:szCs w:val="9"/>
              </w:rPr>
            </w:pPr>
          </w:p>
        </w:tc>
        <w:tc>
          <w:tcPr>
            <w:tcW w:w="180" w:type="dxa"/>
            <w:vAlign w:val="bottom"/>
          </w:tcPr>
          <w:p w:rsidR="00177846" w:rsidRDefault="00177846">
            <w:pPr>
              <w:rPr>
                <w:sz w:val="9"/>
                <w:szCs w:val="9"/>
              </w:rPr>
            </w:pPr>
          </w:p>
        </w:tc>
        <w:tc>
          <w:tcPr>
            <w:tcW w:w="860" w:type="dxa"/>
            <w:tcBorders>
              <w:right w:val="single" w:sz="8" w:space="0" w:color="auto"/>
            </w:tcBorders>
            <w:vAlign w:val="bottom"/>
          </w:tcPr>
          <w:p w:rsidR="00177846" w:rsidRDefault="00177846">
            <w:pPr>
              <w:rPr>
                <w:sz w:val="9"/>
                <w:szCs w:val="9"/>
              </w:rPr>
            </w:pPr>
          </w:p>
        </w:tc>
        <w:tc>
          <w:tcPr>
            <w:tcW w:w="1980" w:type="dxa"/>
            <w:gridSpan w:val="2"/>
            <w:vMerge w:val="restart"/>
            <w:vAlign w:val="bottom"/>
          </w:tcPr>
          <w:p w:rsidR="00177846" w:rsidRDefault="00E52F72">
            <w:pPr>
              <w:spacing w:line="267" w:lineRule="exact"/>
              <w:jc w:val="right"/>
              <w:rPr>
                <w:sz w:val="20"/>
                <w:szCs w:val="20"/>
              </w:rPr>
            </w:pPr>
            <w:r>
              <w:rPr>
                <w:rFonts w:eastAsia="Times New Roman"/>
                <w:sz w:val="24"/>
                <w:szCs w:val="24"/>
              </w:rPr>
              <w:t>50</w:t>
            </w:r>
          </w:p>
        </w:tc>
        <w:tc>
          <w:tcPr>
            <w:tcW w:w="960" w:type="dxa"/>
            <w:vAlign w:val="bottom"/>
          </w:tcPr>
          <w:p w:rsidR="00177846" w:rsidRDefault="00177846">
            <w:pPr>
              <w:rPr>
                <w:sz w:val="9"/>
                <w:szCs w:val="9"/>
              </w:rPr>
            </w:pPr>
          </w:p>
        </w:tc>
        <w:tc>
          <w:tcPr>
            <w:tcW w:w="140" w:type="dxa"/>
            <w:vAlign w:val="bottom"/>
          </w:tcPr>
          <w:p w:rsidR="00177846" w:rsidRDefault="00177846">
            <w:pPr>
              <w:rPr>
                <w:sz w:val="9"/>
                <w:szCs w:val="9"/>
              </w:rPr>
            </w:pPr>
          </w:p>
        </w:tc>
        <w:tc>
          <w:tcPr>
            <w:tcW w:w="1140" w:type="dxa"/>
            <w:vAlign w:val="bottom"/>
          </w:tcPr>
          <w:p w:rsidR="00177846" w:rsidRDefault="00177846">
            <w:pPr>
              <w:rPr>
                <w:sz w:val="9"/>
                <w:szCs w:val="9"/>
              </w:rPr>
            </w:pPr>
          </w:p>
        </w:tc>
        <w:tc>
          <w:tcPr>
            <w:tcW w:w="160" w:type="dxa"/>
            <w:tcBorders>
              <w:right w:val="single" w:sz="8" w:space="0" w:color="auto"/>
            </w:tcBorders>
            <w:vAlign w:val="bottom"/>
          </w:tcPr>
          <w:p w:rsidR="00177846" w:rsidRDefault="00177846">
            <w:pPr>
              <w:rPr>
                <w:sz w:val="9"/>
                <w:szCs w:val="9"/>
              </w:rPr>
            </w:pPr>
          </w:p>
        </w:tc>
        <w:tc>
          <w:tcPr>
            <w:tcW w:w="1920" w:type="dxa"/>
            <w:vMerge/>
            <w:vAlign w:val="bottom"/>
          </w:tcPr>
          <w:p w:rsidR="00177846" w:rsidRDefault="00177846">
            <w:pPr>
              <w:rPr>
                <w:sz w:val="9"/>
                <w:szCs w:val="9"/>
              </w:rPr>
            </w:pPr>
          </w:p>
        </w:tc>
        <w:tc>
          <w:tcPr>
            <w:tcW w:w="0" w:type="dxa"/>
            <w:vAlign w:val="bottom"/>
          </w:tcPr>
          <w:p w:rsidR="00177846" w:rsidRDefault="00177846">
            <w:pPr>
              <w:rPr>
                <w:sz w:val="1"/>
                <w:szCs w:val="1"/>
              </w:rPr>
            </w:pPr>
          </w:p>
        </w:tc>
      </w:tr>
      <w:tr w:rsidR="00177846">
        <w:trPr>
          <w:trHeight w:val="153"/>
        </w:trPr>
        <w:tc>
          <w:tcPr>
            <w:tcW w:w="400" w:type="dxa"/>
            <w:vAlign w:val="bottom"/>
          </w:tcPr>
          <w:p w:rsidR="00177846" w:rsidRDefault="00177846">
            <w:pPr>
              <w:rPr>
                <w:sz w:val="13"/>
                <w:szCs w:val="13"/>
              </w:rPr>
            </w:pPr>
          </w:p>
        </w:tc>
        <w:tc>
          <w:tcPr>
            <w:tcW w:w="360" w:type="dxa"/>
            <w:vAlign w:val="bottom"/>
          </w:tcPr>
          <w:p w:rsidR="00177846" w:rsidRDefault="00177846">
            <w:pPr>
              <w:rPr>
                <w:sz w:val="13"/>
                <w:szCs w:val="13"/>
              </w:rPr>
            </w:pPr>
          </w:p>
        </w:tc>
        <w:tc>
          <w:tcPr>
            <w:tcW w:w="240" w:type="dxa"/>
            <w:vAlign w:val="bottom"/>
          </w:tcPr>
          <w:p w:rsidR="00177846" w:rsidRDefault="00177846">
            <w:pPr>
              <w:rPr>
                <w:sz w:val="13"/>
                <w:szCs w:val="13"/>
              </w:rPr>
            </w:pPr>
          </w:p>
        </w:tc>
        <w:tc>
          <w:tcPr>
            <w:tcW w:w="720" w:type="dxa"/>
            <w:vAlign w:val="bottom"/>
          </w:tcPr>
          <w:p w:rsidR="00177846" w:rsidRDefault="00177846">
            <w:pPr>
              <w:rPr>
                <w:sz w:val="13"/>
                <w:szCs w:val="13"/>
              </w:rPr>
            </w:pPr>
          </w:p>
        </w:tc>
        <w:tc>
          <w:tcPr>
            <w:tcW w:w="180" w:type="dxa"/>
            <w:vAlign w:val="bottom"/>
          </w:tcPr>
          <w:p w:rsidR="00177846" w:rsidRDefault="00177846">
            <w:pPr>
              <w:rPr>
                <w:sz w:val="13"/>
                <w:szCs w:val="13"/>
              </w:rPr>
            </w:pPr>
          </w:p>
        </w:tc>
        <w:tc>
          <w:tcPr>
            <w:tcW w:w="860" w:type="dxa"/>
            <w:tcBorders>
              <w:right w:val="single" w:sz="8" w:space="0" w:color="auto"/>
            </w:tcBorders>
            <w:vAlign w:val="bottom"/>
          </w:tcPr>
          <w:p w:rsidR="00177846" w:rsidRDefault="00177846">
            <w:pPr>
              <w:rPr>
                <w:sz w:val="13"/>
                <w:szCs w:val="13"/>
              </w:rPr>
            </w:pPr>
          </w:p>
        </w:tc>
        <w:tc>
          <w:tcPr>
            <w:tcW w:w="1980" w:type="dxa"/>
            <w:gridSpan w:val="2"/>
            <w:vMerge/>
            <w:vAlign w:val="bottom"/>
          </w:tcPr>
          <w:p w:rsidR="00177846" w:rsidRDefault="00177846">
            <w:pPr>
              <w:rPr>
                <w:sz w:val="13"/>
                <w:szCs w:val="13"/>
              </w:rPr>
            </w:pPr>
          </w:p>
        </w:tc>
        <w:tc>
          <w:tcPr>
            <w:tcW w:w="960" w:type="dxa"/>
            <w:vAlign w:val="bottom"/>
          </w:tcPr>
          <w:p w:rsidR="00177846" w:rsidRDefault="00177846">
            <w:pPr>
              <w:rPr>
                <w:sz w:val="13"/>
                <w:szCs w:val="13"/>
              </w:rPr>
            </w:pPr>
          </w:p>
        </w:tc>
        <w:tc>
          <w:tcPr>
            <w:tcW w:w="140" w:type="dxa"/>
            <w:vAlign w:val="bottom"/>
          </w:tcPr>
          <w:p w:rsidR="00177846" w:rsidRDefault="00177846">
            <w:pPr>
              <w:rPr>
                <w:sz w:val="13"/>
                <w:szCs w:val="13"/>
              </w:rPr>
            </w:pPr>
          </w:p>
        </w:tc>
        <w:tc>
          <w:tcPr>
            <w:tcW w:w="1140" w:type="dxa"/>
            <w:vAlign w:val="bottom"/>
          </w:tcPr>
          <w:p w:rsidR="00177846" w:rsidRDefault="00177846">
            <w:pPr>
              <w:rPr>
                <w:sz w:val="13"/>
                <w:szCs w:val="13"/>
              </w:rPr>
            </w:pPr>
          </w:p>
        </w:tc>
        <w:tc>
          <w:tcPr>
            <w:tcW w:w="160" w:type="dxa"/>
            <w:tcBorders>
              <w:right w:val="single" w:sz="8" w:space="0" w:color="auto"/>
            </w:tcBorders>
            <w:vAlign w:val="bottom"/>
          </w:tcPr>
          <w:p w:rsidR="00177846" w:rsidRDefault="00177846">
            <w:pPr>
              <w:rPr>
                <w:sz w:val="13"/>
                <w:szCs w:val="13"/>
              </w:rPr>
            </w:pPr>
          </w:p>
        </w:tc>
        <w:tc>
          <w:tcPr>
            <w:tcW w:w="1920" w:type="dxa"/>
            <w:vAlign w:val="bottom"/>
          </w:tcPr>
          <w:p w:rsidR="00177846" w:rsidRDefault="00177846">
            <w:pPr>
              <w:rPr>
                <w:sz w:val="13"/>
                <w:szCs w:val="13"/>
              </w:rPr>
            </w:pPr>
          </w:p>
        </w:tc>
        <w:tc>
          <w:tcPr>
            <w:tcW w:w="0" w:type="dxa"/>
            <w:vAlign w:val="bottom"/>
          </w:tcPr>
          <w:p w:rsidR="00177846" w:rsidRDefault="00177846">
            <w:pPr>
              <w:rPr>
                <w:sz w:val="1"/>
                <w:szCs w:val="1"/>
              </w:rPr>
            </w:pPr>
          </w:p>
        </w:tc>
      </w:tr>
      <w:tr w:rsidR="00177846">
        <w:trPr>
          <w:trHeight w:val="110"/>
        </w:trPr>
        <w:tc>
          <w:tcPr>
            <w:tcW w:w="400" w:type="dxa"/>
            <w:vAlign w:val="bottom"/>
          </w:tcPr>
          <w:p w:rsidR="00177846" w:rsidRDefault="00177846">
            <w:pPr>
              <w:rPr>
                <w:sz w:val="9"/>
                <w:szCs w:val="9"/>
              </w:rPr>
            </w:pPr>
          </w:p>
        </w:tc>
        <w:tc>
          <w:tcPr>
            <w:tcW w:w="1500" w:type="dxa"/>
            <w:gridSpan w:val="4"/>
            <w:vMerge w:val="restart"/>
            <w:vAlign w:val="bottom"/>
          </w:tcPr>
          <w:p w:rsidR="00177846" w:rsidRDefault="00E52F72">
            <w:pPr>
              <w:ind w:right="1142"/>
              <w:jc w:val="right"/>
              <w:rPr>
                <w:sz w:val="20"/>
                <w:szCs w:val="20"/>
              </w:rPr>
            </w:pPr>
            <w:r>
              <w:rPr>
                <w:rFonts w:ascii="Bookman Old Style" w:eastAsia="Bookman Old Style" w:hAnsi="Bookman Old Style" w:cs="Bookman Old Style"/>
                <w:sz w:val="20"/>
                <w:szCs w:val="20"/>
              </w:rPr>
              <w:t>H</w:t>
            </w:r>
          </w:p>
        </w:tc>
        <w:tc>
          <w:tcPr>
            <w:tcW w:w="860" w:type="dxa"/>
            <w:tcBorders>
              <w:right w:val="single" w:sz="8" w:space="0" w:color="auto"/>
            </w:tcBorders>
            <w:vAlign w:val="bottom"/>
          </w:tcPr>
          <w:p w:rsidR="00177846" w:rsidRDefault="00177846">
            <w:pPr>
              <w:rPr>
                <w:sz w:val="9"/>
                <w:szCs w:val="9"/>
              </w:rPr>
            </w:pPr>
          </w:p>
        </w:tc>
        <w:tc>
          <w:tcPr>
            <w:tcW w:w="1720" w:type="dxa"/>
            <w:vAlign w:val="bottom"/>
          </w:tcPr>
          <w:p w:rsidR="00177846" w:rsidRDefault="00177846">
            <w:pPr>
              <w:rPr>
                <w:sz w:val="9"/>
                <w:szCs w:val="9"/>
              </w:rPr>
            </w:pPr>
          </w:p>
        </w:tc>
        <w:tc>
          <w:tcPr>
            <w:tcW w:w="260" w:type="dxa"/>
            <w:vAlign w:val="bottom"/>
          </w:tcPr>
          <w:p w:rsidR="00177846" w:rsidRDefault="00177846">
            <w:pPr>
              <w:rPr>
                <w:sz w:val="9"/>
                <w:szCs w:val="9"/>
              </w:rPr>
            </w:pPr>
          </w:p>
        </w:tc>
        <w:tc>
          <w:tcPr>
            <w:tcW w:w="960" w:type="dxa"/>
            <w:vAlign w:val="bottom"/>
          </w:tcPr>
          <w:p w:rsidR="00177846" w:rsidRDefault="00177846">
            <w:pPr>
              <w:rPr>
                <w:sz w:val="9"/>
                <w:szCs w:val="9"/>
              </w:rPr>
            </w:pPr>
          </w:p>
        </w:tc>
        <w:tc>
          <w:tcPr>
            <w:tcW w:w="140" w:type="dxa"/>
            <w:tcBorders>
              <w:bottom w:val="single" w:sz="8" w:space="0" w:color="auto"/>
            </w:tcBorders>
            <w:vAlign w:val="bottom"/>
          </w:tcPr>
          <w:p w:rsidR="00177846" w:rsidRDefault="00177846">
            <w:pPr>
              <w:rPr>
                <w:sz w:val="9"/>
                <w:szCs w:val="9"/>
              </w:rPr>
            </w:pPr>
          </w:p>
        </w:tc>
        <w:tc>
          <w:tcPr>
            <w:tcW w:w="1140" w:type="dxa"/>
            <w:vAlign w:val="bottom"/>
          </w:tcPr>
          <w:p w:rsidR="00177846" w:rsidRDefault="00177846">
            <w:pPr>
              <w:rPr>
                <w:sz w:val="9"/>
                <w:szCs w:val="9"/>
              </w:rPr>
            </w:pPr>
          </w:p>
        </w:tc>
        <w:tc>
          <w:tcPr>
            <w:tcW w:w="160" w:type="dxa"/>
            <w:tcBorders>
              <w:right w:val="single" w:sz="8" w:space="0" w:color="auto"/>
            </w:tcBorders>
            <w:vAlign w:val="bottom"/>
          </w:tcPr>
          <w:p w:rsidR="00177846" w:rsidRDefault="00177846">
            <w:pPr>
              <w:rPr>
                <w:sz w:val="9"/>
                <w:szCs w:val="9"/>
              </w:rPr>
            </w:pPr>
          </w:p>
        </w:tc>
        <w:tc>
          <w:tcPr>
            <w:tcW w:w="1920" w:type="dxa"/>
            <w:vMerge w:val="restart"/>
            <w:vAlign w:val="bottom"/>
          </w:tcPr>
          <w:p w:rsidR="00177846" w:rsidRDefault="00E52F72">
            <w:pPr>
              <w:ind w:left="340"/>
              <w:rPr>
                <w:sz w:val="20"/>
                <w:szCs w:val="20"/>
              </w:rPr>
            </w:pPr>
            <w:r>
              <w:rPr>
                <w:rFonts w:ascii="Bookman Old Style" w:eastAsia="Bookman Old Style" w:hAnsi="Bookman Old Style" w:cs="Bookman Old Style"/>
                <w:sz w:val="20"/>
                <w:szCs w:val="20"/>
              </w:rPr>
              <w:t>m = L</w:t>
            </w:r>
            <w:r>
              <w:rPr>
                <w:rFonts w:ascii="Bookman Old Style" w:eastAsia="Bookman Old Style" w:hAnsi="Bookman Old Style" w:cs="Bookman Old Style"/>
                <w:sz w:val="12"/>
                <w:szCs w:val="12"/>
              </w:rPr>
              <w:t>2</w:t>
            </w:r>
            <w:r>
              <w:rPr>
                <w:rFonts w:ascii="Bookman Old Style" w:eastAsia="Bookman Old Style" w:hAnsi="Bookman Old Style" w:cs="Bookman Old Style"/>
                <w:sz w:val="20"/>
                <w:szCs w:val="20"/>
              </w:rPr>
              <w:t xml:space="preserve"> / L</w:t>
            </w:r>
            <w:r>
              <w:rPr>
                <w:rFonts w:ascii="Bookman Old Style" w:eastAsia="Bookman Old Style" w:hAnsi="Bookman Old Style" w:cs="Bookman Old Style"/>
                <w:sz w:val="12"/>
                <w:szCs w:val="12"/>
              </w:rPr>
              <w:t>1</w:t>
            </w:r>
          </w:p>
        </w:tc>
        <w:tc>
          <w:tcPr>
            <w:tcW w:w="0" w:type="dxa"/>
            <w:vAlign w:val="bottom"/>
          </w:tcPr>
          <w:p w:rsidR="00177846" w:rsidRDefault="00177846">
            <w:pPr>
              <w:rPr>
                <w:sz w:val="1"/>
                <w:szCs w:val="1"/>
              </w:rPr>
            </w:pPr>
          </w:p>
        </w:tc>
      </w:tr>
      <w:tr w:rsidR="00177846">
        <w:trPr>
          <w:trHeight w:val="134"/>
        </w:trPr>
        <w:tc>
          <w:tcPr>
            <w:tcW w:w="400" w:type="dxa"/>
            <w:tcBorders>
              <w:right w:val="single" w:sz="8" w:space="0" w:color="auto"/>
            </w:tcBorders>
            <w:vAlign w:val="bottom"/>
          </w:tcPr>
          <w:p w:rsidR="00177846" w:rsidRDefault="00177846">
            <w:pPr>
              <w:rPr>
                <w:sz w:val="11"/>
                <w:szCs w:val="11"/>
              </w:rPr>
            </w:pPr>
          </w:p>
        </w:tc>
        <w:tc>
          <w:tcPr>
            <w:tcW w:w="1500" w:type="dxa"/>
            <w:gridSpan w:val="4"/>
            <w:vMerge/>
            <w:vAlign w:val="bottom"/>
          </w:tcPr>
          <w:p w:rsidR="00177846" w:rsidRDefault="00177846">
            <w:pPr>
              <w:rPr>
                <w:sz w:val="11"/>
                <w:szCs w:val="11"/>
              </w:rPr>
            </w:pPr>
          </w:p>
        </w:tc>
        <w:tc>
          <w:tcPr>
            <w:tcW w:w="860" w:type="dxa"/>
            <w:tcBorders>
              <w:right w:val="single" w:sz="8" w:space="0" w:color="auto"/>
            </w:tcBorders>
            <w:vAlign w:val="bottom"/>
          </w:tcPr>
          <w:p w:rsidR="00177846" w:rsidRDefault="00177846">
            <w:pPr>
              <w:rPr>
                <w:sz w:val="11"/>
                <w:szCs w:val="11"/>
              </w:rPr>
            </w:pPr>
          </w:p>
        </w:tc>
        <w:tc>
          <w:tcPr>
            <w:tcW w:w="1720" w:type="dxa"/>
            <w:vAlign w:val="bottom"/>
          </w:tcPr>
          <w:p w:rsidR="00177846" w:rsidRDefault="00177846">
            <w:pPr>
              <w:rPr>
                <w:sz w:val="11"/>
                <w:szCs w:val="11"/>
              </w:rPr>
            </w:pPr>
          </w:p>
        </w:tc>
        <w:tc>
          <w:tcPr>
            <w:tcW w:w="260" w:type="dxa"/>
            <w:vAlign w:val="bottom"/>
          </w:tcPr>
          <w:p w:rsidR="00177846" w:rsidRDefault="00177846">
            <w:pPr>
              <w:rPr>
                <w:sz w:val="11"/>
                <w:szCs w:val="11"/>
              </w:rPr>
            </w:pPr>
          </w:p>
        </w:tc>
        <w:tc>
          <w:tcPr>
            <w:tcW w:w="960" w:type="dxa"/>
            <w:tcBorders>
              <w:right w:val="single" w:sz="8" w:space="0" w:color="auto"/>
            </w:tcBorders>
            <w:vAlign w:val="bottom"/>
          </w:tcPr>
          <w:p w:rsidR="00177846" w:rsidRDefault="00177846">
            <w:pPr>
              <w:rPr>
                <w:sz w:val="11"/>
                <w:szCs w:val="11"/>
              </w:rPr>
            </w:pPr>
          </w:p>
        </w:tc>
        <w:tc>
          <w:tcPr>
            <w:tcW w:w="140" w:type="dxa"/>
            <w:tcBorders>
              <w:right w:val="single" w:sz="8" w:space="0" w:color="auto"/>
            </w:tcBorders>
            <w:vAlign w:val="bottom"/>
          </w:tcPr>
          <w:p w:rsidR="00177846" w:rsidRDefault="00177846">
            <w:pPr>
              <w:rPr>
                <w:sz w:val="11"/>
                <w:szCs w:val="11"/>
              </w:rPr>
            </w:pPr>
          </w:p>
        </w:tc>
        <w:tc>
          <w:tcPr>
            <w:tcW w:w="1140" w:type="dxa"/>
            <w:vAlign w:val="bottom"/>
          </w:tcPr>
          <w:p w:rsidR="00177846" w:rsidRDefault="00177846">
            <w:pPr>
              <w:rPr>
                <w:sz w:val="11"/>
                <w:szCs w:val="11"/>
              </w:rPr>
            </w:pPr>
          </w:p>
        </w:tc>
        <w:tc>
          <w:tcPr>
            <w:tcW w:w="160" w:type="dxa"/>
            <w:tcBorders>
              <w:right w:val="single" w:sz="8" w:space="0" w:color="auto"/>
            </w:tcBorders>
            <w:vAlign w:val="bottom"/>
          </w:tcPr>
          <w:p w:rsidR="00177846" w:rsidRDefault="00177846">
            <w:pPr>
              <w:rPr>
                <w:sz w:val="11"/>
                <w:szCs w:val="11"/>
              </w:rPr>
            </w:pPr>
          </w:p>
        </w:tc>
        <w:tc>
          <w:tcPr>
            <w:tcW w:w="1920" w:type="dxa"/>
            <w:vMerge/>
            <w:vAlign w:val="bottom"/>
          </w:tcPr>
          <w:p w:rsidR="00177846" w:rsidRDefault="00177846">
            <w:pPr>
              <w:rPr>
                <w:sz w:val="11"/>
                <w:szCs w:val="11"/>
              </w:rPr>
            </w:pPr>
          </w:p>
        </w:tc>
        <w:tc>
          <w:tcPr>
            <w:tcW w:w="0" w:type="dxa"/>
            <w:vAlign w:val="bottom"/>
          </w:tcPr>
          <w:p w:rsidR="00177846" w:rsidRDefault="00177846">
            <w:pPr>
              <w:rPr>
                <w:sz w:val="1"/>
                <w:szCs w:val="1"/>
              </w:rPr>
            </w:pPr>
          </w:p>
        </w:tc>
      </w:tr>
      <w:tr w:rsidR="00177846">
        <w:trPr>
          <w:trHeight w:val="360"/>
        </w:trPr>
        <w:tc>
          <w:tcPr>
            <w:tcW w:w="400" w:type="dxa"/>
            <w:tcBorders>
              <w:right w:val="single" w:sz="8" w:space="0" w:color="auto"/>
            </w:tcBorders>
            <w:vAlign w:val="bottom"/>
          </w:tcPr>
          <w:p w:rsidR="00177846" w:rsidRDefault="00177846">
            <w:pPr>
              <w:rPr>
                <w:sz w:val="24"/>
                <w:szCs w:val="24"/>
              </w:rPr>
            </w:pPr>
          </w:p>
        </w:tc>
        <w:tc>
          <w:tcPr>
            <w:tcW w:w="1500" w:type="dxa"/>
            <w:gridSpan w:val="4"/>
            <w:vMerge/>
            <w:vAlign w:val="bottom"/>
          </w:tcPr>
          <w:p w:rsidR="00177846" w:rsidRDefault="00177846">
            <w:pPr>
              <w:rPr>
                <w:sz w:val="24"/>
                <w:szCs w:val="24"/>
              </w:rPr>
            </w:pPr>
          </w:p>
        </w:tc>
        <w:tc>
          <w:tcPr>
            <w:tcW w:w="860" w:type="dxa"/>
            <w:tcBorders>
              <w:right w:val="single" w:sz="8" w:space="0" w:color="auto"/>
            </w:tcBorders>
            <w:vAlign w:val="bottom"/>
          </w:tcPr>
          <w:p w:rsidR="00177846" w:rsidRDefault="00177846">
            <w:pPr>
              <w:rPr>
                <w:sz w:val="24"/>
                <w:szCs w:val="24"/>
              </w:rPr>
            </w:pPr>
          </w:p>
        </w:tc>
        <w:tc>
          <w:tcPr>
            <w:tcW w:w="1720" w:type="dxa"/>
            <w:vAlign w:val="bottom"/>
          </w:tcPr>
          <w:p w:rsidR="00177846" w:rsidRDefault="00177846">
            <w:pPr>
              <w:rPr>
                <w:sz w:val="24"/>
                <w:szCs w:val="24"/>
              </w:rPr>
            </w:pPr>
          </w:p>
        </w:tc>
        <w:tc>
          <w:tcPr>
            <w:tcW w:w="260" w:type="dxa"/>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140" w:type="dxa"/>
            <w:tcBorders>
              <w:right w:val="single" w:sz="8" w:space="0" w:color="auto"/>
            </w:tcBorders>
            <w:vAlign w:val="bottom"/>
          </w:tcPr>
          <w:p w:rsidR="00177846" w:rsidRDefault="00177846">
            <w:pPr>
              <w:rPr>
                <w:sz w:val="24"/>
                <w:szCs w:val="24"/>
              </w:rPr>
            </w:pPr>
          </w:p>
        </w:tc>
        <w:tc>
          <w:tcPr>
            <w:tcW w:w="1140" w:type="dxa"/>
            <w:vAlign w:val="bottom"/>
          </w:tcPr>
          <w:p w:rsidR="00177846" w:rsidRDefault="00177846">
            <w:pPr>
              <w:rPr>
                <w:sz w:val="24"/>
                <w:szCs w:val="24"/>
              </w:rPr>
            </w:pPr>
          </w:p>
        </w:tc>
        <w:tc>
          <w:tcPr>
            <w:tcW w:w="160" w:type="dxa"/>
            <w:tcBorders>
              <w:right w:val="single" w:sz="8" w:space="0" w:color="auto"/>
            </w:tcBorders>
            <w:vAlign w:val="bottom"/>
          </w:tcPr>
          <w:p w:rsidR="00177846" w:rsidRDefault="00177846">
            <w:pPr>
              <w:rPr>
                <w:sz w:val="24"/>
                <w:szCs w:val="24"/>
              </w:rPr>
            </w:pPr>
          </w:p>
        </w:tc>
        <w:tc>
          <w:tcPr>
            <w:tcW w:w="192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232"/>
        </w:trPr>
        <w:tc>
          <w:tcPr>
            <w:tcW w:w="400" w:type="dxa"/>
            <w:tcBorders>
              <w:right w:val="single" w:sz="8" w:space="0" w:color="auto"/>
            </w:tcBorders>
            <w:vAlign w:val="bottom"/>
          </w:tcPr>
          <w:p w:rsidR="00177846" w:rsidRDefault="00177846">
            <w:pPr>
              <w:rPr>
                <w:sz w:val="20"/>
                <w:szCs w:val="20"/>
              </w:rPr>
            </w:pPr>
          </w:p>
        </w:tc>
        <w:tc>
          <w:tcPr>
            <w:tcW w:w="1500" w:type="dxa"/>
            <w:gridSpan w:val="4"/>
            <w:vMerge/>
            <w:vAlign w:val="bottom"/>
          </w:tcPr>
          <w:p w:rsidR="00177846" w:rsidRDefault="00177846">
            <w:pPr>
              <w:rPr>
                <w:sz w:val="20"/>
                <w:szCs w:val="20"/>
              </w:rPr>
            </w:pPr>
          </w:p>
        </w:tc>
        <w:tc>
          <w:tcPr>
            <w:tcW w:w="860" w:type="dxa"/>
            <w:tcBorders>
              <w:right w:val="single" w:sz="8" w:space="0" w:color="auto"/>
            </w:tcBorders>
            <w:vAlign w:val="bottom"/>
          </w:tcPr>
          <w:p w:rsidR="00177846" w:rsidRDefault="00177846">
            <w:pPr>
              <w:rPr>
                <w:sz w:val="20"/>
                <w:szCs w:val="20"/>
              </w:rPr>
            </w:pPr>
          </w:p>
        </w:tc>
        <w:tc>
          <w:tcPr>
            <w:tcW w:w="1720" w:type="dxa"/>
            <w:vAlign w:val="bottom"/>
          </w:tcPr>
          <w:p w:rsidR="00177846" w:rsidRDefault="00177846">
            <w:pPr>
              <w:rPr>
                <w:sz w:val="20"/>
                <w:szCs w:val="20"/>
              </w:rPr>
            </w:pPr>
          </w:p>
        </w:tc>
        <w:tc>
          <w:tcPr>
            <w:tcW w:w="260" w:type="dxa"/>
            <w:vAlign w:val="bottom"/>
          </w:tcPr>
          <w:p w:rsidR="00177846" w:rsidRDefault="00177846">
            <w:pPr>
              <w:rPr>
                <w:sz w:val="20"/>
                <w:szCs w:val="20"/>
              </w:rPr>
            </w:pPr>
          </w:p>
        </w:tc>
        <w:tc>
          <w:tcPr>
            <w:tcW w:w="960" w:type="dxa"/>
            <w:tcBorders>
              <w:right w:val="single" w:sz="8" w:space="0" w:color="auto"/>
            </w:tcBorders>
            <w:vAlign w:val="bottom"/>
          </w:tcPr>
          <w:p w:rsidR="00177846" w:rsidRDefault="00177846">
            <w:pPr>
              <w:rPr>
                <w:sz w:val="20"/>
                <w:szCs w:val="20"/>
              </w:rPr>
            </w:pPr>
          </w:p>
        </w:tc>
        <w:tc>
          <w:tcPr>
            <w:tcW w:w="140" w:type="dxa"/>
            <w:tcBorders>
              <w:right w:val="single" w:sz="8" w:space="0" w:color="auto"/>
            </w:tcBorders>
            <w:vAlign w:val="bottom"/>
          </w:tcPr>
          <w:p w:rsidR="00177846" w:rsidRDefault="00177846">
            <w:pPr>
              <w:rPr>
                <w:sz w:val="20"/>
                <w:szCs w:val="20"/>
              </w:rPr>
            </w:pPr>
          </w:p>
        </w:tc>
        <w:tc>
          <w:tcPr>
            <w:tcW w:w="1140" w:type="dxa"/>
            <w:vAlign w:val="bottom"/>
          </w:tcPr>
          <w:p w:rsidR="00177846" w:rsidRDefault="00177846">
            <w:pPr>
              <w:rPr>
                <w:sz w:val="20"/>
                <w:szCs w:val="20"/>
              </w:rPr>
            </w:pPr>
          </w:p>
        </w:tc>
        <w:tc>
          <w:tcPr>
            <w:tcW w:w="160" w:type="dxa"/>
            <w:vAlign w:val="bottom"/>
          </w:tcPr>
          <w:p w:rsidR="00177846" w:rsidRDefault="00177846">
            <w:pPr>
              <w:rPr>
                <w:sz w:val="20"/>
                <w:szCs w:val="20"/>
              </w:rPr>
            </w:pPr>
          </w:p>
        </w:tc>
        <w:tc>
          <w:tcPr>
            <w:tcW w:w="1920" w:type="dxa"/>
            <w:vAlign w:val="bottom"/>
          </w:tcPr>
          <w:p w:rsidR="00177846" w:rsidRDefault="00177846">
            <w:pPr>
              <w:rPr>
                <w:sz w:val="20"/>
                <w:szCs w:val="20"/>
              </w:rPr>
            </w:pPr>
          </w:p>
        </w:tc>
        <w:tc>
          <w:tcPr>
            <w:tcW w:w="0" w:type="dxa"/>
            <w:vAlign w:val="bottom"/>
          </w:tcPr>
          <w:p w:rsidR="00177846" w:rsidRDefault="00177846">
            <w:pPr>
              <w:rPr>
                <w:sz w:val="1"/>
                <w:szCs w:val="1"/>
              </w:rPr>
            </w:pPr>
          </w:p>
        </w:tc>
      </w:tr>
      <w:tr w:rsidR="00177846">
        <w:trPr>
          <w:trHeight w:val="322"/>
        </w:trPr>
        <w:tc>
          <w:tcPr>
            <w:tcW w:w="400" w:type="dxa"/>
            <w:tcBorders>
              <w:right w:val="single" w:sz="8" w:space="0" w:color="auto"/>
            </w:tcBorders>
            <w:vAlign w:val="bottom"/>
          </w:tcPr>
          <w:p w:rsidR="00177846" w:rsidRDefault="00177846">
            <w:pPr>
              <w:rPr>
                <w:sz w:val="24"/>
                <w:szCs w:val="24"/>
              </w:rPr>
            </w:pPr>
          </w:p>
        </w:tc>
        <w:tc>
          <w:tcPr>
            <w:tcW w:w="360" w:type="dxa"/>
            <w:vAlign w:val="bottom"/>
          </w:tcPr>
          <w:p w:rsidR="00177846" w:rsidRDefault="00177846">
            <w:pPr>
              <w:rPr>
                <w:sz w:val="24"/>
                <w:szCs w:val="24"/>
              </w:rPr>
            </w:pPr>
          </w:p>
        </w:tc>
        <w:tc>
          <w:tcPr>
            <w:tcW w:w="240" w:type="dxa"/>
            <w:vAlign w:val="bottom"/>
          </w:tcPr>
          <w:p w:rsidR="00177846" w:rsidRDefault="00177846">
            <w:pPr>
              <w:rPr>
                <w:sz w:val="24"/>
                <w:szCs w:val="24"/>
              </w:rPr>
            </w:pPr>
          </w:p>
        </w:tc>
        <w:tc>
          <w:tcPr>
            <w:tcW w:w="900" w:type="dxa"/>
            <w:gridSpan w:val="2"/>
            <w:vMerge w:val="restart"/>
            <w:vAlign w:val="bottom"/>
          </w:tcPr>
          <w:p w:rsidR="00177846" w:rsidRDefault="00E52F72">
            <w:pPr>
              <w:ind w:right="162"/>
              <w:jc w:val="right"/>
              <w:rPr>
                <w:sz w:val="20"/>
                <w:szCs w:val="20"/>
              </w:rPr>
            </w:pPr>
            <w:r>
              <w:rPr>
                <w:rFonts w:ascii="Bookman Old Style" w:eastAsia="Bookman Old Style" w:hAnsi="Bookman Old Style" w:cs="Bookman Old Style"/>
                <w:sz w:val="20"/>
                <w:szCs w:val="20"/>
              </w:rPr>
              <w:t>L</w:t>
            </w:r>
          </w:p>
        </w:tc>
        <w:tc>
          <w:tcPr>
            <w:tcW w:w="860" w:type="dxa"/>
            <w:tcBorders>
              <w:right w:val="single" w:sz="8" w:space="0" w:color="auto"/>
            </w:tcBorders>
            <w:vAlign w:val="bottom"/>
          </w:tcPr>
          <w:p w:rsidR="00177846" w:rsidRDefault="00177846">
            <w:pPr>
              <w:rPr>
                <w:sz w:val="24"/>
                <w:szCs w:val="24"/>
              </w:rPr>
            </w:pPr>
          </w:p>
        </w:tc>
        <w:tc>
          <w:tcPr>
            <w:tcW w:w="2940" w:type="dxa"/>
            <w:gridSpan w:val="3"/>
            <w:tcBorders>
              <w:right w:val="single" w:sz="8" w:space="0" w:color="auto"/>
            </w:tcBorders>
            <w:vAlign w:val="bottom"/>
          </w:tcPr>
          <w:p w:rsidR="00177846" w:rsidRDefault="00E52F72">
            <w:pPr>
              <w:ind w:left="260"/>
              <w:rPr>
                <w:sz w:val="20"/>
                <w:szCs w:val="20"/>
              </w:rPr>
            </w:pPr>
            <w:r>
              <w:rPr>
                <w:rFonts w:ascii="Bookman Old Style" w:eastAsia="Bookman Old Style" w:hAnsi="Bookman Old Style" w:cs="Bookman Old Style"/>
                <w:sz w:val="20"/>
                <w:szCs w:val="20"/>
              </w:rPr>
              <w:t>a) Anuncio elevado</w:t>
            </w:r>
          </w:p>
        </w:tc>
        <w:tc>
          <w:tcPr>
            <w:tcW w:w="140" w:type="dxa"/>
            <w:tcBorders>
              <w:right w:val="single" w:sz="8" w:space="0" w:color="auto"/>
            </w:tcBorders>
            <w:vAlign w:val="bottom"/>
          </w:tcPr>
          <w:p w:rsidR="00177846" w:rsidRDefault="00177846">
            <w:pPr>
              <w:rPr>
                <w:sz w:val="24"/>
                <w:szCs w:val="24"/>
              </w:rPr>
            </w:pPr>
          </w:p>
        </w:tc>
        <w:tc>
          <w:tcPr>
            <w:tcW w:w="1140" w:type="dxa"/>
            <w:vAlign w:val="bottom"/>
          </w:tcPr>
          <w:p w:rsidR="00177846" w:rsidRDefault="00177846">
            <w:pPr>
              <w:rPr>
                <w:sz w:val="24"/>
                <w:szCs w:val="24"/>
              </w:rPr>
            </w:pPr>
          </w:p>
        </w:tc>
        <w:tc>
          <w:tcPr>
            <w:tcW w:w="160" w:type="dxa"/>
            <w:vAlign w:val="bottom"/>
          </w:tcPr>
          <w:p w:rsidR="00177846" w:rsidRDefault="00177846">
            <w:pPr>
              <w:rPr>
                <w:sz w:val="24"/>
                <w:szCs w:val="24"/>
              </w:rPr>
            </w:pPr>
          </w:p>
        </w:tc>
        <w:tc>
          <w:tcPr>
            <w:tcW w:w="192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144"/>
        </w:trPr>
        <w:tc>
          <w:tcPr>
            <w:tcW w:w="400" w:type="dxa"/>
            <w:vMerge w:val="restart"/>
            <w:tcBorders>
              <w:right w:val="single" w:sz="8" w:space="0" w:color="auto"/>
            </w:tcBorders>
            <w:vAlign w:val="bottom"/>
          </w:tcPr>
          <w:p w:rsidR="00177846" w:rsidRDefault="00177846">
            <w:pPr>
              <w:rPr>
                <w:sz w:val="12"/>
                <w:szCs w:val="12"/>
              </w:rPr>
            </w:pPr>
          </w:p>
        </w:tc>
        <w:tc>
          <w:tcPr>
            <w:tcW w:w="360" w:type="dxa"/>
            <w:vMerge w:val="restart"/>
            <w:tcBorders>
              <w:right w:val="single" w:sz="8" w:space="0" w:color="auto"/>
            </w:tcBorders>
            <w:vAlign w:val="bottom"/>
          </w:tcPr>
          <w:p w:rsidR="00177846" w:rsidRDefault="00177846">
            <w:pPr>
              <w:rPr>
                <w:sz w:val="12"/>
                <w:szCs w:val="12"/>
              </w:rPr>
            </w:pPr>
          </w:p>
        </w:tc>
        <w:tc>
          <w:tcPr>
            <w:tcW w:w="240" w:type="dxa"/>
            <w:vMerge w:val="restart"/>
            <w:tcBorders>
              <w:right w:val="single" w:sz="8" w:space="0" w:color="auto"/>
            </w:tcBorders>
            <w:vAlign w:val="bottom"/>
          </w:tcPr>
          <w:p w:rsidR="00177846" w:rsidRDefault="00177846">
            <w:pPr>
              <w:rPr>
                <w:sz w:val="12"/>
                <w:szCs w:val="12"/>
              </w:rPr>
            </w:pPr>
          </w:p>
        </w:tc>
        <w:tc>
          <w:tcPr>
            <w:tcW w:w="900" w:type="dxa"/>
            <w:gridSpan w:val="2"/>
            <w:vMerge/>
            <w:vAlign w:val="bottom"/>
          </w:tcPr>
          <w:p w:rsidR="00177846" w:rsidRDefault="00177846">
            <w:pPr>
              <w:rPr>
                <w:sz w:val="12"/>
                <w:szCs w:val="12"/>
              </w:rPr>
            </w:pPr>
          </w:p>
        </w:tc>
        <w:tc>
          <w:tcPr>
            <w:tcW w:w="860" w:type="dxa"/>
            <w:tcBorders>
              <w:right w:val="single" w:sz="8" w:space="0" w:color="auto"/>
            </w:tcBorders>
            <w:vAlign w:val="bottom"/>
          </w:tcPr>
          <w:p w:rsidR="00177846" w:rsidRDefault="00177846">
            <w:pPr>
              <w:rPr>
                <w:sz w:val="12"/>
                <w:szCs w:val="12"/>
              </w:rPr>
            </w:pPr>
          </w:p>
        </w:tc>
        <w:tc>
          <w:tcPr>
            <w:tcW w:w="1720" w:type="dxa"/>
            <w:vAlign w:val="bottom"/>
          </w:tcPr>
          <w:p w:rsidR="00177846" w:rsidRDefault="00177846">
            <w:pPr>
              <w:rPr>
                <w:sz w:val="12"/>
                <w:szCs w:val="12"/>
              </w:rPr>
            </w:pPr>
          </w:p>
        </w:tc>
        <w:tc>
          <w:tcPr>
            <w:tcW w:w="260" w:type="dxa"/>
            <w:vAlign w:val="bottom"/>
          </w:tcPr>
          <w:p w:rsidR="00177846" w:rsidRDefault="00177846">
            <w:pPr>
              <w:rPr>
                <w:sz w:val="12"/>
                <w:szCs w:val="12"/>
              </w:rPr>
            </w:pPr>
          </w:p>
        </w:tc>
        <w:tc>
          <w:tcPr>
            <w:tcW w:w="960" w:type="dxa"/>
            <w:vMerge w:val="restart"/>
            <w:tcBorders>
              <w:right w:val="single" w:sz="8" w:space="0" w:color="auto"/>
            </w:tcBorders>
            <w:vAlign w:val="bottom"/>
          </w:tcPr>
          <w:p w:rsidR="00177846" w:rsidRDefault="00E52F72">
            <w:pPr>
              <w:ind w:left="380"/>
              <w:rPr>
                <w:sz w:val="20"/>
                <w:szCs w:val="20"/>
              </w:rPr>
            </w:pPr>
            <w:r>
              <w:rPr>
                <w:rFonts w:ascii="Bookman Old Style" w:eastAsia="Bookman Old Style" w:hAnsi="Bookman Old Style" w:cs="Bookman Old Style"/>
                <w:sz w:val="20"/>
                <w:szCs w:val="20"/>
              </w:rPr>
              <w:t>L</w:t>
            </w:r>
            <w:r>
              <w:rPr>
                <w:rFonts w:ascii="Bookman Old Style" w:eastAsia="Bookman Old Style" w:hAnsi="Bookman Old Style" w:cs="Bookman Old Style"/>
                <w:sz w:val="12"/>
                <w:szCs w:val="12"/>
              </w:rPr>
              <w:t>1</w:t>
            </w:r>
          </w:p>
        </w:tc>
        <w:tc>
          <w:tcPr>
            <w:tcW w:w="140" w:type="dxa"/>
            <w:tcBorders>
              <w:right w:val="single" w:sz="8" w:space="0" w:color="auto"/>
            </w:tcBorders>
            <w:vAlign w:val="bottom"/>
          </w:tcPr>
          <w:p w:rsidR="00177846" w:rsidRDefault="00177846">
            <w:pPr>
              <w:rPr>
                <w:sz w:val="12"/>
                <w:szCs w:val="12"/>
              </w:rPr>
            </w:pPr>
          </w:p>
        </w:tc>
        <w:tc>
          <w:tcPr>
            <w:tcW w:w="3220" w:type="dxa"/>
            <w:gridSpan w:val="3"/>
            <w:vMerge w:val="restart"/>
            <w:vAlign w:val="bottom"/>
          </w:tcPr>
          <w:p w:rsidR="00177846" w:rsidRDefault="00E52F72">
            <w:pPr>
              <w:ind w:left="1120"/>
              <w:rPr>
                <w:sz w:val="20"/>
                <w:szCs w:val="20"/>
              </w:rPr>
            </w:pPr>
            <w:r>
              <w:rPr>
                <w:rFonts w:ascii="Bookman Old Style" w:eastAsia="Bookman Old Style" w:hAnsi="Bookman Old Style" w:cs="Bookman Old Style"/>
                <w:b/>
                <w:bCs/>
                <w:w w:val="99"/>
                <w:sz w:val="20"/>
                <w:szCs w:val="20"/>
              </w:rPr>
              <w:t xml:space="preserve">b)  </w:t>
            </w:r>
            <w:r>
              <w:rPr>
                <w:rFonts w:ascii="Bookman Old Style" w:eastAsia="Bookman Old Style" w:hAnsi="Bookman Old Style" w:cs="Bookman Old Style"/>
                <w:w w:val="99"/>
                <w:sz w:val="20"/>
                <w:szCs w:val="20"/>
              </w:rPr>
              <w:t>Anuncio  sobre  el</w:t>
            </w:r>
          </w:p>
        </w:tc>
        <w:tc>
          <w:tcPr>
            <w:tcW w:w="0" w:type="dxa"/>
            <w:vAlign w:val="bottom"/>
          </w:tcPr>
          <w:p w:rsidR="00177846" w:rsidRDefault="00177846">
            <w:pPr>
              <w:rPr>
                <w:sz w:val="1"/>
                <w:szCs w:val="1"/>
              </w:rPr>
            </w:pPr>
          </w:p>
        </w:tc>
      </w:tr>
      <w:tr w:rsidR="00177846">
        <w:trPr>
          <w:trHeight w:val="46"/>
        </w:trPr>
        <w:tc>
          <w:tcPr>
            <w:tcW w:w="400" w:type="dxa"/>
            <w:vMerge/>
            <w:tcBorders>
              <w:right w:val="single" w:sz="8" w:space="0" w:color="auto"/>
            </w:tcBorders>
            <w:vAlign w:val="bottom"/>
          </w:tcPr>
          <w:p w:rsidR="00177846" w:rsidRDefault="00177846">
            <w:pPr>
              <w:rPr>
                <w:sz w:val="3"/>
                <w:szCs w:val="3"/>
              </w:rPr>
            </w:pPr>
          </w:p>
        </w:tc>
        <w:tc>
          <w:tcPr>
            <w:tcW w:w="360" w:type="dxa"/>
            <w:vMerge/>
            <w:tcBorders>
              <w:right w:val="single" w:sz="8" w:space="0" w:color="auto"/>
            </w:tcBorders>
            <w:vAlign w:val="bottom"/>
          </w:tcPr>
          <w:p w:rsidR="00177846" w:rsidRDefault="00177846">
            <w:pPr>
              <w:rPr>
                <w:sz w:val="3"/>
                <w:szCs w:val="3"/>
              </w:rPr>
            </w:pPr>
          </w:p>
        </w:tc>
        <w:tc>
          <w:tcPr>
            <w:tcW w:w="240" w:type="dxa"/>
            <w:vMerge/>
            <w:tcBorders>
              <w:right w:val="single" w:sz="8" w:space="0" w:color="auto"/>
            </w:tcBorders>
            <w:vAlign w:val="bottom"/>
          </w:tcPr>
          <w:p w:rsidR="00177846" w:rsidRDefault="00177846">
            <w:pPr>
              <w:rPr>
                <w:sz w:val="3"/>
                <w:szCs w:val="3"/>
              </w:rPr>
            </w:pPr>
          </w:p>
        </w:tc>
        <w:tc>
          <w:tcPr>
            <w:tcW w:w="900" w:type="dxa"/>
            <w:gridSpan w:val="2"/>
            <w:vMerge/>
            <w:vAlign w:val="bottom"/>
          </w:tcPr>
          <w:p w:rsidR="00177846" w:rsidRDefault="00177846">
            <w:pPr>
              <w:rPr>
                <w:sz w:val="3"/>
                <w:szCs w:val="3"/>
              </w:rPr>
            </w:pPr>
          </w:p>
        </w:tc>
        <w:tc>
          <w:tcPr>
            <w:tcW w:w="860" w:type="dxa"/>
            <w:vAlign w:val="bottom"/>
          </w:tcPr>
          <w:p w:rsidR="00177846" w:rsidRDefault="00177846">
            <w:pPr>
              <w:rPr>
                <w:sz w:val="3"/>
                <w:szCs w:val="3"/>
              </w:rPr>
            </w:pPr>
          </w:p>
        </w:tc>
        <w:tc>
          <w:tcPr>
            <w:tcW w:w="1720" w:type="dxa"/>
            <w:vAlign w:val="bottom"/>
          </w:tcPr>
          <w:p w:rsidR="00177846" w:rsidRDefault="00177846">
            <w:pPr>
              <w:rPr>
                <w:sz w:val="3"/>
                <w:szCs w:val="3"/>
              </w:rPr>
            </w:pPr>
          </w:p>
        </w:tc>
        <w:tc>
          <w:tcPr>
            <w:tcW w:w="260" w:type="dxa"/>
            <w:vAlign w:val="bottom"/>
          </w:tcPr>
          <w:p w:rsidR="00177846" w:rsidRDefault="00177846">
            <w:pPr>
              <w:rPr>
                <w:sz w:val="3"/>
                <w:szCs w:val="3"/>
              </w:rPr>
            </w:pPr>
          </w:p>
        </w:tc>
        <w:tc>
          <w:tcPr>
            <w:tcW w:w="960" w:type="dxa"/>
            <w:vMerge/>
            <w:tcBorders>
              <w:right w:val="single" w:sz="8" w:space="0" w:color="auto"/>
            </w:tcBorders>
            <w:vAlign w:val="bottom"/>
          </w:tcPr>
          <w:p w:rsidR="00177846" w:rsidRDefault="00177846">
            <w:pPr>
              <w:rPr>
                <w:sz w:val="3"/>
                <w:szCs w:val="3"/>
              </w:rPr>
            </w:pPr>
          </w:p>
        </w:tc>
        <w:tc>
          <w:tcPr>
            <w:tcW w:w="140" w:type="dxa"/>
            <w:tcBorders>
              <w:right w:val="single" w:sz="8" w:space="0" w:color="auto"/>
            </w:tcBorders>
            <w:vAlign w:val="bottom"/>
          </w:tcPr>
          <w:p w:rsidR="00177846" w:rsidRDefault="00177846">
            <w:pPr>
              <w:rPr>
                <w:sz w:val="3"/>
                <w:szCs w:val="3"/>
              </w:rPr>
            </w:pPr>
          </w:p>
        </w:tc>
        <w:tc>
          <w:tcPr>
            <w:tcW w:w="3220" w:type="dxa"/>
            <w:gridSpan w:val="3"/>
            <w:vMerge/>
            <w:vAlign w:val="bottom"/>
          </w:tcPr>
          <w:p w:rsidR="00177846" w:rsidRDefault="00177846">
            <w:pPr>
              <w:rPr>
                <w:sz w:val="3"/>
                <w:szCs w:val="3"/>
              </w:rPr>
            </w:pPr>
          </w:p>
        </w:tc>
        <w:tc>
          <w:tcPr>
            <w:tcW w:w="0" w:type="dxa"/>
            <w:vAlign w:val="bottom"/>
          </w:tcPr>
          <w:p w:rsidR="00177846" w:rsidRDefault="00177846">
            <w:pPr>
              <w:rPr>
                <w:sz w:val="1"/>
                <w:szCs w:val="1"/>
              </w:rPr>
            </w:pPr>
          </w:p>
        </w:tc>
      </w:tr>
      <w:tr w:rsidR="00177846">
        <w:trPr>
          <w:trHeight w:val="178"/>
        </w:trPr>
        <w:tc>
          <w:tcPr>
            <w:tcW w:w="400" w:type="dxa"/>
            <w:tcBorders>
              <w:right w:val="single" w:sz="8" w:space="0" w:color="auto"/>
            </w:tcBorders>
            <w:vAlign w:val="bottom"/>
          </w:tcPr>
          <w:p w:rsidR="00177846" w:rsidRDefault="00177846">
            <w:pPr>
              <w:rPr>
                <w:sz w:val="15"/>
                <w:szCs w:val="15"/>
              </w:rPr>
            </w:pPr>
          </w:p>
        </w:tc>
        <w:tc>
          <w:tcPr>
            <w:tcW w:w="360" w:type="dxa"/>
            <w:tcBorders>
              <w:right w:val="single" w:sz="8" w:space="0" w:color="auto"/>
            </w:tcBorders>
            <w:vAlign w:val="bottom"/>
          </w:tcPr>
          <w:p w:rsidR="00177846" w:rsidRDefault="00177846">
            <w:pPr>
              <w:rPr>
                <w:sz w:val="15"/>
                <w:szCs w:val="15"/>
              </w:rPr>
            </w:pPr>
          </w:p>
        </w:tc>
        <w:tc>
          <w:tcPr>
            <w:tcW w:w="240" w:type="dxa"/>
            <w:tcBorders>
              <w:right w:val="single" w:sz="8" w:space="0" w:color="auto"/>
            </w:tcBorders>
            <w:vAlign w:val="bottom"/>
          </w:tcPr>
          <w:p w:rsidR="00177846" w:rsidRDefault="00177846">
            <w:pPr>
              <w:rPr>
                <w:sz w:val="15"/>
                <w:szCs w:val="15"/>
              </w:rPr>
            </w:pPr>
          </w:p>
        </w:tc>
        <w:tc>
          <w:tcPr>
            <w:tcW w:w="720" w:type="dxa"/>
            <w:vAlign w:val="bottom"/>
          </w:tcPr>
          <w:p w:rsidR="00177846" w:rsidRDefault="00177846">
            <w:pPr>
              <w:rPr>
                <w:sz w:val="15"/>
                <w:szCs w:val="15"/>
              </w:rPr>
            </w:pPr>
          </w:p>
        </w:tc>
        <w:tc>
          <w:tcPr>
            <w:tcW w:w="180" w:type="dxa"/>
            <w:vAlign w:val="bottom"/>
          </w:tcPr>
          <w:p w:rsidR="00177846" w:rsidRDefault="00177846">
            <w:pPr>
              <w:rPr>
                <w:sz w:val="15"/>
                <w:szCs w:val="15"/>
              </w:rPr>
            </w:pPr>
          </w:p>
        </w:tc>
        <w:tc>
          <w:tcPr>
            <w:tcW w:w="860" w:type="dxa"/>
            <w:vAlign w:val="bottom"/>
          </w:tcPr>
          <w:p w:rsidR="00177846" w:rsidRDefault="00177846">
            <w:pPr>
              <w:rPr>
                <w:sz w:val="15"/>
                <w:szCs w:val="15"/>
              </w:rPr>
            </w:pPr>
          </w:p>
        </w:tc>
        <w:tc>
          <w:tcPr>
            <w:tcW w:w="1720" w:type="dxa"/>
            <w:vAlign w:val="bottom"/>
          </w:tcPr>
          <w:p w:rsidR="00177846" w:rsidRDefault="00177846">
            <w:pPr>
              <w:rPr>
                <w:sz w:val="15"/>
                <w:szCs w:val="15"/>
              </w:rPr>
            </w:pPr>
          </w:p>
        </w:tc>
        <w:tc>
          <w:tcPr>
            <w:tcW w:w="260" w:type="dxa"/>
            <w:vAlign w:val="bottom"/>
          </w:tcPr>
          <w:p w:rsidR="00177846" w:rsidRDefault="00177846">
            <w:pPr>
              <w:rPr>
                <w:sz w:val="15"/>
                <w:szCs w:val="15"/>
              </w:rPr>
            </w:pPr>
          </w:p>
        </w:tc>
        <w:tc>
          <w:tcPr>
            <w:tcW w:w="960" w:type="dxa"/>
            <w:vMerge/>
            <w:tcBorders>
              <w:right w:val="single" w:sz="8" w:space="0" w:color="auto"/>
            </w:tcBorders>
            <w:vAlign w:val="bottom"/>
          </w:tcPr>
          <w:p w:rsidR="00177846" w:rsidRDefault="00177846">
            <w:pPr>
              <w:rPr>
                <w:sz w:val="15"/>
                <w:szCs w:val="15"/>
              </w:rPr>
            </w:pPr>
          </w:p>
        </w:tc>
        <w:tc>
          <w:tcPr>
            <w:tcW w:w="140" w:type="dxa"/>
            <w:tcBorders>
              <w:right w:val="single" w:sz="8" w:space="0" w:color="auto"/>
            </w:tcBorders>
            <w:vAlign w:val="bottom"/>
          </w:tcPr>
          <w:p w:rsidR="00177846" w:rsidRDefault="00177846">
            <w:pPr>
              <w:rPr>
                <w:sz w:val="15"/>
                <w:szCs w:val="15"/>
              </w:rPr>
            </w:pPr>
          </w:p>
        </w:tc>
        <w:tc>
          <w:tcPr>
            <w:tcW w:w="3220" w:type="dxa"/>
            <w:gridSpan w:val="3"/>
            <w:vMerge/>
            <w:vAlign w:val="bottom"/>
          </w:tcPr>
          <w:p w:rsidR="00177846" w:rsidRDefault="00177846">
            <w:pPr>
              <w:rPr>
                <w:sz w:val="15"/>
                <w:szCs w:val="15"/>
              </w:rPr>
            </w:pPr>
          </w:p>
        </w:tc>
        <w:tc>
          <w:tcPr>
            <w:tcW w:w="0" w:type="dxa"/>
            <w:vAlign w:val="bottom"/>
          </w:tcPr>
          <w:p w:rsidR="00177846" w:rsidRDefault="00177846">
            <w:pPr>
              <w:rPr>
                <w:sz w:val="1"/>
                <w:szCs w:val="1"/>
              </w:rPr>
            </w:pPr>
          </w:p>
        </w:tc>
      </w:tr>
      <w:tr w:rsidR="00177846">
        <w:trPr>
          <w:trHeight w:val="91"/>
        </w:trPr>
        <w:tc>
          <w:tcPr>
            <w:tcW w:w="400" w:type="dxa"/>
            <w:vAlign w:val="bottom"/>
          </w:tcPr>
          <w:p w:rsidR="00177846" w:rsidRDefault="00177846">
            <w:pPr>
              <w:rPr>
                <w:sz w:val="7"/>
                <w:szCs w:val="7"/>
              </w:rPr>
            </w:pPr>
          </w:p>
        </w:tc>
        <w:tc>
          <w:tcPr>
            <w:tcW w:w="360" w:type="dxa"/>
            <w:tcBorders>
              <w:right w:val="single" w:sz="8" w:space="0" w:color="auto"/>
            </w:tcBorders>
            <w:vAlign w:val="bottom"/>
          </w:tcPr>
          <w:p w:rsidR="00177846" w:rsidRDefault="00177846">
            <w:pPr>
              <w:rPr>
                <w:sz w:val="7"/>
                <w:szCs w:val="7"/>
              </w:rPr>
            </w:pPr>
          </w:p>
        </w:tc>
        <w:tc>
          <w:tcPr>
            <w:tcW w:w="240" w:type="dxa"/>
            <w:tcBorders>
              <w:right w:val="single" w:sz="8" w:space="0" w:color="auto"/>
            </w:tcBorders>
            <w:vAlign w:val="bottom"/>
          </w:tcPr>
          <w:p w:rsidR="00177846" w:rsidRDefault="00177846">
            <w:pPr>
              <w:rPr>
                <w:sz w:val="7"/>
                <w:szCs w:val="7"/>
              </w:rPr>
            </w:pPr>
          </w:p>
        </w:tc>
        <w:tc>
          <w:tcPr>
            <w:tcW w:w="720" w:type="dxa"/>
            <w:vAlign w:val="bottom"/>
          </w:tcPr>
          <w:p w:rsidR="00177846" w:rsidRDefault="00177846">
            <w:pPr>
              <w:rPr>
                <w:sz w:val="7"/>
                <w:szCs w:val="7"/>
              </w:rPr>
            </w:pPr>
          </w:p>
        </w:tc>
        <w:tc>
          <w:tcPr>
            <w:tcW w:w="180" w:type="dxa"/>
            <w:vAlign w:val="bottom"/>
          </w:tcPr>
          <w:p w:rsidR="00177846" w:rsidRDefault="00177846">
            <w:pPr>
              <w:rPr>
                <w:sz w:val="7"/>
                <w:szCs w:val="7"/>
              </w:rPr>
            </w:pPr>
          </w:p>
        </w:tc>
        <w:tc>
          <w:tcPr>
            <w:tcW w:w="860" w:type="dxa"/>
            <w:vAlign w:val="bottom"/>
          </w:tcPr>
          <w:p w:rsidR="00177846" w:rsidRDefault="00177846">
            <w:pPr>
              <w:rPr>
                <w:sz w:val="7"/>
                <w:szCs w:val="7"/>
              </w:rPr>
            </w:pPr>
          </w:p>
        </w:tc>
        <w:tc>
          <w:tcPr>
            <w:tcW w:w="1720" w:type="dxa"/>
            <w:vAlign w:val="bottom"/>
          </w:tcPr>
          <w:p w:rsidR="00177846" w:rsidRDefault="00177846">
            <w:pPr>
              <w:rPr>
                <w:sz w:val="7"/>
                <w:szCs w:val="7"/>
              </w:rPr>
            </w:pPr>
          </w:p>
        </w:tc>
        <w:tc>
          <w:tcPr>
            <w:tcW w:w="260" w:type="dxa"/>
            <w:vAlign w:val="bottom"/>
          </w:tcPr>
          <w:p w:rsidR="00177846" w:rsidRDefault="00177846">
            <w:pPr>
              <w:rPr>
                <w:sz w:val="7"/>
                <w:szCs w:val="7"/>
              </w:rPr>
            </w:pPr>
          </w:p>
        </w:tc>
        <w:tc>
          <w:tcPr>
            <w:tcW w:w="960" w:type="dxa"/>
            <w:vMerge/>
            <w:tcBorders>
              <w:right w:val="single" w:sz="8" w:space="0" w:color="auto"/>
            </w:tcBorders>
            <w:vAlign w:val="bottom"/>
          </w:tcPr>
          <w:p w:rsidR="00177846" w:rsidRDefault="00177846">
            <w:pPr>
              <w:rPr>
                <w:sz w:val="7"/>
                <w:szCs w:val="7"/>
              </w:rPr>
            </w:pPr>
          </w:p>
        </w:tc>
        <w:tc>
          <w:tcPr>
            <w:tcW w:w="140" w:type="dxa"/>
            <w:tcBorders>
              <w:right w:val="single" w:sz="8" w:space="0" w:color="auto"/>
            </w:tcBorders>
            <w:vAlign w:val="bottom"/>
          </w:tcPr>
          <w:p w:rsidR="00177846" w:rsidRDefault="00177846">
            <w:pPr>
              <w:rPr>
                <w:sz w:val="7"/>
                <w:szCs w:val="7"/>
              </w:rPr>
            </w:pPr>
          </w:p>
        </w:tc>
        <w:tc>
          <w:tcPr>
            <w:tcW w:w="3220" w:type="dxa"/>
            <w:gridSpan w:val="3"/>
            <w:vMerge/>
            <w:vAlign w:val="bottom"/>
          </w:tcPr>
          <w:p w:rsidR="00177846" w:rsidRDefault="00177846">
            <w:pPr>
              <w:rPr>
                <w:sz w:val="7"/>
                <w:szCs w:val="7"/>
              </w:rPr>
            </w:pPr>
          </w:p>
        </w:tc>
        <w:tc>
          <w:tcPr>
            <w:tcW w:w="0" w:type="dxa"/>
            <w:vAlign w:val="bottom"/>
          </w:tcPr>
          <w:p w:rsidR="00177846" w:rsidRDefault="00177846">
            <w:pPr>
              <w:rPr>
                <w:sz w:val="1"/>
                <w:szCs w:val="1"/>
              </w:rPr>
            </w:pPr>
          </w:p>
        </w:tc>
      </w:tr>
      <w:tr w:rsidR="00177846">
        <w:trPr>
          <w:trHeight w:val="235"/>
        </w:trPr>
        <w:tc>
          <w:tcPr>
            <w:tcW w:w="400" w:type="dxa"/>
            <w:vAlign w:val="bottom"/>
          </w:tcPr>
          <w:p w:rsidR="00177846" w:rsidRDefault="00177846">
            <w:pPr>
              <w:rPr>
                <w:sz w:val="20"/>
                <w:szCs w:val="20"/>
              </w:rPr>
            </w:pPr>
          </w:p>
        </w:tc>
        <w:tc>
          <w:tcPr>
            <w:tcW w:w="360" w:type="dxa"/>
            <w:tcBorders>
              <w:right w:val="single" w:sz="8" w:space="0" w:color="auto"/>
            </w:tcBorders>
            <w:vAlign w:val="bottom"/>
          </w:tcPr>
          <w:p w:rsidR="00177846" w:rsidRDefault="00177846">
            <w:pPr>
              <w:rPr>
                <w:sz w:val="20"/>
                <w:szCs w:val="20"/>
              </w:rPr>
            </w:pPr>
          </w:p>
        </w:tc>
        <w:tc>
          <w:tcPr>
            <w:tcW w:w="240" w:type="dxa"/>
            <w:tcBorders>
              <w:right w:val="single" w:sz="8" w:space="0" w:color="auto"/>
            </w:tcBorders>
            <w:vAlign w:val="bottom"/>
          </w:tcPr>
          <w:p w:rsidR="00177846" w:rsidRDefault="00177846">
            <w:pPr>
              <w:rPr>
                <w:sz w:val="20"/>
                <w:szCs w:val="20"/>
              </w:rPr>
            </w:pPr>
          </w:p>
        </w:tc>
        <w:tc>
          <w:tcPr>
            <w:tcW w:w="720" w:type="dxa"/>
            <w:vAlign w:val="bottom"/>
          </w:tcPr>
          <w:p w:rsidR="00177846" w:rsidRDefault="00177846">
            <w:pPr>
              <w:rPr>
                <w:sz w:val="20"/>
                <w:szCs w:val="20"/>
              </w:rPr>
            </w:pPr>
          </w:p>
        </w:tc>
        <w:tc>
          <w:tcPr>
            <w:tcW w:w="180" w:type="dxa"/>
            <w:vAlign w:val="bottom"/>
          </w:tcPr>
          <w:p w:rsidR="00177846" w:rsidRDefault="00177846">
            <w:pPr>
              <w:rPr>
                <w:sz w:val="20"/>
                <w:szCs w:val="20"/>
              </w:rPr>
            </w:pPr>
          </w:p>
        </w:tc>
        <w:tc>
          <w:tcPr>
            <w:tcW w:w="860" w:type="dxa"/>
            <w:vAlign w:val="bottom"/>
          </w:tcPr>
          <w:p w:rsidR="00177846" w:rsidRDefault="00177846">
            <w:pPr>
              <w:rPr>
                <w:sz w:val="20"/>
                <w:szCs w:val="20"/>
              </w:rPr>
            </w:pPr>
          </w:p>
        </w:tc>
        <w:tc>
          <w:tcPr>
            <w:tcW w:w="1720" w:type="dxa"/>
            <w:vAlign w:val="bottom"/>
          </w:tcPr>
          <w:p w:rsidR="00177846" w:rsidRDefault="00177846">
            <w:pPr>
              <w:rPr>
                <w:sz w:val="20"/>
                <w:szCs w:val="20"/>
              </w:rPr>
            </w:pPr>
          </w:p>
        </w:tc>
        <w:tc>
          <w:tcPr>
            <w:tcW w:w="260" w:type="dxa"/>
            <w:vAlign w:val="bottom"/>
          </w:tcPr>
          <w:p w:rsidR="00177846" w:rsidRDefault="00177846">
            <w:pPr>
              <w:rPr>
                <w:sz w:val="20"/>
                <w:szCs w:val="20"/>
              </w:rPr>
            </w:pPr>
          </w:p>
        </w:tc>
        <w:tc>
          <w:tcPr>
            <w:tcW w:w="960" w:type="dxa"/>
            <w:tcBorders>
              <w:right w:val="single" w:sz="8" w:space="0" w:color="auto"/>
            </w:tcBorders>
            <w:vAlign w:val="bottom"/>
          </w:tcPr>
          <w:p w:rsidR="00177846" w:rsidRDefault="00177846">
            <w:pPr>
              <w:rPr>
                <w:sz w:val="20"/>
                <w:szCs w:val="20"/>
              </w:rPr>
            </w:pPr>
          </w:p>
        </w:tc>
        <w:tc>
          <w:tcPr>
            <w:tcW w:w="140" w:type="dxa"/>
            <w:tcBorders>
              <w:right w:val="single" w:sz="8" w:space="0" w:color="auto"/>
            </w:tcBorders>
            <w:vAlign w:val="bottom"/>
          </w:tcPr>
          <w:p w:rsidR="00177846" w:rsidRDefault="00177846">
            <w:pPr>
              <w:rPr>
                <w:sz w:val="20"/>
                <w:szCs w:val="20"/>
              </w:rPr>
            </w:pPr>
          </w:p>
        </w:tc>
        <w:tc>
          <w:tcPr>
            <w:tcW w:w="3220" w:type="dxa"/>
            <w:gridSpan w:val="3"/>
            <w:vAlign w:val="bottom"/>
          </w:tcPr>
          <w:p w:rsidR="00177846" w:rsidRDefault="00E52F72">
            <w:pPr>
              <w:ind w:left="1120"/>
              <w:rPr>
                <w:sz w:val="20"/>
                <w:szCs w:val="20"/>
              </w:rPr>
            </w:pPr>
            <w:r>
              <w:rPr>
                <w:rFonts w:ascii="Bookman Old Style" w:eastAsia="Bookman Old Style" w:hAnsi="Bookman Old Style" w:cs="Bookman Old Style"/>
                <w:sz w:val="20"/>
                <w:szCs w:val="20"/>
              </w:rPr>
              <w:t>terreno</w:t>
            </w:r>
          </w:p>
        </w:tc>
        <w:tc>
          <w:tcPr>
            <w:tcW w:w="0" w:type="dxa"/>
            <w:vAlign w:val="bottom"/>
          </w:tcPr>
          <w:p w:rsidR="00177846" w:rsidRDefault="00177846">
            <w:pPr>
              <w:rPr>
                <w:sz w:val="1"/>
                <w:szCs w:val="1"/>
              </w:rPr>
            </w:pPr>
          </w:p>
        </w:tc>
      </w:tr>
      <w:tr w:rsidR="00177846">
        <w:trPr>
          <w:trHeight w:val="147"/>
        </w:trPr>
        <w:tc>
          <w:tcPr>
            <w:tcW w:w="400" w:type="dxa"/>
            <w:vAlign w:val="bottom"/>
          </w:tcPr>
          <w:p w:rsidR="00177846" w:rsidRDefault="00177846">
            <w:pPr>
              <w:rPr>
                <w:sz w:val="12"/>
                <w:szCs w:val="12"/>
              </w:rPr>
            </w:pPr>
          </w:p>
        </w:tc>
        <w:tc>
          <w:tcPr>
            <w:tcW w:w="360" w:type="dxa"/>
            <w:tcBorders>
              <w:right w:val="single" w:sz="8" w:space="0" w:color="auto"/>
            </w:tcBorders>
            <w:vAlign w:val="bottom"/>
          </w:tcPr>
          <w:p w:rsidR="00177846" w:rsidRDefault="00177846">
            <w:pPr>
              <w:rPr>
                <w:sz w:val="12"/>
                <w:szCs w:val="12"/>
              </w:rPr>
            </w:pPr>
          </w:p>
        </w:tc>
        <w:tc>
          <w:tcPr>
            <w:tcW w:w="240" w:type="dxa"/>
            <w:tcBorders>
              <w:right w:val="single" w:sz="8" w:space="0" w:color="auto"/>
            </w:tcBorders>
            <w:vAlign w:val="bottom"/>
          </w:tcPr>
          <w:p w:rsidR="00177846" w:rsidRDefault="00177846">
            <w:pPr>
              <w:rPr>
                <w:sz w:val="12"/>
                <w:szCs w:val="12"/>
              </w:rPr>
            </w:pPr>
          </w:p>
        </w:tc>
        <w:tc>
          <w:tcPr>
            <w:tcW w:w="720" w:type="dxa"/>
            <w:vMerge w:val="restart"/>
            <w:vAlign w:val="bottom"/>
          </w:tcPr>
          <w:p w:rsidR="00177846" w:rsidRDefault="00E52F72">
            <w:pPr>
              <w:ind w:right="20"/>
              <w:jc w:val="right"/>
              <w:rPr>
                <w:sz w:val="20"/>
                <w:szCs w:val="20"/>
              </w:rPr>
            </w:pPr>
            <w:r>
              <w:rPr>
                <w:rFonts w:ascii="Bookman Old Style" w:eastAsia="Bookman Old Style" w:hAnsi="Bookman Old Style" w:cs="Bookman Old Style"/>
                <w:sz w:val="20"/>
                <w:szCs w:val="20"/>
              </w:rPr>
              <w:t>m =</w:t>
            </w:r>
          </w:p>
        </w:tc>
        <w:tc>
          <w:tcPr>
            <w:tcW w:w="180" w:type="dxa"/>
            <w:vMerge w:val="restart"/>
            <w:vAlign w:val="bottom"/>
          </w:tcPr>
          <w:p w:rsidR="00177846" w:rsidRDefault="00E52F72">
            <w:pPr>
              <w:spacing w:line="229" w:lineRule="exact"/>
              <w:jc w:val="right"/>
              <w:rPr>
                <w:sz w:val="20"/>
                <w:szCs w:val="20"/>
              </w:rPr>
            </w:pPr>
            <w:r>
              <w:rPr>
                <w:rFonts w:eastAsia="Times New Roman"/>
                <w:i/>
                <w:iCs/>
                <w:w w:val="82"/>
                <w:sz w:val="20"/>
                <w:szCs w:val="20"/>
              </w:rPr>
              <w:t>H</w:t>
            </w:r>
          </w:p>
        </w:tc>
        <w:tc>
          <w:tcPr>
            <w:tcW w:w="860" w:type="dxa"/>
            <w:vAlign w:val="bottom"/>
          </w:tcPr>
          <w:p w:rsidR="00177846" w:rsidRDefault="00177846">
            <w:pPr>
              <w:rPr>
                <w:sz w:val="12"/>
                <w:szCs w:val="12"/>
              </w:rPr>
            </w:pPr>
          </w:p>
        </w:tc>
        <w:tc>
          <w:tcPr>
            <w:tcW w:w="1720" w:type="dxa"/>
            <w:vAlign w:val="bottom"/>
          </w:tcPr>
          <w:p w:rsidR="00177846" w:rsidRDefault="00177846">
            <w:pPr>
              <w:rPr>
                <w:sz w:val="12"/>
                <w:szCs w:val="12"/>
              </w:rPr>
            </w:pPr>
          </w:p>
        </w:tc>
        <w:tc>
          <w:tcPr>
            <w:tcW w:w="260" w:type="dxa"/>
            <w:vAlign w:val="bottom"/>
          </w:tcPr>
          <w:p w:rsidR="00177846" w:rsidRDefault="00177846">
            <w:pPr>
              <w:rPr>
                <w:sz w:val="12"/>
                <w:szCs w:val="12"/>
              </w:rPr>
            </w:pPr>
          </w:p>
        </w:tc>
        <w:tc>
          <w:tcPr>
            <w:tcW w:w="960" w:type="dxa"/>
            <w:tcBorders>
              <w:right w:val="single" w:sz="8" w:space="0" w:color="auto"/>
            </w:tcBorders>
            <w:vAlign w:val="bottom"/>
          </w:tcPr>
          <w:p w:rsidR="00177846" w:rsidRDefault="00177846">
            <w:pPr>
              <w:rPr>
                <w:sz w:val="12"/>
                <w:szCs w:val="12"/>
              </w:rPr>
            </w:pPr>
          </w:p>
        </w:tc>
        <w:tc>
          <w:tcPr>
            <w:tcW w:w="140" w:type="dxa"/>
            <w:tcBorders>
              <w:bottom w:val="single" w:sz="8" w:space="0" w:color="auto"/>
              <w:right w:val="single" w:sz="8" w:space="0" w:color="auto"/>
            </w:tcBorders>
            <w:vAlign w:val="bottom"/>
          </w:tcPr>
          <w:p w:rsidR="00177846" w:rsidRDefault="00177846">
            <w:pPr>
              <w:rPr>
                <w:sz w:val="12"/>
                <w:szCs w:val="12"/>
              </w:rPr>
            </w:pPr>
          </w:p>
        </w:tc>
        <w:tc>
          <w:tcPr>
            <w:tcW w:w="3220" w:type="dxa"/>
            <w:gridSpan w:val="3"/>
            <w:vMerge w:val="restart"/>
            <w:vAlign w:val="bottom"/>
          </w:tcPr>
          <w:p w:rsidR="00177846" w:rsidRDefault="00E52F72">
            <w:pPr>
              <w:ind w:left="1120"/>
              <w:rPr>
                <w:sz w:val="20"/>
                <w:szCs w:val="20"/>
              </w:rPr>
            </w:pPr>
            <w:r>
              <w:rPr>
                <w:rFonts w:ascii="Bookman Old Style" w:eastAsia="Bookman Old Style" w:hAnsi="Bookman Old Style" w:cs="Bookman Old Style"/>
                <w:sz w:val="20"/>
                <w:szCs w:val="20"/>
              </w:rPr>
              <w:t>(o pared aislada)</w:t>
            </w:r>
          </w:p>
        </w:tc>
        <w:tc>
          <w:tcPr>
            <w:tcW w:w="0" w:type="dxa"/>
            <w:vAlign w:val="bottom"/>
          </w:tcPr>
          <w:p w:rsidR="00177846" w:rsidRDefault="00177846">
            <w:pPr>
              <w:rPr>
                <w:sz w:val="1"/>
                <w:szCs w:val="1"/>
              </w:rPr>
            </w:pPr>
          </w:p>
        </w:tc>
      </w:tr>
      <w:tr w:rsidR="00177846">
        <w:trPr>
          <w:trHeight w:val="68"/>
        </w:trPr>
        <w:tc>
          <w:tcPr>
            <w:tcW w:w="400" w:type="dxa"/>
            <w:vAlign w:val="bottom"/>
          </w:tcPr>
          <w:p w:rsidR="00177846" w:rsidRDefault="00177846">
            <w:pPr>
              <w:rPr>
                <w:sz w:val="5"/>
                <w:szCs w:val="5"/>
              </w:rPr>
            </w:pPr>
          </w:p>
        </w:tc>
        <w:tc>
          <w:tcPr>
            <w:tcW w:w="360" w:type="dxa"/>
            <w:tcBorders>
              <w:right w:val="single" w:sz="8" w:space="0" w:color="auto"/>
            </w:tcBorders>
            <w:vAlign w:val="bottom"/>
          </w:tcPr>
          <w:p w:rsidR="00177846" w:rsidRDefault="00177846">
            <w:pPr>
              <w:rPr>
                <w:sz w:val="5"/>
                <w:szCs w:val="5"/>
              </w:rPr>
            </w:pPr>
          </w:p>
        </w:tc>
        <w:tc>
          <w:tcPr>
            <w:tcW w:w="240" w:type="dxa"/>
            <w:tcBorders>
              <w:right w:val="single" w:sz="8" w:space="0" w:color="auto"/>
            </w:tcBorders>
            <w:vAlign w:val="bottom"/>
          </w:tcPr>
          <w:p w:rsidR="00177846" w:rsidRDefault="00177846">
            <w:pPr>
              <w:rPr>
                <w:sz w:val="5"/>
                <w:szCs w:val="5"/>
              </w:rPr>
            </w:pPr>
          </w:p>
        </w:tc>
        <w:tc>
          <w:tcPr>
            <w:tcW w:w="720" w:type="dxa"/>
            <w:vMerge/>
            <w:vAlign w:val="bottom"/>
          </w:tcPr>
          <w:p w:rsidR="00177846" w:rsidRDefault="00177846">
            <w:pPr>
              <w:rPr>
                <w:sz w:val="5"/>
                <w:szCs w:val="5"/>
              </w:rPr>
            </w:pPr>
          </w:p>
        </w:tc>
        <w:tc>
          <w:tcPr>
            <w:tcW w:w="180" w:type="dxa"/>
            <w:vMerge/>
            <w:vAlign w:val="bottom"/>
          </w:tcPr>
          <w:p w:rsidR="00177846" w:rsidRDefault="00177846">
            <w:pPr>
              <w:rPr>
                <w:sz w:val="5"/>
                <w:szCs w:val="5"/>
              </w:rPr>
            </w:pPr>
          </w:p>
        </w:tc>
        <w:tc>
          <w:tcPr>
            <w:tcW w:w="860" w:type="dxa"/>
            <w:vAlign w:val="bottom"/>
          </w:tcPr>
          <w:p w:rsidR="00177846" w:rsidRDefault="00177846">
            <w:pPr>
              <w:rPr>
                <w:sz w:val="5"/>
                <w:szCs w:val="5"/>
              </w:rPr>
            </w:pPr>
          </w:p>
        </w:tc>
        <w:tc>
          <w:tcPr>
            <w:tcW w:w="1720" w:type="dxa"/>
            <w:vAlign w:val="bottom"/>
          </w:tcPr>
          <w:p w:rsidR="00177846" w:rsidRDefault="00177846">
            <w:pPr>
              <w:rPr>
                <w:sz w:val="5"/>
                <w:szCs w:val="5"/>
              </w:rPr>
            </w:pPr>
          </w:p>
        </w:tc>
        <w:tc>
          <w:tcPr>
            <w:tcW w:w="260" w:type="dxa"/>
            <w:vAlign w:val="bottom"/>
          </w:tcPr>
          <w:p w:rsidR="00177846" w:rsidRDefault="00177846">
            <w:pPr>
              <w:rPr>
                <w:sz w:val="5"/>
                <w:szCs w:val="5"/>
              </w:rPr>
            </w:pPr>
          </w:p>
        </w:tc>
        <w:tc>
          <w:tcPr>
            <w:tcW w:w="960" w:type="dxa"/>
            <w:vAlign w:val="bottom"/>
          </w:tcPr>
          <w:p w:rsidR="00177846" w:rsidRDefault="00177846">
            <w:pPr>
              <w:rPr>
                <w:sz w:val="5"/>
                <w:szCs w:val="5"/>
              </w:rPr>
            </w:pPr>
          </w:p>
        </w:tc>
        <w:tc>
          <w:tcPr>
            <w:tcW w:w="140" w:type="dxa"/>
            <w:vAlign w:val="bottom"/>
          </w:tcPr>
          <w:p w:rsidR="00177846" w:rsidRDefault="00177846">
            <w:pPr>
              <w:rPr>
                <w:sz w:val="5"/>
                <w:szCs w:val="5"/>
              </w:rPr>
            </w:pPr>
          </w:p>
        </w:tc>
        <w:tc>
          <w:tcPr>
            <w:tcW w:w="3220" w:type="dxa"/>
            <w:gridSpan w:val="3"/>
            <w:vMerge/>
            <w:vAlign w:val="bottom"/>
          </w:tcPr>
          <w:p w:rsidR="00177846" w:rsidRDefault="00177846">
            <w:pPr>
              <w:rPr>
                <w:sz w:val="5"/>
                <w:szCs w:val="5"/>
              </w:rPr>
            </w:pPr>
          </w:p>
        </w:tc>
        <w:tc>
          <w:tcPr>
            <w:tcW w:w="0" w:type="dxa"/>
            <w:vAlign w:val="bottom"/>
          </w:tcPr>
          <w:p w:rsidR="00177846" w:rsidRDefault="00177846">
            <w:pPr>
              <w:rPr>
                <w:sz w:val="1"/>
                <w:szCs w:val="1"/>
              </w:rPr>
            </w:pPr>
          </w:p>
        </w:tc>
      </w:tr>
      <w:tr w:rsidR="00177846">
        <w:trPr>
          <w:trHeight w:val="74"/>
        </w:trPr>
        <w:tc>
          <w:tcPr>
            <w:tcW w:w="400" w:type="dxa"/>
            <w:vMerge w:val="restart"/>
            <w:vAlign w:val="bottom"/>
          </w:tcPr>
          <w:p w:rsidR="00177846" w:rsidRDefault="00177846">
            <w:pPr>
              <w:rPr>
                <w:sz w:val="5"/>
                <w:szCs w:val="5"/>
              </w:rPr>
            </w:pPr>
          </w:p>
        </w:tc>
        <w:tc>
          <w:tcPr>
            <w:tcW w:w="360" w:type="dxa"/>
            <w:vMerge w:val="restart"/>
            <w:tcBorders>
              <w:right w:val="single" w:sz="8" w:space="0" w:color="auto"/>
            </w:tcBorders>
            <w:vAlign w:val="bottom"/>
          </w:tcPr>
          <w:p w:rsidR="00177846" w:rsidRDefault="00177846">
            <w:pPr>
              <w:rPr>
                <w:sz w:val="5"/>
                <w:szCs w:val="5"/>
              </w:rPr>
            </w:pPr>
          </w:p>
        </w:tc>
        <w:tc>
          <w:tcPr>
            <w:tcW w:w="240" w:type="dxa"/>
            <w:vMerge w:val="restart"/>
            <w:tcBorders>
              <w:right w:val="single" w:sz="8" w:space="0" w:color="auto"/>
            </w:tcBorders>
            <w:vAlign w:val="bottom"/>
          </w:tcPr>
          <w:p w:rsidR="00177846" w:rsidRDefault="00177846">
            <w:pPr>
              <w:rPr>
                <w:sz w:val="5"/>
                <w:szCs w:val="5"/>
              </w:rPr>
            </w:pPr>
          </w:p>
        </w:tc>
        <w:tc>
          <w:tcPr>
            <w:tcW w:w="720" w:type="dxa"/>
            <w:vMerge/>
            <w:vAlign w:val="bottom"/>
          </w:tcPr>
          <w:p w:rsidR="00177846" w:rsidRDefault="00177846">
            <w:pPr>
              <w:rPr>
                <w:sz w:val="5"/>
                <w:szCs w:val="5"/>
              </w:rPr>
            </w:pPr>
          </w:p>
        </w:tc>
        <w:tc>
          <w:tcPr>
            <w:tcW w:w="180" w:type="dxa"/>
            <w:vMerge/>
            <w:tcBorders>
              <w:bottom w:val="single" w:sz="8" w:space="0" w:color="auto"/>
            </w:tcBorders>
            <w:vAlign w:val="bottom"/>
          </w:tcPr>
          <w:p w:rsidR="00177846" w:rsidRDefault="00177846">
            <w:pPr>
              <w:rPr>
                <w:sz w:val="5"/>
                <w:szCs w:val="5"/>
              </w:rPr>
            </w:pPr>
          </w:p>
        </w:tc>
        <w:tc>
          <w:tcPr>
            <w:tcW w:w="860" w:type="dxa"/>
            <w:vAlign w:val="bottom"/>
          </w:tcPr>
          <w:p w:rsidR="00177846" w:rsidRDefault="00177846">
            <w:pPr>
              <w:rPr>
                <w:sz w:val="5"/>
                <w:szCs w:val="5"/>
              </w:rPr>
            </w:pPr>
          </w:p>
        </w:tc>
        <w:tc>
          <w:tcPr>
            <w:tcW w:w="1720" w:type="dxa"/>
            <w:vAlign w:val="bottom"/>
          </w:tcPr>
          <w:p w:rsidR="00177846" w:rsidRDefault="00177846">
            <w:pPr>
              <w:rPr>
                <w:sz w:val="5"/>
                <w:szCs w:val="5"/>
              </w:rPr>
            </w:pPr>
          </w:p>
        </w:tc>
        <w:tc>
          <w:tcPr>
            <w:tcW w:w="260" w:type="dxa"/>
            <w:vAlign w:val="bottom"/>
          </w:tcPr>
          <w:p w:rsidR="00177846" w:rsidRDefault="00177846">
            <w:pPr>
              <w:rPr>
                <w:sz w:val="5"/>
                <w:szCs w:val="5"/>
              </w:rPr>
            </w:pPr>
          </w:p>
        </w:tc>
        <w:tc>
          <w:tcPr>
            <w:tcW w:w="960" w:type="dxa"/>
            <w:vAlign w:val="bottom"/>
          </w:tcPr>
          <w:p w:rsidR="00177846" w:rsidRDefault="00177846">
            <w:pPr>
              <w:rPr>
                <w:sz w:val="5"/>
                <w:szCs w:val="5"/>
              </w:rPr>
            </w:pPr>
          </w:p>
        </w:tc>
        <w:tc>
          <w:tcPr>
            <w:tcW w:w="140" w:type="dxa"/>
            <w:vAlign w:val="bottom"/>
          </w:tcPr>
          <w:p w:rsidR="00177846" w:rsidRDefault="00177846">
            <w:pPr>
              <w:rPr>
                <w:sz w:val="5"/>
                <w:szCs w:val="5"/>
              </w:rPr>
            </w:pPr>
          </w:p>
        </w:tc>
        <w:tc>
          <w:tcPr>
            <w:tcW w:w="1140" w:type="dxa"/>
            <w:vAlign w:val="bottom"/>
          </w:tcPr>
          <w:p w:rsidR="00177846" w:rsidRDefault="00177846">
            <w:pPr>
              <w:rPr>
                <w:sz w:val="5"/>
                <w:szCs w:val="5"/>
              </w:rPr>
            </w:pPr>
          </w:p>
        </w:tc>
        <w:tc>
          <w:tcPr>
            <w:tcW w:w="160" w:type="dxa"/>
            <w:vAlign w:val="bottom"/>
          </w:tcPr>
          <w:p w:rsidR="00177846" w:rsidRDefault="00177846">
            <w:pPr>
              <w:rPr>
                <w:sz w:val="5"/>
                <w:szCs w:val="5"/>
              </w:rPr>
            </w:pPr>
          </w:p>
        </w:tc>
        <w:tc>
          <w:tcPr>
            <w:tcW w:w="1920" w:type="dxa"/>
            <w:vAlign w:val="bottom"/>
          </w:tcPr>
          <w:p w:rsidR="00177846" w:rsidRDefault="00177846">
            <w:pPr>
              <w:rPr>
                <w:sz w:val="5"/>
                <w:szCs w:val="5"/>
              </w:rPr>
            </w:pPr>
          </w:p>
        </w:tc>
        <w:tc>
          <w:tcPr>
            <w:tcW w:w="0" w:type="dxa"/>
            <w:vAlign w:val="bottom"/>
          </w:tcPr>
          <w:p w:rsidR="00177846" w:rsidRDefault="00177846">
            <w:pPr>
              <w:rPr>
                <w:sz w:val="1"/>
                <w:szCs w:val="1"/>
              </w:rPr>
            </w:pPr>
          </w:p>
        </w:tc>
      </w:tr>
      <w:tr w:rsidR="00177846">
        <w:trPr>
          <w:trHeight w:val="31"/>
        </w:trPr>
        <w:tc>
          <w:tcPr>
            <w:tcW w:w="400" w:type="dxa"/>
            <w:vMerge/>
            <w:vAlign w:val="bottom"/>
          </w:tcPr>
          <w:p w:rsidR="00177846" w:rsidRDefault="00177846">
            <w:pPr>
              <w:rPr>
                <w:sz w:val="2"/>
                <w:szCs w:val="2"/>
              </w:rPr>
            </w:pPr>
          </w:p>
        </w:tc>
        <w:tc>
          <w:tcPr>
            <w:tcW w:w="360" w:type="dxa"/>
            <w:vMerge/>
            <w:tcBorders>
              <w:right w:val="single" w:sz="8" w:space="0" w:color="auto"/>
            </w:tcBorders>
            <w:vAlign w:val="bottom"/>
          </w:tcPr>
          <w:p w:rsidR="00177846" w:rsidRDefault="00177846">
            <w:pPr>
              <w:rPr>
                <w:sz w:val="2"/>
                <w:szCs w:val="2"/>
              </w:rPr>
            </w:pPr>
          </w:p>
        </w:tc>
        <w:tc>
          <w:tcPr>
            <w:tcW w:w="240" w:type="dxa"/>
            <w:vMerge/>
            <w:tcBorders>
              <w:right w:val="single" w:sz="8" w:space="0" w:color="auto"/>
            </w:tcBorders>
            <w:vAlign w:val="bottom"/>
          </w:tcPr>
          <w:p w:rsidR="00177846" w:rsidRDefault="00177846">
            <w:pPr>
              <w:rPr>
                <w:sz w:val="2"/>
                <w:szCs w:val="2"/>
              </w:rPr>
            </w:pPr>
          </w:p>
        </w:tc>
        <w:tc>
          <w:tcPr>
            <w:tcW w:w="720" w:type="dxa"/>
            <w:vMerge/>
            <w:vAlign w:val="bottom"/>
          </w:tcPr>
          <w:p w:rsidR="00177846" w:rsidRDefault="00177846">
            <w:pPr>
              <w:rPr>
                <w:sz w:val="2"/>
                <w:szCs w:val="2"/>
              </w:rPr>
            </w:pPr>
          </w:p>
        </w:tc>
        <w:tc>
          <w:tcPr>
            <w:tcW w:w="180" w:type="dxa"/>
            <w:vMerge w:val="restart"/>
            <w:vAlign w:val="bottom"/>
          </w:tcPr>
          <w:p w:rsidR="00177846" w:rsidRDefault="00E52F72">
            <w:pPr>
              <w:spacing w:line="216" w:lineRule="exact"/>
              <w:jc w:val="right"/>
              <w:rPr>
                <w:sz w:val="20"/>
                <w:szCs w:val="20"/>
              </w:rPr>
            </w:pPr>
            <w:r>
              <w:rPr>
                <w:rFonts w:eastAsia="Times New Roman"/>
                <w:i/>
                <w:iCs/>
                <w:sz w:val="20"/>
                <w:szCs w:val="20"/>
              </w:rPr>
              <w:t>L</w:t>
            </w:r>
          </w:p>
        </w:tc>
        <w:tc>
          <w:tcPr>
            <w:tcW w:w="860" w:type="dxa"/>
            <w:vAlign w:val="bottom"/>
          </w:tcPr>
          <w:p w:rsidR="00177846" w:rsidRDefault="00177846">
            <w:pPr>
              <w:rPr>
                <w:sz w:val="2"/>
                <w:szCs w:val="2"/>
              </w:rPr>
            </w:pPr>
          </w:p>
        </w:tc>
        <w:tc>
          <w:tcPr>
            <w:tcW w:w="1720" w:type="dxa"/>
            <w:vAlign w:val="bottom"/>
          </w:tcPr>
          <w:p w:rsidR="00177846" w:rsidRDefault="00177846">
            <w:pPr>
              <w:rPr>
                <w:sz w:val="2"/>
                <w:szCs w:val="2"/>
              </w:rPr>
            </w:pPr>
          </w:p>
        </w:tc>
        <w:tc>
          <w:tcPr>
            <w:tcW w:w="260" w:type="dxa"/>
            <w:vAlign w:val="bottom"/>
          </w:tcPr>
          <w:p w:rsidR="00177846" w:rsidRDefault="00177846">
            <w:pPr>
              <w:rPr>
                <w:sz w:val="2"/>
                <w:szCs w:val="2"/>
              </w:rPr>
            </w:pPr>
          </w:p>
        </w:tc>
        <w:tc>
          <w:tcPr>
            <w:tcW w:w="960" w:type="dxa"/>
            <w:vAlign w:val="bottom"/>
          </w:tcPr>
          <w:p w:rsidR="00177846" w:rsidRDefault="00177846">
            <w:pPr>
              <w:rPr>
                <w:sz w:val="2"/>
                <w:szCs w:val="2"/>
              </w:rPr>
            </w:pPr>
          </w:p>
        </w:tc>
        <w:tc>
          <w:tcPr>
            <w:tcW w:w="140" w:type="dxa"/>
            <w:vAlign w:val="bottom"/>
          </w:tcPr>
          <w:p w:rsidR="00177846" w:rsidRDefault="00177846">
            <w:pPr>
              <w:rPr>
                <w:sz w:val="2"/>
                <w:szCs w:val="2"/>
              </w:rPr>
            </w:pPr>
          </w:p>
        </w:tc>
        <w:tc>
          <w:tcPr>
            <w:tcW w:w="3220" w:type="dxa"/>
            <w:gridSpan w:val="3"/>
            <w:vMerge w:val="restart"/>
            <w:vAlign w:val="bottom"/>
          </w:tcPr>
          <w:p w:rsidR="00177846" w:rsidRDefault="00E52F72">
            <w:pPr>
              <w:ind w:left="260"/>
              <w:rPr>
                <w:sz w:val="20"/>
                <w:szCs w:val="20"/>
              </w:rPr>
            </w:pPr>
            <w:r>
              <w:rPr>
                <w:rFonts w:ascii="Bookman Old Style" w:eastAsia="Bookman Old Style" w:hAnsi="Bookman Old Style" w:cs="Bookman Old Style"/>
                <w:sz w:val="24"/>
                <w:szCs w:val="24"/>
              </w:rPr>
              <w:t>L</w:t>
            </w:r>
          </w:p>
        </w:tc>
        <w:tc>
          <w:tcPr>
            <w:tcW w:w="0" w:type="dxa"/>
            <w:vAlign w:val="bottom"/>
          </w:tcPr>
          <w:p w:rsidR="00177846" w:rsidRDefault="00177846">
            <w:pPr>
              <w:spacing w:line="20" w:lineRule="exact"/>
              <w:rPr>
                <w:sz w:val="1"/>
                <w:szCs w:val="1"/>
              </w:rPr>
            </w:pPr>
          </w:p>
        </w:tc>
      </w:tr>
      <w:tr w:rsidR="00177846">
        <w:trPr>
          <w:trHeight w:val="185"/>
        </w:trPr>
        <w:tc>
          <w:tcPr>
            <w:tcW w:w="400" w:type="dxa"/>
            <w:vAlign w:val="bottom"/>
          </w:tcPr>
          <w:p w:rsidR="00177846" w:rsidRDefault="00177846">
            <w:pPr>
              <w:rPr>
                <w:sz w:val="16"/>
                <w:szCs w:val="16"/>
              </w:rPr>
            </w:pPr>
          </w:p>
        </w:tc>
        <w:tc>
          <w:tcPr>
            <w:tcW w:w="360" w:type="dxa"/>
            <w:tcBorders>
              <w:right w:val="single" w:sz="8" w:space="0" w:color="auto"/>
            </w:tcBorders>
            <w:vAlign w:val="bottom"/>
          </w:tcPr>
          <w:p w:rsidR="00177846" w:rsidRDefault="00177846">
            <w:pPr>
              <w:rPr>
                <w:sz w:val="16"/>
                <w:szCs w:val="16"/>
              </w:rPr>
            </w:pPr>
          </w:p>
        </w:tc>
        <w:tc>
          <w:tcPr>
            <w:tcW w:w="240" w:type="dxa"/>
            <w:tcBorders>
              <w:right w:val="single" w:sz="8" w:space="0" w:color="auto"/>
            </w:tcBorders>
            <w:vAlign w:val="bottom"/>
          </w:tcPr>
          <w:p w:rsidR="00177846" w:rsidRDefault="00177846">
            <w:pPr>
              <w:rPr>
                <w:sz w:val="16"/>
                <w:szCs w:val="16"/>
              </w:rPr>
            </w:pPr>
          </w:p>
        </w:tc>
        <w:tc>
          <w:tcPr>
            <w:tcW w:w="720" w:type="dxa"/>
            <w:vAlign w:val="bottom"/>
          </w:tcPr>
          <w:p w:rsidR="00177846" w:rsidRDefault="00177846">
            <w:pPr>
              <w:rPr>
                <w:sz w:val="16"/>
                <w:szCs w:val="16"/>
              </w:rPr>
            </w:pPr>
          </w:p>
        </w:tc>
        <w:tc>
          <w:tcPr>
            <w:tcW w:w="180" w:type="dxa"/>
            <w:vMerge/>
            <w:vAlign w:val="bottom"/>
          </w:tcPr>
          <w:p w:rsidR="00177846" w:rsidRDefault="00177846">
            <w:pPr>
              <w:rPr>
                <w:sz w:val="16"/>
                <w:szCs w:val="16"/>
              </w:rPr>
            </w:pPr>
          </w:p>
        </w:tc>
        <w:tc>
          <w:tcPr>
            <w:tcW w:w="860" w:type="dxa"/>
            <w:vAlign w:val="bottom"/>
          </w:tcPr>
          <w:p w:rsidR="00177846" w:rsidRDefault="00177846">
            <w:pPr>
              <w:rPr>
                <w:sz w:val="16"/>
                <w:szCs w:val="16"/>
              </w:rPr>
            </w:pPr>
          </w:p>
        </w:tc>
        <w:tc>
          <w:tcPr>
            <w:tcW w:w="1720" w:type="dxa"/>
            <w:vAlign w:val="bottom"/>
          </w:tcPr>
          <w:p w:rsidR="00177846" w:rsidRDefault="00177846">
            <w:pPr>
              <w:rPr>
                <w:sz w:val="16"/>
                <w:szCs w:val="16"/>
              </w:rPr>
            </w:pPr>
          </w:p>
        </w:tc>
        <w:tc>
          <w:tcPr>
            <w:tcW w:w="260" w:type="dxa"/>
            <w:vAlign w:val="bottom"/>
          </w:tcPr>
          <w:p w:rsidR="00177846" w:rsidRDefault="00177846">
            <w:pPr>
              <w:rPr>
                <w:sz w:val="16"/>
                <w:szCs w:val="16"/>
              </w:rPr>
            </w:pPr>
          </w:p>
        </w:tc>
        <w:tc>
          <w:tcPr>
            <w:tcW w:w="960" w:type="dxa"/>
            <w:vAlign w:val="bottom"/>
          </w:tcPr>
          <w:p w:rsidR="00177846" w:rsidRDefault="00177846">
            <w:pPr>
              <w:rPr>
                <w:sz w:val="16"/>
                <w:szCs w:val="16"/>
              </w:rPr>
            </w:pPr>
          </w:p>
        </w:tc>
        <w:tc>
          <w:tcPr>
            <w:tcW w:w="140" w:type="dxa"/>
            <w:vAlign w:val="bottom"/>
          </w:tcPr>
          <w:p w:rsidR="00177846" w:rsidRDefault="00177846">
            <w:pPr>
              <w:rPr>
                <w:sz w:val="16"/>
                <w:szCs w:val="16"/>
              </w:rPr>
            </w:pPr>
          </w:p>
        </w:tc>
        <w:tc>
          <w:tcPr>
            <w:tcW w:w="3220" w:type="dxa"/>
            <w:gridSpan w:val="3"/>
            <w:vMerge/>
            <w:vAlign w:val="bottom"/>
          </w:tcPr>
          <w:p w:rsidR="00177846" w:rsidRDefault="00177846">
            <w:pPr>
              <w:rPr>
                <w:sz w:val="16"/>
                <w:szCs w:val="16"/>
              </w:rPr>
            </w:pPr>
          </w:p>
        </w:tc>
        <w:tc>
          <w:tcPr>
            <w:tcW w:w="0" w:type="dxa"/>
            <w:vAlign w:val="bottom"/>
          </w:tcPr>
          <w:p w:rsidR="00177846" w:rsidRDefault="00177846">
            <w:pPr>
              <w:rPr>
                <w:sz w:val="1"/>
                <w:szCs w:val="1"/>
              </w:rPr>
            </w:pPr>
          </w:p>
        </w:tc>
      </w:tr>
      <w:tr w:rsidR="00177846">
        <w:trPr>
          <w:trHeight w:val="123"/>
        </w:trPr>
        <w:tc>
          <w:tcPr>
            <w:tcW w:w="400" w:type="dxa"/>
            <w:vAlign w:val="bottom"/>
          </w:tcPr>
          <w:p w:rsidR="00177846" w:rsidRDefault="00177846">
            <w:pPr>
              <w:rPr>
                <w:sz w:val="10"/>
                <w:szCs w:val="10"/>
              </w:rPr>
            </w:pPr>
          </w:p>
        </w:tc>
        <w:tc>
          <w:tcPr>
            <w:tcW w:w="360" w:type="dxa"/>
            <w:tcBorders>
              <w:right w:val="single" w:sz="8" w:space="0" w:color="auto"/>
            </w:tcBorders>
            <w:vAlign w:val="bottom"/>
          </w:tcPr>
          <w:p w:rsidR="00177846" w:rsidRDefault="00177846">
            <w:pPr>
              <w:rPr>
                <w:sz w:val="10"/>
                <w:szCs w:val="10"/>
              </w:rPr>
            </w:pPr>
          </w:p>
        </w:tc>
        <w:tc>
          <w:tcPr>
            <w:tcW w:w="240" w:type="dxa"/>
            <w:tcBorders>
              <w:right w:val="single" w:sz="8" w:space="0" w:color="auto"/>
            </w:tcBorders>
            <w:vAlign w:val="bottom"/>
          </w:tcPr>
          <w:p w:rsidR="00177846" w:rsidRDefault="00177846">
            <w:pPr>
              <w:rPr>
                <w:sz w:val="10"/>
                <w:szCs w:val="10"/>
              </w:rPr>
            </w:pPr>
          </w:p>
        </w:tc>
        <w:tc>
          <w:tcPr>
            <w:tcW w:w="720" w:type="dxa"/>
            <w:vAlign w:val="bottom"/>
          </w:tcPr>
          <w:p w:rsidR="00177846" w:rsidRDefault="00177846">
            <w:pPr>
              <w:rPr>
                <w:sz w:val="10"/>
                <w:szCs w:val="10"/>
              </w:rPr>
            </w:pPr>
          </w:p>
        </w:tc>
        <w:tc>
          <w:tcPr>
            <w:tcW w:w="180" w:type="dxa"/>
            <w:vAlign w:val="bottom"/>
          </w:tcPr>
          <w:p w:rsidR="00177846" w:rsidRDefault="00177846">
            <w:pPr>
              <w:rPr>
                <w:sz w:val="10"/>
                <w:szCs w:val="10"/>
              </w:rPr>
            </w:pPr>
          </w:p>
        </w:tc>
        <w:tc>
          <w:tcPr>
            <w:tcW w:w="860" w:type="dxa"/>
            <w:vAlign w:val="bottom"/>
          </w:tcPr>
          <w:p w:rsidR="00177846" w:rsidRDefault="00177846">
            <w:pPr>
              <w:rPr>
                <w:sz w:val="10"/>
                <w:szCs w:val="10"/>
              </w:rPr>
            </w:pPr>
          </w:p>
        </w:tc>
        <w:tc>
          <w:tcPr>
            <w:tcW w:w="1720" w:type="dxa"/>
            <w:vAlign w:val="bottom"/>
          </w:tcPr>
          <w:p w:rsidR="00177846" w:rsidRDefault="00177846">
            <w:pPr>
              <w:rPr>
                <w:sz w:val="10"/>
                <w:szCs w:val="10"/>
              </w:rPr>
            </w:pPr>
          </w:p>
        </w:tc>
        <w:tc>
          <w:tcPr>
            <w:tcW w:w="260" w:type="dxa"/>
            <w:vAlign w:val="bottom"/>
          </w:tcPr>
          <w:p w:rsidR="00177846" w:rsidRDefault="00177846">
            <w:pPr>
              <w:rPr>
                <w:sz w:val="10"/>
                <w:szCs w:val="10"/>
              </w:rPr>
            </w:pPr>
          </w:p>
        </w:tc>
        <w:tc>
          <w:tcPr>
            <w:tcW w:w="960" w:type="dxa"/>
            <w:vAlign w:val="bottom"/>
          </w:tcPr>
          <w:p w:rsidR="00177846" w:rsidRDefault="00177846">
            <w:pPr>
              <w:rPr>
                <w:sz w:val="10"/>
                <w:szCs w:val="10"/>
              </w:rPr>
            </w:pPr>
          </w:p>
        </w:tc>
        <w:tc>
          <w:tcPr>
            <w:tcW w:w="140" w:type="dxa"/>
            <w:vAlign w:val="bottom"/>
          </w:tcPr>
          <w:p w:rsidR="00177846" w:rsidRDefault="00177846">
            <w:pPr>
              <w:rPr>
                <w:sz w:val="10"/>
                <w:szCs w:val="10"/>
              </w:rPr>
            </w:pPr>
          </w:p>
        </w:tc>
        <w:tc>
          <w:tcPr>
            <w:tcW w:w="3220" w:type="dxa"/>
            <w:gridSpan w:val="3"/>
            <w:vMerge/>
            <w:vAlign w:val="bottom"/>
          </w:tcPr>
          <w:p w:rsidR="00177846" w:rsidRDefault="00177846">
            <w:pPr>
              <w:rPr>
                <w:sz w:val="10"/>
                <w:szCs w:val="10"/>
              </w:rPr>
            </w:pPr>
          </w:p>
        </w:tc>
        <w:tc>
          <w:tcPr>
            <w:tcW w:w="0" w:type="dxa"/>
            <w:vAlign w:val="bottom"/>
          </w:tcPr>
          <w:p w:rsidR="00177846" w:rsidRDefault="00177846">
            <w:pPr>
              <w:rPr>
                <w:sz w:val="1"/>
                <w:szCs w:val="1"/>
              </w:rPr>
            </w:pPr>
          </w:p>
        </w:tc>
      </w:tr>
      <w:tr w:rsidR="00177846">
        <w:trPr>
          <w:trHeight w:val="456"/>
        </w:trPr>
        <w:tc>
          <w:tcPr>
            <w:tcW w:w="9060" w:type="dxa"/>
            <w:gridSpan w:val="13"/>
            <w:vAlign w:val="bottom"/>
          </w:tcPr>
          <w:p w:rsidR="00177846" w:rsidRDefault="00E52F72">
            <w:pPr>
              <w:rPr>
                <w:sz w:val="20"/>
                <w:szCs w:val="20"/>
              </w:rPr>
            </w:pPr>
            <w:r>
              <w:rPr>
                <w:rFonts w:ascii="Bookman Old Style" w:eastAsia="Bookman Old Style" w:hAnsi="Bookman Old Style" w:cs="Bookman Old Style"/>
                <w:sz w:val="24"/>
                <w:szCs w:val="24"/>
              </w:rPr>
              <w:t xml:space="preserve">Fig. 3 Coeficiente de </w:t>
            </w:r>
            <w:r>
              <w:rPr>
                <w:rFonts w:ascii="Bookman Old Style" w:eastAsia="Bookman Old Style" w:hAnsi="Bookman Old Style" w:cs="Bookman Old Style"/>
                <w:sz w:val="24"/>
                <w:szCs w:val="24"/>
              </w:rPr>
              <w:t>presión para anuncios y paredes aisladas</w:t>
            </w:r>
          </w:p>
        </w:tc>
        <w:tc>
          <w:tcPr>
            <w:tcW w:w="0" w:type="dxa"/>
            <w:vAlign w:val="bottom"/>
          </w:tcPr>
          <w:p w:rsidR="00177846" w:rsidRDefault="00177846">
            <w:pPr>
              <w:rPr>
                <w:sz w:val="1"/>
                <w:szCs w:val="1"/>
              </w:rPr>
            </w:pPr>
          </w:p>
        </w:tc>
      </w:tr>
    </w:tbl>
    <w:p w:rsidR="00177846" w:rsidRDefault="00E52F72">
      <w:pPr>
        <w:rPr>
          <w:sz w:val="20"/>
          <w:szCs w:val="20"/>
        </w:rPr>
        <w:sectPr w:rsidR="00177846">
          <w:pgSz w:w="12240" w:h="15840"/>
          <w:pgMar w:top="1246" w:right="440" w:bottom="905" w:left="2260" w:header="0" w:footer="0" w:gutter="0"/>
          <w:cols w:space="720" w:equalWidth="0">
            <w:col w:w="9540"/>
          </w:cols>
        </w:sectPr>
      </w:pPr>
      <w:r>
        <w:rPr>
          <w:noProof/>
          <w:sz w:val="20"/>
          <w:szCs w:val="20"/>
        </w:rPr>
        <w:drawing>
          <wp:anchor distT="0" distB="0" distL="114300" distR="114300" simplePos="0" relativeHeight="251658752" behindDoc="1" locked="0" layoutInCell="0" allowOverlap="1">
            <wp:simplePos x="0" y="0"/>
            <wp:positionH relativeFrom="column">
              <wp:posOffset>3906520</wp:posOffset>
            </wp:positionH>
            <wp:positionV relativeFrom="paragraph">
              <wp:posOffset>-2635885</wp:posOffset>
            </wp:positionV>
            <wp:extent cx="926465" cy="81788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2">
                      <a:extLst/>
                    </a:blip>
                    <a:srcRect/>
                    <a:stretch>
                      <a:fillRect/>
                    </a:stretch>
                  </pic:blipFill>
                  <pic:spPr bwMode="auto">
                    <a:xfrm>
                      <a:off x="0" y="0"/>
                      <a:ext cx="926465" cy="817880"/>
                    </a:xfrm>
                    <a:prstGeom prst="rect">
                      <a:avLst/>
                    </a:prstGeom>
                    <a:noFill/>
                  </pic:spPr>
                </pic:pic>
              </a:graphicData>
            </a:graphic>
          </wp:anchor>
        </w:drawing>
      </w:r>
      <w:r>
        <w:rPr>
          <w:noProof/>
          <w:sz w:val="20"/>
          <w:szCs w:val="20"/>
        </w:rPr>
        <w:drawing>
          <wp:anchor distT="0" distB="0" distL="114300" distR="114300" simplePos="0" relativeHeight="251659776" behindDoc="1" locked="0" layoutInCell="0" allowOverlap="1">
            <wp:simplePos x="0" y="0"/>
            <wp:positionH relativeFrom="column">
              <wp:posOffset>3433445</wp:posOffset>
            </wp:positionH>
            <wp:positionV relativeFrom="paragraph">
              <wp:posOffset>-1575435</wp:posOffset>
            </wp:positionV>
            <wp:extent cx="1913890" cy="12065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3">
                      <a:extLst/>
                    </a:blip>
                    <a:srcRect/>
                    <a:stretch>
                      <a:fillRect/>
                    </a:stretch>
                  </pic:blipFill>
                  <pic:spPr bwMode="auto">
                    <a:xfrm>
                      <a:off x="0" y="0"/>
                      <a:ext cx="1913890" cy="1206500"/>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2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223</w:t>
      </w:r>
    </w:p>
    <w:p w:rsidR="00177846" w:rsidRDefault="00177846">
      <w:pPr>
        <w:sectPr w:rsidR="00177846">
          <w:type w:val="continuous"/>
          <w:pgSz w:w="12240" w:h="15840"/>
          <w:pgMar w:top="1246" w:right="5640" w:bottom="905" w:left="6220" w:header="0" w:footer="0" w:gutter="0"/>
          <w:cols w:space="720" w:equalWidth="0">
            <w:col w:w="380"/>
          </w:cols>
        </w:sectPr>
      </w:pPr>
    </w:p>
    <w:p w:rsidR="00177846" w:rsidRDefault="00E52F72">
      <w:pPr>
        <w:spacing w:line="239" w:lineRule="auto"/>
        <w:ind w:left="2980"/>
        <w:rPr>
          <w:sz w:val="20"/>
          <w:szCs w:val="20"/>
        </w:rPr>
      </w:pPr>
      <w:bookmarkStart w:id="225" w:name="page225"/>
      <w:bookmarkEnd w:id="225"/>
      <w:r>
        <w:rPr>
          <w:rFonts w:ascii="Bookman Old Style" w:eastAsia="Bookman Old Style" w:hAnsi="Bookman Old Style" w:cs="Bookman Old Style"/>
          <w:i/>
          <w:iCs/>
          <w:sz w:val="20"/>
          <w:szCs w:val="20"/>
        </w:rPr>
        <w:t>Orden Jurídico Poblano</w:t>
      </w:r>
    </w:p>
    <w:p w:rsidR="00177846" w:rsidRDefault="00E52F72">
      <w:pPr>
        <w:spacing w:line="20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-363855</wp:posOffset>
            </wp:positionH>
            <wp:positionV relativeFrom="paragraph">
              <wp:posOffset>5715</wp:posOffset>
            </wp:positionV>
            <wp:extent cx="5939790" cy="2603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r>
        <w:rPr>
          <w:noProof/>
          <w:sz w:val="20"/>
          <w:szCs w:val="20"/>
        </w:rPr>
        <w:drawing>
          <wp:anchor distT="0" distB="0" distL="114300" distR="114300" simplePos="0" relativeHeight="251661824" behindDoc="1" locked="0" layoutInCell="0" allowOverlap="1">
            <wp:simplePos x="0" y="0"/>
            <wp:positionH relativeFrom="column">
              <wp:posOffset>2949575</wp:posOffset>
            </wp:positionH>
            <wp:positionV relativeFrom="paragraph">
              <wp:posOffset>798195</wp:posOffset>
            </wp:positionV>
            <wp:extent cx="2388870" cy="251904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4">
                      <a:extLst/>
                    </a:blip>
                    <a:srcRect/>
                    <a:stretch>
                      <a:fillRect/>
                    </a:stretch>
                  </pic:blipFill>
                  <pic:spPr bwMode="auto">
                    <a:xfrm>
                      <a:off x="0" y="0"/>
                      <a:ext cx="2388870" cy="251904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10" w:lineRule="exact"/>
        <w:rPr>
          <w:sz w:val="20"/>
          <w:szCs w:val="20"/>
        </w:rPr>
      </w:pPr>
    </w:p>
    <w:p w:rsidR="00177846" w:rsidRDefault="00E52F72">
      <w:pPr>
        <w:ind w:left="3740"/>
        <w:rPr>
          <w:sz w:val="20"/>
          <w:szCs w:val="20"/>
        </w:rPr>
      </w:pPr>
      <w:r>
        <w:rPr>
          <w:rFonts w:ascii="Bookman Old Style" w:eastAsia="Bookman Old Style" w:hAnsi="Bookman Old Style" w:cs="Bookman Old Style"/>
          <w:sz w:val="24"/>
          <w:szCs w:val="24"/>
        </w:rPr>
        <w:t>a</w:t>
      </w:r>
    </w:p>
    <w:p w:rsidR="00177846" w:rsidRDefault="00E52F72">
      <w:pPr>
        <w:spacing w:line="20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2753995</wp:posOffset>
            </wp:positionH>
            <wp:positionV relativeFrom="paragraph">
              <wp:posOffset>30480</wp:posOffset>
            </wp:positionV>
            <wp:extent cx="160020" cy="51435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5">
                      <a:extLst/>
                    </a:blip>
                    <a:srcRect/>
                    <a:stretch>
                      <a:fillRect/>
                    </a:stretch>
                  </pic:blipFill>
                  <pic:spPr bwMode="auto">
                    <a:xfrm>
                      <a:off x="0" y="0"/>
                      <a:ext cx="160020" cy="514350"/>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43" w:lineRule="exact"/>
        <w:rPr>
          <w:sz w:val="20"/>
          <w:szCs w:val="20"/>
        </w:rPr>
      </w:pPr>
    </w:p>
    <w:p w:rsidR="00177846" w:rsidRDefault="00E52F72">
      <w:pPr>
        <w:spacing w:line="239" w:lineRule="auto"/>
        <w:ind w:left="600"/>
        <w:rPr>
          <w:sz w:val="20"/>
          <w:szCs w:val="20"/>
        </w:rPr>
      </w:pPr>
      <w:r>
        <w:rPr>
          <w:rFonts w:ascii="Bookman Old Style" w:eastAsia="Bookman Old Style" w:hAnsi="Bookman Old Style" w:cs="Bookman Old Style"/>
          <w:sz w:val="20"/>
          <w:szCs w:val="20"/>
        </w:rPr>
        <w:t>Viento</w:t>
      </w:r>
    </w:p>
    <w:p w:rsidR="00177846" w:rsidRDefault="00E52F72">
      <w:pPr>
        <w:spacing w:line="20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1419225</wp:posOffset>
            </wp:positionH>
            <wp:positionV relativeFrom="paragraph">
              <wp:posOffset>60960</wp:posOffset>
            </wp:positionV>
            <wp:extent cx="414655" cy="49657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6">
                      <a:extLst/>
                    </a:blip>
                    <a:srcRect/>
                    <a:stretch>
                      <a:fillRect/>
                    </a:stretch>
                  </pic:blipFill>
                  <pic:spPr bwMode="auto">
                    <a:xfrm>
                      <a:off x="0" y="0"/>
                      <a:ext cx="414655" cy="496570"/>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52" w:lineRule="exact"/>
        <w:rPr>
          <w:sz w:val="20"/>
          <w:szCs w:val="20"/>
        </w:rPr>
      </w:pPr>
    </w:p>
    <w:p w:rsidR="00177846" w:rsidRDefault="00E52F72">
      <w:pPr>
        <w:ind w:left="720"/>
        <w:rPr>
          <w:sz w:val="20"/>
          <w:szCs w:val="20"/>
        </w:rPr>
      </w:pPr>
      <w:r>
        <w:rPr>
          <w:rFonts w:ascii="Bookman Old Style" w:eastAsia="Bookman Old Style" w:hAnsi="Bookman Old Style" w:cs="Bookman Old Style"/>
          <w:sz w:val="24"/>
          <w:szCs w:val="24"/>
        </w:rPr>
        <w:t xml:space="preserve">Fig. 4 Distribución de presiones en cilindros </w:t>
      </w:r>
      <w:r>
        <w:rPr>
          <w:rFonts w:ascii="Bookman Old Style" w:eastAsia="Bookman Old Style" w:hAnsi="Bookman Old Style" w:cs="Bookman Old Style"/>
          <w:sz w:val="24"/>
          <w:szCs w:val="24"/>
          <w:highlight w:val="black"/>
        </w:rPr>
        <w:t>de</w:t>
      </w:r>
      <w:r>
        <w:rPr>
          <w:rFonts w:ascii="Bookman Old Style" w:eastAsia="Bookman Old Style" w:hAnsi="Bookman Old Style" w:cs="Bookman Old Style"/>
          <w:sz w:val="24"/>
          <w:szCs w:val="24"/>
        </w:rPr>
        <w:t xml:space="preserve"> superficie</w:t>
      </w:r>
    </w:p>
    <w:p w:rsidR="00177846" w:rsidRDefault="00E52F72">
      <w:pPr>
        <w:spacing w:line="20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4065270</wp:posOffset>
            </wp:positionH>
            <wp:positionV relativeFrom="paragraph">
              <wp:posOffset>123190</wp:posOffset>
            </wp:positionV>
            <wp:extent cx="85090" cy="7874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7">
                      <a:extLst/>
                    </a:blip>
                    <a:srcRect/>
                    <a:stretch>
                      <a:fillRect/>
                    </a:stretch>
                  </pic:blipFill>
                  <pic:spPr bwMode="auto">
                    <a:xfrm>
                      <a:off x="0" y="0"/>
                      <a:ext cx="85090" cy="78740"/>
                    </a:xfrm>
                    <a:prstGeom prst="rect">
                      <a:avLst/>
                    </a:prstGeom>
                    <a:noFill/>
                  </pic:spPr>
                </pic:pic>
              </a:graphicData>
            </a:graphic>
          </wp:anchor>
        </w:drawing>
      </w:r>
      <w:r>
        <w:rPr>
          <w:noProof/>
          <w:sz w:val="20"/>
          <w:szCs w:val="20"/>
        </w:rPr>
        <w:drawing>
          <wp:anchor distT="0" distB="0" distL="114300" distR="114300" simplePos="0" relativeHeight="251665920" behindDoc="1" locked="0" layoutInCell="0" allowOverlap="1">
            <wp:simplePos x="0" y="0"/>
            <wp:positionH relativeFrom="column">
              <wp:posOffset>4362450</wp:posOffset>
            </wp:positionH>
            <wp:positionV relativeFrom="paragraph">
              <wp:posOffset>48260</wp:posOffset>
            </wp:positionV>
            <wp:extent cx="85725" cy="8128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8">
                      <a:extLst/>
                    </a:blip>
                    <a:srcRect/>
                    <a:stretch>
                      <a:fillRect/>
                    </a:stretch>
                  </pic:blipFill>
                  <pic:spPr bwMode="auto">
                    <a:xfrm>
                      <a:off x="0" y="0"/>
                      <a:ext cx="85725" cy="81280"/>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tblGrid>
      <w:tr w:rsidR="00177846">
        <w:trPr>
          <w:trHeight w:val="99"/>
        </w:trPr>
        <w:tc>
          <w:tcPr>
            <w:tcW w:w="2080" w:type="dxa"/>
            <w:gridSpan w:val="2"/>
            <w:vMerge w:val="restart"/>
            <w:vAlign w:val="bottom"/>
          </w:tcPr>
          <w:p w:rsidR="00177846" w:rsidRDefault="00E52F72">
            <w:pPr>
              <w:rPr>
                <w:sz w:val="20"/>
                <w:szCs w:val="20"/>
              </w:rPr>
            </w:pPr>
            <w:r>
              <w:rPr>
                <w:rFonts w:ascii="Bookman Old Style" w:eastAsia="Bookman Old Style" w:hAnsi="Bookman Old Style" w:cs="Bookman Old Style"/>
                <w:sz w:val="20"/>
                <w:szCs w:val="20"/>
              </w:rPr>
              <w:t>Viento</w:t>
            </w:r>
          </w:p>
        </w:tc>
        <w:tc>
          <w:tcPr>
            <w:tcW w:w="20" w:type="dxa"/>
            <w:vAlign w:val="bottom"/>
          </w:tcPr>
          <w:p w:rsidR="00177846" w:rsidRDefault="00177846">
            <w:pPr>
              <w:rPr>
                <w:sz w:val="8"/>
                <w:szCs w:val="8"/>
              </w:rPr>
            </w:pPr>
          </w:p>
        </w:tc>
        <w:tc>
          <w:tcPr>
            <w:tcW w:w="280" w:type="dxa"/>
            <w:vAlign w:val="bottom"/>
          </w:tcPr>
          <w:p w:rsidR="00177846" w:rsidRDefault="00177846">
            <w:pPr>
              <w:rPr>
                <w:sz w:val="8"/>
                <w:szCs w:val="8"/>
              </w:rPr>
            </w:pPr>
          </w:p>
        </w:tc>
        <w:tc>
          <w:tcPr>
            <w:tcW w:w="320" w:type="dxa"/>
            <w:vMerge w:val="restart"/>
            <w:vAlign w:val="bottom"/>
          </w:tcPr>
          <w:p w:rsidR="00177846" w:rsidRDefault="00177846">
            <w:pPr>
              <w:rPr>
                <w:sz w:val="8"/>
                <w:szCs w:val="8"/>
              </w:rPr>
            </w:pPr>
          </w:p>
        </w:tc>
        <w:tc>
          <w:tcPr>
            <w:tcW w:w="20" w:type="dxa"/>
            <w:vMerge w:val="restart"/>
            <w:vAlign w:val="bottom"/>
          </w:tcPr>
          <w:p w:rsidR="00177846" w:rsidRDefault="00177846">
            <w:pPr>
              <w:rPr>
                <w:sz w:val="8"/>
                <w:szCs w:val="8"/>
              </w:rPr>
            </w:pPr>
          </w:p>
        </w:tc>
        <w:tc>
          <w:tcPr>
            <w:tcW w:w="300" w:type="dxa"/>
            <w:vMerge w:val="restart"/>
            <w:vAlign w:val="bottom"/>
          </w:tcPr>
          <w:p w:rsidR="00177846" w:rsidRDefault="00177846">
            <w:pPr>
              <w:rPr>
                <w:sz w:val="8"/>
                <w:szCs w:val="8"/>
              </w:rPr>
            </w:pPr>
          </w:p>
        </w:tc>
        <w:tc>
          <w:tcPr>
            <w:tcW w:w="20" w:type="dxa"/>
            <w:vAlign w:val="bottom"/>
          </w:tcPr>
          <w:p w:rsidR="00177846" w:rsidRDefault="00177846">
            <w:pPr>
              <w:rPr>
                <w:sz w:val="8"/>
                <w:szCs w:val="8"/>
              </w:rPr>
            </w:pPr>
          </w:p>
        </w:tc>
        <w:tc>
          <w:tcPr>
            <w:tcW w:w="280" w:type="dxa"/>
            <w:vMerge w:val="restart"/>
            <w:vAlign w:val="bottom"/>
          </w:tcPr>
          <w:p w:rsidR="00177846" w:rsidRDefault="00177846">
            <w:pPr>
              <w:rPr>
                <w:sz w:val="8"/>
                <w:szCs w:val="8"/>
              </w:rPr>
            </w:pPr>
          </w:p>
        </w:tc>
        <w:tc>
          <w:tcPr>
            <w:tcW w:w="20" w:type="dxa"/>
            <w:vMerge w:val="restart"/>
            <w:vAlign w:val="bottom"/>
          </w:tcPr>
          <w:p w:rsidR="00177846" w:rsidRDefault="00177846">
            <w:pPr>
              <w:rPr>
                <w:sz w:val="8"/>
                <w:szCs w:val="8"/>
              </w:rPr>
            </w:pPr>
          </w:p>
        </w:tc>
        <w:tc>
          <w:tcPr>
            <w:tcW w:w="280" w:type="dxa"/>
            <w:vMerge w:val="restart"/>
            <w:vAlign w:val="bottom"/>
          </w:tcPr>
          <w:p w:rsidR="00177846" w:rsidRDefault="00177846">
            <w:pPr>
              <w:rPr>
                <w:sz w:val="8"/>
                <w:szCs w:val="8"/>
              </w:rPr>
            </w:pPr>
          </w:p>
        </w:tc>
        <w:tc>
          <w:tcPr>
            <w:tcW w:w="20" w:type="dxa"/>
            <w:vAlign w:val="bottom"/>
          </w:tcPr>
          <w:p w:rsidR="00177846" w:rsidRDefault="00177846">
            <w:pPr>
              <w:rPr>
                <w:sz w:val="8"/>
                <w:szCs w:val="8"/>
              </w:rPr>
            </w:pPr>
          </w:p>
        </w:tc>
        <w:tc>
          <w:tcPr>
            <w:tcW w:w="120" w:type="dxa"/>
            <w:vMerge w:val="restart"/>
            <w:vAlign w:val="bottom"/>
          </w:tcPr>
          <w:p w:rsidR="00177846" w:rsidRDefault="00177846">
            <w:pPr>
              <w:rPr>
                <w:sz w:val="8"/>
                <w:szCs w:val="8"/>
              </w:rPr>
            </w:pPr>
          </w:p>
        </w:tc>
        <w:tc>
          <w:tcPr>
            <w:tcW w:w="1900" w:type="dxa"/>
            <w:vMerge w:val="restart"/>
            <w:vAlign w:val="bottom"/>
          </w:tcPr>
          <w:p w:rsidR="00177846" w:rsidRDefault="00E52F72">
            <w:pPr>
              <w:ind w:left="1280"/>
              <w:rPr>
                <w:sz w:val="20"/>
                <w:szCs w:val="20"/>
              </w:rPr>
            </w:pPr>
            <w:r>
              <w:rPr>
                <w:rFonts w:ascii="Bookman Old Style" w:eastAsia="Bookman Old Style" w:hAnsi="Bookman Old Style" w:cs="Bookman Old Style"/>
                <w:w w:val="96"/>
                <w:sz w:val="20"/>
                <w:szCs w:val="20"/>
              </w:rPr>
              <w:t>Viento</w:t>
            </w:r>
          </w:p>
        </w:tc>
        <w:tc>
          <w:tcPr>
            <w:tcW w:w="0" w:type="dxa"/>
            <w:vAlign w:val="bottom"/>
          </w:tcPr>
          <w:p w:rsidR="00177846" w:rsidRDefault="00177846">
            <w:pPr>
              <w:rPr>
                <w:sz w:val="1"/>
                <w:szCs w:val="1"/>
              </w:rPr>
            </w:pPr>
          </w:p>
        </w:tc>
      </w:tr>
      <w:tr w:rsidR="00177846">
        <w:trPr>
          <w:trHeight w:val="20"/>
        </w:trPr>
        <w:tc>
          <w:tcPr>
            <w:tcW w:w="2080" w:type="dxa"/>
            <w:gridSpan w:val="2"/>
            <w:vMerge/>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280" w:type="dxa"/>
            <w:vMerge w:val="restart"/>
            <w:tcBorders>
              <w:right w:val="single" w:sz="8" w:space="0" w:color="auto"/>
            </w:tcBorders>
            <w:vAlign w:val="bottom"/>
          </w:tcPr>
          <w:p w:rsidR="00177846" w:rsidRDefault="00177846">
            <w:pPr>
              <w:spacing w:line="20" w:lineRule="exact"/>
              <w:rPr>
                <w:sz w:val="1"/>
                <w:szCs w:val="1"/>
              </w:rPr>
            </w:pPr>
          </w:p>
        </w:tc>
        <w:tc>
          <w:tcPr>
            <w:tcW w:w="320" w:type="dxa"/>
            <w:vMerge/>
            <w:vAlign w:val="bottom"/>
          </w:tcPr>
          <w:p w:rsidR="00177846" w:rsidRDefault="00177846">
            <w:pPr>
              <w:spacing w:line="20" w:lineRule="exact"/>
              <w:rPr>
                <w:sz w:val="1"/>
                <w:szCs w:val="1"/>
              </w:rPr>
            </w:pPr>
          </w:p>
        </w:tc>
        <w:tc>
          <w:tcPr>
            <w:tcW w:w="20" w:type="dxa"/>
            <w:vMerge/>
            <w:vAlign w:val="bottom"/>
          </w:tcPr>
          <w:p w:rsidR="00177846" w:rsidRDefault="00177846">
            <w:pPr>
              <w:spacing w:line="20" w:lineRule="exact"/>
              <w:rPr>
                <w:sz w:val="1"/>
                <w:szCs w:val="1"/>
              </w:rPr>
            </w:pPr>
          </w:p>
        </w:tc>
        <w:tc>
          <w:tcPr>
            <w:tcW w:w="300" w:type="dxa"/>
            <w:vMerge/>
            <w:vAlign w:val="bottom"/>
          </w:tcPr>
          <w:p w:rsidR="00177846" w:rsidRDefault="00177846">
            <w:pPr>
              <w:spacing w:line="20" w:lineRule="exact"/>
              <w:rPr>
                <w:sz w:val="1"/>
                <w:szCs w:val="1"/>
              </w:rPr>
            </w:pPr>
          </w:p>
        </w:tc>
        <w:tc>
          <w:tcPr>
            <w:tcW w:w="20" w:type="dxa"/>
            <w:vMerge w:val="restart"/>
            <w:shd w:val="clear" w:color="auto" w:fill="000000"/>
            <w:vAlign w:val="bottom"/>
          </w:tcPr>
          <w:p w:rsidR="00177846" w:rsidRDefault="00177846">
            <w:pPr>
              <w:spacing w:line="20" w:lineRule="exact"/>
              <w:rPr>
                <w:sz w:val="1"/>
                <w:szCs w:val="1"/>
              </w:rPr>
            </w:pPr>
          </w:p>
        </w:tc>
        <w:tc>
          <w:tcPr>
            <w:tcW w:w="280" w:type="dxa"/>
            <w:vMerge/>
            <w:vAlign w:val="bottom"/>
          </w:tcPr>
          <w:p w:rsidR="00177846" w:rsidRDefault="00177846">
            <w:pPr>
              <w:spacing w:line="20" w:lineRule="exact"/>
              <w:rPr>
                <w:sz w:val="1"/>
                <w:szCs w:val="1"/>
              </w:rPr>
            </w:pPr>
          </w:p>
        </w:tc>
        <w:tc>
          <w:tcPr>
            <w:tcW w:w="20" w:type="dxa"/>
            <w:vMerge/>
            <w:vAlign w:val="bottom"/>
          </w:tcPr>
          <w:p w:rsidR="00177846" w:rsidRDefault="00177846">
            <w:pPr>
              <w:spacing w:line="20" w:lineRule="exact"/>
              <w:rPr>
                <w:sz w:val="1"/>
                <w:szCs w:val="1"/>
              </w:rPr>
            </w:pPr>
          </w:p>
        </w:tc>
        <w:tc>
          <w:tcPr>
            <w:tcW w:w="280" w:type="dxa"/>
            <w:vMerge/>
            <w:vAlign w:val="bottom"/>
          </w:tcPr>
          <w:p w:rsidR="00177846" w:rsidRDefault="00177846">
            <w:pPr>
              <w:spacing w:line="20" w:lineRule="exact"/>
              <w:rPr>
                <w:sz w:val="1"/>
                <w:szCs w:val="1"/>
              </w:rPr>
            </w:pPr>
          </w:p>
        </w:tc>
        <w:tc>
          <w:tcPr>
            <w:tcW w:w="20" w:type="dxa"/>
            <w:vMerge w:val="restart"/>
            <w:shd w:val="clear" w:color="auto" w:fill="000000"/>
            <w:vAlign w:val="bottom"/>
          </w:tcPr>
          <w:p w:rsidR="00177846" w:rsidRDefault="00177846">
            <w:pPr>
              <w:spacing w:line="20" w:lineRule="exact"/>
              <w:rPr>
                <w:sz w:val="1"/>
                <w:szCs w:val="1"/>
              </w:rPr>
            </w:pPr>
          </w:p>
        </w:tc>
        <w:tc>
          <w:tcPr>
            <w:tcW w:w="120" w:type="dxa"/>
            <w:vMerge/>
            <w:vAlign w:val="bottom"/>
          </w:tcPr>
          <w:p w:rsidR="00177846" w:rsidRDefault="00177846">
            <w:pPr>
              <w:spacing w:line="20" w:lineRule="exact"/>
              <w:rPr>
                <w:sz w:val="1"/>
                <w:szCs w:val="1"/>
              </w:rPr>
            </w:pPr>
          </w:p>
        </w:tc>
        <w:tc>
          <w:tcPr>
            <w:tcW w:w="1900" w:type="dxa"/>
            <w:vMerge/>
            <w:vAlign w:val="bottom"/>
          </w:tcPr>
          <w:p w:rsidR="00177846" w:rsidRDefault="00177846">
            <w:pPr>
              <w:spacing w:line="20" w:lineRule="exact"/>
              <w:rPr>
                <w:sz w:val="1"/>
                <w:szCs w:val="1"/>
              </w:rPr>
            </w:pPr>
          </w:p>
        </w:tc>
        <w:tc>
          <w:tcPr>
            <w:tcW w:w="0" w:type="dxa"/>
            <w:vAlign w:val="bottom"/>
          </w:tcPr>
          <w:p w:rsidR="00177846" w:rsidRDefault="00177846">
            <w:pPr>
              <w:spacing w:line="20" w:lineRule="exact"/>
              <w:rPr>
                <w:sz w:val="1"/>
                <w:szCs w:val="1"/>
              </w:rPr>
            </w:pPr>
          </w:p>
        </w:tc>
      </w:tr>
      <w:tr w:rsidR="00177846">
        <w:trPr>
          <w:trHeight w:val="116"/>
        </w:trPr>
        <w:tc>
          <w:tcPr>
            <w:tcW w:w="2080" w:type="dxa"/>
            <w:gridSpan w:val="2"/>
            <w:vMerge/>
            <w:vAlign w:val="bottom"/>
          </w:tcPr>
          <w:p w:rsidR="00177846" w:rsidRDefault="00177846">
            <w:pPr>
              <w:rPr>
                <w:sz w:val="10"/>
                <w:szCs w:val="10"/>
              </w:rPr>
            </w:pPr>
          </w:p>
        </w:tc>
        <w:tc>
          <w:tcPr>
            <w:tcW w:w="20" w:type="dxa"/>
            <w:shd w:val="clear" w:color="auto" w:fill="000000"/>
            <w:vAlign w:val="bottom"/>
          </w:tcPr>
          <w:p w:rsidR="00177846" w:rsidRDefault="00177846">
            <w:pPr>
              <w:rPr>
                <w:sz w:val="10"/>
                <w:szCs w:val="10"/>
              </w:rPr>
            </w:pPr>
          </w:p>
        </w:tc>
        <w:tc>
          <w:tcPr>
            <w:tcW w:w="280" w:type="dxa"/>
            <w:vMerge/>
            <w:tcBorders>
              <w:right w:val="single" w:sz="8" w:space="0" w:color="auto"/>
            </w:tcBorders>
            <w:vAlign w:val="bottom"/>
          </w:tcPr>
          <w:p w:rsidR="00177846" w:rsidRDefault="00177846">
            <w:pPr>
              <w:rPr>
                <w:sz w:val="10"/>
                <w:szCs w:val="10"/>
              </w:rPr>
            </w:pPr>
          </w:p>
        </w:tc>
        <w:tc>
          <w:tcPr>
            <w:tcW w:w="320" w:type="dxa"/>
            <w:vMerge/>
            <w:vAlign w:val="bottom"/>
          </w:tcPr>
          <w:p w:rsidR="00177846" w:rsidRDefault="00177846">
            <w:pPr>
              <w:rPr>
                <w:sz w:val="10"/>
                <w:szCs w:val="10"/>
              </w:rPr>
            </w:pPr>
          </w:p>
        </w:tc>
        <w:tc>
          <w:tcPr>
            <w:tcW w:w="20" w:type="dxa"/>
            <w:shd w:val="clear" w:color="auto" w:fill="000000"/>
            <w:vAlign w:val="bottom"/>
          </w:tcPr>
          <w:p w:rsidR="00177846" w:rsidRDefault="00177846">
            <w:pPr>
              <w:rPr>
                <w:sz w:val="10"/>
                <w:szCs w:val="10"/>
              </w:rPr>
            </w:pPr>
          </w:p>
        </w:tc>
        <w:tc>
          <w:tcPr>
            <w:tcW w:w="300" w:type="dxa"/>
            <w:vMerge/>
            <w:vAlign w:val="bottom"/>
          </w:tcPr>
          <w:p w:rsidR="00177846" w:rsidRDefault="00177846">
            <w:pPr>
              <w:rPr>
                <w:sz w:val="10"/>
                <w:szCs w:val="10"/>
              </w:rPr>
            </w:pPr>
          </w:p>
        </w:tc>
        <w:tc>
          <w:tcPr>
            <w:tcW w:w="20" w:type="dxa"/>
            <w:vMerge/>
            <w:shd w:val="clear" w:color="auto" w:fill="000000"/>
            <w:vAlign w:val="bottom"/>
          </w:tcPr>
          <w:p w:rsidR="00177846" w:rsidRDefault="00177846">
            <w:pPr>
              <w:rPr>
                <w:sz w:val="10"/>
                <w:szCs w:val="10"/>
              </w:rPr>
            </w:pPr>
          </w:p>
        </w:tc>
        <w:tc>
          <w:tcPr>
            <w:tcW w:w="280" w:type="dxa"/>
            <w:vMerge/>
            <w:vAlign w:val="bottom"/>
          </w:tcPr>
          <w:p w:rsidR="00177846" w:rsidRDefault="00177846">
            <w:pPr>
              <w:rPr>
                <w:sz w:val="10"/>
                <w:szCs w:val="10"/>
              </w:rPr>
            </w:pPr>
          </w:p>
        </w:tc>
        <w:tc>
          <w:tcPr>
            <w:tcW w:w="20" w:type="dxa"/>
            <w:shd w:val="clear" w:color="auto" w:fill="000000"/>
            <w:vAlign w:val="bottom"/>
          </w:tcPr>
          <w:p w:rsidR="00177846" w:rsidRDefault="00177846">
            <w:pPr>
              <w:rPr>
                <w:sz w:val="10"/>
                <w:szCs w:val="10"/>
              </w:rPr>
            </w:pPr>
          </w:p>
        </w:tc>
        <w:tc>
          <w:tcPr>
            <w:tcW w:w="280" w:type="dxa"/>
            <w:vMerge/>
            <w:vAlign w:val="bottom"/>
          </w:tcPr>
          <w:p w:rsidR="00177846" w:rsidRDefault="00177846">
            <w:pPr>
              <w:rPr>
                <w:sz w:val="10"/>
                <w:szCs w:val="10"/>
              </w:rPr>
            </w:pPr>
          </w:p>
        </w:tc>
        <w:tc>
          <w:tcPr>
            <w:tcW w:w="20" w:type="dxa"/>
            <w:vMerge/>
            <w:shd w:val="clear" w:color="auto" w:fill="000000"/>
            <w:vAlign w:val="bottom"/>
          </w:tcPr>
          <w:p w:rsidR="00177846" w:rsidRDefault="00177846">
            <w:pPr>
              <w:rPr>
                <w:sz w:val="10"/>
                <w:szCs w:val="10"/>
              </w:rPr>
            </w:pPr>
          </w:p>
        </w:tc>
        <w:tc>
          <w:tcPr>
            <w:tcW w:w="120" w:type="dxa"/>
            <w:vMerge/>
            <w:vAlign w:val="bottom"/>
          </w:tcPr>
          <w:p w:rsidR="00177846" w:rsidRDefault="00177846">
            <w:pPr>
              <w:rPr>
                <w:sz w:val="10"/>
                <w:szCs w:val="10"/>
              </w:rPr>
            </w:pPr>
          </w:p>
        </w:tc>
        <w:tc>
          <w:tcPr>
            <w:tcW w:w="1900" w:type="dxa"/>
            <w:vMerge/>
            <w:vAlign w:val="bottom"/>
          </w:tcPr>
          <w:p w:rsidR="00177846" w:rsidRDefault="00177846">
            <w:pPr>
              <w:rPr>
                <w:sz w:val="10"/>
                <w:szCs w:val="10"/>
              </w:rPr>
            </w:pPr>
          </w:p>
        </w:tc>
        <w:tc>
          <w:tcPr>
            <w:tcW w:w="0" w:type="dxa"/>
            <w:vAlign w:val="bottom"/>
          </w:tcPr>
          <w:p w:rsidR="00177846" w:rsidRDefault="00177846">
            <w:pPr>
              <w:rPr>
                <w:sz w:val="1"/>
                <w:szCs w:val="1"/>
              </w:rPr>
            </w:pPr>
          </w:p>
        </w:tc>
      </w:tr>
      <w:tr w:rsidR="00177846">
        <w:trPr>
          <w:trHeight w:val="213"/>
        </w:trPr>
        <w:tc>
          <w:tcPr>
            <w:tcW w:w="1940" w:type="dxa"/>
            <w:vAlign w:val="bottom"/>
          </w:tcPr>
          <w:p w:rsidR="00177846" w:rsidRDefault="00177846">
            <w:pPr>
              <w:rPr>
                <w:sz w:val="18"/>
                <w:szCs w:val="18"/>
              </w:rPr>
            </w:pPr>
          </w:p>
        </w:tc>
        <w:tc>
          <w:tcPr>
            <w:tcW w:w="140" w:type="dxa"/>
            <w:tcBorders>
              <w:bottom w:val="single" w:sz="8" w:space="0" w:color="auto"/>
            </w:tcBorders>
            <w:vAlign w:val="bottom"/>
          </w:tcPr>
          <w:p w:rsidR="00177846" w:rsidRDefault="00177846">
            <w:pPr>
              <w:rPr>
                <w:sz w:val="18"/>
                <w:szCs w:val="18"/>
              </w:rPr>
            </w:pPr>
          </w:p>
        </w:tc>
        <w:tc>
          <w:tcPr>
            <w:tcW w:w="20" w:type="dxa"/>
            <w:tcBorders>
              <w:bottom w:val="single" w:sz="8" w:space="0" w:color="auto"/>
            </w:tcBorders>
            <w:shd w:val="clear" w:color="auto" w:fill="000000"/>
            <w:vAlign w:val="bottom"/>
          </w:tcPr>
          <w:p w:rsidR="00177846" w:rsidRDefault="00177846">
            <w:pPr>
              <w:rPr>
                <w:sz w:val="18"/>
                <w:szCs w:val="18"/>
              </w:rPr>
            </w:pPr>
          </w:p>
        </w:tc>
        <w:tc>
          <w:tcPr>
            <w:tcW w:w="280" w:type="dxa"/>
            <w:tcBorders>
              <w:bottom w:val="single" w:sz="8" w:space="0" w:color="auto"/>
              <w:right w:val="single" w:sz="8" w:space="0" w:color="auto"/>
            </w:tcBorders>
            <w:vAlign w:val="bottom"/>
          </w:tcPr>
          <w:p w:rsidR="00177846" w:rsidRDefault="00177846">
            <w:pPr>
              <w:rPr>
                <w:sz w:val="18"/>
                <w:szCs w:val="18"/>
              </w:rPr>
            </w:pPr>
          </w:p>
        </w:tc>
        <w:tc>
          <w:tcPr>
            <w:tcW w:w="320" w:type="dxa"/>
            <w:tcBorders>
              <w:bottom w:val="single" w:sz="8" w:space="0" w:color="auto"/>
            </w:tcBorders>
            <w:vAlign w:val="bottom"/>
          </w:tcPr>
          <w:p w:rsidR="00177846" w:rsidRDefault="00177846">
            <w:pPr>
              <w:rPr>
                <w:sz w:val="18"/>
                <w:szCs w:val="18"/>
              </w:rPr>
            </w:pPr>
          </w:p>
        </w:tc>
        <w:tc>
          <w:tcPr>
            <w:tcW w:w="20" w:type="dxa"/>
            <w:tcBorders>
              <w:bottom w:val="single" w:sz="8" w:space="0" w:color="auto"/>
            </w:tcBorders>
            <w:shd w:val="clear" w:color="auto" w:fill="000000"/>
            <w:vAlign w:val="bottom"/>
          </w:tcPr>
          <w:p w:rsidR="00177846" w:rsidRDefault="00177846">
            <w:pPr>
              <w:rPr>
                <w:sz w:val="18"/>
                <w:szCs w:val="18"/>
              </w:rPr>
            </w:pPr>
          </w:p>
        </w:tc>
        <w:tc>
          <w:tcPr>
            <w:tcW w:w="300" w:type="dxa"/>
            <w:tcBorders>
              <w:bottom w:val="single" w:sz="8" w:space="0" w:color="auto"/>
            </w:tcBorders>
            <w:vAlign w:val="bottom"/>
          </w:tcPr>
          <w:p w:rsidR="00177846" w:rsidRDefault="00177846">
            <w:pPr>
              <w:rPr>
                <w:sz w:val="18"/>
                <w:szCs w:val="18"/>
              </w:rPr>
            </w:pPr>
          </w:p>
        </w:tc>
        <w:tc>
          <w:tcPr>
            <w:tcW w:w="20" w:type="dxa"/>
            <w:tcBorders>
              <w:bottom w:val="single" w:sz="8" w:space="0" w:color="auto"/>
            </w:tcBorders>
            <w:shd w:val="clear" w:color="auto" w:fill="000000"/>
            <w:vAlign w:val="bottom"/>
          </w:tcPr>
          <w:p w:rsidR="00177846" w:rsidRDefault="00177846">
            <w:pPr>
              <w:rPr>
                <w:sz w:val="18"/>
                <w:szCs w:val="18"/>
              </w:rPr>
            </w:pPr>
          </w:p>
        </w:tc>
        <w:tc>
          <w:tcPr>
            <w:tcW w:w="280" w:type="dxa"/>
            <w:tcBorders>
              <w:bottom w:val="single" w:sz="8" w:space="0" w:color="auto"/>
            </w:tcBorders>
            <w:vAlign w:val="bottom"/>
          </w:tcPr>
          <w:p w:rsidR="00177846" w:rsidRDefault="00177846">
            <w:pPr>
              <w:rPr>
                <w:sz w:val="18"/>
                <w:szCs w:val="18"/>
              </w:rPr>
            </w:pPr>
          </w:p>
        </w:tc>
        <w:tc>
          <w:tcPr>
            <w:tcW w:w="20" w:type="dxa"/>
            <w:tcBorders>
              <w:bottom w:val="single" w:sz="8" w:space="0" w:color="auto"/>
            </w:tcBorders>
            <w:shd w:val="clear" w:color="auto" w:fill="000000"/>
            <w:vAlign w:val="bottom"/>
          </w:tcPr>
          <w:p w:rsidR="00177846" w:rsidRDefault="00177846">
            <w:pPr>
              <w:rPr>
                <w:sz w:val="18"/>
                <w:szCs w:val="18"/>
              </w:rPr>
            </w:pPr>
          </w:p>
        </w:tc>
        <w:tc>
          <w:tcPr>
            <w:tcW w:w="280" w:type="dxa"/>
            <w:tcBorders>
              <w:bottom w:val="single" w:sz="8" w:space="0" w:color="auto"/>
            </w:tcBorders>
            <w:vAlign w:val="bottom"/>
          </w:tcPr>
          <w:p w:rsidR="00177846" w:rsidRDefault="00177846">
            <w:pPr>
              <w:rPr>
                <w:sz w:val="18"/>
                <w:szCs w:val="18"/>
              </w:rPr>
            </w:pPr>
          </w:p>
        </w:tc>
        <w:tc>
          <w:tcPr>
            <w:tcW w:w="20" w:type="dxa"/>
            <w:tcBorders>
              <w:bottom w:val="single" w:sz="8" w:space="0" w:color="auto"/>
            </w:tcBorders>
            <w:shd w:val="clear" w:color="auto" w:fill="000000"/>
            <w:vAlign w:val="bottom"/>
          </w:tcPr>
          <w:p w:rsidR="00177846" w:rsidRDefault="00177846">
            <w:pPr>
              <w:rPr>
                <w:sz w:val="18"/>
                <w:szCs w:val="18"/>
              </w:rPr>
            </w:pPr>
          </w:p>
        </w:tc>
        <w:tc>
          <w:tcPr>
            <w:tcW w:w="120" w:type="dxa"/>
            <w:tcBorders>
              <w:bottom w:val="single" w:sz="8" w:space="0" w:color="auto"/>
            </w:tcBorders>
            <w:vAlign w:val="bottom"/>
          </w:tcPr>
          <w:p w:rsidR="00177846" w:rsidRDefault="00177846">
            <w:pPr>
              <w:rPr>
                <w:sz w:val="18"/>
                <w:szCs w:val="18"/>
              </w:rPr>
            </w:pPr>
          </w:p>
        </w:tc>
        <w:tc>
          <w:tcPr>
            <w:tcW w:w="1900" w:type="dxa"/>
            <w:vAlign w:val="bottom"/>
          </w:tcPr>
          <w:p w:rsidR="00177846" w:rsidRDefault="00177846">
            <w:pPr>
              <w:rPr>
                <w:sz w:val="18"/>
                <w:szCs w:val="18"/>
              </w:rPr>
            </w:pPr>
          </w:p>
        </w:tc>
        <w:tc>
          <w:tcPr>
            <w:tcW w:w="0" w:type="dxa"/>
            <w:vAlign w:val="bottom"/>
          </w:tcPr>
          <w:p w:rsidR="00177846" w:rsidRDefault="00177846">
            <w:pPr>
              <w:rPr>
                <w:sz w:val="1"/>
                <w:szCs w:val="1"/>
              </w:rPr>
            </w:pPr>
          </w:p>
        </w:tc>
      </w:tr>
    </w:tbl>
    <w:p w:rsidR="00177846" w:rsidRDefault="00E52F72">
      <w:pPr>
        <w:rPr>
          <w:sz w:val="20"/>
          <w:szCs w:val="20"/>
        </w:rPr>
        <w:sectPr w:rsidR="00177846">
          <w:pgSz w:w="12240" w:h="15840"/>
          <w:pgMar w:top="1246" w:right="2460" w:bottom="905" w:left="2300" w:header="0" w:footer="0" w:gutter="0"/>
          <w:cols w:space="720" w:equalWidth="0">
            <w:col w:w="7480"/>
          </w:cols>
        </w:sectPr>
      </w:pPr>
      <w:r>
        <w:rPr>
          <w:noProof/>
          <w:sz w:val="20"/>
          <w:szCs w:val="20"/>
        </w:rPr>
        <w:drawing>
          <wp:anchor distT="0" distB="0" distL="114300" distR="114300" simplePos="0" relativeHeight="251666944" behindDoc="1" locked="0" layoutInCell="0" allowOverlap="1">
            <wp:simplePos x="0" y="0"/>
            <wp:positionH relativeFrom="column">
              <wp:posOffset>171450</wp:posOffset>
            </wp:positionH>
            <wp:positionV relativeFrom="paragraph">
              <wp:posOffset>-241935</wp:posOffset>
            </wp:positionV>
            <wp:extent cx="5795010" cy="242570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9">
                      <a:extLst/>
                    </a:blip>
                    <a:srcRect/>
                    <a:stretch>
                      <a:fillRect/>
                    </a:stretch>
                  </pic:blipFill>
                  <pic:spPr bwMode="auto">
                    <a:xfrm>
                      <a:off x="0" y="0"/>
                      <a:ext cx="5795010" cy="2425700"/>
                    </a:xfrm>
                    <a:prstGeom prst="rect">
                      <a:avLst/>
                    </a:prstGeom>
                    <a:noFill/>
                  </pic:spPr>
                </pic:pic>
              </a:graphicData>
            </a:graphic>
          </wp:anchor>
        </w:drawing>
      </w:r>
    </w:p>
    <w:p w:rsidR="00177846" w:rsidRDefault="00177846">
      <w:pPr>
        <w:spacing w:line="249" w:lineRule="exact"/>
        <w:rPr>
          <w:sz w:val="20"/>
          <w:szCs w:val="20"/>
        </w:rPr>
      </w:pPr>
    </w:p>
    <w:p w:rsidR="00177846" w:rsidRDefault="00E52F72">
      <w:pPr>
        <w:ind w:left="1160"/>
        <w:rPr>
          <w:sz w:val="20"/>
          <w:szCs w:val="20"/>
        </w:rPr>
      </w:pPr>
      <w:r>
        <w:rPr>
          <w:rFonts w:ascii="Bookman Old Style" w:eastAsia="Bookman Old Style" w:hAnsi="Bookman Old Style" w:cs="Bookman Old Style"/>
          <w:b/>
          <w:bCs/>
          <w:sz w:val="20"/>
          <w:szCs w:val="20"/>
        </w:rPr>
        <w:t>Cp</w:t>
      </w:r>
      <w:r>
        <w:rPr>
          <w:rFonts w:ascii="Bookman Old Style" w:eastAsia="Bookman Old Style" w:hAnsi="Bookman Old Style" w:cs="Bookman Old Style"/>
          <w:b/>
          <w:bCs/>
          <w:sz w:val="12"/>
          <w:szCs w:val="12"/>
        </w:rPr>
        <w:t>I</w:t>
      </w:r>
      <w:r>
        <w:rPr>
          <w:rFonts w:ascii="Bookman Old Style" w:eastAsia="Bookman Old Style" w:hAnsi="Bookman Old Style" w:cs="Bookman Old Style"/>
          <w:b/>
          <w:bCs/>
          <w:sz w:val="20"/>
          <w:szCs w:val="20"/>
        </w:rPr>
        <w:t xml:space="preserve"> = 0. 5 </w:t>
      </w:r>
      <w:r>
        <w:rPr>
          <w:noProof/>
          <w:sz w:val="20"/>
          <w:szCs w:val="20"/>
        </w:rPr>
        <w:drawing>
          <wp:inline distT="0" distB="0" distL="0" distR="0">
            <wp:extent cx="223520" cy="952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0">
                      <a:extLst/>
                    </a:blip>
                    <a:srcRect/>
                    <a:stretch>
                      <a:fillRect/>
                    </a:stretch>
                  </pic:blipFill>
                  <pic:spPr bwMode="auto">
                    <a:xfrm>
                      <a:off x="0" y="0"/>
                      <a:ext cx="223520" cy="95250"/>
                    </a:xfrm>
                    <a:prstGeom prst="rect">
                      <a:avLst/>
                    </a:prstGeom>
                    <a:noFill/>
                    <a:ln>
                      <a:noFill/>
                    </a:ln>
                  </pic:spPr>
                </pic:pic>
              </a:graphicData>
            </a:graphic>
          </wp:inline>
        </w:drawing>
      </w:r>
      <w:r>
        <w:rPr>
          <w:noProof/>
          <w:sz w:val="20"/>
          <w:szCs w:val="20"/>
        </w:rPr>
        <w:drawing>
          <wp:inline distT="0" distB="0" distL="0" distR="0">
            <wp:extent cx="212090" cy="952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1">
                      <a:extLst/>
                    </a:blip>
                    <a:srcRect/>
                    <a:stretch>
                      <a:fillRect/>
                    </a:stretch>
                  </pic:blipFill>
                  <pic:spPr bwMode="auto">
                    <a:xfrm>
                      <a:off x="0" y="0"/>
                      <a:ext cx="212090" cy="95250"/>
                    </a:xfrm>
                    <a:prstGeom prst="rect">
                      <a:avLst/>
                    </a:prstGeom>
                    <a:noFill/>
                    <a:ln>
                      <a:noFill/>
                    </a:ln>
                  </pic:spPr>
                </pic:pic>
              </a:graphicData>
            </a:graphic>
          </wp:inline>
        </w:drawing>
      </w:r>
    </w:p>
    <w:p w:rsidR="00177846" w:rsidRDefault="00E52F72">
      <w:pPr>
        <w:spacing w:line="20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-12065</wp:posOffset>
                </wp:positionH>
                <wp:positionV relativeFrom="paragraph">
                  <wp:posOffset>1406525</wp:posOffset>
                </wp:positionV>
                <wp:extent cx="1913890" cy="0"/>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3890" cy="0"/>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687058D3" id="Shape 302"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95pt,110.75pt" to="149.75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1897380</wp:posOffset>
                </wp:positionH>
                <wp:positionV relativeFrom="paragraph">
                  <wp:posOffset>1287145</wp:posOffset>
                </wp:positionV>
                <wp:extent cx="0" cy="123825"/>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1C4EAEED" id="Shape 303"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149.4pt,101.35pt" to="149.4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-12065</wp:posOffset>
                </wp:positionH>
                <wp:positionV relativeFrom="paragraph">
                  <wp:posOffset>1292225</wp:posOffset>
                </wp:positionV>
                <wp:extent cx="1913890" cy="0"/>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3890" cy="0"/>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058A91A7" id="Shape 304"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95pt,101.75pt" to="149.7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-7620</wp:posOffset>
                </wp:positionH>
                <wp:positionV relativeFrom="paragraph">
                  <wp:posOffset>1287145</wp:posOffset>
                </wp:positionV>
                <wp:extent cx="0" cy="123825"/>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6C83CF5B" id="Shape 305"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6pt,101.35pt" to="-.6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-90170</wp:posOffset>
                </wp:positionH>
                <wp:positionV relativeFrom="paragraph">
                  <wp:posOffset>1418590</wp:posOffset>
                </wp:positionV>
                <wp:extent cx="2209800" cy="508635"/>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508635"/>
                        </a:xfrm>
                        <a:prstGeom prst="rect">
                          <a:avLst/>
                        </a:prstGeom>
                        <a:solidFill>
                          <a:srgbClr val="FFFFFF"/>
                        </a:solidFill>
                      </wps:spPr>
                      <wps:bodyPr/>
                    </wps:wsp>
                  </a:graphicData>
                </a:graphic>
              </wp:anchor>
            </w:drawing>
          </mc:Choice>
          <mc:Fallback>
            <w:pict>
              <v:rect w14:anchorId="7A8323DD" id="Shape 306" o:spid="_x0000_s1026" style="position:absolute;margin-left:-7.1pt;margin-top:111.7pt;width:174pt;height:40.0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" o:allowincell="f" stroked="f">
                <v:path arrowok="t"/>
              </v:rect>
            </w:pict>
          </mc:Fallback>
        </mc:AlternateContent>
      </w:r>
      <w:r>
        <w:rPr>
          <w:noProof/>
          <w:sz w:val="20"/>
          <w:szCs w:val="20"/>
        </w:rPr>
        <w:drawing>
          <wp:anchor distT="0" distB="0" distL="114300" distR="114300" simplePos="0" relativeHeight="251673088" behindDoc="1" locked="0" layoutInCell="0" allowOverlap="1">
            <wp:simplePos x="0" y="0"/>
            <wp:positionH relativeFrom="column">
              <wp:posOffset>184785</wp:posOffset>
            </wp:positionH>
            <wp:positionV relativeFrom="paragraph">
              <wp:posOffset>-64135</wp:posOffset>
            </wp:positionV>
            <wp:extent cx="212725" cy="9525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1">
                      <a:extLst/>
                    </a:blip>
                    <a:srcRect/>
                    <a:stretch>
                      <a:fillRect/>
                    </a:stretch>
                  </pic:blipFill>
                  <pic:spPr bwMode="auto">
                    <a:xfrm>
                      <a:off x="0" y="0"/>
                      <a:ext cx="212725" cy="95250"/>
                    </a:xfrm>
                    <a:prstGeom prst="rect">
                      <a:avLst/>
                    </a:prstGeom>
                    <a:noFill/>
                  </pic:spPr>
                </pic:pic>
              </a:graphicData>
            </a:graphic>
          </wp:anchor>
        </w:drawing>
      </w:r>
      <w:r>
        <w:rPr>
          <w:noProof/>
          <w:sz w:val="20"/>
          <w:szCs w:val="20"/>
        </w:rPr>
        <w:drawing>
          <wp:anchor distT="0" distB="0" distL="114300" distR="114300" simplePos="0" relativeHeight="251674112" behindDoc="1" locked="0" layoutInCell="0" allowOverlap="1">
            <wp:simplePos x="0" y="0"/>
            <wp:positionH relativeFrom="column">
              <wp:posOffset>181610</wp:posOffset>
            </wp:positionH>
            <wp:positionV relativeFrom="paragraph">
              <wp:posOffset>913130</wp:posOffset>
            </wp:positionV>
            <wp:extent cx="212725" cy="9525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2">
                      <a:extLst/>
                    </a:blip>
                    <a:srcRect/>
                    <a:stretch>
                      <a:fillRect/>
                    </a:stretch>
                  </pic:blipFill>
                  <pic:spPr bwMode="auto">
                    <a:xfrm>
                      <a:off x="0" y="0"/>
                      <a:ext cx="212725" cy="95250"/>
                    </a:xfrm>
                    <a:prstGeom prst="rect">
                      <a:avLst/>
                    </a:prstGeom>
                    <a:noFill/>
                  </pic:spPr>
                </pic:pic>
              </a:graphicData>
            </a:graphic>
          </wp:anchor>
        </w:drawing>
      </w:r>
      <w:r>
        <w:rPr>
          <w:noProof/>
          <w:sz w:val="20"/>
          <w:szCs w:val="20"/>
        </w:rPr>
        <w:drawing>
          <wp:anchor distT="0" distB="0" distL="114300" distR="114300" simplePos="0" relativeHeight="251675136" behindDoc="1" locked="0" layoutInCell="0" allowOverlap="1">
            <wp:simplePos x="0" y="0"/>
            <wp:positionH relativeFrom="column">
              <wp:posOffset>170815</wp:posOffset>
            </wp:positionH>
            <wp:positionV relativeFrom="paragraph">
              <wp:posOffset>313690</wp:posOffset>
            </wp:positionV>
            <wp:extent cx="212725" cy="9525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3">
                      <a:extLst/>
                    </a:blip>
                    <a:srcRect/>
                    <a:stretch>
                      <a:fillRect/>
                    </a:stretch>
                  </pic:blipFill>
                  <pic:spPr bwMode="auto">
                    <a:xfrm>
                      <a:off x="0" y="0"/>
                      <a:ext cx="212725" cy="95250"/>
                    </a:xfrm>
                    <a:prstGeom prst="rect">
                      <a:avLst/>
                    </a:prstGeom>
                    <a:noFill/>
                  </pic:spPr>
                </pic:pic>
              </a:graphicData>
            </a:graphic>
          </wp:anchor>
        </w:drawing>
      </w:r>
      <w:r>
        <w:rPr>
          <w:noProof/>
          <w:sz w:val="20"/>
          <w:szCs w:val="20"/>
        </w:rPr>
        <w:drawing>
          <wp:anchor distT="0" distB="0" distL="114300" distR="114300" simplePos="0" relativeHeight="251676160" behindDoc="1" locked="0" layoutInCell="0" allowOverlap="1">
            <wp:simplePos x="0" y="0"/>
            <wp:positionH relativeFrom="column">
              <wp:posOffset>177800</wp:posOffset>
            </wp:positionH>
            <wp:positionV relativeFrom="paragraph">
              <wp:posOffset>119380</wp:posOffset>
            </wp:positionV>
            <wp:extent cx="208915" cy="9144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4">
                      <a:extLst/>
                    </a:blip>
                    <a:srcRect/>
                    <a:stretch>
                      <a:fillRect/>
                    </a:stretch>
                  </pic:blipFill>
                  <pic:spPr bwMode="auto">
                    <a:xfrm>
                      <a:off x="0" y="0"/>
                      <a:ext cx="208915" cy="91440"/>
                    </a:xfrm>
                    <a:prstGeom prst="rect">
                      <a:avLst/>
                    </a:prstGeom>
                    <a:noFill/>
                  </pic:spPr>
                </pic:pic>
              </a:graphicData>
            </a:graphic>
          </wp:anchor>
        </w:drawing>
      </w:r>
      <w:r>
        <w:rPr>
          <w:noProof/>
          <w:sz w:val="20"/>
          <w:szCs w:val="20"/>
        </w:rPr>
        <w:drawing>
          <wp:anchor distT="0" distB="0" distL="114300" distR="114300" simplePos="0" relativeHeight="251677184" behindDoc="1" locked="0" layoutInCell="0" allowOverlap="1">
            <wp:simplePos x="0" y="0"/>
            <wp:positionH relativeFrom="column">
              <wp:posOffset>177800</wp:posOffset>
            </wp:positionH>
            <wp:positionV relativeFrom="paragraph">
              <wp:posOffset>711200</wp:posOffset>
            </wp:positionV>
            <wp:extent cx="208915" cy="9525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5">
                      <a:extLst/>
                    </a:blip>
                    <a:srcRect/>
                    <a:stretch>
                      <a:fillRect/>
                    </a:stretch>
                  </pic:blipFill>
                  <pic:spPr bwMode="auto">
                    <a:xfrm>
                      <a:off x="0" y="0"/>
                      <a:ext cx="208915" cy="95250"/>
                    </a:xfrm>
                    <a:prstGeom prst="rect">
                      <a:avLst/>
                    </a:prstGeom>
                    <a:noFill/>
                  </pic:spPr>
                </pic:pic>
              </a:graphicData>
            </a:graphic>
          </wp:anchor>
        </w:drawing>
      </w:r>
      <w:r>
        <w:rPr>
          <w:noProof/>
          <w:sz w:val="20"/>
          <w:szCs w:val="20"/>
        </w:rPr>
        <w:drawing>
          <wp:anchor distT="0" distB="0" distL="114300" distR="114300" simplePos="0" relativeHeight="251678208" behindDoc="1" locked="0" layoutInCell="0" allowOverlap="1">
            <wp:simplePos x="0" y="0"/>
            <wp:positionH relativeFrom="column">
              <wp:posOffset>177800</wp:posOffset>
            </wp:positionH>
            <wp:positionV relativeFrom="paragraph">
              <wp:posOffset>512445</wp:posOffset>
            </wp:positionV>
            <wp:extent cx="208915" cy="9525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5">
                      <a:extLst/>
                    </a:blip>
                    <a:srcRect/>
                    <a:stretch>
                      <a:fillRect/>
                    </a:stretch>
                  </pic:blipFill>
                  <pic:spPr bwMode="auto">
                    <a:xfrm>
                      <a:off x="0" y="0"/>
                      <a:ext cx="208915" cy="95250"/>
                    </a:xfrm>
                    <a:prstGeom prst="rect">
                      <a:avLst/>
                    </a:prstGeom>
                    <a:noFill/>
                  </pic:spPr>
                </pic:pic>
              </a:graphicData>
            </a:graphic>
          </wp:anchor>
        </w:drawing>
      </w:r>
      <w:r>
        <w:rPr>
          <w:noProof/>
          <w:sz w:val="20"/>
          <w:szCs w:val="20"/>
        </w:rPr>
        <w:drawing>
          <wp:anchor distT="0" distB="0" distL="114300" distR="114300" simplePos="0" relativeHeight="251679232" behindDoc="1" locked="0" layoutInCell="0" allowOverlap="1">
            <wp:simplePos x="0" y="0"/>
            <wp:positionH relativeFrom="column">
              <wp:posOffset>177800</wp:posOffset>
            </wp:positionH>
            <wp:positionV relativeFrom="paragraph">
              <wp:posOffset>1104265</wp:posOffset>
            </wp:positionV>
            <wp:extent cx="208915" cy="9525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5">
                      <a:extLst/>
                    </a:blip>
                    <a:srcRect/>
                    <a:stretch>
                      <a:fillRect/>
                    </a:stretch>
                  </pic:blipFill>
                  <pic:spPr bwMode="auto">
                    <a:xfrm>
                      <a:off x="0" y="0"/>
                      <a:ext cx="208915" cy="95250"/>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0"/>
          <w:szCs w:val="20"/>
        </w:rPr>
        <w:t>Aberturas principalmente en las caras paralelas a la dirección del viento</w:t>
      </w:r>
    </w:p>
    <w:p w:rsidR="00177846" w:rsidRDefault="00E52F72">
      <w:pPr>
        <w:spacing w:line="306" w:lineRule="exact"/>
        <w:rPr>
          <w:sz w:val="20"/>
          <w:szCs w:val="20"/>
        </w:rPr>
      </w:pPr>
      <w:r>
        <w:rPr>
          <w:sz w:val="20"/>
          <w:szCs w:val="20"/>
        </w:rPr>
        <w:br w:type="column"/>
      </w:r>
    </w:p>
    <w:p w:rsidR="00177846" w:rsidRDefault="00E52F72">
      <w:pPr>
        <w:ind w:left="1260"/>
        <w:rPr>
          <w:sz w:val="20"/>
          <w:szCs w:val="20"/>
        </w:rPr>
      </w:pPr>
      <w:r>
        <w:rPr>
          <w:rFonts w:ascii="Bookman Old Style" w:eastAsia="Bookman Old Style" w:hAnsi="Bookman Old Style" w:cs="Bookman Old Style"/>
          <w:b/>
          <w:bCs/>
          <w:sz w:val="20"/>
          <w:szCs w:val="20"/>
        </w:rPr>
        <w:t>Cp</w:t>
      </w:r>
      <w:r>
        <w:rPr>
          <w:rFonts w:ascii="Bookman Old Style" w:eastAsia="Bookman Old Style" w:hAnsi="Bookman Old Style" w:cs="Bookman Old Style"/>
          <w:b/>
          <w:bCs/>
          <w:sz w:val="12"/>
          <w:szCs w:val="12"/>
        </w:rPr>
        <w:t>I</w:t>
      </w:r>
      <w:r>
        <w:rPr>
          <w:rFonts w:ascii="Bookman Old Style" w:eastAsia="Bookman Old Style" w:hAnsi="Bookman Old Style" w:cs="Bookman Old Style"/>
          <w:b/>
          <w:bCs/>
          <w:sz w:val="20"/>
          <w:szCs w:val="20"/>
        </w:rPr>
        <w:t xml:space="preserve"> = 0. 7</w:t>
      </w:r>
      <w:r>
        <w:rPr>
          <w:rFonts w:ascii="Bookman Old Style" w:eastAsia="Bookman Old Style" w:hAnsi="Bookman Old Style" w:cs="Bookman Old Style"/>
          <w:b/>
          <w:bCs/>
          <w:strike/>
          <w:sz w:val="20"/>
          <w:szCs w:val="20"/>
        </w:rPr>
        <w:t>5</w:t>
      </w:r>
      <w:r>
        <w:rPr>
          <w:noProof/>
          <w:sz w:val="20"/>
          <w:szCs w:val="20"/>
        </w:rPr>
        <w:drawing>
          <wp:inline distT="0" distB="0" distL="0" distR="0">
            <wp:extent cx="83820" cy="93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6">
                      <a:extLst/>
                    </a:blip>
                    <a:srcRect/>
                    <a:stretch>
                      <a:fillRect/>
                    </a:stretch>
                  </pic:blipFill>
                  <pic:spPr bwMode="auto">
                    <a:xfrm>
                      <a:off x="0" y="0"/>
                      <a:ext cx="83820" cy="93980"/>
                    </a:xfrm>
                    <a:prstGeom prst="rect">
                      <a:avLst/>
                    </a:prstGeom>
                    <a:noFill/>
                    <a:ln>
                      <a:noFill/>
                    </a:ln>
                  </pic:spPr>
                </pic:pic>
              </a:graphicData>
            </a:graphic>
          </wp:inline>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52" w:lineRule="exact"/>
        <w:rPr>
          <w:sz w:val="20"/>
          <w:szCs w:val="20"/>
        </w:rPr>
      </w:pPr>
    </w:p>
    <w:p w:rsidR="00177846" w:rsidRDefault="00E52F72">
      <w:pPr>
        <w:spacing w:line="236" w:lineRule="auto"/>
        <w:rPr>
          <w:sz w:val="20"/>
          <w:szCs w:val="20"/>
        </w:rPr>
      </w:pPr>
      <w:r>
        <w:rPr>
          <w:rFonts w:ascii="Bookman Old Style" w:eastAsia="Bookman Old Style" w:hAnsi="Bookman Old Style" w:cs="Bookman Old Style"/>
          <w:sz w:val="20"/>
          <w:szCs w:val="20"/>
        </w:rPr>
        <w:t>Aberturas principalmente en la cara de barlovento</w:t>
      </w:r>
    </w:p>
    <w:p w:rsidR="00177846" w:rsidRDefault="00177846">
      <w:pPr>
        <w:sectPr w:rsidR="00177846">
          <w:type w:val="continuous"/>
          <w:pgSz w:w="12240" w:h="15840"/>
          <w:pgMar w:top="1246" w:right="840" w:bottom="905" w:left="3540" w:header="0" w:footer="0" w:gutter="0"/>
          <w:cols w:num="2" w:space="720" w:equalWidth="0">
            <w:col w:w="3200" w:space="1620"/>
            <w:col w:w="304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7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224</w:t>
      </w:r>
    </w:p>
    <w:p w:rsidR="00177846" w:rsidRDefault="00177846">
      <w:pPr>
        <w:sectPr w:rsidR="00177846">
          <w:type w:val="continuous"/>
          <w:pgSz w:w="12240" w:h="15840"/>
          <w:pgMar w:top="1246" w:right="5640" w:bottom="905" w:left="6220" w:header="0" w:footer="0" w:gutter="0"/>
          <w:cols w:space="720" w:equalWidth="0">
            <w:col w:w="380"/>
          </w:cols>
        </w:sectPr>
      </w:pPr>
    </w:p>
    <w:p w:rsidR="00177846" w:rsidRDefault="00E52F72">
      <w:pPr>
        <w:spacing w:line="239" w:lineRule="auto"/>
        <w:ind w:left="1080"/>
        <w:rPr>
          <w:sz w:val="20"/>
          <w:szCs w:val="20"/>
        </w:rPr>
      </w:pPr>
      <w:bookmarkStart w:id="226" w:name="page226"/>
      <w:bookmarkEnd w:id="226"/>
      <w:r>
        <w:rPr>
          <w:rFonts w:ascii="Bookman Old Style" w:eastAsia="Bookman Old Style" w:hAnsi="Bookman Old Style" w:cs="Bookman Old Style"/>
          <w:i/>
          <w:iCs/>
          <w:sz w:val="20"/>
          <w:szCs w:val="20"/>
        </w:rPr>
        <w:t>Reglamento Urbano Ambiental del Municipio de Atlixco, Puebla.</w:t>
      </w:r>
    </w:p>
    <w:p w:rsidR="00177846" w:rsidRDefault="00E52F72">
      <w:pPr>
        <w:spacing w:line="20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-363855</wp:posOffset>
            </wp:positionH>
            <wp:positionV relativeFrom="paragraph">
              <wp:posOffset>35560</wp:posOffset>
            </wp:positionV>
            <wp:extent cx="5939790" cy="2603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r>
        <w:rPr>
          <w:noProof/>
          <w:sz w:val="20"/>
          <w:szCs w:val="20"/>
        </w:rPr>
        <w:drawing>
          <wp:anchor distT="0" distB="0" distL="114300" distR="114300" simplePos="0" relativeHeight="251681280" behindDoc="1" locked="0" layoutInCell="0" allowOverlap="1">
            <wp:simplePos x="0" y="0"/>
            <wp:positionH relativeFrom="column">
              <wp:posOffset>4417695</wp:posOffset>
            </wp:positionH>
            <wp:positionV relativeFrom="paragraph">
              <wp:posOffset>793115</wp:posOffset>
            </wp:positionV>
            <wp:extent cx="1374775" cy="181229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7">
                      <a:extLst/>
                    </a:blip>
                    <a:srcRect/>
                    <a:stretch>
                      <a:fillRect/>
                    </a:stretch>
                  </pic:blipFill>
                  <pic:spPr bwMode="auto">
                    <a:xfrm>
                      <a:off x="0" y="0"/>
                      <a:ext cx="1374775" cy="1812290"/>
                    </a:xfrm>
                    <a:prstGeom prst="rect">
                      <a:avLst/>
                    </a:prstGeom>
                    <a:noFill/>
                  </pic:spPr>
                </pic:pic>
              </a:graphicData>
            </a:graphic>
          </wp:anchor>
        </w:drawing>
      </w:r>
      <w:r>
        <w:rPr>
          <w:noProof/>
          <w:sz w:val="20"/>
          <w:szCs w:val="20"/>
        </w:rPr>
        <w:drawing>
          <wp:anchor distT="0" distB="0" distL="114300" distR="114300" simplePos="0" relativeHeight="251682304" behindDoc="1" locked="0" layoutInCell="0" allowOverlap="1">
            <wp:simplePos x="0" y="0"/>
            <wp:positionH relativeFrom="column">
              <wp:posOffset>1257300</wp:posOffset>
            </wp:positionH>
            <wp:positionV relativeFrom="paragraph">
              <wp:posOffset>769620</wp:posOffset>
            </wp:positionV>
            <wp:extent cx="1388110" cy="183832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8">
                      <a:extLst/>
                    </a:blip>
                    <a:srcRect/>
                    <a:stretch>
                      <a:fillRect/>
                    </a:stretch>
                  </pic:blipFill>
                  <pic:spPr bwMode="auto">
                    <a:xfrm>
                      <a:off x="0" y="0"/>
                      <a:ext cx="1388110" cy="183832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36" w:lineRule="exact"/>
        <w:rPr>
          <w:sz w:val="20"/>
          <w:szCs w:val="20"/>
        </w:rPr>
      </w:pPr>
    </w:p>
    <w:p w:rsidR="00177846" w:rsidRDefault="00E52F72">
      <w:pPr>
        <w:spacing w:line="239" w:lineRule="auto"/>
        <w:ind w:left="5160"/>
        <w:rPr>
          <w:sz w:val="20"/>
          <w:szCs w:val="20"/>
        </w:rPr>
      </w:pPr>
      <w:r>
        <w:rPr>
          <w:rFonts w:ascii="Bookman Old Style" w:eastAsia="Bookman Old Style" w:hAnsi="Bookman Old Style" w:cs="Bookman Old Style"/>
          <w:sz w:val="20"/>
          <w:szCs w:val="20"/>
        </w:rPr>
        <w:t>Viento</w:t>
      </w:r>
    </w:p>
    <w:p w:rsidR="00177846" w:rsidRDefault="00E52F72">
      <w:pPr>
        <w:spacing w:line="103"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4147185</wp:posOffset>
            </wp:positionH>
            <wp:positionV relativeFrom="paragraph">
              <wp:posOffset>-88265</wp:posOffset>
            </wp:positionV>
            <wp:extent cx="208915" cy="9461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9">
                      <a:extLst/>
                    </a:blip>
                    <a:srcRect/>
                    <a:stretch>
                      <a:fillRect/>
                    </a:stretch>
                  </pic:blipFill>
                  <pic:spPr bwMode="auto">
                    <a:xfrm>
                      <a:off x="0" y="0"/>
                      <a:ext cx="208915" cy="94615"/>
                    </a:xfrm>
                    <a:prstGeom prst="rect">
                      <a:avLst/>
                    </a:prstGeom>
                    <a:noFill/>
                  </pic:spPr>
                </pic:pic>
              </a:graphicData>
            </a:graphic>
          </wp:anchor>
        </w:drawing>
      </w:r>
      <w:r>
        <w:rPr>
          <w:noProof/>
          <w:sz w:val="20"/>
          <w:szCs w:val="20"/>
        </w:rPr>
        <w:drawing>
          <wp:anchor distT="0" distB="0" distL="114300" distR="114300" simplePos="0" relativeHeight="251684352" behindDoc="1" locked="0" layoutInCell="0" allowOverlap="1">
            <wp:simplePos x="0" y="0"/>
            <wp:positionH relativeFrom="column">
              <wp:posOffset>984885</wp:posOffset>
            </wp:positionH>
            <wp:positionV relativeFrom="paragraph">
              <wp:posOffset>-107315</wp:posOffset>
            </wp:positionV>
            <wp:extent cx="211455" cy="9588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0">
                      <a:extLst/>
                    </a:blip>
                    <a:srcRect/>
                    <a:stretch>
                      <a:fillRect/>
                    </a:stretch>
                  </pic:blipFill>
                  <pic:spPr bwMode="auto">
                    <a:xfrm>
                      <a:off x="0" y="0"/>
                      <a:ext cx="211455" cy="95885"/>
                    </a:xfrm>
                    <a:prstGeom prst="rect">
                      <a:avLst/>
                    </a:prstGeom>
                    <a:noFill/>
                  </pic:spPr>
                </pic:pic>
              </a:graphicData>
            </a:graphic>
          </wp:anchor>
        </w:drawing>
      </w:r>
      <w:r>
        <w:rPr>
          <w:noProof/>
          <w:sz w:val="20"/>
          <w:szCs w:val="20"/>
        </w:rPr>
        <w:drawing>
          <wp:anchor distT="0" distB="0" distL="114300" distR="114300" simplePos="0" relativeHeight="251685376" behindDoc="1" locked="0" layoutInCell="0" allowOverlap="1">
            <wp:simplePos x="0" y="0"/>
            <wp:positionH relativeFrom="column">
              <wp:posOffset>991870</wp:posOffset>
            </wp:positionH>
            <wp:positionV relativeFrom="paragraph">
              <wp:posOffset>69215</wp:posOffset>
            </wp:positionV>
            <wp:extent cx="214630" cy="9588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71">
                      <a:extLst/>
                    </a:blip>
                    <a:srcRect/>
                    <a:stretch>
                      <a:fillRect/>
                    </a:stretch>
                  </pic:blipFill>
                  <pic:spPr bwMode="auto">
                    <a:xfrm>
                      <a:off x="0" y="0"/>
                      <a:ext cx="214630" cy="95885"/>
                    </a:xfrm>
                    <a:prstGeom prst="rect">
                      <a:avLst/>
                    </a:prstGeom>
                    <a:noFill/>
                  </pic:spPr>
                </pic:pic>
              </a:graphicData>
            </a:graphic>
          </wp:anchor>
        </w:drawing>
      </w:r>
    </w:p>
    <w:p w:rsidR="00177846" w:rsidRDefault="00E52F72">
      <w:pPr>
        <w:spacing w:line="239" w:lineRule="auto"/>
        <w:rPr>
          <w:sz w:val="20"/>
          <w:szCs w:val="20"/>
        </w:rPr>
      </w:pPr>
      <w:r>
        <w:rPr>
          <w:rFonts w:ascii="Bookman Old Style" w:eastAsia="Bookman Old Style" w:hAnsi="Bookman Old Style" w:cs="Bookman Old Style"/>
          <w:sz w:val="20"/>
          <w:szCs w:val="20"/>
        </w:rPr>
        <w:t>Viento</w:t>
      </w:r>
    </w:p>
    <w:p w:rsidR="00177846" w:rsidRDefault="00E52F72">
      <w:pPr>
        <w:spacing w:line="1" w:lineRule="exact"/>
        <w:rPr>
          <w:sz w:val="20"/>
          <w:szCs w:val="20"/>
        </w:rPr>
      </w:pPr>
      <w:r>
        <w:rPr>
          <w:noProof/>
          <w:sz w:val="20"/>
          <w:szCs w:val="20"/>
        </w:rPr>
        <w:drawing>
          <wp:anchor distT="0" distB="0" distL="114300" distR="114300" simplePos="0" relativeHeight="251686400" behindDoc="1" locked="0" layoutInCell="0" allowOverlap="1">
            <wp:simplePos x="0" y="0"/>
            <wp:positionH relativeFrom="column">
              <wp:posOffset>4154170</wp:posOffset>
            </wp:positionH>
            <wp:positionV relativeFrom="paragraph">
              <wp:posOffset>-127635</wp:posOffset>
            </wp:positionV>
            <wp:extent cx="212725" cy="9461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2">
                      <a:extLst/>
                    </a:blip>
                    <a:srcRect/>
                    <a:stretch>
                      <a:fillRect/>
                    </a:stretch>
                  </pic:blipFill>
                  <pic:spPr bwMode="auto">
                    <a:xfrm>
                      <a:off x="0" y="0"/>
                      <a:ext cx="212725" cy="94615"/>
                    </a:xfrm>
                    <a:prstGeom prst="rect">
                      <a:avLst/>
                    </a:prstGeom>
                    <a:noFill/>
                  </pic:spPr>
                </pic:pic>
              </a:graphicData>
            </a:graphic>
          </wp:anchor>
        </w:drawing>
      </w:r>
      <w:r>
        <w:rPr>
          <w:noProof/>
          <w:sz w:val="20"/>
          <w:szCs w:val="20"/>
        </w:rPr>
        <w:drawing>
          <wp:anchor distT="0" distB="0" distL="114300" distR="114300" simplePos="0" relativeHeight="251687424" behindDoc="1" locked="0" layoutInCell="0" allowOverlap="1">
            <wp:simplePos x="0" y="0"/>
            <wp:positionH relativeFrom="column">
              <wp:posOffset>3257550</wp:posOffset>
            </wp:positionH>
            <wp:positionV relativeFrom="paragraph">
              <wp:posOffset>-35560</wp:posOffset>
            </wp:positionV>
            <wp:extent cx="414655" cy="49657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6">
                      <a:extLst/>
                    </a:blip>
                    <a:srcRect/>
                    <a:stretch>
                      <a:fillRect/>
                    </a:stretch>
                  </pic:blipFill>
                  <pic:spPr bwMode="auto">
                    <a:xfrm>
                      <a:off x="0" y="0"/>
                      <a:ext cx="414655" cy="496570"/>
                    </a:xfrm>
                    <a:prstGeom prst="rect">
                      <a:avLst/>
                    </a:prstGeom>
                    <a:noFill/>
                  </pic:spPr>
                </pic:pic>
              </a:graphicData>
            </a:graphic>
          </wp:anchor>
        </w:drawing>
      </w:r>
    </w:p>
    <w:tbl>
      <w:tblPr>
        <w:tblW w:w="0" w:type="auto"/>
        <w:tblInd w:w="129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77846">
        <w:trPr>
          <w:trHeight w:val="139"/>
        </w:trPr>
        <w:tc>
          <w:tcPr>
            <w:tcW w:w="26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320" w:type="dxa"/>
            <w:tcBorders>
              <w:bottom w:val="single" w:sz="8" w:space="0" w:color="auto"/>
            </w:tcBorders>
            <w:vAlign w:val="bottom"/>
          </w:tcPr>
          <w:p w:rsidR="00177846" w:rsidRDefault="00177846">
            <w:pPr>
              <w:rPr>
                <w:sz w:val="12"/>
                <w:szCs w:val="12"/>
              </w:rPr>
            </w:pPr>
          </w:p>
        </w:tc>
        <w:tc>
          <w:tcPr>
            <w:tcW w:w="20" w:type="dxa"/>
            <w:vAlign w:val="bottom"/>
          </w:tcPr>
          <w:p w:rsidR="00177846" w:rsidRDefault="00177846">
            <w:pPr>
              <w:rPr>
                <w:sz w:val="12"/>
                <w:szCs w:val="12"/>
              </w:rPr>
            </w:pPr>
          </w:p>
        </w:tc>
        <w:tc>
          <w:tcPr>
            <w:tcW w:w="80" w:type="dxa"/>
            <w:vAlign w:val="bottom"/>
          </w:tcPr>
          <w:p w:rsidR="00177846" w:rsidRDefault="00177846">
            <w:pPr>
              <w:rPr>
                <w:sz w:val="12"/>
                <w:szCs w:val="12"/>
              </w:rPr>
            </w:pPr>
          </w:p>
        </w:tc>
        <w:tc>
          <w:tcPr>
            <w:tcW w:w="340" w:type="dxa"/>
            <w:vAlign w:val="bottom"/>
          </w:tcPr>
          <w:p w:rsidR="00177846" w:rsidRDefault="00177846">
            <w:pPr>
              <w:rPr>
                <w:sz w:val="12"/>
                <w:szCs w:val="12"/>
              </w:rPr>
            </w:pPr>
          </w:p>
        </w:tc>
        <w:tc>
          <w:tcPr>
            <w:tcW w:w="1160" w:type="dxa"/>
            <w:vMerge w:val="restart"/>
            <w:vAlign w:val="bottom"/>
          </w:tcPr>
          <w:p w:rsidR="00177846" w:rsidRDefault="00E52F72">
            <w:pPr>
              <w:spacing w:line="231" w:lineRule="exact"/>
              <w:ind w:left="80"/>
              <w:rPr>
                <w:sz w:val="20"/>
                <w:szCs w:val="20"/>
              </w:rPr>
            </w:pPr>
            <w:r>
              <w:rPr>
                <w:rFonts w:ascii="Bookman Old Style" w:eastAsia="Bookman Old Style" w:hAnsi="Bookman Old Style" w:cs="Bookman Old Style"/>
                <w:b/>
                <w:bCs/>
                <w:sz w:val="20"/>
                <w:szCs w:val="20"/>
              </w:rPr>
              <w:t>Cp</w:t>
            </w:r>
            <w:r>
              <w:rPr>
                <w:rFonts w:ascii="Bookman Old Style" w:eastAsia="Bookman Old Style" w:hAnsi="Bookman Old Style" w:cs="Bookman Old Style"/>
                <w:b/>
                <w:bCs/>
                <w:sz w:val="12"/>
                <w:szCs w:val="12"/>
              </w:rPr>
              <w:t>I</w:t>
            </w:r>
            <w:r>
              <w:rPr>
                <w:rFonts w:ascii="Bookman Old Style" w:eastAsia="Bookman Old Style" w:hAnsi="Bookman Old Style" w:cs="Bookman Old Style"/>
                <w:b/>
                <w:bCs/>
                <w:sz w:val="20"/>
                <w:szCs w:val="20"/>
              </w:rPr>
              <w:t xml:space="preserve"> = 0. 6</w:t>
            </w:r>
          </w:p>
        </w:tc>
        <w:tc>
          <w:tcPr>
            <w:tcW w:w="340" w:type="dxa"/>
            <w:gridSpan w:val="2"/>
            <w:vMerge w:val="restart"/>
            <w:tcBorders>
              <w:top w:val="single" w:sz="8" w:space="0" w:color="auto"/>
              <w:bottom w:val="single" w:sz="8" w:space="0" w:color="auto"/>
            </w:tcBorders>
            <w:vAlign w:val="bottom"/>
          </w:tcPr>
          <w:p w:rsidR="00177846" w:rsidRDefault="00177846">
            <w:pPr>
              <w:rPr>
                <w:sz w:val="12"/>
                <w:szCs w:val="12"/>
              </w:rPr>
            </w:pPr>
          </w:p>
        </w:tc>
        <w:tc>
          <w:tcPr>
            <w:tcW w:w="320" w:type="dxa"/>
            <w:tcBorders>
              <w:bottom w:val="single" w:sz="8" w:space="0" w:color="auto"/>
            </w:tcBorders>
            <w:vAlign w:val="bottom"/>
          </w:tcPr>
          <w:p w:rsidR="00177846" w:rsidRDefault="00177846">
            <w:pPr>
              <w:rPr>
                <w:sz w:val="12"/>
                <w:szCs w:val="12"/>
              </w:rPr>
            </w:pPr>
          </w:p>
        </w:tc>
        <w:tc>
          <w:tcPr>
            <w:tcW w:w="160" w:type="dxa"/>
            <w:gridSpan w:val="2"/>
            <w:vAlign w:val="bottom"/>
          </w:tcPr>
          <w:p w:rsidR="00177846" w:rsidRDefault="00177846">
            <w:pPr>
              <w:rPr>
                <w:sz w:val="12"/>
                <w:szCs w:val="12"/>
              </w:rPr>
            </w:pPr>
          </w:p>
        </w:tc>
        <w:tc>
          <w:tcPr>
            <w:tcW w:w="2040" w:type="dxa"/>
            <w:vAlign w:val="bottom"/>
          </w:tcPr>
          <w:p w:rsidR="00177846" w:rsidRDefault="00177846">
            <w:pPr>
              <w:rPr>
                <w:sz w:val="12"/>
                <w:szCs w:val="12"/>
              </w:rPr>
            </w:pPr>
          </w:p>
        </w:tc>
        <w:tc>
          <w:tcPr>
            <w:tcW w:w="200" w:type="dxa"/>
            <w:gridSpan w:val="2"/>
            <w:vAlign w:val="bottom"/>
          </w:tcPr>
          <w:p w:rsidR="00177846" w:rsidRDefault="00177846">
            <w:pPr>
              <w:rPr>
                <w:sz w:val="12"/>
                <w:szCs w:val="12"/>
              </w:rPr>
            </w:pPr>
          </w:p>
        </w:tc>
        <w:tc>
          <w:tcPr>
            <w:tcW w:w="32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80" w:type="dxa"/>
            <w:vAlign w:val="bottom"/>
          </w:tcPr>
          <w:p w:rsidR="00177846" w:rsidRDefault="00177846">
            <w:pPr>
              <w:rPr>
                <w:sz w:val="12"/>
                <w:szCs w:val="12"/>
              </w:rPr>
            </w:pPr>
          </w:p>
        </w:tc>
        <w:tc>
          <w:tcPr>
            <w:tcW w:w="340" w:type="dxa"/>
            <w:vAlign w:val="bottom"/>
          </w:tcPr>
          <w:p w:rsidR="00177846" w:rsidRDefault="00177846">
            <w:pPr>
              <w:rPr>
                <w:sz w:val="12"/>
                <w:szCs w:val="12"/>
              </w:rPr>
            </w:pPr>
          </w:p>
        </w:tc>
        <w:tc>
          <w:tcPr>
            <w:tcW w:w="1160" w:type="dxa"/>
            <w:gridSpan w:val="2"/>
            <w:vMerge w:val="restart"/>
            <w:vAlign w:val="bottom"/>
          </w:tcPr>
          <w:p w:rsidR="00177846" w:rsidRDefault="00E52F72">
            <w:pPr>
              <w:spacing w:line="231" w:lineRule="exact"/>
              <w:ind w:left="140"/>
              <w:rPr>
                <w:sz w:val="20"/>
                <w:szCs w:val="20"/>
              </w:rPr>
            </w:pPr>
            <w:r>
              <w:rPr>
                <w:rFonts w:ascii="Bookman Old Style" w:eastAsia="Bookman Old Style" w:hAnsi="Bookman Old Style" w:cs="Bookman Old Style"/>
                <w:b/>
                <w:bCs/>
                <w:sz w:val="20"/>
                <w:szCs w:val="20"/>
              </w:rPr>
              <w:t>Cp</w:t>
            </w:r>
            <w:r>
              <w:rPr>
                <w:rFonts w:ascii="Bookman Old Style" w:eastAsia="Bookman Old Style" w:hAnsi="Bookman Old Style" w:cs="Bookman Old Style"/>
                <w:b/>
                <w:bCs/>
                <w:sz w:val="12"/>
                <w:szCs w:val="12"/>
              </w:rPr>
              <w:t>I</w:t>
            </w:r>
            <w:r>
              <w:rPr>
                <w:rFonts w:ascii="Bookman Old Style" w:eastAsia="Bookman Old Style" w:hAnsi="Bookman Old Style" w:cs="Bookman Old Style"/>
                <w:b/>
                <w:bCs/>
                <w:sz w:val="20"/>
                <w:szCs w:val="20"/>
              </w:rPr>
              <w:t xml:space="preserve"> = 0. 3</w:t>
            </w:r>
          </w:p>
        </w:tc>
        <w:tc>
          <w:tcPr>
            <w:tcW w:w="320" w:type="dxa"/>
            <w:gridSpan w:val="2"/>
            <w:tcBorders>
              <w:top w:val="single" w:sz="8" w:space="0" w:color="auto"/>
              <w:bottom w:val="single" w:sz="8" w:space="0" w:color="auto"/>
            </w:tcBorders>
            <w:vAlign w:val="bottom"/>
          </w:tcPr>
          <w:p w:rsidR="00177846" w:rsidRDefault="00177846">
            <w:pPr>
              <w:rPr>
                <w:sz w:val="12"/>
                <w:szCs w:val="12"/>
              </w:rPr>
            </w:pPr>
          </w:p>
        </w:tc>
        <w:tc>
          <w:tcPr>
            <w:tcW w:w="340" w:type="dxa"/>
            <w:vAlign w:val="bottom"/>
          </w:tcPr>
          <w:p w:rsidR="00177846" w:rsidRDefault="00177846">
            <w:pPr>
              <w:rPr>
                <w:sz w:val="12"/>
                <w:szCs w:val="12"/>
              </w:rPr>
            </w:pPr>
          </w:p>
        </w:tc>
        <w:tc>
          <w:tcPr>
            <w:tcW w:w="220" w:type="dxa"/>
            <w:vAlign w:val="bottom"/>
          </w:tcPr>
          <w:p w:rsidR="00177846" w:rsidRDefault="00177846">
            <w:pPr>
              <w:rPr>
                <w:sz w:val="12"/>
                <w:szCs w:val="12"/>
              </w:rPr>
            </w:pPr>
          </w:p>
        </w:tc>
        <w:tc>
          <w:tcPr>
            <w:tcW w:w="0" w:type="dxa"/>
            <w:vAlign w:val="bottom"/>
          </w:tcPr>
          <w:p w:rsidR="00177846" w:rsidRDefault="00177846">
            <w:pPr>
              <w:rPr>
                <w:sz w:val="1"/>
                <w:szCs w:val="1"/>
              </w:rPr>
            </w:pPr>
          </w:p>
        </w:tc>
      </w:tr>
      <w:tr w:rsidR="00177846">
        <w:trPr>
          <w:trHeight w:val="20"/>
        </w:trPr>
        <w:tc>
          <w:tcPr>
            <w:tcW w:w="260" w:type="dxa"/>
            <w:vMerge w:val="restart"/>
            <w:vAlign w:val="bottom"/>
          </w:tcPr>
          <w:p w:rsidR="00177846" w:rsidRDefault="00177846">
            <w:pPr>
              <w:spacing w:line="20" w:lineRule="exact"/>
              <w:rPr>
                <w:sz w:val="1"/>
                <w:szCs w:val="1"/>
              </w:rPr>
            </w:pPr>
          </w:p>
        </w:tc>
        <w:tc>
          <w:tcPr>
            <w:tcW w:w="20" w:type="dxa"/>
            <w:vMerge w:val="restart"/>
            <w:vAlign w:val="bottom"/>
          </w:tcPr>
          <w:p w:rsidR="00177846" w:rsidRDefault="00177846">
            <w:pPr>
              <w:spacing w:line="20" w:lineRule="exact"/>
              <w:rPr>
                <w:sz w:val="1"/>
                <w:szCs w:val="1"/>
              </w:rPr>
            </w:pPr>
          </w:p>
        </w:tc>
        <w:tc>
          <w:tcPr>
            <w:tcW w:w="320" w:type="dxa"/>
            <w:vMerge w:val="restart"/>
            <w:vAlign w:val="bottom"/>
          </w:tcPr>
          <w:p w:rsidR="00177846" w:rsidRDefault="00177846">
            <w:pPr>
              <w:spacing w:line="20" w:lineRule="exact"/>
              <w:rPr>
                <w:sz w:val="1"/>
                <w:szCs w:val="1"/>
              </w:rPr>
            </w:pPr>
          </w:p>
        </w:tc>
        <w:tc>
          <w:tcPr>
            <w:tcW w:w="20" w:type="dxa"/>
            <w:vMerge w:val="restart"/>
            <w:vAlign w:val="bottom"/>
          </w:tcPr>
          <w:p w:rsidR="00177846" w:rsidRDefault="00177846">
            <w:pPr>
              <w:spacing w:line="20" w:lineRule="exact"/>
              <w:rPr>
                <w:sz w:val="1"/>
                <w:szCs w:val="1"/>
              </w:rPr>
            </w:pPr>
          </w:p>
        </w:tc>
        <w:tc>
          <w:tcPr>
            <w:tcW w:w="80" w:type="dxa"/>
            <w:vMerge w:val="restart"/>
            <w:vAlign w:val="bottom"/>
          </w:tcPr>
          <w:p w:rsidR="00177846" w:rsidRDefault="00177846">
            <w:pPr>
              <w:spacing w:line="20" w:lineRule="exact"/>
              <w:rPr>
                <w:sz w:val="1"/>
                <w:szCs w:val="1"/>
              </w:rPr>
            </w:pPr>
          </w:p>
        </w:tc>
        <w:tc>
          <w:tcPr>
            <w:tcW w:w="340" w:type="dxa"/>
            <w:vMerge w:val="restart"/>
            <w:vAlign w:val="bottom"/>
          </w:tcPr>
          <w:p w:rsidR="00177846" w:rsidRDefault="00177846">
            <w:pPr>
              <w:spacing w:line="20" w:lineRule="exact"/>
              <w:rPr>
                <w:sz w:val="1"/>
                <w:szCs w:val="1"/>
              </w:rPr>
            </w:pPr>
          </w:p>
        </w:tc>
        <w:tc>
          <w:tcPr>
            <w:tcW w:w="1160" w:type="dxa"/>
            <w:vMerge/>
            <w:vAlign w:val="bottom"/>
          </w:tcPr>
          <w:p w:rsidR="00177846" w:rsidRDefault="00177846">
            <w:pPr>
              <w:spacing w:line="20" w:lineRule="exact"/>
              <w:rPr>
                <w:sz w:val="1"/>
                <w:szCs w:val="1"/>
              </w:rPr>
            </w:pPr>
          </w:p>
        </w:tc>
        <w:tc>
          <w:tcPr>
            <w:tcW w:w="340" w:type="dxa"/>
            <w:gridSpan w:val="2"/>
            <w:vMerge/>
            <w:tcBorders>
              <w:bottom w:val="single" w:sz="8" w:space="0" w:color="auto"/>
            </w:tcBorders>
            <w:vAlign w:val="bottom"/>
          </w:tcPr>
          <w:p w:rsidR="00177846" w:rsidRDefault="00177846">
            <w:pPr>
              <w:spacing w:line="20" w:lineRule="exact"/>
              <w:rPr>
                <w:sz w:val="1"/>
                <w:szCs w:val="1"/>
              </w:rPr>
            </w:pPr>
          </w:p>
        </w:tc>
        <w:tc>
          <w:tcPr>
            <w:tcW w:w="320" w:type="dxa"/>
            <w:vMerge w:val="restart"/>
            <w:vAlign w:val="bottom"/>
          </w:tcPr>
          <w:p w:rsidR="00177846" w:rsidRDefault="00177846">
            <w:pPr>
              <w:spacing w:line="20" w:lineRule="exact"/>
              <w:rPr>
                <w:sz w:val="1"/>
                <w:szCs w:val="1"/>
              </w:rPr>
            </w:pPr>
          </w:p>
        </w:tc>
        <w:tc>
          <w:tcPr>
            <w:tcW w:w="160" w:type="dxa"/>
            <w:gridSpan w:val="2"/>
            <w:vMerge w:val="restart"/>
            <w:vAlign w:val="bottom"/>
          </w:tcPr>
          <w:p w:rsidR="00177846" w:rsidRDefault="00177846">
            <w:pPr>
              <w:spacing w:line="20" w:lineRule="exact"/>
              <w:rPr>
                <w:sz w:val="1"/>
                <w:szCs w:val="1"/>
              </w:rPr>
            </w:pPr>
          </w:p>
        </w:tc>
        <w:tc>
          <w:tcPr>
            <w:tcW w:w="2040" w:type="dxa"/>
            <w:vMerge w:val="restart"/>
            <w:vAlign w:val="bottom"/>
          </w:tcPr>
          <w:p w:rsidR="00177846" w:rsidRDefault="00177846">
            <w:pPr>
              <w:spacing w:line="20" w:lineRule="exact"/>
              <w:rPr>
                <w:sz w:val="1"/>
                <w:szCs w:val="1"/>
              </w:rPr>
            </w:pPr>
          </w:p>
        </w:tc>
        <w:tc>
          <w:tcPr>
            <w:tcW w:w="200" w:type="dxa"/>
            <w:gridSpan w:val="2"/>
            <w:vMerge w:val="restart"/>
            <w:vAlign w:val="bottom"/>
          </w:tcPr>
          <w:p w:rsidR="00177846" w:rsidRDefault="00177846">
            <w:pPr>
              <w:spacing w:line="20" w:lineRule="exact"/>
              <w:rPr>
                <w:sz w:val="1"/>
                <w:szCs w:val="1"/>
              </w:rPr>
            </w:pPr>
          </w:p>
        </w:tc>
        <w:tc>
          <w:tcPr>
            <w:tcW w:w="320" w:type="dxa"/>
            <w:tcBorders>
              <w:bottom w:val="single" w:sz="8" w:space="0" w:color="auto"/>
            </w:tcBorders>
            <w:vAlign w:val="bottom"/>
          </w:tcPr>
          <w:p w:rsidR="00177846" w:rsidRDefault="00177846">
            <w:pPr>
              <w:spacing w:line="20" w:lineRule="exact"/>
              <w:rPr>
                <w:sz w:val="1"/>
                <w:szCs w:val="1"/>
              </w:rPr>
            </w:pPr>
          </w:p>
        </w:tc>
        <w:tc>
          <w:tcPr>
            <w:tcW w:w="100" w:type="dxa"/>
            <w:gridSpan w:val="2"/>
            <w:vMerge w:val="restart"/>
            <w:vAlign w:val="bottom"/>
          </w:tcPr>
          <w:p w:rsidR="00177846" w:rsidRDefault="00177846">
            <w:pPr>
              <w:spacing w:line="20" w:lineRule="exact"/>
              <w:rPr>
                <w:sz w:val="1"/>
                <w:szCs w:val="1"/>
              </w:rPr>
            </w:pPr>
          </w:p>
        </w:tc>
        <w:tc>
          <w:tcPr>
            <w:tcW w:w="340" w:type="dxa"/>
            <w:vAlign w:val="bottom"/>
          </w:tcPr>
          <w:p w:rsidR="00177846" w:rsidRDefault="00177846">
            <w:pPr>
              <w:spacing w:line="20" w:lineRule="exact"/>
              <w:rPr>
                <w:sz w:val="1"/>
                <w:szCs w:val="1"/>
              </w:rPr>
            </w:pPr>
          </w:p>
        </w:tc>
        <w:tc>
          <w:tcPr>
            <w:tcW w:w="1160" w:type="dxa"/>
            <w:gridSpan w:val="2"/>
            <w:vMerge/>
            <w:vAlign w:val="bottom"/>
          </w:tcPr>
          <w:p w:rsidR="00177846" w:rsidRDefault="00177846">
            <w:pPr>
              <w:spacing w:line="20" w:lineRule="exact"/>
              <w:rPr>
                <w:sz w:val="1"/>
                <w:szCs w:val="1"/>
              </w:rPr>
            </w:pPr>
          </w:p>
        </w:tc>
        <w:tc>
          <w:tcPr>
            <w:tcW w:w="320" w:type="dxa"/>
            <w:gridSpan w:val="2"/>
            <w:vMerge w:val="restart"/>
            <w:vAlign w:val="bottom"/>
          </w:tcPr>
          <w:p w:rsidR="00177846" w:rsidRDefault="00177846">
            <w:pPr>
              <w:spacing w:line="20" w:lineRule="exact"/>
              <w:rPr>
                <w:sz w:val="1"/>
                <w:szCs w:val="1"/>
              </w:rPr>
            </w:pPr>
          </w:p>
        </w:tc>
        <w:tc>
          <w:tcPr>
            <w:tcW w:w="340" w:type="dxa"/>
            <w:vMerge w:val="restart"/>
            <w:vAlign w:val="bottom"/>
          </w:tcPr>
          <w:p w:rsidR="00177846" w:rsidRDefault="00177846">
            <w:pPr>
              <w:spacing w:line="20" w:lineRule="exact"/>
              <w:rPr>
                <w:sz w:val="1"/>
                <w:szCs w:val="1"/>
              </w:rPr>
            </w:pPr>
          </w:p>
        </w:tc>
        <w:tc>
          <w:tcPr>
            <w:tcW w:w="220" w:type="dxa"/>
            <w:vMerge w:val="restart"/>
            <w:vAlign w:val="bottom"/>
          </w:tcPr>
          <w:p w:rsidR="00177846" w:rsidRDefault="00177846">
            <w:pPr>
              <w:spacing w:line="20" w:lineRule="exact"/>
              <w:rPr>
                <w:sz w:val="1"/>
                <w:szCs w:val="1"/>
              </w:rPr>
            </w:pPr>
          </w:p>
        </w:tc>
        <w:tc>
          <w:tcPr>
            <w:tcW w:w="0" w:type="dxa"/>
            <w:vAlign w:val="bottom"/>
          </w:tcPr>
          <w:p w:rsidR="00177846" w:rsidRDefault="00177846">
            <w:pPr>
              <w:spacing w:line="20" w:lineRule="exact"/>
              <w:rPr>
                <w:sz w:val="1"/>
                <w:szCs w:val="1"/>
              </w:rPr>
            </w:pPr>
          </w:p>
        </w:tc>
      </w:tr>
      <w:tr w:rsidR="00177846">
        <w:trPr>
          <w:trHeight w:val="32"/>
        </w:trPr>
        <w:tc>
          <w:tcPr>
            <w:tcW w:w="260" w:type="dxa"/>
            <w:vMerge/>
            <w:vAlign w:val="bottom"/>
          </w:tcPr>
          <w:p w:rsidR="00177846" w:rsidRDefault="00177846">
            <w:pPr>
              <w:rPr>
                <w:sz w:val="2"/>
                <w:szCs w:val="2"/>
              </w:rPr>
            </w:pPr>
          </w:p>
        </w:tc>
        <w:tc>
          <w:tcPr>
            <w:tcW w:w="20" w:type="dxa"/>
            <w:vMerge/>
            <w:vAlign w:val="bottom"/>
          </w:tcPr>
          <w:p w:rsidR="00177846" w:rsidRDefault="00177846">
            <w:pPr>
              <w:rPr>
                <w:sz w:val="2"/>
                <w:szCs w:val="2"/>
              </w:rPr>
            </w:pPr>
          </w:p>
        </w:tc>
        <w:tc>
          <w:tcPr>
            <w:tcW w:w="320" w:type="dxa"/>
            <w:vMerge/>
            <w:vAlign w:val="bottom"/>
          </w:tcPr>
          <w:p w:rsidR="00177846" w:rsidRDefault="00177846">
            <w:pPr>
              <w:rPr>
                <w:sz w:val="2"/>
                <w:szCs w:val="2"/>
              </w:rPr>
            </w:pPr>
          </w:p>
        </w:tc>
        <w:tc>
          <w:tcPr>
            <w:tcW w:w="20" w:type="dxa"/>
            <w:vMerge/>
            <w:vAlign w:val="bottom"/>
          </w:tcPr>
          <w:p w:rsidR="00177846" w:rsidRDefault="00177846">
            <w:pPr>
              <w:rPr>
                <w:sz w:val="2"/>
                <w:szCs w:val="2"/>
              </w:rPr>
            </w:pPr>
          </w:p>
        </w:tc>
        <w:tc>
          <w:tcPr>
            <w:tcW w:w="80" w:type="dxa"/>
            <w:vMerge/>
            <w:vAlign w:val="bottom"/>
          </w:tcPr>
          <w:p w:rsidR="00177846" w:rsidRDefault="00177846">
            <w:pPr>
              <w:rPr>
                <w:sz w:val="2"/>
                <w:szCs w:val="2"/>
              </w:rPr>
            </w:pPr>
          </w:p>
        </w:tc>
        <w:tc>
          <w:tcPr>
            <w:tcW w:w="340" w:type="dxa"/>
            <w:vMerge/>
            <w:vAlign w:val="bottom"/>
          </w:tcPr>
          <w:p w:rsidR="00177846" w:rsidRDefault="00177846">
            <w:pPr>
              <w:rPr>
                <w:sz w:val="2"/>
                <w:szCs w:val="2"/>
              </w:rPr>
            </w:pPr>
          </w:p>
        </w:tc>
        <w:tc>
          <w:tcPr>
            <w:tcW w:w="1160" w:type="dxa"/>
            <w:vMerge/>
            <w:vAlign w:val="bottom"/>
          </w:tcPr>
          <w:p w:rsidR="00177846" w:rsidRDefault="00177846">
            <w:pPr>
              <w:rPr>
                <w:sz w:val="2"/>
                <w:szCs w:val="2"/>
              </w:rPr>
            </w:pPr>
          </w:p>
        </w:tc>
        <w:tc>
          <w:tcPr>
            <w:tcW w:w="340" w:type="dxa"/>
            <w:gridSpan w:val="2"/>
            <w:vMerge/>
            <w:vAlign w:val="bottom"/>
          </w:tcPr>
          <w:p w:rsidR="00177846" w:rsidRDefault="00177846">
            <w:pPr>
              <w:rPr>
                <w:sz w:val="2"/>
                <w:szCs w:val="2"/>
              </w:rPr>
            </w:pPr>
          </w:p>
        </w:tc>
        <w:tc>
          <w:tcPr>
            <w:tcW w:w="320" w:type="dxa"/>
            <w:vMerge/>
            <w:vAlign w:val="bottom"/>
          </w:tcPr>
          <w:p w:rsidR="00177846" w:rsidRDefault="00177846">
            <w:pPr>
              <w:rPr>
                <w:sz w:val="2"/>
                <w:szCs w:val="2"/>
              </w:rPr>
            </w:pPr>
          </w:p>
        </w:tc>
        <w:tc>
          <w:tcPr>
            <w:tcW w:w="160" w:type="dxa"/>
            <w:gridSpan w:val="2"/>
            <w:vMerge/>
            <w:vAlign w:val="bottom"/>
          </w:tcPr>
          <w:p w:rsidR="00177846" w:rsidRDefault="00177846">
            <w:pPr>
              <w:rPr>
                <w:sz w:val="2"/>
                <w:szCs w:val="2"/>
              </w:rPr>
            </w:pPr>
          </w:p>
        </w:tc>
        <w:tc>
          <w:tcPr>
            <w:tcW w:w="2040" w:type="dxa"/>
            <w:vMerge/>
            <w:vAlign w:val="bottom"/>
          </w:tcPr>
          <w:p w:rsidR="00177846" w:rsidRDefault="00177846">
            <w:pPr>
              <w:rPr>
                <w:sz w:val="2"/>
                <w:szCs w:val="2"/>
              </w:rPr>
            </w:pPr>
          </w:p>
        </w:tc>
        <w:tc>
          <w:tcPr>
            <w:tcW w:w="200" w:type="dxa"/>
            <w:gridSpan w:val="2"/>
            <w:vMerge/>
            <w:vAlign w:val="bottom"/>
          </w:tcPr>
          <w:p w:rsidR="00177846" w:rsidRDefault="00177846">
            <w:pPr>
              <w:rPr>
                <w:sz w:val="2"/>
                <w:szCs w:val="2"/>
              </w:rPr>
            </w:pPr>
          </w:p>
        </w:tc>
        <w:tc>
          <w:tcPr>
            <w:tcW w:w="320" w:type="dxa"/>
            <w:vAlign w:val="bottom"/>
          </w:tcPr>
          <w:p w:rsidR="00177846" w:rsidRDefault="00177846">
            <w:pPr>
              <w:rPr>
                <w:sz w:val="2"/>
                <w:szCs w:val="2"/>
              </w:rPr>
            </w:pPr>
          </w:p>
        </w:tc>
        <w:tc>
          <w:tcPr>
            <w:tcW w:w="100" w:type="dxa"/>
            <w:gridSpan w:val="2"/>
            <w:vMerge/>
            <w:vAlign w:val="bottom"/>
          </w:tcPr>
          <w:p w:rsidR="00177846" w:rsidRDefault="00177846">
            <w:pPr>
              <w:rPr>
                <w:sz w:val="2"/>
                <w:szCs w:val="2"/>
              </w:rPr>
            </w:pPr>
          </w:p>
        </w:tc>
        <w:tc>
          <w:tcPr>
            <w:tcW w:w="340" w:type="dxa"/>
            <w:vAlign w:val="bottom"/>
          </w:tcPr>
          <w:p w:rsidR="00177846" w:rsidRDefault="00177846">
            <w:pPr>
              <w:rPr>
                <w:sz w:val="2"/>
                <w:szCs w:val="2"/>
              </w:rPr>
            </w:pPr>
          </w:p>
        </w:tc>
        <w:tc>
          <w:tcPr>
            <w:tcW w:w="1160" w:type="dxa"/>
            <w:gridSpan w:val="2"/>
            <w:vMerge/>
            <w:vAlign w:val="bottom"/>
          </w:tcPr>
          <w:p w:rsidR="00177846" w:rsidRDefault="00177846">
            <w:pPr>
              <w:rPr>
                <w:sz w:val="2"/>
                <w:szCs w:val="2"/>
              </w:rPr>
            </w:pPr>
          </w:p>
        </w:tc>
        <w:tc>
          <w:tcPr>
            <w:tcW w:w="320" w:type="dxa"/>
            <w:gridSpan w:val="2"/>
            <w:vMerge/>
            <w:vAlign w:val="bottom"/>
          </w:tcPr>
          <w:p w:rsidR="00177846" w:rsidRDefault="00177846">
            <w:pPr>
              <w:rPr>
                <w:sz w:val="2"/>
                <w:szCs w:val="2"/>
              </w:rPr>
            </w:pPr>
          </w:p>
        </w:tc>
        <w:tc>
          <w:tcPr>
            <w:tcW w:w="340" w:type="dxa"/>
            <w:vMerge/>
            <w:vAlign w:val="bottom"/>
          </w:tcPr>
          <w:p w:rsidR="00177846" w:rsidRDefault="00177846">
            <w:pPr>
              <w:rPr>
                <w:sz w:val="2"/>
                <w:szCs w:val="2"/>
              </w:rPr>
            </w:pPr>
          </w:p>
        </w:tc>
        <w:tc>
          <w:tcPr>
            <w:tcW w:w="220" w:type="dxa"/>
            <w:vMerge/>
            <w:vAlign w:val="bottom"/>
          </w:tcPr>
          <w:p w:rsidR="00177846" w:rsidRDefault="00177846">
            <w:pPr>
              <w:rPr>
                <w:sz w:val="2"/>
                <w:szCs w:val="2"/>
              </w:rPr>
            </w:pPr>
          </w:p>
        </w:tc>
        <w:tc>
          <w:tcPr>
            <w:tcW w:w="0" w:type="dxa"/>
            <w:vAlign w:val="bottom"/>
          </w:tcPr>
          <w:p w:rsidR="00177846" w:rsidRDefault="00177846">
            <w:pPr>
              <w:spacing w:line="20" w:lineRule="exact"/>
              <w:rPr>
                <w:sz w:val="1"/>
                <w:szCs w:val="1"/>
              </w:rPr>
            </w:pPr>
          </w:p>
        </w:tc>
      </w:tr>
      <w:tr w:rsidR="00177846">
        <w:trPr>
          <w:trHeight w:val="39"/>
        </w:trPr>
        <w:tc>
          <w:tcPr>
            <w:tcW w:w="260" w:type="dxa"/>
            <w:vAlign w:val="bottom"/>
          </w:tcPr>
          <w:p w:rsidR="00177846" w:rsidRDefault="00177846">
            <w:pPr>
              <w:rPr>
                <w:sz w:val="3"/>
                <w:szCs w:val="3"/>
              </w:rPr>
            </w:pPr>
          </w:p>
        </w:tc>
        <w:tc>
          <w:tcPr>
            <w:tcW w:w="20" w:type="dxa"/>
            <w:vAlign w:val="bottom"/>
          </w:tcPr>
          <w:p w:rsidR="00177846" w:rsidRDefault="00177846">
            <w:pPr>
              <w:rPr>
                <w:sz w:val="3"/>
                <w:szCs w:val="3"/>
              </w:rPr>
            </w:pPr>
          </w:p>
        </w:tc>
        <w:tc>
          <w:tcPr>
            <w:tcW w:w="320" w:type="dxa"/>
            <w:vAlign w:val="bottom"/>
          </w:tcPr>
          <w:p w:rsidR="00177846" w:rsidRDefault="00177846">
            <w:pPr>
              <w:rPr>
                <w:sz w:val="3"/>
                <w:szCs w:val="3"/>
              </w:rPr>
            </w:pPr>
          </w:p>
        </w:tc>
        <w:tc>
          <w:tcPr>
            <w:tcW w:w="20" w:type="dxa"/>
            <w:vAlign w:val="bottom"/>
          </w:tcPr>
          <w:p w:rsidR="00177846" w:rsidRDefault="00177846">
            <w:pPr>
              <w:rPr>
                <w:sz w:val="3"/>
                <w:szCs w:val="3"/>
              </w:rPr>
            </w:pPr>
          </w:p>
        </w:tc>
        <w:tc>
          <w:tcPr>
            <w:tcW w:w="80" w:type="dxa"/>
            <w:vAlign w:val="bottom"/>
          </w:tcPr>
          <w:p w:rsidR="00177846" w:rsidRDefault="00177846">
            <w:pPr>
              <w:rPr>
                <w:sz w:val="3"/>
                <w:szCs w:val="3"/>
              </w:rPr>
            </w:pPr>
          </w:p>
        </w:tc>
        <w:tc>
          <w:tcPr>
            <w:tcW w:w="340" w:type="dxa"/>
            <w:vAlign w:val="bottom"/>
          </w:tcPr>
          <w:p w:rsidR="00177846" w:rsidRDefault="00177846">
            <w:pPr>
              <w:rPr>
                <w:sz w:val="3"/>
                <w:szCs w:val="3"/>
              </w:rPr>
            </w:pPr>
          </w:p>
        </w:tc>
        <w:tc>
          <w:tcPr>
            <w:tcW w:w="1160" w:type="dxa"/>
            <w:vAlign w:val="bottom"/>
          </w:tcPr>
          <w:p w:rsidR="00177846" w:rsidRDefault="00177846">
            <w:pPr>
              <w:rPr>
                <w:sz w:val="3"/>
                <w:szCs w:val="3"/>
              </w:rPr>
            </w:pPr>
          </w:p>
        </w:tc>
        <w:tc>
          <w:tcPr>
            <w:tcW w:w="320" w:type="dxa"/>
            <w:tcBorders>
              <w:bottom w:val="single" w:sz="8" w:space="0" w:color="auto"/>
            </w:tcBorders>
            <w:vAlign w:val="bottom"/>
          </w:tcPr>
          <w:p w:rsidR="00177846" w:rsidRDefault="00177846">
            <w:pPr>
              <w:rPr>
                <w:sz w:val="3"/>
                <w:szCs w:val="3"/>
              </w:rPr>
            </w:pPr>
          </w:p>
        </w:tc>
        <w:tc>
          <w:tcPr>
            <w:tcW w:w="20" w:type="dxa"/>
            <w:tcBorders>
              <w:bottom w:val="single" w:sz="8" w:space="0" w:color="auto"/>
            </w:tcBorders>
            <w:vAlign w:val="bottom"/>
          </w:tcPr>
          <w:p w:rsidR="00177846" w:rsidRDefault="00177846">
            <w:pPr>
              <w:rPr>
                <w:sz w:val="3"/>
                <w:szCs w:val="3"/>
              </w:rPr>
            </w:pPr>
          </w:p>
        </w:tc>
        <w:tc>
          <w:tcPr>
            <w:tcW w:w="320" w:type="dxa"/>
            <w:vAlign w:val="bottom"/>
          </w:tcPr>
          <w:p w:rsidR="00177846" w:rsidRDefault="00177846">
            <w:pPr>
              <w:rPr>
                <w:sz w:val="3"/>
                <w:szCs w:val="3"/>
              </w:rPr>
            </w:pPr>
          </w:p>
        </w:tc>
        <w:tc>
          <w:tcPr>
            <w:tcW w:w="20" w:type="dxa"/>
            <w:vAlign w:val="bottom"/>
          </w:tcPr>
          <w:p w:rsidR="00177846" w:rsidRDefault="00177846">
            <w:pPr>
              <w:rPr>
                <w:sz w:val="3"/>
                <w:szCs w:val="3"/>
              </w:rPr>
            </w:pPr>
          </w:p>
        </w:tc>
        <w:tc>
          <w:tcPr>
            <w:tcW w:w="140" w:type="dxa"/>
            <w:vAlign w:val="bottom"/>
          </w:tcPr>
          <w:p w:rsidR="00177846" w:rsidRDefault="00177846">
            <w:pPr>
              <w:rPr>
                <w:sz w:val="3"/>
                <w:szCs w:val="3"/>
              </w:rPr>
            </w:pPr>
          </w:p>
        </w:tc>
        <w:tc>
          <w:tcPr>
            <w:tcW w:w="2040" w:type="dxa"/>
            <w:vAlign w:val="bottom"/>
          </w:tcPr>
          <w:p w:rsidR="00177846" w:rsidRDefault="00177846">
            <w:pPr>
              <w:rPr>
                <w:sz w:val="3"/>
                <w:szCs w:val="3"/>
              </w:rPr>
            </w:pPr>
          </w:p>
        </w:tc>
        <w:tc>
          <w:tcPr>
            <w:tcW w:w="180" w:type="dxa"/>
            <w:vAlign w:val="bottom"/>
          </w:tcPr>
          <w:p w:rsidR="00177846" w:rsidRDefault="00177846">
            <w:pPr>
              <w:rPr>
                <w:sz w:val="3"/>
                <w:szCs w:val="3"/>
              </w:rPr>
            </w:pPr>
          </w:p>
        </w:tc>
        <w:tc>
          <w:tcPr>
            <w:tcW w:w="20" w:type="dxa"/>
            <w:vAlign w:val="bottom"/>
          </w:tcPr>
          <w:p w:rsidR="00177846" w:rsidRDefault="00177846">
            <w:pPr>
              <w:rPr>
                <w:sz w:val="3"/>
                <w:szCs w:val="3"/>
              </w:rPr>
            </w:pPr>
          </w:p>
        </w:tc>
        <w:tc>
          <w:tcPr>
            <w:tcW w:w="320" w:type="dxa"/>
            <w:vAlign w:val="bottom"/>
          </w:tcPr>
          <w:p w:rsidR="00177846" w:rsidRDefault="00177846">
            <w:pPr>
              <w:rPr>
                <w:sz w:val="3"/>
                <w:szCs w:val="3"/>
              </w:rPr>
            </w:pPr>
          </w:p>
        </w:tc>
        <w:tc>
          <w:tcPr>
            <w:tcW w:w="20" w:type="dxa"/>
            <w:vAlign w:val="bottom"/>
          </w:tcPr>
          <w:p w:rsidR="00177846" w:rsidRDefault="00177846">
            <w:pPr>
              <w:rPr>
                <w:sz w:val="3"/>
                <w:szCs w:val="3"/>
              </w:rPr>
            </w:pPr>
          </w:p>
        </w:tc>
        <w:tc>
          <w:tcPr>
            <w:tcW w:w="80" w:type="dxa"/>
            <w:vAlign w:val="bottom"/>
          </w:tcPr>
          <w:p w:rsidR="00177846" w:rsidRDefault="00177846">
            <w:pPr>
              <w:rPr>
                <w:sz w:val="3"/>
                <w:szCs w:val="3"/>
              </w:rPr>
            </w:pPr>
          </w:p>
        </w:tc>
        <w:tc>
          <w:tcPr>
            <w:tcW w:w="340" w:type="dxa"/>
            <w:vAlign w:val="bottom"/>
          </w:tcPr>
          <w:p w:rsidR="00177846" w:rsidRDefault="00177846">
            <w:pPr>
              <w:rPr>
                <w:sz w:val="3"/>
                <w:szCs w:val="3"/>
              </w:rPr>
            </w:pPr>
          </w:p>
        </w:tc>
        <w:tc>
          <w:tcPr>
            <w:tcW w:w="1140" w:type="dxa"/>
            <w:vAlign w:val="bottom"/>
          </w:tcPr>
          <w:p w:rsidR="00177846" w:rsidRDefault="00177846">
            <w:pPr>
              <w:rPr>
                <w:sz w:val="3"/>
                <w:szCs w:val="3"/>
              </w:rPr>
            </w:pPr>
          </w:p>
        </w:tc>
        <w:tc>
          <w:tcPr>
            <w:tcW w:w="20" w:type="dxa"/>
            <w:vAlign w:val="bottom"/>
          </w:tcPr>
          <w:p w:rsidR="00177846" w:rsidRDefault="00177846">
            <w:pPr>
              <w:rPr>
                <w:sz w:val="3"/>
                <w:szCs w:val="3"/>
              </w:rPr>
            </w:pPr>
          </w:p>
        </w:tc>
        <w:tc>
          <w:tcPr>
            <w:tcW w:w="300" w:type="dxa"/>
            <w:vAlign w:val="bottom"/>
          </w:tcPr>
          <w:p w:rsidR="00177846" w:rsidRDefault="00177846">
            <w:pPr>
              <w:rPr>
                <w:sz w:val="3"/>
                <w:szCs w:val="3"/>
              </w:rPr>
            </w:pPr>
          </w:p>
        </w:tc>
        <w:tc>
          <w:tcPr>
            <w:tcW w:w="20" w:type="dxa"/>
            <w:vAlign w:val="bottom"/>
          </w:tcPr>
          <w:p w:rsidR="00177846" w:rsidRDefault="00177846">
            <w:pPr>
              <w:rPr>
                <w:sz w:val="3"/>
                <w:szCs w:val="3"/>
              </w:rPr>
            </w:pPr>
          </w:p>
        </w:tc>
        <w:tc>
          <w:tcPr>
            <w:tcW w:w="340" w:type="dxa"/>
            <w:vAlign w:val="bottom"/>
          </w:tcPr>
          <w:p w:rsidR="00177846" w:rsidRDefault="00177846">
            <w:pPr>
              <w:rPr>
                <w:sz w:val="3"/>
                <w:szCs w:val="3"/>
              </w:rPr>
            </w:pPr>
          </w:p>
        </w:tc>
        <w:tc>
          <w:tcPr>
            <w:tcW w:w="220" w:type="dxa"/>
            <w:vAlign w:val="bottom"/>
          </w:tcPr>
          <w:p w:rsidR="00177846" w:rsidRDefault="00177846">
            <w:pPr>
              <w:rPr>
                <w:sz w:val="3"/>
                <w:szCs w:val="3"/>
              </w:rPr>
            </w:pPr>
          </w:p>
        </w:tc>
        <w:tc>
          <w:tcPr>
            <w:tcW w:w="0" w:type="dxa"/>
            <w:vAlign w:val="bottom"/>
          </w:tcPr>
          <w:p w:rsidR="00177846" w:rsidRDefault="00177846">
            <w:pPr>
              <w:rPr>
                <w:sz w:val="1"/>
                <w:szCs w:val="1"/>
              </w:rPr>
            </w:pPr>
          </w:p>
        </w:tc>
      </w:tr>
      <w:tr w:rsidR="00177846">
        <w:trPr>
          <w:trHeight w:val="20"/>
        </w:trPr>
        <w:tc>
          <w:tcPr>
            <w:tcW w:w="260" w:type="dxa"/>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320" w:type="dxa"/>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80" w:type="dxa"/>
            <w:vAlign w:val="bottom"/>
          </w:tcPr>
          <w:p w:rsidR="00177846" w:rsidRDefault="00177846">
            <w:pPr>
              <w:spacing w:line="20" w:lineRule="exact"/>
              <w:rPr>
                <w:sz w:val="1"/>
                <w:szCs w:val="1"/>
              </w:rPr>
            </w:pPr>
          </w:p>
        </w:tc>
        <w:tc>
          <w:tcPr>
            <w:tcW w:w="340" w:type="dxa"/>
            <w:vAlign w:val="bottom"/>
          </w:tcPr>
          <w:p w:rsidR="00177846" w:rsidRDefault="00177846">
            <w:pPr>
              <w:spacing w:line="20" w:lineRule="exact"/>
              <w:rPr>
                <w:sz w:val="1"/>
                <w:szCs w:val="1"/>
              </w:rPr>
            </w:pPr>
          </w:p>
        </w:tc>
        <w:tc>
          <w:tcPr>
            <w:tcW w:w="1160" w:type="dxa"/>
            <w:vAlign w:val="bottom"/>
          </w:tcPr>
          <w:p w:rsidR="00177846" w:rsidRDefault="00177846">
            <w:pPr>
              <w:spacing w:line="20" w:lineRule="exact"/>
              <w:rPr>
                <w:sz w:val="1"/>
                <w:szCs w:val="1"/>
              </w:rPr>
            </w:pPr>
          </w:p>
        </w:tc>
        <w:tc>
          <w:tcPr>
            <w:tcW w:w="320" w:type="dxa"/>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320" w:type="dxa"/>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140" w:type="dxa"/>
            <w:vAlign w:val="bottom"/>
          </w:tcPr>
          <w:p w:rsidR="00177846" w:rsidRDefault="00177846">
            <w:pPr>
              <w:spacing w:line="20" w:lineRule="exact"/>
              <w:rPr>
                <w:sz w:val="1"/>
                <w:szCs w:val="1"/>
              </w:rPr>
            </w:pPr>
          </w:p>
        </w:tc>
        <w:tc>
          <w:tcPr>
            <w:tcW w:w="2040" w:type="dxa"/>
            <w:vAlign w:val="bottom"/>
          </w:tcPr>
          <w:p w:rsidR="00177846" w:rsidRDefault="00177846">
            <w:pPr>
              <w:spacing w:line="20" w:lineRule="exact"/>
              <w:rPr>
                <w:sz w:val="1"/>
                <w:szCs w:val="1"/>
              </w:rPr>
            </w:pPr>
          </w:p>
        </w:tc>
        <w:tc>
          <w:tcPr>
            <w:tcW w:w="180" w:type="dxa"/>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320" w:type="dxa"/>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80" w:type="dxa"/>
            <w:vAlign w:val="bottom"/>
          </w:tcPr>
          <w:p w:rsidR="00177846" w:rsidRDefault="00177846">
            <w:pPr>
              <w:spacing w:line="20" w:lineRule="exact"/>
              <w:rPr>
                <w:sz w:val="1"/>
                <w:szCs w:val="1"/>
              </w:rPr>
            </w:pPr>
          </w:p>
        </w:tc>
        <w:tc>
          <w:tcPr>
            <w:tcW w:w="340" w:type="dxa"/>
            <w:vAlign w:val="bottom"/>
          </w:tcPr>
          <w:p w:rsidR="00177846" w:rsidRDefault="00177846">
            <w:pPr>
              <w:spacing w:line="20" w:lineRule="exact"/>
              <w:rPr>
                <w:sz w:val="1"/>
                <w:szCs w:val="1"/>
              </w:rPr>
            </w:pPr>
          </w:p>
        </w:tc>
        <w:tc>
          <w:tcPr>
            <w:tcW w:w="1140" w:type="dxa"/>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300" w:type="dxa"/>
            <w:tcBorders>
              <w:bottom w:val="single" w:sz="8" w:space="0" w:color="auto"/>
            </w:tcBorders>
            <w:vAlign w:val="bottom"/>
          </w:tcPr>
          <w:p w:rsidR="00177846" w:rsidRDefault="00177846">
            <w:pPr>
              <w:spacing w:line="20" w:lineRule="exact"/>
              <w:rPr>
                <w:sz w:val="1"/>
                <w:szCs w:val="1"/>
              </w:rPr>
            </w:pPr>
          </w:p>
        </w:tc>
        <w:tc>
          <w:tcPr>
            <w:tcW w:w="20" w:type="dxa"/>
            <w:tcBorders>
              <w:bottom w:val="single" w:sz="8" w:space="0" w:color="auto"/>
            </w:tcBorders>
            <w:vAlign w:val="bottom"/>
          </w:tcPr>
          <w:p w:rsidR="00177846" w:rsidRDefault="00177846">
            <w:pPr>
              <w:spacing w:line="20" w:lineRule="exact"/>
              <w:rPr>
                <w:sz w:val="1"/>
                <w:szCs w:val="1"/>
              </w:rPr>
            </w:pPr>
          </w:p>
        </w:tc>
        <w:tc>
          <w:tcPr>
            <w:tcW w:w="340" w:type="dxa"/>
            <w:vAlign w:val="bottom"/>
          </w:tcPr>
          <w:p w:rsidR="00177846" w:rsidRDefault="00177846">
            <w:pPr>
              <w:spacing w:line="20" w:lineRule="exact"/>
              <w:rPr>
                <w:sz w:val="1"/>
                <w:szCs w:val="1"/>
              </w:rPr>
            </w:pPr>
          </w:p>
        </w:tc>
        <w:tc>
          <w:tcPr>
            <w:tcW w:w="220" w:type="dxa"/>
            <w:vAlign w:val="bottom"/>
          </w:tcPr>
          <w:p w:rsidR="00177846" w:rsidRDefault="00177846">
            <w:pPr>
              <w:spacing w:line="20" w:lineRule="exact"/>
              <w:rPr>
                <w:sz w:val="1"/>
                <w:szCs w:val="1"/>
              </w:rPr>
            </w:pPr>
          </w:p>
        </w:tc>
        <w:tc>
          <w:tcPr>
            <w:tcW w:w="0" w:type="dxa"/>
            <w:vAlign w:val="bottom"/>
          </w:tcPr>
          <w:p w:rsidR="00177846" w:rsidRDefault="00177846">
            <w:pPr>
              <w:spacing w:line="20" w:lineRule="exact"/>
              <w:rPr>
                <w:sz w:val="1"/>
                <w:szCs w:val="1"/>
              </w:rPr>
            </w:pPr>
          </w:p>
        </w:tc>
      </w:tr>
      <w:tr w:rsidR="00177846">
        <w:trPr>
          <w:trHeight w:val="103"/>
        </w:trPr>
        <w:tc>
          <w:tcPr>
            <w:tcW w:w="260" w:type="dxa"/>
            <w:vAlign w:val="bottom"/>
          </w:tcPr>
          <w:p w:rsidR="00177846" w:rsidRDefault="00177846">
            <w:pPr>
              <w:rPr>
                <w:sz w:val="8"/>
                <w:szCs w:val="8"/>
              </w:rPr>
            </w:pPr>
          </w:p>
        </w:tc>
        <w:tc>
          <w:tcPr>
            <w:tcW w:w="20" w:type="dxa"/>
            <w:tcBorders>
              <w:bottom w:val="single" w:sz="8" w:space="0" w:color="auto"/>
            </w:tcBorders>
            <w:vAlign w:val="bottom"/>
          </w:tcPr>
          <w:p w:rsidR="00177846" w:rsidRDefault="00177846">
            <w:pPr>
              <w:rPr>
                <w:sz w:val="8"/>
                <w:szCs w:val="8"/>
              </w:rPr>
            </w:pPr>
          </w:p>
        </w:tc>
        <w:tc>
          <w:tcPr>
            <w:tcW w:w="320" w:type="dxa"/>
            <w:tcBorders>
              <w:bottom w:val="single" w:sz="8" w:space="0" w:color="auto"/>
            </w:tcBorders>
            <w:vAlign w:val="bottom"/>
          </w:tcPr>
          <w:p w:rsidR="00177846" w:rsidRDefault="00177846">
            <w:pPr>
              <w:rPr>
                <w:sz w:val="8"/>
                <w:szCs w:val="8"/>
              </w:rPr>
            </w:pPr>
          </w:p>
        </w:tc>
        <w:tc>
          <w:tcPr>
            <w:tcW w:w="20" w:type="dxa"/>
            <w:vAlign w:val="bottom"/>
          </w:tcPr>
          <w:p w:rsidR="00177846" w:rsidRDefault="00177846">
            <w:pPr>
              <w:rPr>
                <w:sz w:val="8"/>
                <w:szCs w:val="8"/>
              </w:rPr>
            </w:pPr>
          </w:p>
        </w:tc>
        <w:tc>
          <w:tcPr>
            <w:tcW w:w="80" w:type="dxa"/>
            <w:vAlign w:val="bottom"/>
          </w:tcPr>
          <w:p w:rsidR="00177846" w:rsidRDefault="00177846">
            <w:pPr>
              <w:rPr>
                <w:sz w:val="8"/>
                <w:szCs w:val="8"/>
              </w:rPr>
            </w:pPr>
          </w:p>
        </w:tc>
        <w:tc>
          <w:tcPr>
            <w:tcW w:w="340" w:type="dxa"/>
            <w:vAlign w:val="bottom"/>
          </w:tcPr>
          <w:p w:rsidR="00177846" w:rsidRDefault="00177846">
            <w:pPr>
              <w:rPr>
                <w:sz w:val="8"/>
                <w:szCs w:val="8"/>
              </w:rPr>
            </w:pPr>
          </w:p>
        </w:tc>
        <w:tc>
          <w:tcPr>
            <w:tcW w:w="1160" w:type="dxa"/>
            <w:vAlign w:val="bottom"/>
          </w:tcPr>
          <w:p w:rsidR="00177846" w:rsidRDefault="00177846">
            <w:pPr>
              <w:rPr>
                <w:sz w:val="8"/>
                <w:szCs w:val="8"/>
              </w:rPr>
            </w:pPr>
          </w:p>
        </w:tc>
        <w:tc>
          <w:tcPr>
            <w:tcW w:w="320" w:type="dxa"/>
            <w:vAlign w:val="bottom"/>
          </w:tcPr>
          <w:p w:rsidR="00177846" w:rsidRDefault="00177846">
            <w:pPr>
              <w:rPr>
                <w:sz w:val="8"/>
                <w:szCs w:val="8"/>
              </w:rPr>
            </w:pPr>
          </w:p>
        </w:tc>
        <w:tc>
          <w:tcPr>
            <w:tcW w:w="20" w:type="dxa"/>
            <w:vAlign w:val="bottom"/>
          </w:tcPr>
          <w:p w:rsidR="00177846" w:rsidRDefault="00177846">
            <w:pPr>
              <w:rPr>
                <w:sz w:val="8"/>
                <w:szCs w:val="8"/>
              </w:rPr>
            </w:pPr>
          </w:p>
        </w:tc>
        <w:tc>
          <w:tcPr>
            <w:tcW w:w="320" w:type="dxa"/>
            <w:vAlign w:val="bottom"/>
          </w:tcPr>
          <w:p w:rsidR="00177846" w:rsidRDefault="00177846">
            <w:pPr>
              <w:rPr>
                <w:sz w:val="8"/>
                <w:szCs w:val="8"/>
              </w:rPr>
            </w:pPr>
          </w:p>
        </w:tc>
        <w:tc>
          <w:tcPr>
            <w:tcW w:w="20" w:type="dxa"/>
            <w:vAlign w:val="bottom"/>
          </w:tcPr>
          <w:p w:rsidR="00177846" w:rsidRDefault="00177846">
            <w:pPr>
              <w:rPr>
                <w:sz w:val="8"/>
                <w:szCs w:val="8"/>
              </w:rPr>
            </w:pPr>
          </w:p>
        </w:tc>
        <w:tc>
          <w:tcPr>
            <w:tcW w:w="140" w:type="dxa"/>
            <w:vAlign w:val="bottom"/>
          </w:tcPr>
          <w:p w:rsidR="00177846" w:rsidRDefault="00177846">
            <w:pPr>
              <w:rPr>
                <w:sz w:val="8"/>
                <w:szCs w:val="8"/>
              </w:rPr>
            </w:pPr>
          </w:p>
        </w:tc>
        <w:tc>
          <w:tcPr>
            <w:tcW w:w="2040" w:type="dxa"/>
            <w:vAlign w:val="bottom"/>
          </w:tcPr>
          <w:p w:rsidR="00177846" w:rsidRDefault="00177846">
            <w:pPr>
              <w:rPr>
                <w:sz w:val="8"/>
                <w:szCs w:val="8"/>
              </w:rPr>
            </w:pPr>
          </w:p>
        </w:tc>
        <w:tc>
          <w:tcPr>
            <w:tcW w:w="180" w:type="dxa"/>
            <w:vAlign w:val="bottom"/>
          </w:tcPr>
          <w:p w:rsidR="00177846" w:rsidRDefault="00177846">
            <w:pPr>
              <w:rPr>
                <w:sz w:val="8"/>
                <w:szCs w:val="8"/>
              </w:rPr>
            </w:pPr>
          </w:p>
        </w:tc>
        <w:tc>
          <w:tcPr>
            <w:tcW w:w="20" w:type="dxa"/>
            <w:vAlign w:val="bottom"/>
          </w:tcPr>
          <w:p w:rsidR="00177846" w:rsidRDefault="00177846">
            <w:pPr>
              <w:rPr>
                <w:sz w:val="8"/>
                <w:szCs w:val="8"/>
              </w:rPr>
            </w:pPr>
          </w:p>
        </w:tc>
        <w:tc>
          <w:tcPr>
            <w:tcW w:w="320" w:type="dxa"/>
            <w:vAlign w:val="bottom"/>
          </w:tcPr>
          <w:p w:rsidR="00177846" w:rsidRDefault="00177846">
            <w:pPr>
              <w:rPr>
                <w:sz w:val="8"/>
                <w:szCs w:val="8"/>
              </w:rPr>
            </w:pPr>
          </w:p>
        </w:tc>
        <w:tc>
          <w:tcPr>
            <w:tcW w:w="20" w:type="dxa"/>
            <w:vAlign w:val="bottom"/>
          </w:tcPr>
          <w:p w:rsidR="00177846" w:rsidRDefault="00177846">
            <w:pPr>
              <w:rPr>
                <w:sz w:val="8"/>
                <w:szCs w:val="8"/>
              </w:rPr>
            </w:pPr>
          </w:p>
        </w:tc>
        <w:tc>
          <w:tcPr>
            <w:tcW w:w="80" w:type="dxa"/>
            <w:vAlign w:val="bottom"/>
          </w:tcPr>
          <w:p w:rsidR="00177846" w:rsidRDefault="00177846">
            <w:pPr>
              <w:rPr>
                <w:sz w:val="8"/>
                <w:szCs w:val="8"/>
              </w:rPr>
            </w:pPr>
          </w:p>
        </w:tc>
        <w:tc>
          <w:tcPr>
            <w:tcW w:w="340" w:type="dxa"/>
            <w:vAlign w:val="bottom"/>
          </w:tcPr>
          <w:p w:rsidR="00177846" w:rsidRDefault="00177846">
            <w:pPr>
              <w:rPr>
                <w:sz w:val="8"/>
                <w:szCs w:val="8"/>
              </w:rPr>
            </w:pPr>
          </w:p>
        </w:tc>
        <w:tc>
          <w:tcPr>
            <w:tcW w:w="1140" w:type="dxa"/>
            <w:vAlign w:val="bottom"/>
          </w:tcPr>
          <w:p w:rsidR="00177846" w:rsidRDefault="00177846">
            <w:pPr>
              <w:rPr>
                <w:sz w:val="8"/>
                <w:szCs w:val="8"/>
              </w:rPr>
            </w:pPr>
          </w:p>
        </w:tc>
        <w:tc>
          <w:tcPr>
            <w:tcW w:w="20" w:type="dxa"/>
            <w:vAlign w:val="bottom"/>
          </w:tcPr>
          <w:p w:rsidR="00177846" w:rsidRDefault="00177846">
            <w:pPr>
              <w:rPr>
                <w:sz w:val="8"/>
                <w:szCs w:val="8"/>
              </w:rPr>
            </w:pPr>
          </w:p>
        </w:tc>
        <w:tc>
          <w:tcPr>
            <w:tcW w:w="300" w:type="dxa"/>
            <w:vAlign w:val="bottom"/>
          </w:tcPr>
          <w:p w:rsidR="00177846" w:rsidRDefault="00177846">
            <w:pPr>
              <w:rPr>
                <w:sz w:val="8"/>
                <w:szCs w:val="8"/>
              </w:rPr>
            </w:pPr>
          </w:p>
        </w:tc>
        <w:tc>
          <w:tcPr>
            <w:tcW w:w="20" w:type="dxa"/>
            <w:vAlign w:val="bottom"/>
          </w:tcPr>
          <w:p w:rsidR="00177846" w:rsidRDefault="00177846">
            <w:pPr>
              <w:rPr>
                <w:sz w:val="8"/>
                <w:szCs w:val="8"/>
              </w:rPr>
            </w:pPr>
          </w:p>
        </w:tc>
        <w:tc>
          <w:tcPr>
            <w:tcW w:w="340" w:type="dxa"/>
            <w:vAlign w:val="bottom"/>
          </w:tcPr>
          <w:p w:rsidR="00177846" w:rsidRDefault="00177846">
            <w:pPr>
              <w:rPr>
                <w:sz w:val="8"/>
                <w:szCs w:val="8"/>
              </w:rPr>
            </w:pPr>
          </w:p>
        </w:tc>
        <w:tc>
          <w:tcPr>
            <w:tcW w:w="220" w:type="dxa"/>
            <w:vAlign w:val="bottom"/>
          </w:tcPr>
          <w:p w:rsidR="00177846" w:rsidRDefault="00177846">
            <w:pPr>
              <w:rPr>
                <w:sz w:val="8"/>
                <w:szCs w:val="8"/>
              </w:rPr>
            </w:pPr>
          </w:p>
        </w:tc>
        <w:tc>
          <w:tcPr>
            <w:tcW w:w="0" w:type="dxa"/>
            <w:vAlign w:val="bottom"/>
          </w:tcPr>
          <w:p w:rsidR="00177846" w:rsidRDefault="00177846">
            <w:pPr>
              <w:rPr>
                <w:sz w:val="1"/>
                <w:szCs w:val="1"/>
              </w:rPr>
            </w:pPr>
          </w:p>
        </w:tc>
      </w:tr>
      <w:tr w:rsidR="00177846">
        <w:trPr>
          <w:trHeight w:val="20"/>
        </w:trPr>
        <w:tc>
          <w:tcPr>
            <w:tcW w:w="260" w:type="dxa"/>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320" w:type="dxa"/>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80" w:type="dxa"/>
            <w:vAlign w:val="bottom"/>
          </w:tcPr>
          <w:p w:rsidR="00177846" w:rsidRDefault="00177846">
            <w:pPr>
              <w:spacing w:line="20" w:lineRule="exact"/>
              <w:rPr>
                <w:sz w:val="1"/>
                <w:szCs w:val="1"/>
              </w:rPr>
            </w:pPr>
          </w:p>
        </w:tc>
        <w:tc>
          <w:tcPr>
            <w:tcW w:w="340" w:type="dxa"/>
            <w:vAlign w:val="bottom"/>
          </w:tcPr>
          <w:p w:rsidR="00177846" w:rsidRDefault="00177846">
            <w:pPr>
              <w:spacing w:line="20" w:lineRule="exact"/>
              <w:rPr>
                <w:sz w:val="1"/>
                <w:szCs w:val="1"/>
              </w:rPr>
            </w:pPr>
          </w:p>
        </w:tc>
        <w:tc>
          <w:tcPr>
            <w:tcW w:w="1160" w:type="dxa"/>
            <w:vAlign w:val="bottom"/>
          </w:tcPr>
          <w:p w:rsidR="00177846" w:rsidRDefault="00177846">
            <w:pPr>
              <w:spacing w:line="20" w:lineRule="exact"/>
              <w:rPr>
                <w:sz w:val="1"/>
                <w:szCs w:val="1"/>
              </w:rPr>
            </w:pPr>
          </w:p>
        </w:tc>
        <w:tc>
          <w:tcPr>
            <w:tcW w:w="320" w:type="dxa"/>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320" w:type="dxa"/>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140" w:type="dxa"/>
            <w:vAlign w:val="bottom"/>
          </w:tcPr>
          <w:p w:rsidR="00177846" w:rsidRDefault="00177846">
            <w:pPr>
              <w:spacing w:line="20" w:lineRule="exact"/>
              <w:rPr>
                <w:sz w:val="1"/>
                <w:szCs w:val="1"/>
              </w:rPr>
            </w:pPr>
          </w:p>
        </w:tc>
        <w:tc>
          <w:tcPr>
            <w:tcW w:w="2040" w:type="dxa"/>
            <w:vAlign w:val="bottom"/>
          </w:tcPr>
          <w:p w:rsidR="00177846" w:rsidRDefault="00177846">
            <w:pPr>
              <w:spacing w:line="20" w:lineRule="exact"/>
              <w:rPr>
                <w:sz w:val="1"/>
                <w:szCs w:val="1"/>
              </w:rPr>
            </w:pPr>
          </w:p>
        </w:tc>
        <w:tc>
          <w:tcPr>
            <w:tcW w:w="180" w:type="dxa"/>
            <w:vAlign w:val="bottom"/>
          </w:tcPr>
          <w:p w:rsidR="00177846" w:rsidRDefault="00177846">
            <w:pPr>
              <w:spacing w:line="20" w:lineRule="exact"/>
              <w:rPr>
                <w:sz w:val="1"/>
                <w:szCs w:val="1"/>
              </w:rPr>
            </w:pPr>
          </w:p>
        </w:tc>
        <w:tc>
          <w:tcPr>
            <w:tcW w:w="20" w:type="dxa"/>
            <w:tcBorders>
              <w:bottom w:val="single" w:sz="8" w:space="0" w:color="auto"/>
            </w:tcBorders>
            <w:vAlign w:val="bottom"/>
          </w:tcPr>
          <w:p w:rsidR="00177846" w:rsidRDefault="00177846">
            <w:pPr>
              <w:spacing w:line="20" w:lineRule="exact"/>
              <w:rPr>
                <w:sz w:val="1"/>
                <w:szCs w:val="1"/>
              </w:rPr>
            </w:pPr>
          </w:p>
        </w:tc>
        <w:tc>
          <w:tcPr>
            <w:tcW w:w="320" w:type="dxa"/>
            <w:tcBorders>
              <w:bottom w:val="single" w:sz="8" w:space="0" w:color="auto"/>
            </w:tcBorders>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80" w:type="dxa"/>
            <w:vAlign w:val="bottom"/>
          </w:tcPr>
          <w:p w:rsidR="00177846" w:rsidRDefault="00177846">
            <w:pPr>
              <w:spacing w:line="20" w:lineRule="exact"/>
              <w:rPr>
                <w:sz w:val="1"/>
                <w:szCs w:val="1"/>
              </w:rPr>
            </w:pPr>
          </w:p>
        </w:tc>
        <w:tc>
          <w:tcPr>
            <w:tcW w:w="340" w:type="dxa"/>
            <w:vAlign w:val="bottom"/>
          </w:tcPr>
          <w:p w:rsidR="00177846" w:rsidRDefault="00177846">
            <w:pPr>
              <w:spacing w:line="20" w:lineRule="exact"/>
              <w:rPr>
                <w:sz w:val="1"/>
                <w:szCs w:val="1"/>
              </w:rPr>
            </w:pPr>
          </w:p>
        </w:tc>
        <w:tc>
          <w:tcPr>
            <w:tcW w:w="1140" w:type="dxa"/>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300" w:type="dxa"/>
            <w:vAlign w:val="bottom"/>
          </w:tcPr>
          <w:p w:rsidR="00177846" w:rsidRDefault="00177846">
            <w:pPr>
              <w:spacing w:line="20" w:lineRule="exact"/>
              <w:rPr>
                <w:sz w:val="1"/>
                <w:szCs w:val="1"/>
              </w:rPr>
            </w:pPr>
          </w:p>
        </w:tc>
        <w:tc>
          <w:tcPr>
            <w:tcW w:w="20" w:type="dxa"/>
            <w:vAlign w:val="bottom"/>
          </w:tcPr>
          <w:p w:rsidR="00177846" w:rsidRDefault="00177846">
            <w:pPr>
              <w:spacing w:line="20" w:lineRule="exact"/>
              <w:rPr>
                <w:sz w:val="1"/>
                <w:szCs w:val="1"/>
              </w:rPr>
            </w:pPr>
          </w:p>
        </w:tc>
        <w:tc>
          <w:tcPr>
            <w:tcW w:w="340" w:type="dxa"/>
            <w:vAlign w:val="bottom"/>
          </w:tcPr>
          <w:p w:rsidR="00177846" w:rsidRDefault="00177846">
            <w:pPr>
              <w:spacing w:line="20" w:lineRule="exact"/>
              <w:rPr>
                <w:sz w:val="1"/>
                <w:szCs w:val="1"/>
              </w:rPr>
            </w:pPr>
          </w:p>
        </w:tc>
        <w:tc>
          <w:tcPr>
            <w:tcW w:w="220" w:type="dxa"/>
            <w:vAlign w:val="bottom"/>
          </w:tcPr>
          <w:p w:rsidR="00177846" w:rsidRDefault="00177846">
            <w:pPr>
              <w:spacing w:line="20" w:lineRule="exact"/>
              <w:rPr>
                <w:sz w:val="1"/>
                <w:szCs w:val="1"/>
              </w:rPr>
            </w:pPr>
          </w:p>
        </w:tc>
        <w:tc>
          <w:tcPr>
            <w:tcW w:w="0" w:type="dxa"/>
            <w:vAlign w:val="bottom"/>
          </w:tcPr>
          <w:p w:rsidR="00177846" w:rsidRDefault="00177846">
            <w:pPr>
              <w:spacing w:line="20" w:lineRule="exact"/>
              <w:rPr>
                <w:sz w:val="1"/>
                <w:szCs w:val="1"/>
              </w:rPr>
            </w:pPr>
          </w:p>
        </w:tc>
      </w:tr>
      <w:tr w:rsidR="00177846">
        <w:trPr>
          <w:trHeight w:val="97"/>
        </w:trPr>
        <w:tc>
          <w:tcPr>
            <w:tcW w:w="260" w:type="dxa"/>
            <w:vAlign w:val="bottom"/>
          </w:tcPr>
          <w:p w:rsidR="00177846" w:rsidRDefault="00177846">
            <w:pPr>
              <w:rPr>
                <w:sz w:val="8"/>
                <w:szCs w:val="8"/>
              </w:rPr>
            </w:pPr>
          </w:p>
        </w:tc>
        <w:tc>
          <w:tcPr>
            <w:tcW w:w="20" w:type="dxa"/>
            <w:vAlign w:val="bottom"/>
          </w:tcPr>
          <w:p w:rsidR="00177846" w:rsidRDefault="00177846">
            <w:pPr>
              <w:rPr>
                <w:sz w:val="8"/>
                <w:szCs w:val="8"/>
              </w:rPr>
            </w:pPr>
          </w:p>
        </w:tc>
        <w:tc>
          <w:tcPr>
            <w:tcW w:w="320" w:type="dxa"/>
            <w:vAlign w:val="bottom"/>
          </w:tcPr>
          <w:p w:rsidR="00177846" w:rsidRDefault="00177846">
            <w:pPr>
              <w:rPr>
                <w:sz w:val="8"/>
                <w:szCs w:val="8"/>
              </w:rPr>
            </w:pPr>
          </w:p>
        </w:tc>
        <w:tc>
          <w:tcPr>
            <w:tcW w:w="20" w:type="dxa"/>
            <w:vAlign w:val="bottom"/>
          </w:tcPr>
          <w:p w:rsidR="00177846" w:rsidRDefault="00177846">
            <w:pPr>
              <w:rPr>
                <w:sz w:val="8"/>
                <w:szCs w:val="8"/>
              </w:rPr>
            </w:pPr>
          </w:p>
        </w:tc>
        <w:tc>
          <w:tcPr>
            <w:tcW w:w="80" w:type="dxa"/>
            <w:vAlign w:val="bottom"/>
          </w:tcPr>
          <w:p w:rsidR="00177846" w:rsidRDefault="00177846">
            <w:pPr>
              <w:rPr>
                <w:sz w:val="8"/>
                <w:szCs w:val="8"/>
              </w:rPr>
            </w:pPr>
          </w:p>
        </w:tc>
        <w:tc>
          <w:tcPr>
            <w:tcW w:w="340" w:type="dxa"/>
            <w:tcBorders>
              <w:bottom w:val="single" w:sz="8" w:space="0" w:color="auto"/>
            </w:tcBorders>
            <w:vAlign w:val="bottom"/>
          </w:tcPr>
          <w:p w:rsidR="00177846" w:rsidRDefault="00177846">
            <w:pPr>
              <w:rPr>
                <w:sz w:val="8"/>
                <w:szCs w:val="8"/>
              </w:rPr>
            </w:pPr>
          </w:p>
        </w:tc>
        <w:tc>
          <w:tcPr>
            <w:tcW w:w="1160" w:type="dxa"/>
            <w:vAlign w:val="bottom"/>
          </w:tcPr>
          <w:p w:rsidR="00177846" w:rsidRDefault="00177846">
            <w:pPr>
              <w:rPr>
                <w:sz w:val="8"/>
                <w:szCs w:val="8"/>
              </w:rPr>
            </w:pPr>
          </w:p>
        </w:tc>
        <w:tc>
          <w:tcPr>
            <w:tcW w:w="320" w:type="dxa"/>
            <w:tcBorders>
              <w:bottom w:val="single" w:sz="8" w:space="0" w:color="auto"/>
            </w:tcBorders>
            <w:vAlign w:val="bottom"/>
          </w:tcPr>
          <w:p w:rsidR="00177846" w:rsidRDefault="00177846">
            <w:pPr>
              <w:rPr>
                <w:sz w:val="8"/>
                <w:szCs w:val="8"/>
              </w:rPr>
            </w:pPr>
          </w:p>
        </w:tc>
        <w:tc>
          <w:tcPr>
            <w:tcW w:w="20" w:type="dxa"/>
            <w:vAlign w:val="bottom"/>
          </w:tcPr>
          <w:p w:rsidR="00177846" w:rsidRDefault="00177846">
            <w:pPr>
              <w:rPr>
                <w:sz w:val="8"/>
                <w:szCs w:val="8"/>
              </w:rPr>
            </w:pPr>
          </w:p>
        </w:tc>
        <w:tc>
          <w:tcPr>
            <w:tcW w:w="320" w:type="dxa"/>
            <w:vAlign w:val="bottom"/>
          </w:tcPr>
          <w:p w:rsidR="00177846" w:rsidRDefault="00177846">
            <w:pPr>
              <w:rPr>
                <w:sz w:val="8"/>
                <w:szCs w:val="8"/>
              </w:rPr>
            </w:pPr>
          </w:p>
        </w:tc>
        <w:tc>
          <w:tcPr>
            <w:tcW w:w="20" w:type="dxa"/>
            <w:vAlign w:val="bottom"/>
          </w:tcPr>
          <w:p w:rsidR="00177846" w:rsidRDefault="00177846">
            <w:pPr>
              <w:rPr>
                <w:sz w:val="8"/>
                <w:szCs w:val="8"/>
              </w:rPr>
            </w:pPr>
          </w:p>
        </w:tc>
        <w:tc>
          <w:tcPr>
            <w:tcW w:w="140" w:type="dxa"/>
            <w:vAlign w:val="bottom"/>
          </w:tcPr>
          <w:p w:rsidR="00177846" w:rsidRDefault="00177846">
            <w:pPr>
              <w:rPr>
                <w:sz w:val="8"/>
                <w:szCs w:val="8"/>
              </w:rPr>
            </w:pPr>
          </w:p>
        </w:tc>
        <w:tc>
          <w:tcPr>
            <w:tcW w:w="2040" w:type="dxa"/>
            <w:vAlign w:val="bottom"/>
          </w:tcPr>
          <w:p w:rsidR="00177846" w:rsidRDefault="00177846">
            <w:pPr>
              <w:rPr>
                <w:sz w:val="8"/>
                <w:szCs w:val="8"/>
              </w:rPr>
            </w:pPr>
          </w:p>
        </w:tc>
        <w:tc>
          <w:tcPr>
            <w:tcW w:w="180" w:type="dxa"/>
            <w:vAlign w:val="bottom"/>
          </w:tcPr>
          <w:p w:rsidR="00177846" w:rsidRDefault="00177846">
            <w:pPr>
              <w:rPr>
                <w:sz w:val="8"/>
                <w:szCs w:val="8"/>
              </w:rPr>
            </w:pPr>
          </w:p>
        </w:tc>
        <w:tc>
          <w:tcPr>
            <w:tcW w:w="20" w:type="dxa"/>
            <w:vAlign w:val="bottom"/>
          </w:tcPr>
          <w:p w:rsidR="00177846" w:rsidRDefault="00177846">
            <w:pPr>
              <w:rPr>
                <w:sz w:val="8"/>
                <w:szCs w:val="8"/>
              </w:rPr>
            </w:pPr>
          </w:p>
        </w:tc>
        <w:tc>
          <w:tcPr>
            <w:tcW w:w="320" w:type="dxa"/>
            <w:vAlign w:val="bottom"/>
          </w:tcPr>
          <w:p w:rsidR="00177846" w:rsidRDefault="00177846">
            <w:pPr>
              <w:rPr>
                <w:sz w:val="8"/>
                <w:szCs w:val="8"/>
              </w:rPr>
            </w:pPr>
          </w:p>
        </w:tc>
        <w:tc>
          <w:tcPr>
            <w:tcW w:w="20" w:type="dxa"/>
            <w:vAlign w:val="bottom"/>
          </w:tcPr>
          <w:p w:rsidR="00177846" w:rsidRDefault="00177846">
            <w:pPr>
              <w:rPr>
                <w:sz w:val="8"/>
                <w:szCs w:val="8"/>
              </w:rPr>
            </w:pPr>
          </w:p>
        </w:tc>
        <w:tc>
          <w:tcPr>
            <w:tcW w:w="80" w:type="dxa"/>
            <w:vAlign w:val="bottom"/>
          </w:tcPr>
          <w:p w:rsidR="00177846" w:rsidRDefault="00177846">
            <w:pPr>
              <w:rPr>
                <w:sz w:val="8"/>
                <w:szCs w:val="8"/>
              </w:rPr>
            </w:pPr>
          </w:p>
        </w:tc>
        <w:tc>
          <w:tcPr>
            <w:tcW w:w="340" w:type="dxa"/>
            <w:tcBorders>
              <w:bottom w:val="single" w:sz="8" w:space="0" w:color="auto"/>
            </w:tcBorders>
            <w:vAlign w:val="bottom"/>
          </w:tcPr>
          <w:p w:rsidR="00177846" w:rsidRDefault="00177846">
            <w:pPr>
              <w:rPr>
                <w:sz w:val="8"/>
                <w:szCs w:val="8"/>
              </w:rPr>
            </w:pPr>
          </w:p>
        </w:tc>
        <w:tc>
          <w:tcPr>
            <w:tcW w:w="1140" w:type="dxa"/>
            <w:vAlign w:val="bottom"/>
          </w:tcPr>
          <w:p w:rsidR="00177846" w:rsidRDefault="00177846">
            <w:pPr>
              <w:rPr>
                <w:sz w:val="8"/>
                <w:szCs w:val="8"/>
              </w:rPr>
            </w:pPr>
          </w:p>
        </w:tc>
        <w:tc>
          <w:tcPr>
            <w:tcW w:w="20" w:type="dxa"/>
            <w:tcBorders>
              <w:bottom w:val="single" w:sz="8" w:space="0" w:color="auto"/>
            </w:tcBorders>
            <w:vAlign w:val="bottom"/>
          </w:tcPr>
          <w:p w:rsidR="00177846" w:rsidRDefault="00177846">
            <w:pPr>
              <w:rPr>
                <w:sz w:val="8"/>
                <w:szCs w:val="8"/>
              </w:rPr>
            </w:pPr>
          </w:p>
        </w:tc>
        <w:tc>
          <w:tcPr>
            <w:tcW w:w="300" w:type="dxa"/>
            <w:tcBorders>
              <w:bottom w:val="single" w:sz="8" w:space="0" w:color="auto"/>
            </w:tcBorders>
            <w:vAlign w:val="bottom"/>
          </w:tcPr>
          <w:p w:rsidR="00177846" w:rsidRDefault="00177846">
            <w:pPr>
              <w:rPr>
                <w:sz w:val="8"/>
                <w:szCs w:val="8"/>
              </w:rPr>
            </w:pPr>
          </w:p>
        </w:tc>
        <w:tc>
          <w:tcPr>
            <w:tcW w:w="20" w:type="dxa"/>
            <w:vAlign w:val="bottom"/>
          </w:tcPr>
          <w:p w:rsidR="00177846" w:rsidRDefault="00177846">
            <w:pPr>
              <w:rPr>
                <w:sz w:val="8"/>
                <w:szCs w:val="8"/>
              </w:rPr>
            </w:pPr>
          </w:p>
        </w:tc>
        <w:tc>
          <w:tcPr>
            <w:tcW w:w="340" w:type="dxa"/>
            <w:vAlign w:val="bottom"/>
          </w:tcPr>
          <w:p w:rsidR="00177846" w:rsidRDefault="00177846">
            <w:pPr>
              <w:rPr>
                <w:sz w:val="8"/>
                <w:szCs w:val="8"/>
              </w:rPr>
            </w:pPr>
          </w:p>
        </w:tc>
        <w:tc>
          <w:tcPr>
            <w:tcW w:w="220" w:type="dxa"/>
            <w:vAlign w:val="bottom"/>
          </w:tcPr>
          <w:p w:rsidR="00177846" w:rsidRDefault="00177846">
            <w:pPr>
              <w:rPr>
                <w:sz w:val="8"/>
                <w:szCs w:val="8"/>
              </w:rPr>
            </w:pPr>
          </w:p>
        </w:tc>
        <w:tc>
          <w:tcPr>
            <w:tcW w:w="0" w:type="dxa"/>
            <w:vAlign w:val="bottom"/>
          </w:tcPr>
          <w:p w:rsidR="00177846" w:rsidRDefault="00177846">
            <w:pPr>
              <w:rPr>
                <w:sz w:val="1"/>
                <w:szCs w:val="1"/>
              </w:rPr>
            </w:pPr>
          </w:p>
        </w:tc>
      </w:tr>
      <w:tr w:rsidR="00177846">
        <w:trPr>
          <w:trHeight w:val="137"/>
        </w:trPr>
        <w:tc>
          <w:tcPr>
            <w:tcW w:w="260" w:type="dxa"/>
            <w:vAlign w:val="bottom"/>
          </w:tcPr>
          <w:p w:rsidR="00177846" w:rsidRDefault="00177846">
            <w:pPr>
              <w:rPr>
                <w:sz w:val="11"/>
                <w:szCs w:val="11"/>
              </w:rPr>
            </w:pPr>
          </w:p>
        </w:tc>
        <w:tc>
          <w:tcPr>
            <w:tcW w:w="20" w:type="dxa"/>
            <w:vAlign w:val="bottom"/>
          </w:tcPr>
          <w:p w:rsidR="00177846" w:rsidRDefault="00177846">
            <w:pPr>
              <w:rPr>
                <w:sz w:val="11"/>
                <w:szCs w:val="11"/>
              </w:rPr>
            </w:pPr>
          </w:p>
        </w:tc>
        <w:tc>
          <w:tcPr>
            <w:tcW w:w="320" w:type="dxa"/>
            <w:tcBorders>
              <w:bottom w:val="single" w:sz="8" w:space="0" w:color="auto"/>
            </w:tcBorders>
            <w:vAlign w:val="bottom"/>
          </w:tcPr>
          <w:p w:rsidR="00177846" w:rsidRDefault="00177846">
            <w:pPr>
              <w:rPr>
                <w:sz w:val="11"/>
                <w:szCs w:val="11"/>
              </w:rPr>
            </w:pPr>
          </w:p>
        </w:tc>
        <w:tc>
          <w:tcPr>
            <w:tcW w:w="20" w:type="dxa"/>
            <w:vAlign w:val="bottom"/>
          </w:tcPr>
          <w:p w:rsidR="00177846" w:rsidRDefault="00177846">
            <w:pPr>
              <w:rPr>
                <w:sz w:val="11"/>
                <w:szCs w:val="11"/>
              </w:rPr>
            </w:pPr>
          </w:p>
        </w:tc>
        <w:tc>
          <w:tcPr>
            <w:tcW w:w="80" w:type="dxa"/>
            <w:vAlign w:val="bottom"/>
          </w:tcPr>
          <w:p w:rsidR="00177846" w:rsidRDefault="00177846">
            <w:pPr>
              <w:rPr>
                <w:sz w:val="11"/>
                <w:szCs w:val="11"/>
              </w:rPr>
            </w:pPr>
          </w:p>
        </w:tc>
        <w:tc>
          <w:tcPr>
            <w:tcW w:w="340" w:type="dxa"/>
            <w:vAlign w:val="bottom"/>
          </w:tcPr>
          <w:p w:rsidR="00177846" w:rsidRDefault="00177846">
            <w:pPr>
              <w:rPr>
                <w:sz w:val="11"/>
                <w:szCs w:val="11"/>
              </w:rPr>
            </w:pPr>
          </w:p>
        </w:tc>
        <w:tc>
          <w:tcPr>
            <w:tcW w:w="1160" w:type="dxa"/>
            <w:vAlign w:val="bottom"/>
          </w:tcPr>
          <w:p w:rsidR="00177846" w:rsidRDefault="00177846">
            <w:pPr>
              <w:rPr>
                <w:sz w:val="11"/>
                <w:szCs w:val="11"/>
              </w:rPr>
            </w:pPr>
          </w:p>
        </w:tc>
        <w:tc>
          <w:tcPr>
            <w:tcW w:w="320" w:type="dxa"/>
            <w:vAlign w:val="bottom"/>
          </w:tcPr>
          <w:p w:rsidR="00177846" w:rsidRDefault="00177846">
            <w:pPr>
              <w:rPr>
                <w:sz w:val="11"/>
                <w:szCs w:val="11"/>
              </w:rPr>
            </w:pPr>
          </w:p>
        </w:tc>
        <w:tc>
          <w:tcPr>
            <w:tcW w:w="20" w:type="dxa"/>
            <w:vAlign w:val="bottom"/>
          </w:tcPr>
          <w:p w:rsidR="00177846" w:rsidRDefault="00177846">
            <w:pPr>
              <w:rPr>
                <w:sz w:val="11"/>
                <w:szCs w:val="11"/>
              </w:rPr>
            </w:pPr>
          </w:p>
        </w:tc>
        <w:tc>
          <w:tcPr>
            <w:tcW w:w="320" w:type="dxa"/>
            <w:vAlign w:val="bottom"/>
          </w:tcPr>
          <w:p w:rsidR="00177846" w:rsidRDefault="00177846">
            <w:pPr>
              <w:rPr>
                <w:sz w:val="11"/>
                <w:szCs w:val="11"/>
              </w:rPr>
            </w:pPr>
          </w:p>
        </w:tc>
        <w:tc>
          <w:tcPr>
            <w:tcW w:w="20" w:type="dxa"/>
            <w:vAlign w:val="bottom"/>
          </w:tcPr>
          <w:p w:rsidR="00177846" w:rsidRDefault="00177846">
            <w:pPr>
              <w:rPr>
                <w:sz w:val="11"/>
                <w:szCs w:val="11"/>
              </w:rPr>
            </w:pPr>
          </w:p>
        </w:tc>
        <w:tc>
          <w:tcPr>
            <w:tcW w:w="140" w:type="dxa"/>
            <w:vAlign w:val="bottom"/>
          </w:tcPr>
          <w:p w:rsidR="00177846" w:rsidRDefault="00177846">
            <w:pPr>
              <w:rPr>
                <w:sz w:val="11"/>
                <w:szCs w:val="11"/>
              </w:rPr>
            </w:pPr>
          </w:p>
        </w:tc>
        <w:tc>
          <w:tcPr>
            <w:tcW w:w="2040" w:type="dxa"/>
            <w:vAlign w:val="bottom"/>
          </w:tcPr>
          <w:p w:rsidR="00177846" w:rsidRDefault="00177846">
            <w:pPr>
              <w:rPr>
                <w:sz w:val="11"/>
                <w:szCs w:val="11"/>
              </w:rPr>
            </w:pPr>
          </w:p>
        </w:tc>
        <w:tc>
          <w:tcPr>
            <w:tcW w:w="180" w:type="dxa"/>
            <w:vAlign w:val="bottom"/>
          </w:tcPr>
          <w:p w:rsidR="00177846" w:rsidRDefault="00177846">
            <w:pPr>
              <w:rPr>
                <w:sz w:val="11"/>
                <w:szCs w:val="11"/>
              </w:rPr>
            </w:pPr>
          </w:p>
        </w:tc>
        <w:tc>
          <w:tcPr>
            <w:tcW w:w="20" w:type="dxa"/>
            <w:vAlign w:val="bottom"/>
          </w:tcPr>
          <w:p w:rsidR="00177846" w:rsidRDefault="00177846">
            <w:pPr>
              <w:rPr>
                <w:sz w:val="11"/>
                <w:szCs w:val="11"/>
              </w:rPr>
            </w:pPr>
          </w:p>
        </w:tc>
        <w:tc>
          <w:tcPr>
            <w:tcW w:w="320" w:type="dxa"/>
            <w:tcBorders>
              <w:bottom w:val="single" w:sz="8" w:space="0" w:color="auto"/>
            </w:tcBorders>
            <w:vAlign w:val="bottom"/>
          </w:tcPr>
          <w:p w:rsidR="00177846" w:rsidRDefault="00177846">
            <w:pPr>
              <w:rPr>
                <w:sz w:val="11"/>
                <w:szCs w:val="11"/>
              </w:rPr>
            </w:pPr>
          </w:p>
        </w:tc>
        <w:tc>
          <w:tcPr>
            <w:tcW w:w="20" w:type="dxa"/>
            <w:vAlign w:val="bottom"/>
          </w:tcPr>
          <w:p w:rsidR="00177846" w:rsidRDefault="00177846">
            <w:pPr>
              <w:rPr>
                <w:sz w:val="11"/>
                <w:szCs w:val="11"/>
              </w:rPr>
            </w:pPr>
          </w:p>
        </w:tc>
        <w:tc>
          <w:tcPr>
            <w:tcW w:w="80" w:type="dxa"/>
            <w:vAlign w:val="bottom"/>
          </w:tcPr>
          <w:p w:rsidR="00177846" w:rsidRDefault="00177846">
            <w:pPr>
              <w:rPr>
                <w:sz w:val="11"/>
                <w:szCs w:val="11"/>
              </w:rPr>
            </w:pPr>
          </w:p>
        </w:tc>
        <w:tc>
          <w:tcPr>
            <w:tcW w:w="340" w:type="dxa"/>
            <w:vAlign w:val="bottom"/>
          </w:tcPr>
          <w:p w:rsidR="00177846" w:rsidRDefault="00177846">
            <w:pPr>
              <w:rPr>
                <w:sz w:val="11"/>
                <w:szCs w:val="11"/>
              </w:rPr>
            </w:pPr>
          </w:p>
        </w:tc>
        <w:tc>
          <w:tcPr>
            <w:tcW w:w="1140" w:type="dxa"/>
            <w:vAlign w:val="bottom"/>
          </w:tcPr>
          <w:p w:rsidR="00177846" w:rsidRDefault="00177846">
            <w:pPr>
              <w:rPr>
                <w:sz w:val="11"/>
                <w:szCs w:val="11"/>
              </w:rPr>
            </w:pPr>
          </w:p>
        </w:tc>
        <w:tc>
          <w:tcPr>
            <w:tcW w:w="20" w:type="dxa"/>
            <w:vAlign w:val="bottom"/>
          </w:tcPr>
          <w:p w:rsidR="00177846" w:rsidRDefault="00177846">
            <w:pPr>
              <w:rPr>
                <w:sz w:val="11"/>
                <w:szCs w:val="11"/>
              </w:rPr>
            </w:pPr>
          </w:p>
        </w:tc>
        <w:tc>
          <w:tcPr>
            <w:tcW w:w="300" w:type="dxa"/>
            <w:vAlign w:val="bottom"/>
          </w:tcPr>
          <w:p w:rsidR="00177846" w:rsidRDefault="00177846">
            <w:pPr>
              <w:rPr>
                <w:sz w:val="11"/>
                <w:szCs w:val="11"/>
              </w:rPr>
            </w:pPr>
          </w:p>
        </w:tc>
        <w:tc>
          <w:tcPr>
            <w:tcW w:w="20" w:type="dxa"/>
            <w:vAlign w:val="bottom"/>
          </w:tcPr>
          <w:p w:rsidR="00177846" w:rsidRDefault="00177846">
            <w:pPr>
              <w:rPr>
                <w:sz w:val="11"/>
                <w:szCs w:val="11"/>
              </w:rPr>
            </w:pPr>
          </w:p>
        </w:tc>
        <w:tc>
          <w:tcPr>
            <w:tcW w:w="340" w:type="dxa"/>
            <w:vAlign w:val="bottom"/>
          </w:tcPr>
          <w:p w:rsidR="00177846" w:rsidRDefault="00177846">
            <w:pPr>
              <w:rPr>
                <w:sz w:val="11"/>
                <w:szCs w:val="11"/>
              </w:rPr>
            </w:pPr>
          </w:p>
        </w:tc>
        <w:tc>
          <w:tcPr>
            <w:tcW w:w="220" w:type="dxa"/>
            <w:vAlign w:val="bottom"/>
          </w:tcPr>
          <w:p w:rsidR="00177846" w:rsidRDefault="00177846">
            <w:pPr>
              <w:rPr>
                <w:sz w:val="11"/>
                <w:szCs w:val="11"/>
              </w:rPr>
            </w:pPr>
          </w:p>
        </w:tc>
        <w:tc>
          <w:tcPr>
            <w:tcW w:w="0" w:type="dxa"/>
            <w:vAlign w:val="bottom"/>
          </w:tcPr>
          <w:p w:rsidR="00177846" w:rsidRDefault="00177846">
            <w:pPr>
              <w:rPr>
                <w:sz w:val="1"/>
                <w:szCs w:val="1"/>
              </w:rPr>
            </w:pPr>
          </w:p>
        </w:tc>
      </w:tr>
      <w:tr w:rsidR="00177846">
        <w:trPr>
          <w:trHeight w:val="147"/>
        </w:trPr>
        <w:tc>
          <w:tcPr>
            <w:tcW w:w="26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32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80" w:type="dxa"/>
            <w:vAlign w:val="bottom"/>
          </w:tcPr>
          <w:p w:rsidR="00177846" w:rsidRDefault="00177846">
            <w:pPr>
              <w:rPr>
                <w:sz w:val="12"/>
                <w:szCs w:val="12"/>
              </w:rPr>
            </w:pPr>
          </w:p>
        </w:tc>
        <w:tc>
          <w:tcPr>
            <w:tcW w:w="340" w:type="dxa"/>
            <w:vAlign w:val="bottom"/>
          </w:tcPr>
          <w:p w:rsidR="00177846" w:rsidRDefault="00177846">
            <w:pPr>
              <w:rPr>
                <w:sz w:val="12"/>
                <w:szCs w:val="12"/>
              </w:rPr>
            </w:pPr>
          </w:p>
        </w:tc>
        <w:tc>
          <w:tcPr>
            <w:tcW w:w="1160" w:type="dxa"/>
            <w:vAlign w:val="bottom"/>
          </w:tcPr>
          <w:p w:rsidR="00177846" w:rsidRDefault="00177846">
            <w:pPr>
              <w:rPr>
                <w:sz w:val="12"/>
                <w:szCs w:val="12"/>
              </w:rPr>
            </w:pPr>
          </w:p>
        </w:tc>
        <w:tc>
          <w:tcPr>
            <w:tcW w:w="320" w:type="dxa"/>
            <w:tcBorders>
              <w:bottom w:val="single" w:sz="8" w:space="0" w:color="auto"/>
            </w:tcBorders>
            <w:vAlign w:val="bottom"/>
          </w:tcPr>
          <w:p w:rsidR="00177846" w:rsidRDefault="00177846">
            <w:pPr>
              <w:rPr>
                <w:sz w:val="12"/>
                <w:szCs w:val="12"/>
              </w:rPr>
            </w:pPr>
          </w:p>
        </w:tc>
        <w:tc>
          <w:tcPr>
            <w:tcW w:w="20" w:type="dxa"/>
            <w:vAlign w:val="bottom"/>
          </w:tcPr>
          <w:p w:rsidR="00177846" w:rsidRDefault="00177846">
            <w:pPr>
              <w:rPr>
                <w:sz w:val="12"/>
                <w:szCs w:val="12"/>
              </w:rPr>
            </w:pPr>
          </w:p>
        </w:tc>
        <w:tc>
          <w:tcPr>
            <w:tcW w:w="32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140" w:type="dxa"/>
            <w:vAlign w:val="bottom"/>
          </w:tcPr>
          <w:p w:rsidR="00177846" w:rsidRDefault="00177846">
            <w:pPr>
              <w:rPr>
                <w:sz w:val="12"/>
                <w:szCs w:val="12"/>
              </w:rPr>
            </w:pPr>
          </w:p>
        </w:tc>
        <w:tc>
          <w:tcPr>
            <w:tcW w:w="2040" w:type="dxa"/>
            <w:vAlign w:val="bottom"/>
          </w:tcPr>
          <w:p w:rsidR="00177846" w:rsidRDefault="00177846">
            <w:pPr>
              <w:rPr>
                <w:sz w:val="12"/>
                <w:szCs w:val="12"/>
              </w:rPr>
            </w:pPr>
          </w:p>
        </w:tc>
        <w:tc>
          <w:tcPr>
            <w:tcW w:w="18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32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80" w:type="dxa"/>
            <w:vAlign w:val="bottom"/>
          </w:tcPr>
          <w:p w:rsidR="00177846" w:rsidRDefault="00177846">
            <w:pPr>
              <w:rPr>
                <w:sz w:val="12"/>
                <w:szCs w:val="12"/>
              </w:rPr>
            </w:pPr>
          </w:p>
        </w:tc>
        <w:tc>
          <w:tcPr>
            <w:tcW w:w="340" w:type="dxa"/>
            <w:tcBorders>
              <w:bottom w:val="single" w:sz="8" w:space="0" w:color="auto"/>
            </w:tcBorders>
            <w:vAlign w:val="bottom"/>
          </w:tcPr>
          <w:p w:rsidR="00177846" w:rsidRDefault="00177846">
            <w:pPr>
              <w:rPr>
                <w:sz w:val="12"/>
                <w:szCs w:val="12"/>
              </w:rPr>
            </w:pPr>
          </w:p>
        </w:tc>
        <w:tc>
          <w:tcPr>
            <w:tcW w:w="1140" w:type="dxa"/>
            <w:vAlign w:val="bottom"/>
          </w:tcPr>
          <w:p w:rsidR="00177846" w:rsidRDefault="00177846">
            <w:pPr>
              <w:rPr>
                <w:sz w:val="12"/>
                <w:szCs w:val="12"/>
              </w:rPr>
            </w:pPr>
          </w:p>
        </w:tc>
        <w:tc>
          <w:tcPr>
            <w:tcW w:w="20" w:type="dxa"/>
            <w:tcBorders>
              <w:bottom w:val="single" w:sz="8" w:space="0" w:color="auto"/>
            </w:tcBorders>
            <w:vAlign w:val="bottom"/>
          </w:tcPr>
          <w:p w:rsidR="00177846" w:rsidRDefault="00177846">
            <w:pPr>
              <w:rPr>
                <w:sz w:val="12"/>
                <w:szCs w:val="12"/>
              </w:rPr>
            </w:pPr>
          </w:p>
        </w:tc>
        <w:tc>
          <w:tcPr>
            <w:tcW w:w="300" w:type="dxa"/>
            <w:tcBorders>
              <w:bottom w:val="single" w:sz="8" w:space="0" w:color="auto"/>
            </w:tcBorders>
            <w:vAlign w:val="bottom"/>
          </w:tcPr>
          <w:p w:rsidR="00177846" w:rsidRDefault="00177846">
            <w:pPr>
              <w:rPr>
                <w:sz w:val="12"/>
                <w:szCs w:val="12"/>
              </w:rPr>
            </w:pPr>
          </w:p>
        </w:tc>
        <w:tc>
          <w:tcPr>
            <w:tcW w:w="20" w:type="dxa"/>
            <w:vAlign w:val="bottom"/>
          </w:tcPr>
          <w:p w:rsidR="00177846" w:rsidRDefault="00177846">
            <w:pPr>
              <w:rPr>
                <w:sz w:val="12"/>
                <w:szCs w:val="12"/>
              </w:rPr>
            </w:pPr>
          </w:p>
        </w:tc>
        <w:tc>
          <w:tcPr>
            <w:tcW w:w="340" w:type="dxa"/>
            <w:vAlign w:val="bottom"/>
          </w:tcPr>
          <w:p w:rsidR="00177846" w:rsidRDefault="00177846">
            <w:pPr>
              <w:rPr>
                <w:sz w:val="12"/>
                <w:szCs w:val="12"/>
              </w:rPr>
            </w:pPr>
          </w:p>
        </w:tc>
        <w:tc>
          <w:tcPr>
            <w:tcW w:w="220" w:type="dxa"/>
            <w:vAlign w:val="bottom"/>
          </w:tcPr>
          <w:p w:rsidR="00177846" w:rsidRDefault="00177846">
            <w:pPr>
              <w:rPr>
                <w:sz w:val="12"/>
                <w:szCs w:val="12"/>
              </w:rPr>
            </w:pPr>
          </w:p>
        </w:tc>
        <w:tc>
          <w:tcPr>
            <w:tcW w:w="0" w:type="dxa"/>
            <w:vAlign w:val="bottom"/>
          </w:tcPr>
          <w:p w:rsidR="00177846" w:rsidRDefault="00177846">
            <w:pPr>
              <w:rPr>
                <w:sz w:val="1"/>
                <w:szCs w:val="1"/>
              </w:rPr>
            </w:pPr>
          </w:p>
        </w:tc>
      </w:tr>
      <w:tr w:rsidR="00177846">
        <w:trPr>
          <w:trHeight w:val="127"/>
        </w:trPr>
        <w:tc>
          <w:tcPr>
            <w:tcW w:w="260" w:type="dxa"/>
            <w:vAlign w:val="bottom"/>
          </w:tcPr>
          <w:p w:rsidR="00177846" w:rsidRDefault="00177846">
            <w:pPr>
              <w:rPr>
                <w:sz w:val="11"/>
                <w:szCs w:val="11"/>
              </w:rPr>
            </w:pPr>
          </w:p>
        </w:tc>
        <w:tc>
          <w:tcPr>
            <w:tcW w:w="20" w:type="dxa"/>
            <w:vAlign w:val="bottom"/>
          </w:tcPr>
          <w:p w:rsidR="00177846" w:rsidRDefault="00177846">
            <w:pPr>
              <w:rPr>
                <w:sz w:val="11"/>
                <w:szCs w:val="11"/>
              </w:rPr>
            </w:pPr>
          </w:p>
        </w:tc>
        <w:tc>
          <w:tcPr>
            <w:tcW w:w="320" w:type="dxa"/>
            <w:tcBorders>
              <w:bottom w:val="single" w:sz="8" w:space="0" w:color="auto"/>
            </w:tcBorders>
            <w:vAlign w:val="bottom"/>
          </w:tcPr>
          <w:p w:rsidR="00177846" w:rsidRDefault="00177846">
            <w:pPr>
              <w:rPr>
                <w:sz w:val="11"/>
                <w:szCs w:val="11"/>
              </w:rPr>
            </w:pPr>
          </w:p>
        </w:tc>
        <w:tc>
          <w:tcPr>
            <w:tcW w:w="20" w:type="dxa"/>
            <w:vAlign w:val="bottom"/>
          </w:tcPr>
          <w:p w:rsidR="00177846" w:rsidRDefault="00177846">
            <w:pPr>
              <w:rPr>
                <w:sz w:val="11"/>
                <w:szCs w:val="11"/>
              </w:rPr>
            </w:pPr>
          </w:p>
        </w:tc>
        <w:tc>
          <w:tcPr>
            <w:tcW w:w="80" w:type="dxa"/>
            <w:vAlign w:val="bottom"/>
          </w:tcPr>
          <w:p w:rsidR="00177846" w:rsidRDefault="00177846">
            <w:pPr>
              <w:rPr>
                <w:sz w:val="11"/>
                <w:szCs w:val="11"/>
              </w:rPr>
            </w:pPr>
          </w:p>
        </w:tc>
        <w:tc>
          <w:tcPr>
            <w:tcW w:w="340" w:type="dxa"/>
            <w:vAlign w:val="bottom"/>
          </w:tcPr>
          <w:p w:rsidR="00177846" w:rsidRDefault="00177846">
            <w:pPr>
              <w:rPr>
                <w:sz w:val="11"/>
                <w:szCs w:val="11"/>
              </w:rPr>
            </w:pPr>
          </w:p>
        </w:tc>
        <w:tc>
          <w:tcPr>
            <w:tcW w:w="1160" w:type="dxa"/>
            <w:vAlign w:val="bottom"/>
          </w:tcPr>
          <w:p w:rsidR="00177846" w:rsidRDefault="00177846">
            <w:pPr>
              <w:rPr>
                <w:sz w:val="11"/>
                <w:szCs w:val="11"/>
              </w:rPr>
            </w:pPr>
          </w:p>
        </w:tc>
        <w:tc>
          <w:tcPr>
            <w:tcW w:w="320" w:type="dxa"/>
            <w:vAlign w:val="bottom"/>
          </w:tcPr>
          <w:p w:rsidR="00177846" w:rsidRDefault="00177846">
            <w:pPr>
              <w:rPr>
                <w:sz w:val="11"/>
                <w:szCs w:val="11"/>
              </w:rPr>
            </w:pPr>
          </w:p>
        </w:tc>
        <w:tc>
          <w:tcPr>
            <w:tcW w:w="20" w:type="dxa"/>
            <w:vAlign w:val="bottom"/>
          </w:tcPr>
          <w:p w:rsidR="00177846" w:rsidRDefault="00177846">
            <w:pPr>
              <w:rPr>
                <w:sz w:val="11"/>
                <w:szCs w:val="11"/>
              </w:rPr>
            </w:pPr>
          </w:p>
        </w:tc>
        <w:tc>
          <w:tcPr>
            <w:tcW w:w="320" w:type="dxa"/>
            <w:vAlign w:val="bottom"/>
          </w:tcPr>
          <w:p w:rsidR="00177846" w:rsidRDefault="00177846">
            <w:pPr>
              <w:rPr>
                <w:sz w:val="11"/>
                <w:szCs w:val="11"/>
              </w:rPr>
            </w:pPr>
          </w:p>
        </w:tc>
        <w:tc>
          <w:tcPr>
            <w:tcW w:w="20" w:type="dxa"/>
            <w:vAlign w:val="bottom"/>
          </w:tcPr>
          <w:p w:rsidR="00177846" w:rsidRDefault="00177846">
            <w:pPr>
              <w:rPr>
                <w:sz w:val="11"/>
                <w:szCs w:val="11"/>
              </w:rPr>
            </w:pPr>
          </w:p>
        </w:tc>
        <w:tc>
          <w:tcPr>
            <w:tcW w:w="140" w:type="dxa"/>
            <w:vAlign w:val="bottom"/>
          </w:tcPr>
          <w:p w:rsidR="00177846" w:rsidRDefault="00177846">
            <w:pPr>
              <w:rPr>
                <w:sz w:val="11"/>
                <w:szCs w:val="11"/>
              </w:rPr>
            </w:pPr>
          </w:p>
        </w:tc>
        <w:tc>
          <w:tcPr>
            <w:tcW w:w="2040" w:type="dxa"/>
            <w:vAlign w:val="bottom"/>
          </w:tcPr>
          <w:p w:rsidR="00177846" w:rsidRDefault="00177846">
            <w:pPr>
              <w:rPr>
                <w:sz w:val="11"/>
                <w:szCs w:val="11"/>
              </w:rPr>
            </w:pPr>
          </w:p>
        </w:tc>
        <w:tc>
          <w:tcPr>
            <w:tcW w:w="180" w:type="dxa"/>
            <w:vAlign w:val="bottom"/>
          </w:tcPr>
          <w:p w:rsidR="00177846" w:rsidRDefault="00177846">
            <w:pPr>
              <w:rPr>
                <w:sz w:val="11"/>
                <w:szCs w:val="11"/>
              </w:rPr>
            </w:pPr>
          </w:p>
        </w:tc>
        <w:tc>
          <w:tcPr>
            <w:tcW w:w="20" w:type="dxa"/>
            <w:vAlign w:val="bottom"/>
          </w:tcPr>
          <w:p w:rsidR="00177846" w:rsidRDefault="00177846">
            <w:pPr>
              <w:rPr>
                <w:sz w:val="11"/>
                <w:szCs w:val="11"/>
              </w:rPr>
            </w:pPr>
          </w:p>
        </w:tc>
        <w:tc>
          <w:tcPr>
            <w:tcW w:w="320" w:type="dxa"/>
            <w:tcBorders>
              <w:bottom w:val="single" w:sz="8" w:space="0" w:color="auto"/>
            </w:tcBorders>
            <w:vAlign w:val="bottom"/>
          </w:tcPr>
          <w:p w:rsidR="00177846" w:rsidRDefault="00177846">
            <w:pPr>
              <w:rPr>
                <w:sz w:val="11"/>
                <w:szCs w:val="11"/>
              </w:rPr>
            </w:pPr>
          </w:p>
        </w:tc>
        <w:tc>
          <w:tcPr>
            <w:tcW w:w="20" w:type="dxa"/>
            <w:vAlign w:val="bottom"/>
          </w:tcPr>
          <w:p w:rsidR="00177846" w:rsidRDefault="00177846">
            <w:pPr>
              <w:rPr>
                <w:sz w:val="11"/>
                <w:szCs w:val="11"/>
              </w:rPr>
            </w:pPr>
          </w:p>
        </w:tc>
        <w:tc>
          <w:tcPr>
            <w:tcW w:w="80" w:type="dxa"/>
            <w:vAlign w:val="bottom"/>
          </w:tcPr>
          <w:p w:rsidR="00177846" w:rsidRDefault="00177846">
            <w:pPr>
              <w:rPr>
                <w:sz w:val="11"/>
                <w:szCs w:val="11"/>
              </w:rPr>
            </w:pPr>
          </w:p>
        </w:tc>
        <w:tc>
          <w:tcPr>
            <w:tcW w:w="340" w:type="dxa"/>
            <w:vAlign w:val="bottom"/>
          </w:tcPr>
          <w:p w:rsidR="00177846" w:rsidRDefault="00177846">
            <w:pPr>
              <w:rPr>
                <w:sz w:val="11"/>
                <w:szCs w:val="11"/>
              </w:rPr>
            </w:pPr>
          </w:p>
        </w:tc>
        <w:tc>
          <w:tcPr>
            <w:tcW w:w="1140" w:type="dxa"/>
            <w:vAlign w:val="bottom"/>
          </w:tcPr>
          <w:p w:rsidR="00177846" w:rsidRDefault="00177846">
            <w:pPr>
              <w:rPr>
                <w:sz w:val="11"/>
                <w:szCs w:val="11"/>
              </w:rPr>
            </w:pPr>
          </w:p>
        </w:tc>
        <w:tc>
          <w:tcPr>
            <w:tcW w:w="20" w:type="dxa"/>
            <w:vAlign w:val="bottom"/>
          </w:tcPr>
          <w:p w:rsidR="00177846" w:rsidRDefault="00177846">
            <w:pPr>
              <w:rPr>
                <w:sz w:val="11"/>
                <w:szCs w:val="11"/>
              </w:rPr>
            </w:pPr>
          </w:p>
        </w:tc>
        <w:tc>
          <w:tcPr>
            <w:tcW w:w="300" w:type="dxa"/>
            <w:vAlign w:val="bottom"/>
          </w:tcPr>
          <w:p w:rsidR="00177846" w:rsidRDefault="00177846">
            <w:pPr>
              <w:rPr>
                <w:sz w:val="11"/>
                <w:szCs w:val="11"/>
              </w:rPr>
            </w:pPr>
          </w:p>
        </w:tc>
        <w:tc>
          <w:tcPr>
            <w:tcW w:w="20" w:type="dxa"/>
            <w:vAlign w:val="bottom"/>
          </w:tcPr>
          <w:p w:rsidR="00177846" w:rsidRDefault="00177846">
            <w:pPr>
              <w:rPr>
                <w:sz w:val="11"/>
                <w:szCs w:val="11"/>
              </w:rPr>
            </w:pPr>
          </w:p>
        </w:tc>
        <w:tc>
          <w:tcPr>
            <w:tcW w:w="340" w:type="dxa"/>
            <w:vAlign w:val="bottom"/>
          </w:tcPr>
          <w:p w:rsidR="00177846" w:rsidRDefault="00177846">
            <w:pPr>
              <w:rPr>
                <w:sz w:val="11"/>
                <w:szCs w:val="11"/>
              </w:rPr>
            </w:pPr>
          </w:p>
        </w:tc>
        <w:tc>
          <w:tcPr>
            <w:tcW w:w="220" w:type="dxa"/>
            <w:vAlign w:val="bottom"/>
          </w:tcPr>
          <w:p w:rsidR="00177846" w:rsidRDefault="00177846">
            <w:pPr>
              <w:rPr>
                <w:sz w:val="11"/>
                <w:szCs w:val="11"/>
              </w:rPr>
            </w:pPr>
          </w:p>
        </w:tc>
        <w:tc>
          <w:tcPr>
            <w:tcW w:w="0" w:type="dxa"/>
            <w:vAlign w:val="bottom"/>
          </w:tcPr>
          <w:p w:rsidR="00177846" w:rsidRDefault="00177846">
            <w:pPr>
              <w:rPr>
                <w:sz w:val="1"/>
                <w:szCs w:val="1"/>
              </w:rPr>
            </w:pPr>
          </w:p>
        </w:tc>
      </w:tr>
      <w:tr w:rsidR="00177846">
        <w:trPr>
          <w:trHeight w:val="148"/>
        </w:trPr>
        <w:tc>
          <w:tcPr>
            <w:tcW w:w="26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32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80" w:type="dxa"/>
            <w:vAlign w:val="bottom"/>
          </w:tcPr>
          <w:p w:rsidR="00177846" w:rsidRDefault="00177846">
            <w:pPr>
              <w:rPr>
                <w:sz w:val="12"/>
                <w:szCs w:val="12"/>
              </w:rPr>
            </w:pPr>
          </w:p>
        </w:tc>
        <w:tc>
          <w:tcPr>
            <w:tcW w:w="340" w:type="dxa"/>
            <w:vAlign w:val="bottom"/>
          </w:tcPr>
          <w:p w:rsidR="00177846" w:rsidRDefault="00177846">
            <w:pPr>
              <w:rPr>
                <w:sz w:val="12"/>
                <w:szCs w:val="12"/>
              </w:rPr>
            </w:pPr>
          </w:p>
        </w:tc>
        <w:tc>
          <w:tcPr>
            <w:tcW w:w="1160" w:type="dxa"/>
            <w:vAlign w:val="bottom"/>
          </w:tcPr>
          <w:p w:rsidR="00177846" w:rsidRDefault="00177846">
            <w:pPr>
              <w:rPr>
                <w:sz w:val="12"/>
                <w:szCs w:val="12"/>
              </w:rPr>
            </w:pPr>
          </w:p>
        </w:tc>
        <w:tc>
          <w:tcPr>
            <w:tcW w:w="320" w:type="dxa"/>
            <w:tcBorders>
              <w:bottom w:val="single" w:sz="8" w:space="0" w:color="auto"/>
            </w:tcBorders>
            <w:vAlign w:val="bottom"/>
          </w:tcPr>
          <w:p w:rsidR="00177846" w:rsidRDefault="00177846">
            <w:pPr>
              <w:rPr>
                <w:sz w:val="12"/>
                <w:szCs w:val="12"/>
              </w:rPr>
            </w:pPr>
          </w:p>
        </w:tc>
        <w:tc>
          <w:tcPr>
            <w:tcW w:w="20" w:type="dxa"/>
            <w:tcBorders>
              <w:bottom w:val="single" w:sz="8" w:space="0" w:color="auto"/>
            </w:tcBorders>
            <w:vAlign w:val="bottom"/>
          </w:tcPr>
          <w:p w:rsidR="00177846" w:rsidRDefault="00177846">
            <w:pPr>
              <w:rPr>
                <w:sz w:val="12"/>
                <w:szCs w:val="12"/>
              </w:rPr>
            </w:pPr>
          </w:p>
        </w:tc>
        <w:tc>
          <w:tcPr>
            <w:tcW w:w="32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140" w:type="dxa"/>
            <w:vAlign w:val="bottom"/>
          </w:tcPr>
          <w:p w:rsidR="00177846" w:rsidRDefault="00177846">
            <w:pPr>
              <w:rPr>
                <w:sz w:val="12"/>
                <w:szCs w:val="12"/>
              </w:rPr>
            </w:pPr>
          </w:p>
        </w:tc>
        <w:tc>
          <w:tcPr>
            <w:tcW w:w="2040" w:type="dxa"/>
            <w:vAlign w:val="bottom"/>
          </w:tcPr>
          <w:p w:rsidR="00177846" w:rsidRDefault="00177846">
            <w:pPr>
              <w:rPr>
                <w:sz w:val="12"/>
                <w:szCs w:val="12"/>
              </w:rPr>
            </w:pPr>
          </w:p>
        </w:tc>
        <w:tc>
          <w:tcPr>
            <w:tcW w:w="18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32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80" w:type="dxa"/>
            <w:vAlign w:val="bottom"/>
          </w:tcPr>
          <w:p w:rsidR="00177846" w:rsidRDefault="00177846">
            <w:pPr>
              <w:rPr>
                <w:sz w:val="12"/>
                <w:szCs w:val="12"/>
              </w:rPr>
            </w:pPr>
          </w:p>
        </w:tc>
        <w:tc>
          <w:tcPr>
            <w:tcW w:w="340" w:type="dxa"/>
            <w:vAlign w:val="bottom"/>
          </w:tcPr>
          <w:p w:rsidR="00177846" w:rsidRDefault="00177846">
            <w:pPr>
              <w:rPr>
                <w:sz w:val="12"/>
                <w:szCs w:val="12"/>
              </w:rPr>
            </w:pPr>
          </w:p>
        </w:tc>
        <w:tc>
          <w:tcPr>
            <w:tcW w:w="114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300" w:type="dxa"/>
            <w:tcBorders>
              <w:bottom w:val="single" w:sz="8" w:space="0" w:color="auto"/>
            </w:tcBorders>
            <w:vAlign w:val="bottom"/>
          </w:tcPr>
          <w:p w:rsidR="00177846" w:rsidRDefault="00177846">
            <w:pPr>
              <w:rPr>
                <w:sz w:val="12"/>
                <w:szCs w:val="12"/>
              </w:rPr>
            </w:pPr>
          </w:p>
        </w:tc>
        <w:tc>
          <w:tcPr>
            <w:tcW w:w="20" w:type="dxa"/>
            <w:tcBorders>
              <w:bottom w:val="single" w:sz="8" w:space="0" w:color="auto"/>
            </w:tcBorders>
            <w:vAlign w:val="bottom"/>
          </w:tcPr>
          <w:p w:rsidR="00177846" w:rsidRDefault="00177846">
            <w:pPr>
              <w:rPr>
                <w:sz w:val="12"/>
                <w:szCs w:val="12"/>
              </w:rPr>
            </w:pPr>
          </w:p>
        </w:tc>
        <w:tc>
          <w:tcPr>
            <w:tcW w:w="340" w:type="dxa"/>
            <w:vAlign w:val="bottom"/>
          </w:tcPr>
          <w:p w:rsidR="00177846" w:rsidRDefault="00177846">
            <w:pPr>
              <w:rPr>
                <w:sz w:val="12"/>
                <w:szCs w:val="12"/>
              </w:rPr>
            </w:pPr>
          </w:p>
        </w:tc>
        <w:tc>
          <w:tcPr>
            <w:tcW w:w="220" w:type="dxa"/>
            <w:vAlign w:val="bottom"/>
          </w:tcPr>
          <w:p w:rsidR="00177846" w:rsidRDefault="00177846">
            <w:pPr>
              <w:rPr>
                <w:sz w:val="12"/>
                <w:szCs w:val="12"/>
              </w:rPr>
            </w:pPr>
          </w:p>
        </w:tc>
        <w:tc>
          <w:tcPr>
            <w:tcW w:w="0" w:type="dxa"/>
            <w:vAlign w:val="bottom"/>
          </w:tcPr>
          <w:p w:rsidR="00177846" w:rsidRDefault="00177846">
            <w:pPr>
              <w:rPr>
                <w:sz w:val="1"/>
                <w:szCs w:val="1"/>
              </w:rPr>
            </w:pPr>
          </w:p>
        </w:tc>
      </w:tr>
      <w:tr w:rsidR="00177846">
        <w:trPr>
          <w:trHeight w:val="125"/>
        </w:trPr>
        <w:tc>
          <w:tcPr>
            <w:tcW w:w="260" w:type="dxa"/>
            <w:vAlign w:val="bottom"/>
          </w:tcPr>
          <w:p w:rsidR="00177846" w:rsidRDefault="00177846">
            <w:pPr>
              <w:rPr>
                <w:sz w:val="10"/>
                <w:szCs w:val="10"/>
              </w:rPr>
            </w:pPr>
          </w:p>
        </w:tc>
        <w:tc>
          <w:tcPr>
            <w:tcW w:w="20" w:type="dxa"/>
            <w:vAlign w:val="bottom"/>
          </w:tcPr>
          <w:p w:rsidR="00177846" w:rsidRDefault="00177846">
            <w:pPr>
              <w:rPr>
                <w:sz w:val="10"/>
                <w:szCs w:val="10"/>
              </w:rPr>
            </w:pPr>
          </w:p>
        </w:tc>
        <w:tc>
          <w:tcPr>
            <w:tcW w:w="320" w:type="dxa"/>
            <w:tcBorders>
              <w:bottom w:val="single" w:sz="8" w:space="0" w:color="auto"/>
            </w:tcBorders>
            <w:vAlign w:val="bottom"/>
          </w:tcPr>
          <w:p w:rsidR="00177846" w:rsidRDefault="00177846">
            <w:pPr>
              <w:rPr>
                <w:sz w:val="10"/>
                <w:szCs w:val="10"/>
              </w:rPr>
            </w:pPr>
          </w:p>
        </w:tc>
        <w:tc>
          <w:tcPr>
            <w:tcW w:w="20" w:type="dxa"/>
            <w:tcBorders>
              <w:bottom w:val="single" w:sz="8" w:space="0" w:color="auto"/>
            </w:tcBorders>
            <w:vAlign w:val="bottom"/>
          </w:tcPr>
          <w:p w:rsidR="00177846" w:rsidRDefault="00177846">
            <w:pPr>
              <w:rPr>
                <w:sz w:val="10"/>
                <w:szCs w:val="10"/>
              </w:rPr>
            </w:pPr>
          </w:p>
        </w:tc>
        <w:tc>
          <w:tcPr>
            <w:tcW w:w="80" w:type="dxa"/>
            <w:vAlign w:val="bottom"/>
          </w:tcPr>
          <w:p w:rsidR="00177846" w:rsidRDefault="00177846">
            <w:pPr>
              <w:rPr>
                <w:sz w:val="10"/>
                <w:szCs w:val="10"/>
              </w:rPr>
            </w:pPr>
          </w:p>
        </w:tc>
        <w:tc>
          <w:tcPr>
            <w:tcW w:w="340" w:type="dxa"/>
            <w:vAlign w:val="bottom"/>
          </w:tcPr>
          <w:p w:rsidR="00177846" w:rsidRDefault="00177846">
            <w:pPr>
              <w:rPr>
                <w:sz w:val="10"/>
                <w:szCs w:val="10"/>
              </w:rPr>
            </w:pPr>
          </w:p>
        </w:tc>
        <w:tc>
          <w:tcPr>
            <w:tcW w:w="1160" w:type="dxa"/>
            <w:vAlign w:val="bottom"/>
          </w:tcPr>
          <w:p w:rsidR="00177846" w:rsidRDefault="00177846">
            <w:pPr>
              <w:rPr>
                <w:sz w:val="10"/>
                <w:szCs w:val="10"/>
              </w:rPr>
            </w:pPr>
          </w:p>
        </w:tc>
        <w:tc>
          <w:tcPr>
            <w:tcW w:w="320" w:type="dxa"/>
            <w:vAlign w:val="bottom"/>
          </w:tcPr>
          <w:p w:rsidR="00177846" w:rsidRDefault="00177846">
            <w:pPr>
              <w:rPr>
                <w:sz w:val="10"/>
                <w:szCs w:val="10"/>
              </w:rPr>
            </w:pPr>
          </w:p>
        </w:tc>
        <w:tc>
          <w:tcPr>
            <w:tcW w:w="20" w:type="dxa"/>
            <w:vAlign w:val="bottom"/>
          </w:tcPr>
          <w:p w:rsidR="00177846" w:rsidRDefault="00177846">
            <w:pPr>
              <w:rPr>
                <w:sz w:val="10"/>
                <w:szCs w:val="10"/>
              </w:rPr>
            </w:pPr>
          </w:p>
        </w:tc>
        <w:tc>
          <w:tcPr>
            <w:tcW w:w="320" w:type="dxa"/>
            <w:tcBorders>
              <w:bottom w:val="single" w:sz="8" w:space="0" w:color="auto"/>
            </w:tcBorders>
            <w:vAlign w:val="bottom"/>
          </w:tcPr>
          <w:p w:rsidR="00177846" w:rsidRDefault="00177846">
            <w:pPr>
              <w:rPr>
                <w:sz w:val="10"/>
                <w:szCs w:val="10"/>
              </w:rPr>
            </w:pPr>
          </w:p>
        </w:tc>
        <w:tc>
          <w:tcPr>
            <w:tcW w:w="20" w:type="dxa"/>
            <w:tcBorders>
              <w:bottom w:val="single" w:sz="8" w:space="0" w:color="auto"/>
            </w:tcBorders>
            <w:vAlign w:val="bottom"/>
          </w:tcPr>
          <w:p w:rsidR="00177846" w:rsidRDefault="00177846">
            <w:pPr>
              <w:rPr>
                <w:sz w:val="10"/>
                <w:szCs w:val="10"/>
              </w:rPr>
            </w:pPr>
          </w:p>
        </w:tc>
        <w:tc>
          <w:tcPr>
            <w:tcW w:w="140" w:type="dxa"/>
            <w:vAlign w:val="bottom"/>
          </w:tcPr>
          <w:p w:rsidR="00177846" w:rsidRDefault="00177846">
            <w:pPr>
              <w:rPr>
                <w:sz w:val="10"/>
                <w:szCs w:val="10"/>
              </w:rPr>
            </w:pPr>
          </w:p>
        </w:tc>
        <w:tc>
          <w:tcPr>
            <w:tcW w:w="2040" w:type="dxa"/>
            <w:vAlign w:val="bottom"/>
          </w:tcPr>
          <w:p w:rsidR="00177846" w:rsidRDefault="00177846">
            <w:pPr>
              <w:rPr>
                <w:sz w:val="10"/>
                <w:szCs w:val="10"/>
              </w:rPr>
            </w:pPr>
          </w:p>
        </w:tc>
        <w:tc>
          <w:tcPr>
            <w:tcW w:w="180" w:type="dxa"/>
            <w:vAlign w:val="bottom"/>
          </w:tcPr>
          <w:p w:rsidR="00177846" w:rsidRDefault="00177846">
            <w:pPr>
              <w:rPr>
                <w:sz w:val="10"/>
                <w:szCs w:val="10"/>
              </w:rPr>
            </w:pPr>
          </w:p>
        </w:tc>
        <w:tc>
          <w:tcPr>
            <w:tcW w:w="20" w:type="dxa"/>
            <w:vAlign w:val="bottom"/>
          </w:tcPr>
          <w:p w:rsidR="00177846" w:rsidRDefault="00177846">
            <w:pPr>
              <w:rPr>
                <w:sz w:val="10"/>
                <w:szCs w:val="10"/>
              </w:rPr>
            </w:pPr>
          </w:p>
        </w:tc>
        <w:tc>
          <w:tcPr>
            <w:tcW w:w="320" w:type="dxa"/>
            <w:tcBorders>
              <w:bottom w:val="single" w:sz="8" w:space="0" w:color="auto"/>
            </w:tcBorders>
            <w:vAlign w:val="bottom"/>
          </w:tcPr>
          <w:p w:rsidR="00177846" w:rsidRDefault="00177846">
            <w:pPr>
              <w:rPr>
                <w:sz w:val="10"/>
                <w:szCs w:val="10"/>
              </w:rPr>
            </w:pPr>
          </w:p>
        </w:tc>
        <w:tc>
          <w:tcPr>
            <w:tcW w:w="20" w:type="dxa"/>
            <w:tcBorders>
              <w:bottom w:val="single" w:sz="8" w:space="0" w:color="auto"/>
            </w:tcBorders>
            <w:vAlign w:val="bottom"/>
          </w:tcPr>
          <w:p w:rsidR="00177846" w:rsidRDefault="00177846">
            <w:pPr>
              <w:rPr>
                <w:sz w:val="10"/>
                <w:szCs w:val="10"/>
              </w:rPr>
            </w:pPr>
          </w:p>
        </w:tc>
        <w:tc>
          <w:tcPr>
            <w:tcW w:w="80" w:type="dxa"/>
            <w:vAlign w:val="bottom"/>
          </w:tcPr>
          <w:p w:rsidR="00177846" w:rsidRDefault="00177846">
            <w:pPr>
              <w:rPr>
                <w:sz w:val="10"/>
                <w:szCs w:val="10"/>
              </w:rPr>
            </w:pPr>
          </w:p>
        </w:tc>
        <w:tc>
          <w:tcPr>
            <w:tcW w:w="340" w:type="dxa"/>
            <w:vAlign w:val="bottom"/>
          </w:tcPr>
          <w:p w:rsidR="00177846" w:rsidRDefault="00177846">
            <w:pPr>
              <w:rPr>
                <w:sz w:val="10"/>
                <w:szCs w:val="10"/>
              </w:rPr>
            </w:pPr>
          </w:p>
        </w:tc>
        <w:tc>
          <w:tcPr>
            <w:tcW w:w="1140" w:type="dxa"/>
            <w:vAlign w:val="bottom"/>
          </w:tcPr>
          <w:p w:rsidR="00177846" w:rsidRDefault="00177846">
            <w:pPr>
              <w:rPr>
                <w:sz w:val="10"/>
                <w:szCs w:val="10"/>
              </w:rPr>
            </w:pPr>
          </w:p>
        </w:tc>
        <w:tc>
          <w:tcPr>
            <w:tcW w:w="20" w:type="dxa"/>
            <w:vAlign w:val="bottom"/>
          </w:tcPr>
          <w:p w:rsidR="00177846" w:rsidRDefault="00177846">
            <w:pPr>
              <w:rPr>
                <w:sz w:val="10"/>
                <w:szCs w:val="10"/>
              </w:rPr>
            </w:pPr>
          </w:p>
        </w:tc>
        <w:tc>
          <w:tcPr>
            <w:tcW w:w="300" w:type="dxa"/>
            <w:vAlign w:val="bottom"/>
          </w:tcPr>
          <w:p w:rsidR="00177846" w:rsidRDefault="00177846">
            <w:pPr>
              <w:rPr>
                <w:sz w:val="10"/>
                <w:szCs w:val="10"/>
              </w:rPr>
            </w:pPr>
          </w:p>
        </w:tc>
        <w:tc>
          <w:tcPr>
            <w:tcW w:w="20" w:type="dxa"/>
            <w:vAlign w:val="bottom"/>
          </w:tcPr>
          <w:p w:rsidR="00177846" w:rsidRDefault="00177846">
            <w:pPr>
              <w:rPr>
                <w:sz w:val="10"/>
                <w:szCs w:val="10"/>
              </w:rPr>
            </w:pPr>
          </w:p>
        </w:tc>
        <w:tc>
          <w:tcPr>
            <w:tcW w:w="340" w:type="dxa"/>
            <w:tcBorders>
              <w:bottom w:val="single" w:sz="8" w:space="0" w:color="auto"/>
            </w:tcBorders>
            <w:vAlign w:val="bottom"/>
          </w:tcPr>
          <w:p w:rsidR="00177846" w:rsidRDefault="00177846">
            <w:pPr>
              <w:rPr>
                <w:sz w:val="10"/>
                <w:szCs w:val="10"/>
              </w:rPr>
            </w:pPr>
          </w:p>
        </w:tc>
        <w:tc>
          <w:tcPr>
            <w:tcW w:w="220" w:type="dxa"/>
            <w:vAlign w:val="bottom"/>
          </w:tcPr>
          <w:p w:rsidR="00177846" w:rsidRDefault="00177846">
            <w:pPr>
              <w:rPr>
                <w:sz w:val="10"/>
                <w:szCs w:val="10"/>
              </w:rPr>
            </w:pPr>
          </w:p>
        </w:tc>
        <w:tc>
          <w:tcPr>
            <w:tcW w:w="0" w:type="dxa"/>
            <w:vAlign w:val="bottom"/>
          </w:tcPr>
          <w:p w:rsidR="00177846" w:rsidRDefault="00177846">
            <w:pPr>
              <w:rPr>
                <w:sz w:val="1"/>
                <w:szCs w:val="1"/>
              </w:rPr>
            </w:pPr>
          </w:p>
        </w:tc>
      </w:tr>
      <w:tr w:rsidR="00177846">
        <w:trPr>
          <w:trHeight w:val="125"/>
        </w:trPr>
        <w:tc>
          <w:tcPr>
            <w:tcW w:w="260" w:type="dxa"/>
            <w:vAlign w:val="bottom"/>
          </w:tcPr>
          <w:p w:rsidR="00177846" w:rsidRDefault="00177846">
            <w:pPr>
              <w:rPr>
                <w:sz w:val="10"/>
                <w:szCs w:val="10"/>
              </w:rPr>
            </w:pPr>
          </w:p>
        </w:tc>
        <w:tc>
          <w:tcPr>
            <w:tcW w:w="20" w:type="dxa"/>
            <w:vAlign w:val="bottom"/>
          </w:tcPr>
          <w:p w:rsidR="00177846" w:rsidRDefault="00177846">
            <w:pPr>
              <w:rPr>
                <w:sz w:val="10"/>
                <w:szCs w:val="10"/>
              </w:rPr>
            </w:pPr>
          </w:p>
        </w:tc>
        <w:tc>
          <w:tcPr>
            <w:tcW w:w="320" w:type="dxa"/>
            <w:vAlign w:val="bottom"/>
          </w:tcPr>
          <w:p w:rsidR="00177846" w:rsidRDefault="00177846">
            <w:pPr>
              <w:rPr>
                <w:sz w:val="10"/>
                <w:szCs w:val="10"/>
              </w:rPr>
            </w:pPr>
          </w:p>
        </w:tc>
        <w:tc>
          <w:tcPr>
            <w:tcW w:w="20" w:type="dxa"/>
            <w:vAlign w:val="bottom"/>
          </w:tcPr>
          <w:p w:rsidR="00177846" w:rsidRDefault="00177846">
            <w:pPr>
              <w:rPr>
                <w:sz w:val="10"/>
                <w:szCs w:val="10"/>
              </w:rPr>
            </w:pPr>
          </w:p>
        </w:tc>
        <w:tc>
          <w:tcPr>
            <w:tcW w:w="80" w:type="dxa"/>
            <w:vAlign w:val="bottom"/>
          </w:tcPr>
          <w:p w:rsidR="00177846" w:rsidRDefault="00177846">
            <w:pPr>
              <w:rPr>
                <w:sz w:val="10"/>
                <w:szCs w:val="10"/>
              </w:rPr>
            </w:pPr>
          </w:p>
        </w:tc>
        <w:tc>
          <w:tcPr>
            <w:tcW w:w="340" w:type="dxa"/>
            <w:vAlign w:val="bottom"/>
          </w:tcPr>
          <w:p w:rsidR="00177846" w:rsidRDefault="00177846">
            <w:pPr>
              <w:rPr>
                <w:sz w:val="10"/>
                <w:szCs w:val="10"/>
              </w:rPr>
            </w:pPr>
          </w:p>
        </w:tc>
        <w:tc>
          <w:tcPr>
            <w:tcW w:w="1160" w:type="dxa"/>
            <w:vAlign w:val="bottom"/>
          </w:tcPr>
          <w:p w:rsidR="00177846" w:rsidRDefault="00177846">
            <w:pPr>
              <w:rPr>
                <w:sz w:val="10"/>
                <w:szCs w:val="10"/>
              </w:rPr>
            </w:pPr>
          </w:p>
        </w:tc>
        <w:tc>
          <w:tcPr>
            <w:tcW w:w="320" w:type="dxa"/>
            <w:tcBorders>
              <w:bottom w:val="single" w:sz="8" w:space="0" w:color="auto"/>
            </w:tcBorders>
            <w:vAlign w:val="bottom"/>
          </w:tcPr>
          <w:p w:rsidR="00177846" w:rsidRDefault="00177846">
            <w:pPr>
              <w:rPr>
                <w:sz w:val="10"/>
                <w:szCs w:val="10"/>
              </w:rPr>
            </w:pPr>
          </w:p>
        </w:tc>
        <w:tc>
          <w:tcPr>
            <w:tcW w:w="20" w:type="dxa"/>
            <w:tcBorders>
              <w:bottom w:val="single" w:sz="8" w:space="0" w:color="auto"/>
            </w:tcBorders>
            <w:vAlign w:val="bottom"/>
          </w:tcPr>
          <w:p w:rsidR="00177846" w:rsidRDefault="00177846">
            <w:pPr>
              <w:rPr>
                <w:sz w:val="10"/>
                <w:szCs w:val="10"/>
              </w:rPr>
            </w:pPr>
          </w:p>
        </w:tc>
        <w:tc>
          <w:tcPr>
            <w:tcW w:w="320" w:type="dxa"/>
            <w:vAlign w:val="bottom"/>
          </w:tcPr>
          <w:p w:rsidR="00177846" w:rsidRDefault="00177846">
            <w:pPr>
              <w:rPr>
                <w:sz w:val="10"/>
                <w:szCs w:val="10"/>
              </w:rPr>
            </w:pPr>
          </w:p>
        </w:tc>
        <w:tc>
          <w:tcPr>
            <w:tcW w:w="20" w:type="dxa"/>
            <w:vAlign w:val="bottom"/>
          </w:tcPr>
          <w:p w:rsidR="00177846" w:rsidRDefault="00177846">
            <w:pPr>
              <w:rPr>
                <w:sz w:val="10"/>
                <w:szCs w:val="10"/>
              </w:rPr>
            </w:pPr>
          </w:p>
        </w:tc>
        <w:tc>
          <w:tcPr>
            <w:tcW w:w="140" w:type="dxa"/>
            <w:vAlign w:val="bottom"/>
          </w:tcPr>
          <w:p w:rsidR="00177846" w:rsidRDefault="00177846">
            <w:pPr>
              <w:rPr>
                <w:sz w:val="10"/>
                <w:szCs w:val="10"/>
              </w:rPr>
            </w:pPr>
          </w:p>
        </w:tc>
        <w:tc>
          <w:tcPr>
            <w:tcW w:w="2040" w:type="dxa"/>
            <w:vAlign w:val="bottom"/>
          </w:tcPr>
          <w:p w:rsidR="00177846" w:rsidRDefault="00177846">
            <w:pPr>
              <w:rPr>
                <w:sz w:val="10"/>
                <w:szCs w:val="10"/>
              </w:rPr>
            </w:pPr>
          </w:p>
        </w:tc>
        <w:tc>
          <w:tcPr>
            <w:tcW w:w="180" w:type="dxa"/>
            <w:vAlign w:val="bottom"/>
          </w:tcPr>
          <w:p w:rsidR="00177846" w:rsidRDefault="00177846">
            <w:pPr>
              <w:rPr>
                <w:sz w:val="10"/>
                <w:szCs w:val="10"/>
              </w:rPr>
            </w:pPr>
          </w:p>
        </w:tc>
        <w:tc>
          <w:tcPr>
            <w:tcW w:w="20" w:type="dxa"/>
            <w:vAlign w:val="bottom"/>
          </w:tcPr>
          <w:p w:rsidR="00177846" w:rsidRDefault="00177846">
            <w:pPr>
              <w:rPr>
                <w:sz w:val="10"/>
                <w:szCs w:val="10"/>
              </w:rPr>
            </w:pPr>
          </w:p>
        </w:tc>
        <w:tc>
          <w:tcPr>
            <w:tcW w:w="320" w:type="dxa"/>
            <w:vAlign w:val="bottom"/>
          </w:tcPr>
          <w:p w:rsidR="00177846" w:rsidRDefault="00177846">
            <w:pPr>
              <w:rPr>
                <w:sz w:val="10"/>
                <w:szCs w:val="10"/>
              </w:rPr>
            </w:pPr>
          </w:p>
        </w:tc>
        <w:tc>
          <w:tcPr>
            <w:tcW w:w="20" w:type="dxa"/>
            <w:vAlign w:val="bottom"/>
          </w:tcPr>
          <w:p w:rsidR="00177846" w:rsidRDefault="00177846">
            <w:pPr>
              <w:rPr>
                <w:sz w:val="10"/>
                <w:szCs w:val="10"/>
              </w:rPr>
            </w:pPr>
          </w:p>
        </w:tc>
        <w:tc>
          <w:tcPr>
            <w:tcW w:w="80" w:type="dxa"/>
            <w:vAlign w:val="bottom"/>
          </w:tcPr>
          <w:p w:rsidR="00177846" w:rsidRDefault="00177846">
            <w:pPr>
              <w:rPr>
                <w:sz w:val="10"/>
                <w:szCs w:val="10"/>
              </w:rPr>
            </w:pPr>
          </w:p>
        </w:tc>
        <w:tc>
          <w:tcPr>
            <w:tcW w:w="340" w:type="dxa"/>
            <w:vAlign w:val="bottom"/>
          </w:tcPr>
          <w:p w:rsidR="00177846" w:rsidRDefault="00177846">
            <w:pPr>
              <w:rPr>
                <w:sz w:val="10"/>
                <w:szCs w:val="10"/>
              </w:rPr>
            </w:pPr>
          </w:p>
        </w:tc>
        <w:tc>
          <w:tcPr>
            <w:tcW w:w="1140" w:type="dxa"/>
            <w:vAlign w:val="bottom"/>
          </w:tcPr>
          <w:p w:rsidR="00177846" w:rsidRDefault="00177846">
            <w:pPr>
              <w:rPr>
                <w:sz w:val="10"/>
                <w:szCs w:val="10"/>
              </w:rPr>
            </w:pPr>
          </w:p>
        </w:tc>
        <w:tc>
          <w:tcPr>
            <w:tcW w:w="20" w:type="dxa"/>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20" w:type="dxa"/>
            <w:tcBorders>
              <w:bottom w:val="single" w:sz="8" w:space="0" w:color="auto"/>
            </w:tcBorders>
            <w:vAlign w:val="bottom"/>
          </w:tcPr>
          <w:p w:rsidR="00177846" w:rsidRDefault="00177846">
            <w:pPr>
              <w:rPr>
                <w:sz w:val="10"/>
                <w:szCs w:val="10"/>
              </w:rPr>
            </w:pPr>
          </w:p>
        </w:tc>
        <w:tc>
          <w:tcPr>
            <w:tcW w:w="340" w:type="dxa"/>
            <w:vAlign w:val="bottom"/>
          </w:tcPr>
          <w:p w:rsidR="00177846" w:rsidRDefault="00177846">
            <w:pPr>
              <w:rPr>
                <w:sz w:val="10"/>
                <w:szCs w:val="10"/>
              </w:rPr>
            </w:pPr>
          </w:p>
        </w:tc>
        <w:tc>
          <w:tcPr>
            <w:tcW w:w="220" w:type="dxa"/>
            <w:vAlign w:val="bottom"/>
          </w:tcPr>
          <w:p w:rsidR="00177846" w:rsidRDefault="00177846">
            <w:pPr>
              <w:rPr>
                <w:sz w:val="10"/>
                <w:szCs w:val="10"/>
              </w:rPr>
            </w:pPr>
          </w:p>
        </w:tc>
        <w:tc>
          <w:tcPr>
            <w:tcW w:w="0" w:type="dxa"/>
            <w:vAlign w:val="bottom"/>
          </w:tcPr>
          <w:p w:rsidR="00177846" w:rsidRDefault="00177846">
            <w:pPr>
              <w:rPr>
                <w:sz w:val="1"/>
                <w:szCs w:val="1"/>
              </w:rPr>
            </w:pPr>
          </w:p>
        </w:tc>
      </w:tr>
      <w:tr w:rsidR="00177846">
        <w:trPr>
          <w:trHeight w:val="142"/>
        </w:trPr>
        <w:tc>
          <w:tcPr>
            <w:tcW w:w="26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320" w:type="dxa"/>
            <w:tcBorders>
              <w:bottom w:val="single" w:sz="8" w:space="0" w:color="auto"/>
            </w:tcBorders>
            <w:vAlign w:val="bottom"/>
          </w:tcPr>
          <w:p w:rsidR="00177846" w:rsidRDefault="00177846">
            <w:pPr>
              <w:rPr>
                <w:sz w:val="12"/>
                <w:szCs w:val="12"/>
              </w:rPr>
            </w:pPr>
          </w:p>
        </w:tc>
        <w:tc>
          <w:tcPr>
            <w:tcW w:w="20" w:type="dxa"/>
            <w:vAlign w:val="bottom"/>
          </w:tcPr>
          <w:p w:rsidR="00177846" w:rsidRDefault="00177846">
            <w:pPr>
              <w:rPr>
                <w:sz w:val="12"/>
                <w:szCs w:val="12"/>
              </w:rPr>
            </w:pPr>
          </w:p>
        </w:tc>
        <w:tc>
          <w:tcPr>
            <w:tcW w:w="80" w:type="dxa"/>
            <w:vAlign w:val="bottom"/>
          </w:tcPr>
          <w:p w:rsidR="00177846" w:rsidRDefault="00177846">
            <w:pPr>
              <w:rPr>
                <w:sz w:val="12"/>
                <w:szCs w:val="12"/>
              </w:rPr>
            </w:pPr>
          </w:p>
        </w:tc>
        <w:tc>
          <w:tcPr>
            <w:tcW w:w="340" w:type="dxa"/>
            <w:vAlign w:val="bottom"/>
          </w:tcPr>
          <w:p w:rsidR="00177846" w:rsidRDefault="00177846">
            <w:pPr>
              <w:rPr>
                <w:sz w:val="12"/>
                <w:szCs w:val="12"/>
              </w:rPr>
            </w:pPr>
          </w:p>
        </w:tc>
        <w:tc>
          <w:tcPr>
            <w:tcW w:w="1160" w:type="dxa"/>
            <w:vAlign w:val="bottom"/>
          </w:tcPr>
          <w:p w:rsidR="00177846" w:rsidRDefault="00177846">
            <w:pPr>
              <w:rPr>
                <w:sz w:val="12"/>
                <w:szCs w:val="12"/>
              </w:rPr>
            </w:pPr>
          </w:p>
        </w:tc>
        <w:tc>
          <w:tcPr>
            <w:tcW w:w="32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32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140" w:type="dxa"/>
            <w:vAlign w:val="bottom"/>
          </w:tcPr>
          <w:p w:rsidR="00177846" w:rsidRDefault="00177846">
            <w:pPr>
              <w:rPr>
                <w:sz w:val="12"/>
                <w:szCs w:val="12"/>
              </w:rPr>
            </w:pPr>
          </w:p>
        </w:tc>
        <w:tc>
          <w:tcPr>
            <w:tcW w:w="2040" w:type="dxa"/>
            <w:vAlign w:val="bottom"/>
          </w:tcPr>
          <w:p w:rsidR="00177846" w:rsidRDefault="00177846">
            <w:pPr>
              <w:rPr>
                <w:sz w:val="12"/>
                <w:szCs w:val="12"/>
              </w:rPr>
            </w:pPr>
          </w:p>
        </w:tc>
        <w:tc>
          <w:tcPr>
            <w:tcW w:w="18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320" w:type="dxa"/>
            <w:tcBorders>
              <w:bottom w:val="single" w:sz="8" w:space="0" w:color="auto"/>
            </w:tcBorders>
            <w:vAlign w:val="bottom"/>
          </w:tcPr>
          <w:p w:rsidR="00177846" w:rsidRDefault="00177846">
            <w:pPr>
              <w:rPr>
                <w:sz w:val="12"/>
                <w:szCs w:val="12"/>
              </w:rPr>
            </w:pPr>
          </w:p>
        </w:tc>
        <w:tc>
          <w:tcPr>
            <w:tcW w:w="20" w:type="dxa"/>
            <w:vAlign w:val="bottom"/>
          </w:tcPr>
          <w:p w:rsidR="00177846" w:rsidRDefault="00177846">
            <w:pPr>
              <w:rPr>
                <w:sz w:val="12"/>
                <w:szCs w:val="12"/>
              </w:rPr>
            </w:pPr>
          </w:p>
        </w:tc>
        <w:tc>
          <w:tcPr>
            <w:tcW w:w="80" w:type="dxa"/>
            <w:vAlign w:val="bottom"/>
          </w:tcPr>
          <w:p w:rsidR="00177846" w:rsidRDefault="00177846">
            <w:pPr>
              <w:rPr>
                <w:sz w:val="12"/>
                <w:szCs w:val="12"/>
              </w:rPr>
            </w:pPr>
          </w:p>
        </w:tc>
        <w:tc>
          <w:tcPr>
            <w:tcW w:w="340" w:type="dxa"/>
            <w:vAlign w:val="bottom"/>
          </w:tcPr>
          <w:p w:rsidR="00177846" w:rsidRDefault="00177846">
            <w:pPr>
              <w:rPr>
                <w:sz w:val="12"/>
                <w:szCs w:val="12"/>
              </w:rPr>
            </w:pPr>
          </w:p>
        </w:tc>
        <w:tc>
          <w:tcPr>
            <w:tcW w:w="114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300" w:type="dxa"/>
            <w:vAlign w:val="bottom"/>
          </w:tcPr>
          <w:p w:rsidR="00177846" w:rsidRDefault="00177846">
            <w:pPr>
              <w:rPr>
                <w:sz w:val="12"/>
                <w:szCs w:val="12"/>
              </w:rPr>
            </w:pPr>
          </w:p>
        </w:tc>
        <w:tc>
          <w:tcPr>
            <w:tcW w:w="20" w:type="dxa"/>
            <w:vAlign w:val="bottom"/>
          </w:tcPr>
          <w:p w:rsidR="00177846" w:rsidRDefault="00177846">
            <w:pPr>
              <w:rPr>
                <w:sz w:val="12"/>
                <w:szCs w:val="12"/>
              </w:rPr>
            </w:pPr>
          </w:p>
        </w:tc>
        <w:tc>
          <w:tcPr>
            <w:tcW w:w="340" w:type="dxa"/>
            <w:vAlign w:val="bottom"/>
          </w:tcPr>
          <w:p w:rsidR="00177846" w:rsidRDefault="00177846">
            <w:pPr>
              <w:rPr>
                <w:sz w:val="12"/>
                <w:szCs w:val="12"/>
              </w:rPr>
            </w:pPr>
          </w:p>
        </w:tc>
        <w:tc>
          <w:tcPr>
            <w:tcW w:w="220" w:type="dxa"/>
            <w:vAlign w:val="bottom"/>
          </w:tcPr>
          <w:p w:rsidR="00177846" w:rsidRDefault="00177846">
            <w:pPr>
              <w:rPr>
                <w:sz w:val="12"/>
                <w:szCs w:val="12"/>
              </w:rPr>
            </w:pPr>
          </w:p>
        </w:tc>
        <w:tc>
          <w:tcPr>
            <w:tcW w:w="0" w:type="dxa"/>
            <w:vAlign w:val="bottom"/>
          </w:tcPr>
          <w:p w:rsidR="00177846" w:rsidRDefault="00177846">
            <w:pPr>
              <w:rPr>
                <w:sz w:val="1"/>
                <w:szCs w:val="1"/>
              </w:rPr>
            </w:pPr>
          </w:p>
        </w:tc>
      </w:tr>
      <w:tr w:rsidR="00177846">
        <w:trPr>
          <w:trHeight w:val="83"/>
        </w:trPr>
        <w:tc>
          <w:tcPr>
            <w:tcW w:w="260" w:type="dxa"/>
            <w:vAlign w:val="bottom"/>
          </w:tcPr>
          <w:p w:rsidR="00177846" w:rsidRDefault="00177846">
            <w:pPr>
              <w:rPr>
                <w:sz w:val="7"/>
                <w:szCs w:val="7"/>
              </w:rPr>
            </w:pPr>
          </w:p>
        </w:tc>
        <w:tc>
          <w:tcPr>
            <w:tcW w:w="20" w:type="dxa"/>
            <w:vAlign w:val="bottom"/>
          </w:tcPr>
          <w:p w:rsidR="00177846" w:rsidRDefault="00177846">
            <w:pPr>
              <w:rPr>
                <w:sz w:val="7"/>
                <w:szCs w:val="7"/>
              </w:rPr>
            </w:pPr>
          </w:p>
        </w:tc>
        <w:tc>
          <w:tcPr>
            <w:tcW w:w="320" w:type="dxa"/>
            <w:vAlign w:val="bottom"/>
          </w:tcPr>
          <w:p w:rsidR="00177846" w:rsidRDefault="00177846">
            <w:pPr>
              <w:rPr>
                <w:sz w:val="7"/>
                <w:szCs w:val="7"/>
              </w:rPr>
            </w:pPr>
          </w:p>
        </w:tc>
        <w:tc>
          <w:tcPr>
            <w:tcW w:w="20" w:type="dxa"/>
            <w:vAlign w:val="bottom"/>
          </w:tcPr>
          <w:p w:rsidR="00177846" w:rsidRDefault="00177846">
            <w:pPr>
              <w:rPr>
                <w:sz w:val="7"/>
                <w:szCs w:val="7"/>
              </w:rPr>
            </w:pPr>
          </w:p>
        </w:tc>
        <w:tc>
          <w:tcPr>
            <w:tcW w:w="80" w:type="dxa"/>
            <w:vAlign w:val="bottom"/>
          </w:tcPr>
          <w:p w:rsidR="00177846" w:rsidRDefault="00177846">
            <w:pPr>
              <w:rPr>
                <w:sz w:val="7"/>
                <w:szCs w:val="7"/>
              </w:rPr>
            </w:pPr>
          </w:p>
        </w:tc>
        <w:tc>
          <w:tcPr>
            <w:tcW w:w="340" w:type="dxa"/>
            <w:vAlign w:val="bottom"/>
          </w:tcPr>
          <w:p w:rsidR="00177846" w:rsidRDefault="00177846">
            <w:pPr>
              <w:rPr>
                <w:sz w:val="7"/>
                <w:szCs w:val="7"/>
              </w:rPr>
            </w:pPr>
          </w:p>
        </w:tc>
        <w:tc>
          <w:tcPr>
            <w:tcW w:w="1160" w:type="dxa"/>
            <w:vAlign w:val="bottom"/>
          </w:tcPr>
          <w:p w:rsidR="00177846" w:rsidRDefault="00177846">
            <w:pPr>
              <w:rPr>
                <w:sz w:val="7"/>
                <w:szCs w:val="7"/>
              </w:rPr>
            </w:pPr>
          </w:p>
        </w:tc>
        <w:tc>
          <w:tcPr>
            <w:tcW w:w="320" w:type="dxa"/>
            <w:tcBorders>
              <w:bottom w:val="single" w:sz="8" w:space="0" w:color="auto"/>
            </w:tcBorders>
            <w:vAlign w:val="bottom"/>
          </w:tcPr>
          <w:p w:rsidR="00177846" w:rsidRDefault="00177846">
            <w:pPr>
              <w:rPr>
                <w:sz w:val="7"/>
                <w:szCs w:val="7"/>
              </w:rPr>
            </w:pPr>
          </w:p>
        </w:tc>
        <w:tc>
          <w:tcPr>
            <w:tcW w:w="20" w:type="dxa"/>
            <w:tcBorders>
              <w:bottom w:val="single" w:sz="8" w:space="0" w:color="auto"/>
            </w:tcBorders>
            <w:vAlign w:val="bottom"/>
          </w:tcPr>
          <w:p w:rsidR="00177846" w:rsidRDefault="00177846">
            <w:pPr>
              <w:rPr>
                <w:sz w:val="7"/>
                <w:szCs w:val="7"/>
              </w:rPr>
            </w:pPr>
          </w:p>
        </w:tc>
        <w:tc>
          <w:tcPr>
            <w:tcW w:w="320" w:type="dxa"/>
            <w:vAlign w:val="bottom"/>
          </w:tcPr>
          <w:p w:rsidR="00177846" w:rsidRDefault="00177846">
            <w:pPr>
              <w:rPr>
                <w:sz w:val="7"/>
                <w:szCs w:val="7"/>
              </w:rPr>
            </w:pPr>
          </w:p>
        </w:tc>
        <w:tc>
          <w:tcPr>
            <w:tcW w:w="20" w:type="dxa"/>
            <w:vAlign w:val="bottom"/>
          </w:tcPr>
          <w:p w:rsidR="00177846" w:rsidRDefault="00177846">
            <w:pPr>
              <w:rPr>
                <w:sz w:val="7"/>
                <w:szCs w:val="7"/>
              </w:rPr>
            </w:pPr>
          </w:p>
        </w:tc>
        <w:tc>
          <w:tcPr>
            <w:tcW w:w="140" w:type="dxa"/>
            <w:vAlign w:val="bottom"/>
          </w:tcPr>
          <w:p w:rsidR="00177846" w:rsidRDefault="00177846">
            <w:pPr>
              <w:rPr>
                <w:sz w:val="7"/>
                <w:szCs w:val="7"/>
              </w:rPr>
            </w:pPr>
          </w:p>
        </w:tc>
        <w:tc>
          <w:tcPr>
            <w:tcW w:w="2040" w:type="dxa"/>
            <w:vAlign w:val="bottom"/>
          </w:tcPr>
          <w:p w:rsidR="00177846" w:rsidRDefault="00177846">
            <w:pPr>
              <w:rPr>
                <w:sz w:val="7"/>
                <w:szCs w:val="7"/>
              </w:rPr>
            </w:pPr>
          </w:p>
        </w:tc>
        <w:tc>
          <w:tcPr>
            <w:tcW w:w="180" w:type="dxa"/>
            <w:vAlign w:val="bottom"/>
          </w:tcPr>
          <w:p w:rsidR="00177846" w:rsidRDefault="00177846">
            <w:pPr>
              <w:rPr>
                <w:sz w:val="7"/>
                <w:szCs w:val="7"/>
              </w:rPr>
            </w:pPr>
          </w:p>
        </w:tc>
        <w:tc>
          <w:tcPr>
            <w:tcW w:w="20" w:type="dxa"/>
            <w:vAlign w:val="bottom"/>
          </w:tcPr>
          <w:p w:rsidR="00177846" w:rsidRDefault="00177846">
            <w:pPr>
              <w:rPr>
                <w:sz w:val="7"/>
                <w:szCs w:val="7"/>
              </w:rPr>
            </w:pPr>
          </w:p>
        </w:tc>
        <w:tc>
          <w:tcPr>
            <w:tcW w:w="320" w:type="dxa"/>
            <w:vAlign w:val="bottom"/>
          </w:tcPr>
          <w:p w:rsidR="00177846" w:rsidRDefault="00177846">
            <w:pPr>
              <w:rPr>
                <w:sz w:val="7"/>
                <w:szCs w:val="7"/>
              </w:rPr>
            </w:pPr>
          </w:p>
        </w:tc>
        <w:tc>
          <w:tcPr>
            <w:tcW w:w="20" w:type="dxa"/>
            <w:vAlign w:val="bottom"/>
          </w:tcPr>
          <w:p w:rsidR="00177846" w:rsidRDefault="00177846">
            <w:pPr>
              <w:rPr>
                <w:sz w:val="7"/>
                <w:szCs w:val="7"/>
              </w:rPr>
            </w:pPr>
          </w:p>
        </w:tc>
        <w:tc>
          <w:tcPr>
            <w:tcW w:w="80" w:type="dxa"/>
            <w:vAlign w:val="bottom"/>
          </w:tcPr>
          <w:p w:rsidR="00177846" w:rsidRDefault="00177846">
            <w:pPr>
              <w:rPr>
                <w:sz w:val="7"/>
                <w:szCs w:val="7"/>
              </w:rPr>
            </w:pPr>
          </w:p>
        </w:tc>
        <w:tc>
          <w:tcPr>
            <w:tcW w:w="340" w:type="dxa"/>
            <w:vAlign w:val="bottom"/>
          </w:tcPr>
          <w:p w:rsidR="00177846" w:rsidRDefault="00177846">
            <w:pPr>
              <w:rPr>
                <w:sz w:val="7"/>
                <w:szCs w:val="7"/>
              </w:rPr>
            </w:pPr>
          </w:p>
        </w:tc>
        <w:tc>
          <w:tcPr>
            <w:tcW w:w="1140" w:type="dxa"/>
            <w:vAlign w:val="bottom"/>
          </w:tcPr>
          <w:p w:rsidR="00177846" w:rsidRDefault="00177846">
            <w:pPr>
              <w:rPr>
                <w:sz w:val="7"/>
                <w:szCs w:val="7"/>
              </w:rPr>
            </w:pPr>
          </w:p>
        </w:tc>
        <w:tc>
          <w:tcPr>
            <w:tcW w:w="20" w:type="dxa"/>
            <w:vAlign w:val="bottom"/>
          </w:tcPr>
          <w:p w:rsidR="00177846" w:rsidRDefault="00177846">
            <w:pPr>
              <w:rPr>
                <w:sz w:val="7"/>
                <w:szCs w:val="7"/>
              </w:rPr>
            </w:pPr>
          </w:p>
        </w:tc>
        <w:tc>
          <w:tcPr>
            <w:tcW w:w="300" w:type="dxa"/>
            <w:tcBorders>
              <w:bottom w:val="single" w:sz="8" w:space="0" w:color="auto"/>
            </w:tcBorders>
            <w:vAlign w:val="bottom"/>
          </w:tcPr>
          <w:p w:rsidR="00177846" w:rsidRDefault="00177846">
            <w:pPr>
              <w:rPr>
                <w:sz w:val="7"/>
                <w:szCs w:val="7"/>
              </w:rPr>
            </w:pPr>
          </w:p>
        </w:tc>
        <w:tc>
          <w:tcPr>
            <w:tcW w:w="20" w:type="dxa"/>
            <w:tcBorders>
              <w:bottom w:val="single" w:sz="8" w:space="0" w:color="auto"/>
            </w:tcBorders>
            <w:vAlign w:val="bottom"/>
          </w:tcPr>
          <w:p w:rsidR="00177846" w:rsidRDefault="00177846">
            <w:pPr>
              <w:rPr>
                <w:sz w:val="7"/>
                <w:szCs w:val="7"/>
              </w:rPr>
            </w:pPr>
          </w:p>
        </w:tc>
        <w:tc>
          <w:tcPr>
            <w:tcW w:w="340" w:type="dxa"/>
            <w:vAlign w:val="bottom"/>
          </w:tcPr>
          <w:p w:rsidR="00177846" w:rsidRDefault="00177846">
            <w:pPr>
              <w:rPr>
                <w:sz w:val="7"/>
                <w:szCs w:val="7"/>
              </w:rPr>
            </w:pPr>
          </w:p>
        </w:tc>
        <w:tc>
          <w:tcPr>
            <w:tcW w:w="220" w:type="dxa"/>
            <w:vAlign w:val="bottom"/>
          </w:tcPr>
          <w:p w:rsidR="00177846" w:rsidRDefault="00177846">
            <w:pPr>
              <w:rPr>
                <w:sz w:val="7"/>
                <w:szCs w:val="7"/>
              </w:rPr>
            </w:pPr>
          </w:p>
        </w:tc>
        <w:tc>
          <w:tcPr>
            <w:tcW w:w="0" w:type="dxa"/>
            <w:vAlign w:val="bottom"/>
          </w:tcPr>
          <w:p w:rsidR="00177846" w:rsidRDefault="00177846">
            <w:pPr>
              <w:rPr>
                <w:sz w:val="1"/>
                <w:szCs w:val="1"/>
              </w:rPr>
            </w:pPr>
          </w:p>
        </w:tc>
      </w:tr>
      <w:tr w:rsidR="00177846">
        <w:trPr>
          <w:trHeight w:val="80"/>
        </w:trPr>
        <w:tc>
          <w:tcPr>
            <w:tcW w:w="260" w:type="dxa"/>
            <w:tcBorders>
              <w:bottom w:val="single" w:sz="8" w:space="0" w:color="auto"/>
            </w:tcBorders>
            <w:vAlign w:val="bottom"/>
          </w:tcPr>
          <w:p w:rsidR="00177846" w:rsidRDefault="00177846">
            <w:pPr>
              <w:rPr>
                <w:sz w:val="6"/>
                <w:szCs w:val="6"/>
              </w:rPr>
            </w:pPr>
          </w:p>
        </w:tc>
        <w:tc>
          <w:tcPr>
            <w:tcW w:w="20" w:type="dxa"/>
            <w:tcBorders>
              <w:bottom w:val="single" w:sz="8" w:space="0" w:color="auto"/>
            </w:tcBorders>
            <w:vAlign w:val="bottom"/>
          </w:tcPr>
          <w:p w:rsidR="00177846" w:rsidRDefault="00177846">
            <w:pPr>
              <w:rPr>
                <w:sz w:val="6"/>
                <w:szCs w:val="6"/>
              </w:rPr>
            </w:pPr>
          </w:p>
        </w:tc>
        <w:tc>
          <w:tcPr>
            <w:tcW w:w="320" w:type="dxa"/>
            <w:tcBorders>
              <w:bottom w:val="single" w:sz="8" w:space="0" w:color="auto"/>
            </w:tcBorders>
            <w:vAlign w:val="bottom"/>
          </w:tcPr>
          <w:p w:rsidR="00177846" w:rsidRDefault="00177846">
            <w:pPr>
              <w:rPr>
                <w:sz w:val="6"/>
                <w:szCs w:val="6"/>
              </w:rPr>
            </w:pPr>
          </w:p>
        </w:tc>
        <w:tc>
          <w:tcPr>
            <w:tcW w:w="20" w:type="dxa"/>
            <w:tcBorders>
              <w:bottom w:val="single" w:sz="8" w:space="0" w:color="auto"/>
            </w:tcBorders>
            <w:vAlign w:val="bottom"/>
          </w:tcPr>
          <w:p w:rsidR="00177846" w:rsidRDefault="00177846">
            <w:pPr>
              <w:rPr>
                <w:sz w:val="6"/>
                <w:szCs w:val="6"/>
              </w:rPr>
            </w:pPr>
          </w:p>
        </w:tc>
        <w:tc>
          <w:tcPr>
            <w:tcW w:w="80" w:type="dxa"/>
            <w:tcBorders>
              <w:bottom w:val="single" w:sz="8" w:space="0" w:color="auto"/>
            </w:tcBorders>
            <w:vAlign w:val="bottom"/>
          </w:tcPr>
          <w:p w:rsidR="00177846" w:rsidRDefault="00177846">
            <w:pPr>
              <w:rPr>
                <w:sz w:val="6"/>
                <w:szCs w:val="6"/>
              </w:rPr>
            </w:pPr>
          </w:p>
        </w:tc>
        <w:tc>
          <w:tcPr>
            <w:tcW w:w="340" w:type="dxa"/>
            <w:tcBorders>
              <w:bottom w:val="single" w:sz="8" w:space="0" w:color="auto"/>
            </w:tcBorders>
            <w:vAlign w:val="bottom"/>
          </w:tcPr>
          <w:p w:rsidR="00177846" w:rsidRDefault="00177846">
            <w:pPr>
              <w:rPr>
                <w:sz w:val="6"/>
                <w:szCs w:val="6"/>
              </w:rPr>
            </w:pPr>
          </w:p>
        </w:tc>
        <w:tc>
          <w:tcPr>
            <w:tcW w:w="1160" w:type="dxa"/>
            <w:tcBorders>
              <w:bottom w:val="single" w:sz="8" w:space="0" w:color="auto"/>
            </w:tcBorders>
            <w:vAlign w:val="bottom"/>
          </w:tcPr>
          <w:p w:rsidR="00177846" w:rsidRDefault="00177846">
            <w:pPr>
              <w:rPr>
                <w:sz w:val="6"/>
                <w:szCs w:val="6"/>
              </w:rPr>
            </w:pPr>
          </w:p>
        </w:tc>
        <w:tc>
          <w:tcPr>
            <w:tcW w:w="320" w:type="dxa"/>
            <w:tcBorders>
              <w:bottom w:val="single" w:sz="8" w:space="0" w:color="auto"/>
            </w:tcBorders>
            <w:vAlign w:val="bottom"/>
          </w:tcPr>
          <w:p w:rsidR="00177846" w:rsidRDefault="00177846">
            <w:pPr>
              <w:rPr>
                <w:sz w:val="6"/>
                <w:szCs w:val="6"/>
              </w:rPr>
            </w:pPr>
          </w:p>
        </w:tc>
        <w:tc>
          <w:tcPr>
            <w:tcW w:w="20" w:type="dxa"/>
            <w:tcBorders>
              <w:bottom w:val="single" w:sz="8" w:space="0" w:color="auto"/>
            </w:tcBorders>
            <w:vAlign w:val="bottom"/>
          </w:tcPr>
          <w:p w:rsidR="00177846" w:rsidRDefault="00177846">
            <w:pPr>
              <w:rPr>
                <w:sz w:val="6"/>
                <w:szCs w:val="6"/>
              </w:rPr>
            </w:pPr>
          </w:p>
        </w:tc>
        <w:tc>
          <w:tcPr>
            <w:tcW w:w="320" w:type="dxa"/>
            <w:tcBorders>
              <w:bottom w:val="single" w:sz="8" w:space="0" w:color="auto"/>
            </w:tcBorders>
            <w:vAlign w:val="bottom"/>
          </w:tcPr>
          <w:p w:rsidR="00177846" w:rsidRDefault="00177846">
            <w:pPr>
              <w:rPr>
                <w:sz w:val="6"/>
                <w:szCs w:val="6"/>
              </w:rPr>
            </w:pPr>
          </w:p>
        </w:tc>
        <w:tc>
          <w:tcPr>
            <w:tcW w:w="20" w:type="dxa"/>
            <w:tcBorders>
              <w:bottom w:val="single" w:sz="8" w:space="0" w:color="auto"/>
            </w:tcBorders>
            <w:vAlign w:val="bottom"/>
          </w:tcPr>
          <w:p w:rsidR="00177846" w:rsidRDefault="00177846">
            <w:pPr>
              <w:rPr>
                <w:sz w:val="6"/>
                <w:szCs w:val="6"/>
              </w:rPr>
            </w:pPr>
          </w:p>
        </w:tc>
        <w:tc>
          <w:tcPr>
            <w:tcW w:w="140" w:type="dxa"/>
            <w:tcBorders>
              <w:bottom w:val="single" w:sz="8" w:space="0" w:color="auto"/>
            </w:tcBorders>
            <w:vAlign w:val="bottom"/>
          </w:tcPr>
          <w:p w:rsidR="00177846" w:rsidRDefault="00177846">
            <w:pPr>
              <w:rPr>
                <w:sz w:val="6"/>
                <w:szCs w:val="6"/>
              </w:rPr>
            </w:pPr>
          </w:p>
        </w:tc>
        <w:tc>
          <w:tcPr>
            <w:tcW w:w="2040" w:type="dxa"/>
            <w:vAlign w:val="bottom"/>
          </w:tcPr>
          <w:p w:rsidR="00177846" w:rsidRDefault="00177846">
            <w:pPr>
              <w:rPr>
                <w:sz w:val="6"/>
                <w:szCs w:val="6"/>
              </w:rPr>
            </w:pPr>
          </w:p>
        </w:tc>
        <w:tc>
          <w:tcPr>
            <w:tcW w:w="180" w:type="dxa"/>
            <w:tcBorders>
              <w:bottom w:val="single" w:sz="8" w:space="0" w:color="auto"/>
            </w:tcBorders>
            <w:vAlign w:val="bottom"/>
          </w:tcPr>
          <w:p w:rsidR="00177846" w:rsidRDefault="00177846">
            <w:pPr>
              <w:rPr>
                <w:sz w:val="6"/>
                <w:szCs w:val="6"/>
              </w:rPr>
            </w:pPr>
          </w:p>
        </w:tc>
        <w:tc>
          <w:tcPr>
            <w:tcW w:w="20" w:type="dxa"/>
            <w:tcBorders>
              <w:bottom w:val="single" w:sz="8" w:space="0" w:color="auto"/>
            </w:tcBorders>
            <w:vAlign w:val="bottom"/>
          </w:tcPr>
          <w:p w:rsidR="00177846" w:rsidRDefault="00177846">
            <w:pPr>
              <w:rPr>
                <w:sz w:val="6"/>
                <w:szCs w:val="6"/>
              </w:rPr>
            </w:pPr>
          </w:p>
        </w:tc>
        <w:tc>
          <w:tcPr>
            <w:tcW w:w="320" w:type="dxa"/>
            <w:tcBorders>
              <w:bottom w:val="single" w:sz="8" w:space="0" w:color="auto"/>
            </w:tcBorders>
            <w:vAlign w:val="bottom"/>
          </w:tcPr>
          <w:p w:rsidR="00177846" w:rsidRDefault="00177846">
            <w:pPr>
              <w:rPr>
                <w:sz w:val="6"/>
                <w:szCs w:val="6"/>
              </w:rPr>
            </w:pPr>
          </w:p>
        </w:tc>
        <w:tc>
          <w:tcPr>
            <w:tcW w:w="20" w:type="dxa"/>
            <w:tcBorders>
              <w:bottom w:val="single" w:sz="8" w:space="0" w:color="auto"/>
            </w:tcBorders>
            <w:vAlign w:val="bottom"/>
          </w:tcPr>
          <w:p w:rsidR="00177846" w:rsidRDefault="00177846">
            <w:pPr>
              <w:rPr>
                <w:sz w:val="6"/>
                <w:szCs w:val="6"/>
              </w:rPr>
            </w:pPr>
          </w:p>
        </w:tc>
        <w:tc>
          <w:tcPr>
            <w:tcW w:w="80" w:type="dxa"/>
            <w:tcBorders>
              <w:bottom w:val="single" w:sz="8" w:space="0" w:color="auto"/>
            </w:tcBorders>
            <w:vAlign w:val="bottom"/>
          </w:tcPr>
          <w:p w:rsidR="00177846" w:rsidRDefault="00177846">
            <w:pPr>
              <w:rPr>
                <w:sz w:val="6"/>
                <w:szCs w:val="6"/>
              </w:rPr>
            </w:pPr>
          </w:p>
        </w:tc>
        <w:tc>
          <w:tcPr>
            <w:tcW w:w="340" w:type="dxa"/>
            <w:tcBorders>
              <w:bottom w:val="single" w:sz="8" w:space="0" w:color="auto"/>
            </w:tcBorders>
            <w:vAlign w:val="bottom"/>
          </w:tcPr>
          <w:p w:rsidR="00177846" w:rsidRDefault="00177846">
            <w:pPr>
              <w:rPr>
                <w:sz w:val="6"/>
                <w:szCs w:val="6"/>
              </w:rPr>
            </w:pPr>
          </w:p>
        </w:tc>
        <w:tc>
          <w:tcPr>
            <w:tcW w:w="1140" w:type="dxa"/>
            <w:tcBorders>
              <w:bottom w:val="single" w:sz="8" w:space="0" w:color="auto"/>
            </w:tcBorders>
            <w:vAlign w:val="bottom"/>
          </w:tcPr>
          <w:p w:rsidR="00177846" w:rsidRDefault="00177846">
            <w:pPr>
              <w:rPr>
                <w:sz w:val="6"/>
                <w:szCs w:val="6"/>
              </w:rPr>
            </w:pPr>
          </w:p>
        </w:tc>
        <w:tc>
          <w:tcPr>
            <w:tcW w:w="20" w:type="dxa"/>
            <w:tcBorders>
              <w:bottom w:val="single" w:sz="8" w:space="0" w:color="auto"/>
            </w:tcBorders>
            <w:vAlign w:val="bottom"/>
          </w:tcPr>
          <w:p w:rsidR="00177846" w:rsidRDefault="00177846">
            <w:pPr>
              <w:rPr>
                <w:sz w:val="6"/>
                <w:szCs w:val="6"/>
              </w:rPr>
            </w:pPr>
          </w:p>
        </w:tc>
        <w:tc>
          <w:tcPr>
            <w:tcW w:w="300" w:type="dxa"/>
            <w:tcBorders>
              <w:bottom w:val="single" w:sz="8" w:space="0" w:color="auto"/>
            </w:tcBorders>
            <w:vAlign w:val="bottom"/>
          </w:tcPr>
          <w:p w:rsidR="00177846" w:rsidRDefault="00177846">
            <w:pPr>
              <w:rPr>
                <w:sz w:val="6"/>
                <w:szCs w:val="6"/>
              </w:rPr>
            </w:pPr>
          </w:p>
        </w:tc>
        <w:tc>
          <w:tcPr>
            <w:tcW w:w="20" w:type="dxa"/>
            <w:tcBorders>
              <w:bottom w:val="single" w:sz="8" w:space="0" w:color="auto"/>
            </w:tcBorders>
            <w:vAlign w:val="bottom"/>
          </w:tcPr>
          <w:p w:rsidR="00177846" w:rsidRDefault="00177846">
            <w:pPr>
              <w:rPr>
                <w:sz w:val="6"/>
                <w:szCs w:val="6"/>
              </w:rPr>
            </w:pPr>
          </w:p>
        </w:tc>
        <w:tc>
          <w:tcPr>
            <w:tcW w:w="340" w:type="dxa"/>
            <w:tcBorders>
              <w:bottom w:val="single" w:sz="8" w:space="0" w:color="auto"/>
            </w:tcBorders>
            <w:vAlign w:val="bottom"/>
          </w:tcPr>
          <w:p w:rsidR="00177846" w:rsidRDefault="00177846">
            <w:pPr>
              <w:rPr>
                <w:sz w:val="6"/>
                <w:szCs w:val="6"/>
              </w:rPr>
            </w:pPr>
          </w:p>
        </w:tc>
        <w:tc>
          <w:tcPr>
            <w:tcW w:w="220" w:type="dxa"/>
            <w:tcBorders>
              <w:bottom w:val="single" w:sz="8" w:space="0" w:color="auto"/>
            </w:tcBorders>
            <w:vAlign w:val="bottom"/>
          </w:tcPr>
          <w:p w:rsidR="00177846" w:rsidRDefault="00177846">
            <w:pPr>
              <w:rPr>
                <w:sz w:val="6"/>
                <w:szCs w:val="6"/>
              </w:rPr>
            </w:pPr>
          </w:p>
        </w:tc>
        <w:tc>
          <w:tcPr>
            <w:tcW w:w="0" w:type="dxa"/>
            <w:vAlign w:val="bottom"/>
          </w:tcPr>
          <w:p w:rsidR="00177846" w:rsidRDefault="00177846">
            <w:pPr>
              <w:rPr>
                <w:sz w:val="1"/>
                <w:szCs w:val="1"/>
              </w:rPr>
            </w:pPr>
          </w:p>
        </w:tc>
      </w:tr>
      <w:tr w:rsidR="00177846">
        <w:trPr>
          <w:trHeight w:val="160"/>
        </w:trPr>
        <w:tc>
          <w:tcPr>
            <w:tcW w:w="260" w:type="dxa"/>
            <w:tcBorders>
              <w:left w:val="single" w:sz="8" w:space="0" w:color="auto"/>
              <w:bottom w:val="single" w:sz="8" w:space="0" w:color="auto"/>
            </w:tcBorders>
            <w:vAlign w:val="bottom"/>
          </w:tcPr>
          <w:p w:rsidR="00177846" w:rsidRDefault="00177846">
            <w:pPr>
              <w:rPr>
                <w:sz w:val="13"/>
                <w:szCs w:val="13"/>
              </w:rPr>
            </w:pPr>
          </w:p>
        </w:tc>
        <w:tc>
          <w:tcPr>
            <w:tcW w:w="20" w:type="dxa"/>
            <w:tcBorders>
              <w:bottom w:val="single" w:sz="8" w:space="0" w:color="auto"/>
            </w:tcBorders>
            <w:vAlign w:val="bottom"/>
          </w:tcPr>
          <w:p w:rsidR="00177846" w:rsidRDefault="00177846">
            <w:pPr>
              <w:rPr>
                <w:sz w:val="13"/>
                <w:szCs w:val="13"/>
              </w:rPr>
            </w:pPr>
          </w:p>
        </w:tc>
        <w:tc>
          <w:tcPr>
            <w:tcW w:w="320" w:type="dxa"/>
            <w:tcBorders>
              <w:bottom w:val="single" w:sz="8" w:space="0" w:color="auto"/>
            </w:tcBorders>
            <w:vAlign w:val="bottom"/>
          </w:tcPr>
          <w:p w:rsidR="00177846" w:rsidRDefault="00177846">
            <w:pPr>
              <w:rPr>
                <w:sz w:val="13"/>
                <w:szCs w:val="13"/>
              </w:rPr>
            </w:pPr>
          </w:p>
        </w:tc>
        <w:tc>
          <w:tcPr>
            <w:tcW w:w="20" w:type="dxa"/>
            <w:tcBorders>
              <w:bottom w:val="single" w:sz="8" w:space="0" w:color="auto"/>
            </w:tcBorders>
            <w:vAlign w:val="bottom"/>
          </w:tcPr>
          <w:p w:rsidR="00177846" w:rsidRDefault="00177846">
            <w:pPr>
              <w:rPr>
                <w:sz w:val="13"/>
                <w:szCs w:val="13"/>
              </w:rPr>
            </w:pPr>
          </w:p>
        </w:tc>
        <w:tc>
          <w:tcPr>
            <w:tcW w:w="80" w:type="dxa"/>
            <w:tcBorders>
              <w:bottom w:val="single" w:sz="8" w:space="0" w:color="auto"/>
            </w:tcBorders>
            <w:vAlign w:val="bottom"/>
          </w:tcPr>
          <w:p w:rsidR="00177846" w:rsidRDefault="00177846">
            <w:pPr>
              <w:rPr>
                <w:sz w:val="13"/>
                <w:szCs w:val="13"/>
              </w:rPr>
            </w:pPr>
          </w:p>
        </w:tc>
        <w:tc>
          <w:tcPr>
            <w:tcW w:w="340" w:type="dxa"/>
            <w:tcBorders>
              <w:bottom w:val="single" w:sz="8" w:space="0" w:color="auto"/>
            </w:tcBorders>
            <w:vAlign w:val="bottom"/>
          </w:tcPr>
          <w:p w:rsidR="00177846" w:rsidRDefault="00177846">
            <w:pPr>
              <w:rPr>
                <w:sz w:val="13"/>
                <w:szCs w:val="13"/>
              </w:rPr>
            </w:pPr>
          </w:p>
        </w:tc>
        <w:tc>
          <w:tcPr>
            <w:tcW w:w="1160" w:type="dxa"/>
            <w:tcBorders>
              <w:bottom w:val="single" w:sz="8" w:space="0" w:color="auto"/>
            </w:tcBorders>
            <w:vAlign w:val="bottom"/>
          </w:tcPr>
          <w:p w:rsidR="00177846" w:rsidRDefault="00177846">
            <w:pPr>
              <w:rPr>
                <w:sz w:val="13"/>
                <w:szCs w:val="13"/>
              </w:rPr>
            </w:pPr>
          </w:p>
        </w:tc>
        <w:tc>
          <w:tcPr>
            <w:tcW w:w="320" w:type="dxa"/>
            <w:tcBorders>
              <w:bottom w:val="single" w:sz="8" w:space="0" w:color="auto"/>
            </w:tcBorders>
            <w:vAlign w:val="bottom"/>
          </w:tcPr>
          <w:p w:rsidR="00177846" w:rsidRDefault="00177846">
            <w:pPr>
              <w:rPr>
                <w:sz w:val="13"/>
                <w:szCs w:val="13"/>
              </w:rPr>
            </w:pPr>
          </w:p>
        </w:tc>
        <w:tc>
          <w:tcPr>
            <w:tcW w:w="20" w:type="dxa"/>
            <w:tcBorders>
              <w:bottom w:val="single" w:sz="8" w:space="0" w:color="auto"/>
            </w:tcBorders>
            <w:vAlign w:val="bottom"/>
          </w:tcPr>
          <w:p w:rsidR="00177846" w:rsidRDefault="00177846">
            <w:pPr>
              <w:rPr>
                <w:sz w:val="13"/>
                <w:szCs w:val="13"/>
              </w:rPr>
            </w:pPr>
          </w:p>
        </w:tc>
        <w:tc>
          <w:tcPr>
            <w:tcW w:w="320" w:type="dxa"/>
            <w:tcBorders>
              <w:bottom w:val="single" w:sz="8" w:space="0" w:color="auto"/>
            </w:tcBorders>
            <w:vAlign w:val="bottom"/>
          </w:tcPr>
          <w:p w:rsidR="00177846" w:rsidRDefault="00177846">
            <w:pPr>
              <w:rPr>
                <w:sz w:val="13"/>
                <w:szCs w:val="13"/>
              </w:rPr>
            </w:pPr>
          </w:p>
        </w:tc>
        <w:tc>
          <w:tcPr>
            <w:tcW w:w="20" w:type="dxa"/>
            <w:tcBorders>
              <w:bottom w:val="single" w:sz="8" w:space="0" w:color="auto"/>
            </w:tcBorders>
            <w:vAlign w:val="bottom"/>
          </w:tcPr>
          <w:p w:rsidR="00177846" w:rsidRDefault="00177846">
            <w:pPr>
              <w:rPr>
                <w:sz w:val="13"/>
                <w:szCs w:val="13"/>
              </w:rPr>
            </w:pPr>
          </w:p>
        </w:tc>
        <w:tc>
          <w:tcPr>
            <w:tcW w:w="140" w:type="dxa"/>
            <w:tcBorders>
              <w:bottom w:val="single" w:sz="8" w:space="0" w:color="auto"/>
              <w:right w:val="single" w:sz="8" w:space="0" w:color="auto"/>
            </w:tcBorders>
            <w:vAlign w:val="bottom"/>
          </w:tcPr>
          <w:p w:rsidR="00177846" w:rsidRDefault="00177846">
            <w:pPr>
              <w:rPr>
                <w:sz w:val="13"/>
                <w:szCs w:val="13"/>
              </w:rPr>
            </w:pPr>
          </w:p>
        </w:tc>
        <w:tc>
          <w:tcPr>
            <w:tcW w:w="2040" w:type="dxa"/>
            <w:tcBorders>
              <w:right w:val="single" w:sz="8" w:space="0" w:color="auto"/>
            </w:tcBorders>
            <w:vAlign w:val="bottom"/>
          </w:tcPr>
          <w:p w:rsidR="00177846" w:rsidRDefault="00177846">
            <w:pPr>
              <w:rPr>
                <w:sz w:val="13"/>
                <w:szCs w:val="13"/>
              </w:rPr>
            </w:pPr>
          </w:p>
        </w:tc>
        <w:tc>
          <w:tcPr>
            <w:tcW w:w="180" w:type="dxa"/>
            <w:tcBorders>
              <w:bottom w:val="single" w:sz="8" w:space="0" w:color="auto"/>
            </w:tcBorders>
            <w:vAlign w:val="bottom"/>
          </w:tcPr>
          <w:p w:rsidR="00177846" w:rsidRDefault="00177846">
            <w:pPr>
              <w:rPr>
                <w:sz w:val="13"/>
                <w:szCs w:val="13"/>
              </w:rPr>
            </w:pPr>
          </w:p>
        </w:tc>
        <w:tc>
          <w:tcPr>
            <w:tcW w:w="20" w:type="dxa"/>
            <w:tcBorders>
              <w:bottom w:val="single" w:sz="8" w:space="0" w:color="auto"/>
            </w:tcBorders>
            <w:vAlign w:val="bottom"/>
          </w:tcPr>
          <w:p w:rsidR="00177846" w:rsidRDefault="00177846">
            <w:pPr>
              <w:rPr>
                <w:sz w:val="13"/>
                <w:szCs w:val="13"/>
              </w:rPr>
            </w:pPr>
          </w:p>
        </w:tc>
        <w:tc>
          <w:tcPr>
            <w:tcW w:w="320" w:type="dxa"/>
            <w:tcBorders>
              <w:bottom w:val="single" w:sz="8" w:space="0" w:color="auto"/>
            </w:tcBorders>
            <w:vAlign w:val="bottom"/>
          </w:tcPr>
          <w:p w:rsidR="00177846" w:rsidRDefault="00177846">
            <w:pPr>
              <w:rPr>
                <w:sz w:val="13"/>
                <w:szCs w:val="13"/>
              </w:rPr>
            </w:pPr>
          </w:p>
        </w:tc>
        <w:tc>
          <w:tcPr>
            <w:tcW w:w="20" w:type="dxa"/>
            <w:tcBorders>
              <w:bottom w:val="single" w:sz="8" w:space="0" w:color="auto"/>
            </w:tcBorders>
            <w:vAlign w:val="bottom"/>
          </w:tcPr>
          <w:p w:rsidR="00177846" w:rsidRDefault="00177846">
            <w:pPr>
              <w:rPr>
                <w:sz w:val="13"/>
                <w:szCs w:val="13"/>
              </w:rPr>
            </w:pPr>
          </w:p>
        </w:tc>
        <w:tc>
          <w:tcPr>
            <w:tcW w:w="80" w:type="dxa"/>
            <w:tcBorders>
              <w:bottom w:val="single" w:sz="8" w:space="0" w:color="auto"/>
            </w:tcBorders>
            <w:vAlign w:val="bottom"/>
          </w:tcPr>
          <w:p w:rsidR="00177846" w:rsidRDefault="00177846">
            <w:pPr>
              <w:rPr>
                <w:sz w:val="13"/>
                <w:szCs w:val="13"/>
              </w:rPr>
            </w:pPr>
          </w:p>
        </w:tc>
        <w:tc>
          <w:tcPr>
            <w:tcW w:w="340" w:type="dxa"/>
            <w:tcBorders>
              <w:bottom w:val="single" w:sz="8" w:space="0" w:color="auto"/>
            </w:tcBorders>
            <w:vAlign w:val="bottom"/>
          </w:tcPr>
          <w:p w:rsidR="00177846" w:rsidRDefault="00177846">
            <w:pPr>
              <w:rPr>
                <w:sz w:val="13"/>
                <w:szCs w:val="13"/>
              </w:rPr>
            </w:pPr>
          </w:p>
        </w:tc>
        <w:tc>
          <w:tcPr>
            <w:tcW w:w="1140" w:type="dxa"/>
            <w:tcBorders>
              <w:bottom w:val="single" w:sz="8" w:space="0" w:color="auto"/>
            </w:tcBorders>
            <w:vAlign w:val="bottom"/>
          </w:tcPr>
          <w:p w:rsidR="00177846" w:rsidRDefault="00177846">
            <w:pPr>
              <w:rPr>
                <w:sz w:val="13"/>
                <w:szCs w:val="13"/>
              </w:rPr>
            </w:pPr>
          </w:p>
        </w:tc>
        <w:tc>
          <w:tcPr>
            <w:tcW w:w="20" w:type="dxa"/>
            <w:tcBorders>
              <w:bottom w:val="single" w:sz="8" w:space="0" w:color="auto"/>
            </w:tcBorders>
            <w:vAlign w:val="bottom"/>
          </w:tcPr>
          <w:p w:rsidR="00177846" w:rsidRDefault="00177846">
            <w:pPr>
              <w:rPr>
                <w:sz w:val="13"/>
                <w:szCs w:val="13"/>
              </w:rPr>
            </w:pPr>
          </w:p>
        </w:tc>
        <w:tc>
          <w:tcPr>
            <w:tcW w:w="300" w:type="dxa"/>
            <w:tcBorders>
              <w:bottom w:val="single" w:sz="8" w:space="0" w:color="auto"/>
            </w:tcBorders>
            <w:vAlign w:val="bottom"/>
          </w:tcPr>
          <w:p w:rsidR="00177846" w:rsidRDefault="00177846">
            <w:pPr>
              <w:rPr>
                <w:sz w:val="13"/>
                <w:szCs w:val="13"/>
              </w:rPr>
            </w:pPr>
          </w:p>
        </w:tc>
        <w:tc>
          <w:tcPr>
            <w:tcW w:w="20" w:type="dxa"/>
            <w:tcBorders>
              <w:bottom w:val="single" w:sz="8" w:space="0" w:color="auto"/>
            </w:tcBorders>
            <w:vAlign w:val="bottom"/>
          </w:tcPr>
          <w:p w:rsidR="00177846" w:rsidRDefault="00177846">
            <w:pPr>
              <w:rPr>
                <w:sz w:val="13"/>
                <w:szCs w:val="13"/>
              </w:rPr>
            </w:pPr>
          </w:p>
        </w:tc>
        <w:tc>
          <w:tcPr>
            <w:tcW w:w="340" w:type="dxa"/>
            <w:tcBorders>
              <w:bottom w:val="single" w:sz="8" w:space="0" w:color="auto"/>
            </w:tcBorders>
            <w:vAlign w:val="bottom"/>
          </w:tcPr>
          <w:p w:rsidR="00177846" w:rsidRDefault="00177846">
            <w:pPr>
              <w:rPr>
                <w:sz w:val="13"/>
                <w:szCs w:val="13"/>
              </w:rPr>
            </w:pPr>
          </w:p>
        </w:tc>
        <w:tc>
          <w:tcPr>
            <w:tcW w:w="220" w:type="dxa"/>
            <w:tcBorders>
              <w:bottom w:val="single" w:sz="8" w:space="0" w:color="auto"/>
              <w:right w:val="single" w:sz="8" w:space="0" w:color="auto"/>
            </w:tcBorders>
            <w:vAlign w:val="bottom"/>
          </w:tcPr>
          <w:p w:rsidR="00177846" w:rsidRDefault="00177846">
            <w:pPr>
              <w:rPr>
                <w:sz w:val="13"/>
                <w:szCs w:val="13"/>
              </w:rPr>
            </w:pPr>
          </w:p>
        </w:tc>
        <w:tc>
          <w:tcPr>
            <w:tcW w:w="0" w:type="dxa"/>
            <w:vAlign w:val="bottom"/>
          </w:tcPr>
          <w:p w:rsidR="00177846" w:rsidRDefault="00177846">
            <w:pPr>
              <w:rPr>
                <w:sz w:val="1"/>
                <w:szCs w:val="1"/>
              </w:rPr>
            </w:pPr>
          </w:p>
        </w:tc>
      </w:tr>
    </w:tbl>
    <w:p w:rsidR="00177846" w:rsidRDefault="00E52F72">
      <w:pPr>
        <w:spacing w:line="107" w:lineRule="exact"/>
        <w:rPr>
          <w:sz w:val="20"/>
          <w:szCs w:val="20"/>
        </w:rPr>
      </w:pPr>
      <w:r>
        <w:rPr>
          <w:noProof/>
          <w:sz w:val="20"/>
          <w:szCs w:val="20"/>
        </w:rPr>
        <w:drawing>
          <wp:anchor distT="0" distB="0" distL="114300" distR="114300" simplePos="0" relativeHeight="251688448" behindDoc="1" locked="0" layoutInCell="0" allowOverlap="1">
            <wp:simplePos x="0" y="0"/>
            <wp:positionH relativeFrom="column">
              <wp:posOffset>4279265</wp:posOffset>
            </wp:positionH>
            <wp:positionV relativeFrom="paragraph">
              <wp:posOffset>-494030</wp:posOffset>
            </wp:positionV>
            <wp:extent cx="84455" cy="9398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6">
                      <a:extLst/>
                    </a:blip>
                    <a:srcRect/>
                    <a:stretch>
                      <a:fillRect/>
                    </a:stretch>
                  </pic:blipFill>
                  <pic:spPr bwMode="auto">
                    <a:xfrm>
                      <a:off x="0" y="0"/>
                      <a:ext cx="84455" cy="93980"/>
                    </a:xfrm>
                    <a:prstGeom prst="rect">
                      <a:avLst/>
                    </a:prstGeom>
                    <a:noFill/>
                  </pic:spPr>
                </pic:pic>
              </a:graphicData>
            </a:graphic>
          </wp:anchor>
        </w:drawing>
      </w:r>
      <w:r>
        <w:rPr>
          <w:noProof/>
          <w:sz w:val="20"/>
          <w:szCs w:val="20"/>
        </w:rPr>
        <w:drawing>
          <wp:anchor distT="0" distB="0" distL="114300" distR="114300" simplePos="0" relativeHeight="251689472" behindDoc="1" locked="0" layoutInCell="0" allowOverlap="1">
            <wp:simplePos x="0" y="0"/>
            <wp:positionH relativeFrom="column">
              <wp:posOffset>4269105</wp:posOffset>
            </wp:positionH>
            <wp:positionV relativeFrom="paragraph">
              <wp:posOffset>-1087120</wp:posOffset>
            </wp:positionV>
            <wp:extent cx="84455" cy="9461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6">
                      <a:extLst/>
                    </a:blip>
                    <a:srcRect/>
                    <a:stretch>
                      <a:fillRect/>
                    </a:stretch>
                  </pic:blipFill>
                  <pic:spPr bwMode="auto">
                    <a:xfrm>
                      <a:off x="0" y="0"/>
                      <a:ext cx="84455" cy="94615"/>
                    </a:xfrm>
                    <a:prstGeom prst="rect">
                      <a:avLst/>
                    </a:prstGeom>
                    <a:noFill/>
                  </pic:spPr>
                </pic:pic>
              </a:graphicData>
            </a:graphic>
          </wp:anchor>
        </w:drawing>
      </w:r>
      <w:r>
        <w:rPr>
          <w:noProof/>
          <w:sz w:val="20"/>
          <w:szCs w:val="20"/>
        </w:rPr>
        <w:drawing>
          <wp:anchor distT="0" distB="0" distL="114300" distR="114300" simplePos="0" relativeHeight="251690496" behindDoc="1" locked="0" layoutInCell="0" allowOverlap="1">
            <wp:simplePos x="0" y="0"/>
            <wp:positionH relativeFrom="column">
              <wp:posOffset>4272915</wp:posOffset>
            </wp:positionH>
            <wp:positionV relativeFrom="paragraph">
              <wp:posOffset>-1279525</wp:posOffset>
            </wp:positionV>
            <wp:extent cx="83820" cy="9080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3">
                      <a:extLst/>
                    </a:blip>
                    <a:srcRect/>
                    <a:stretch>
                      <a:fillRect/>
                    </a:stretch>
                  </pic:blipFill>
                  <pic:spPr bwMode="auto">
                    <a:xfrm>
                      <a:off x="0" y="0"/>
                      <a:ext cx="83820" cy="90805"/>
                    </a:xfrm>
                    <a:prstGeom prst="rect">
                      <a:avLst/>
                    </a:prstGeom>
                    <a:noFill/>
                  </pic:spPr>
                </pic:pic>
              </a:graphicData>
            </a:graphic>
          </wp:anchor>
        </w:drawing>
      </w:r>
      <w:r>
        <w:rPr>
          <w:noProof/>
          <w:sz w:val="20"/>
          <w:szCs w:val="20"/>
        </w:rPr>
        <w:drawing>
          <wp:anchor distT="0" distB="0" distL="114300" distR="114300" simplePos="0" relativeHeight="251691520" behindDoc="1" locked="0" layoutInCell="0" allowOverlap="1">
            <wp:simplePos x="0" y="0"/>
            <wp:positionH relativeFrom="column">
              <wp:posOffset>4272915</wp:posOffset>
            </wp:positionH>
            <wp:positionV relativeFrom="paragraph">
              <wp:posOffset>-694055</wp:posOffset>
            </wp:positionV>
            <wp:extent cx="83820" cy="9461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6">
                      <a:extLst/>
                    </a:blip>
                    <a:srcRect/>
                    <a:stretch>
                      <a:fillRect/>
                    </a:stretch>
                  </pic:blipFill>
                  <pic:spPr bwMode="auto">
                    <a:xfrm>
                      <a:off x="0" y="0"/>
                      <a:ext cx="83820" cy="94615"/>
                    </a:xfrm>
                    <a:prstGeom prst="rect">
                      <a:avLst/>
                    </a:prstGeom>
                    <a:noFill/>
                  </pic:spPr>
                </pic:pic>
              </a:graphicData>
            </a:graphic>
          </wp:anchor>
        </w:drawing>
      </w:r>
      <w:r>
        <w:rPr>
          <w:noProof/>
          <w:sz w:val="20"/>
          <w:szCs w:val="20"/>
        </w:rPr>
        <w:drawing>
          <wp:anchor distT="0" distB="0" distL="114300" distR="114300" simplePos="0" relativeHeight="251692544" behindDoc="1" locked="0" layoutInCell="0" allowOverlap="1">
            <wp:simplePos x="0" y="0"/>
            <wp:positionH relativeFrom="column">
              <wp:posOffset>4272915</wp:posOffset>
            </wp:positionH>
            <wp:positionV relativeFrom="paragraph">
              <wp:posOffset>-890270</wp:posOffset>
            </wp:positionV>
            <wp:extent cx="83820" cy="9461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6">
                      <a:extLst/>
                    </a:blip>
                    <a:srcRect/>
                    <a:stretch>
                      <a:fillRect/>
                    </a:stretch>
                  </pic:blipFill>
                  <pic:spPr bwMode="auto">
                    <a:xfrm>
                      <a:off x="0" y="0"/>
                      <a:ext cx="83820" cy="94615"/>
                    </a:xfrm>
                    <a:prstGeom prst="rect">
                      <a:avLst/>
                    </a:prstGeom>
                    <a:noFill/>
                  </pic:spPr>
                </pic:pic>
              </a:graphicData>
            </a:graphic>
          </wp:anchor>
        </w:drawing>
      </w:r>
      <w:r>
        <w:rPr>
          <w:noProof/>
          <w:sz w:val="20"/>
          <w:szCs w:val="20"/>
        </w:rPr>
        <w:drawing>
          <wp:anchor distT="0" distB="0" distL="114300" distR="114300" simplePos="0" relativeHeight="251693568" behindDoc="1" locked="0" layoutInCell="0" allowOverlap="1">
            <wp:simplePos x="0" y="0"/>
            <wp:positionH relativeFrom="column">
              <wp:posOffset>4272915</wp:posOffset>
            </wp:positionH>
            <wp:positionV relativeFrom="paragraph">
              <wp:posOffset>-305435</wp:posOffset>
            </wp:positionV>
            <wp:extent cx="83820" cy="9461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6">
                      <a:extLst/>
                    </a:blip>
                    <a:srcRect/>
                    <a:stretch>
                      <a:fillRect/>
                    </a:stretch>
                  </pic:blipFill>
                  <pic:spPr bwMode="auto">
                    <a:xfrm>
                      <a:off x="0" y="0"/>
                      <a:ext cx="83820" cy="94615"/>
                    </a:xfrm>
                    <a:prstGeom prst="rect">
                      <a:avLst/>
                    </a:prstGeom>
                    <a:noFill/>
                  </pic:spPr>
                </pic:pic>
              </a:graphicData>
            </a:graphic>
          </wp:anchor>
        </w:drawing>
      </w:r>
      <w:r>
        <w:rPr>
          <w:noProof/>
          <w:sz w:val="20"/>
          <w:szCs w:val="20"/>
        </w:rPr>
        <w:drawing>
          <wp:anchor distT="0" distB="0" distL="114300" distR="114300" simplePos="0" relativeHeight="251694592" behindDoc="1" locked="0" layoutInCell="0" allowOverlap="1">
            <wp:simplePos x="0" y="0"/>
            <wp:positionH relativeFrom="column">
              <wp:posOffset>1118235</wp:posOffset>
            </wp:positionH>
            <wp:positionV relativeFrom="paragraph">
              <wp:posOffset>-496570</wp:posOffset>
            </wp:positionV>
            <wp:extent cx="85090" cy="9525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4">
                      <a:extLst/>
                    </a:blip>
                    <a:srcRect/>
                    <a:stretch>
                      <a:fillRect/>
                    </a:stretch>
                  </pic:blipFill>
                  <pic:spPr bwMode="auto">
                    <a:xfrm>
                      <a:off x="0" y="0"/>
                      <a:ext cx="85090" cy="95250"/>
                    </a:xfrm>
                    <a:prstGeom prst="rect">
                      <a:avLst/>
                    </a:prstGeom>
                    <a:noFill/>
                  </pic:spPr>
                </pic:pic>
              </a:graphicData>
            </a:graphic>
          </wp:anchor>
        </w:drawing>
      </w:r>
      <w:r>
        <w:rPr>
          <w:noProof/>
          <w:sz w:val="20"/>
          <w:szCs w:val="20"/>
        </w:rPr>
        <w:drawing>
          <wp:anchor distT="0" distB="0" distL="114300" distR="114300" simplePos="0" relativeHeight="251695616" behindDoc="1" locked="0" layoutInCell="0" allowOverlap="1">
            <wp:simplePos x="0" y="0"/>
            <wp:positionH relativeFrom="column">
              <wp:posOffset>1107440</wp:posOffset>
            </wp:positionH>
            <wp:positionV relativeFrom="paragraph">
              <wp:posOffset>-1097915</wp:posOffset>
            </wp:positionV>
            <wp:extent cx="85090" cy="9588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4">
                      <a:extLst/>
                    </a:blip>
                    <a:srcRect/>
                    <a:stretch>
                      <a:fillRect/>
                    </a:stretch>
                  </pic:blipFill>
                  <pic:spPr bwMode="auto">
                    <a:xfrm>
                      <a:off x="0" y="0"/>
                      <a:ext cx="85090" cy="95885"/>
                    </a:xfrm>
                    <a:prstGeom prst="rect">
                      <a:avLst/>
                    </a:prstGeom>
                    <a:noFill/>
                  </pic:spPr>
                </pic:pic>
              </a:graphicData>
            </a:graphic>
          </wp:anchor>
        </w:drawing>
      </w:r>
      <w:r>
        <w:rPr>
          <w:noProof/>
          <w:sz w:val="20"/>
          <w:szCs w:val="20"/>
        </w:rPr>
        <w:drawing>
          <wp:anchor distT="0" distB="0" distL="114300" distR="114300" simplePos="0" relativeHeight="251696640" behindDoc="1" locked="0" layoutInCell="0" allowOverlap="1">
            <wp:simplePos x="0" y="0"/>
            <wp:positionH relativeFrom="column">
              <wp:posOffset>1111250</wp:posOffset>
            </wp:positionH>
            <wp:positionV relativeFrom="paragraph">
              <wp:posOffset>-1293495</wp:posOffset>
            </wp:positionV>
            <wp:extent cx="84455" cy="9207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5">
                      <a:extLst/>
                    </a:blip>
                    <a:srcRect/>
                    <a:stretch>
                      <a:fillRect/>
                    </a:stretch>
                  </pic:blipFill>
                  <pic:spPr bwMode="auto">
                    <a:xfrm>
                      <a:off x="0" y="0"/>
                      <a:ext cx="84455" cy="92075"/>
                    </a:xfrm>
                    <a:prstGeom prst="rect">
                      <a:avLst/>
                    </a:prstGeom>
                    <a:noFill/>
                  </pic:spPr>
                </pic:pic>
              </a:graphicData>
            </a:graphic>
          </wp:anchor>
        </w:drawing>
      </w:r>
      <w:r>
        <w:rPr>
          <w:noProof/>
          <w:sz w:val="20"/>
          <w:szCs w:val="20"/>
        </w:rPr>
        <w:drawing>
          <wp:anchor distT="0" distB="0" distL="114300" distR="114300" simplePos="0" relativeHeight="251697664" behindDoc="1" locked="0" layoutInCell="0" allowOverlap="1">
            <wp:simplePos x="0" y="0"/>
            <wp:positionH relativeFrom="column">
              <wp:posOffset>1111250</wp:posOffset>
            </wp:positionH>
            <wp:positionV relativeFrom="paragraph">
              <wp:posOffset>-699770</wp:posOffset>
            </wp:positionV>
            <wp:extent cx="84455" cy="9588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4">
                      <a:extLst/>
                    </a:blip>
                    <a:srcRect/>
                    <a:stretch>
                      <a:fillRect/>
                    </a:stretch>
                  </pic:blipFill>
                  <pic:spPr bwMode="auto">
                    <a:xfrm>
                      <a:off x="0" y="0"/>
                      <a:ext cx="84455" cy="95885"/>
                    </a:xfrm>
                    <a:prstGeom prst="rect">
                      <a:avLst/>
                    </a:prstGeom>
                    <a:noFill/>
                  </pic:spPr>
                </pic:pic>
              </a:graphicData>
            </a:graphic>
          </wp:anchor>
        </w:drawing>
      </w:r>
      <w:r>
        <w:rPr>
          <w:noProof/>
          <w:sz w:val="20"/>
          <w:szCs w:val="20"/>
        </w:rPr>
        <w:drawing>
          <wp:anchor distT="0" distB="0" distL="114300" distR="114300" simplePos="0" relativeHeight="251698688" behindDoc="1" locked="0" layoutInCell="0" allowOverlap="1">
            <wp:simplePos x="0" y="0"/>
            <wp:positionH relativeFrom="column">
              <wp:posOffset>1111250</wp:posOffset>
            </wp:positionH>
            <wp:positionV relativeFrom="paragraph">
              <wp:posOffset>-899160</wp:posOffset>
            </wp:positionV>
            <wp:extent cx="84455" cy="9588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4">
                      <a:extLst/>
                    </a:blip>
                    <a:srcRect/>
                    <a:stretch>
                      <a:fillRect/>
                    </a:stretch>
                  </pic:blipFill>
                  <pic:spPr bwMode="auto">
                    <a:xfrm>
                      <a:off x="0" y="0"/>
                      <a:ext cx="84455" cy="95885"/>
                    </a:xfrm>
                    <a:prstGeom prst="rect">
                      <a:avLst/>
                    </a:prstGeom>
                    <a:noFill/>
                  </pic:spPr>
                </pic:pic>
              </a:graphicData>
            </a:graphic>
          </wp:anchor>
        </w:drawing>
      </w:r>
      <w:r>
        <w:rPr>
          <w:noProof/>
          <w:sz w:val="20"/>
          <w:szCs w:val="20"/>
        </w:rPr>
        <w:drawing>
          <wp:anchor distT="0" distB="0" distL="114300" distR="114300" simplePos="0" relativeHeight="251699712" behindDoc="1" locked="0" layoutInCell="0" allowOverlap="1">
            <wp:simplePos x="0" y="0"/>
            <wp:positionH relativeFrom="column">
              <wp:posOffset>1111250</wp:posOffset>
            </wp:positionH>
            <wp:positionV relativeFrom="paragraph">
              <wp:posOffset>-305435</wp:posOffset>
            </wp:positionV>
            <wp:extent cx="84455" cy="9588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4">
                      <a:extLst/>
                    </a:blip>
                    <a:srcRect/>
                    <a:stretch>
                      <a:fillRect/>
                    </a:stretch>
                  </pic:blipFill>
                  <pic:spPr bwMode="auto">
                    <a:xfrm>
                      <a:off x="0" y="0"/>
                      <a:ext cx="84455" cy="95885"/>
                    </a:xfrm>
                    <a:prstGeom prst="rect">
                      <a:avLst/>
                    </a:prstGeom>
                    <a:noFill/>
                  </pic:spPr>
                </pic:pic>
              </a:graphicData>
            </a:graphic>
          </wp:anchor>
        </w:drawing>
      </w:r>
      <w:r>
        <w:rPr>
          <w:noProof/>
          <w:sz w:val="20"/>
          <w:szCs w:val="20"/>
        </w:rPr>
        <w:drawing>
          <wp:anchor distT="0" distB="0" distL="114300" distR="114300" simplePos="0" relativeHeight="251700736" behindDoc="1" locked="0" layoutInCell="0" allowOverlap="1">
            <wp:simplePos x="0" y="0"/>
            <wp:positionH relativeFrom="column">
              <wp:posOffset>101600</wp:posOffset>
            </wp:positionH>
            <wp:positionV relativeFrom="paragraph">
              <wp:posOffset>-1254760</wp:posOffset>
            </wp:positionV>
            <wp:extent cx="446405" cy="52832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6">
                      <a:extLst/>
                    </a:blip>
                    <a:srcRect/>
                    <a:stretch>
                      <a:fillRect/>
                    </a:stretch>
                  </pic:blipFill>
                  <pic:spPr bwMode="auto">
                    <a:xfrm>
                      <a:off x="0" y="0"/>
                      <a:ext cx="446405" cy="528320"/>
                    </a:xfrm>
                    <a:prstGeom prst="rect">
                      <a:avLst/>
                    </a:prstGeom>
                    <a:noFill/>
                  </pic:spPr>
                </pic:pic>
              </a:graphicData>
            </a:graphic>
          </wp:anchor>
        </w:drawing>
      </w:r>
    </w:p>
    <w:tbl>
      <w:tblPr>
        <w:tblW w:w="0" w:type="auto"/>
        <w:tblInd w:w="1380" w:type="dxa"/>
        <w:tblLayout w:type="fixed"/>
        <w:tblCellMar>
          <w:left w:w="0" w:type="dxa"/>
          <w:right w:w="0" w:type="dxa"/>
        </w:tblCellMar>
        <w:tblLook w:val="04A0" w:firstRow="1" w:lastRow="0" w:firstColumn="1" w:lastColumn="0" w:noHBand="0" w:noVBand="1"/>
      </w:tblPr>
      <w:tblGrid>
        <w:gridCol w:w="360"/>
        <w:gridCol w:w="360"/>
      </w:tblGrid>
      <w:tr w:rsidR="00177846">
        <w:trPr>
          <w:trHeight w:val="235"/>
        </w:trPr>
        <w:tc>
          <w:tcPr>
            <w:tcW w:w="3800" w:type="dxa"/>
            <w:vAlign w:val="bottom"/>
          </w:tcPr>
          <w:p w:rsidR="00177846" w:rsidRDefault="00E52F72">
            <w:pPr>
              <w:ind w:right="900"/>
              <w:jc w:val="center"/>
              <w:rPr>
                <w:sz w:val="20"/>
                <w:szCs w:val="20"/>
              </w:rPr>
            </w:pPr>
            <w:r>
              <w:rPr>
                <w:rFonts w:ascii="Bookman Old Style" w:eastAsia="Bookman Old Style" w:hAnsi="Bookman Old Style" w:cs="Bookman Old Style"/>
                <w:w w:val="99"/>
                <w:sz w:val="20"/>
                <w:szCs w:val="20"/>
              </w:rPr>
              <w:t>Aberturas principalmente en</w:t>
            </w:r>
          </w:p>
        </w:tc>
        <w:tc>
          <w:tcPr>
            <w:tcW w:w="4100" w:type="dxa"/>
            <w:vAlign w:val="bottom"/>
          </w:tcPr>
          <w:p w:rsidR="00177846" w:rsidRDefault="00E52F72">
            <w:pPr>
              <w:ind w:left="900"/>
              <w:jc w:val="center"/>
              <w:rPr>
                <w:sz w:val="20"/>
                <w:szCs w:val="20"/>
              </w:rPr>
            </w:pPr>
            <w:r>
              <w:rPr>
                <w:rFonts w:ascii="Bookman Old Style" w:eastAsia="Bookman Old Style" w:hAnsi="Bookman Old Style" w:cs="Bookman Old Style"/>
                <w:sz w:val="20"/>
                <w:szCs w:val="20"/>
              </w:rPr>
              <w:t>Aberturas uniformemente</w:t>
            </w:r>
          </w:p>
        </w:tc>
      </w:tr>
      <w:tr w:rsidR="00177846">
        <w:trPr>
          <w:trHeight w:val="233"/>
        </w:trPr>
        <w:tc>
          <w:tcPr>
            <w:tcW w:w="3800" w:type="dxa"/>
            <w:vAlign w:val="bottom"/>
          </w:tcPr>
          <w:p w:rsidR="00177846" w:rsidRDefault="00E52F72">
            <w:pPr>
              <w:spacing w:line="232" w:lineRule="exact"/>
              <w:ind w:right="900"/>
              <w:jc w:val="center"/>
              <w:rPr>
                <w:sz w:val="20"/>
                <w:szCs w:val="20"/>
              </w:rPr>
            </w:pPr>
            <w:r>
              <w:rPr>
                <w:rFonts w:ascii="Bookman Old Style" w:eastAsia="Bookman Old Style" w:hAnsi="Bookman Old Style" w:cs="Bookman Old Style"/>
                <w:sz w:val="20"/>
                <w:szCs w:val="20"/>
              </w:rPr>
              <w:t>la cara de sotavento</w:t>
            </w:r>
          </w:p>
        </w:tc>
        <w:tc>
          <w:tcPr>
            <w:tcW w:w="4100" w:type="dxa"/>
            <w:vAlign w:val="bottom"/>
          </w:tcPr>
          <w:p w:rsidR="00177846" w:rsidRDefault="00E52F72">
            <w:pPr>
              <w:spacing w:line="232" w:lineRule="exact"/>
              <w:ind w:left="900"/>
              <w:jc w:val="center"/>
              <w:rPr>
                <w:sz w:val="20"/>
                <w:szCs w:val="20"/>
              </w:rPr>
            </w:pPr>
            <w:r>
              <w:rPr>
                <w:rFonts w:ascii="Bookman Old Style" w:eastAsia="Bookman Old Style" w:hAnsi="Bookman Old Style" w:cs="Bookman Old Style"/>
                <w:w w:val="99"/>
                <w:sz w:val="20"/>
                <w:szCs w:val="20"/>
              </w:rPr>
              <w:t xml:space="preserve">distribuidas en las cuatro </w:t>
            </w:r>
            <w:r>
              <w:rPr>
                <w:rFonts w:ascii="Bookman Old Style" w:eastAsia="Bookman Old Style" w:hAnsi="Bookman Old Style" w:cs="Bookman Old Style"/>
                <w:w w:val="99"/>
                <w:sz w:val="20"/>
                <w:szCs w:val="20"/>
              </w:rPr>
              <w:t>caras</w:t>
            </w:r>
          </w:p>
        </w:tc>
      </w:tr>
    </w:tbl>
    <w:p w:rsidR="00177846" w:rsidRDefault="00177846">
      <w:pPr>
        <w:spacing w:line="200" w:lineRule="exact"/>
        <w:rPr>
          <w:sz w:val="20"/>
          <w:szCs w:val="20"/>
        </w:rPr>
      </w:pPr>
    </w:p>
    <w:p w:rsidR="00177846" w:rsidRDefault="00177846">
      <w:pPr>
        <w:spacing w:line="247" w:lineRule="exact"/>
        <w:rPr>
          <w:sz w:val="20"/>
          <w:szCs w:val="20"/>
        </w:rPr>
      </w:pPr>
    </w:p>
    <w:p w:rsidR="00177846" w:rsidRDefault="00E52F72">
      <w:pPr>
        <w:spacing w:line="238" w:lineRule="auto"/>
        <w:ind w:left="3240" w:right="1240" w:hanging="3127"/>
        <w:rPr>
          <w:sz w:val="20"/>
          <w:szCs w:val="20"/>
        </w:rPr>
      </w:pPr>
      <w:r>
        <w:rPr>
          <w:rFonts w:ascii="Bookman Old Style" w:eastAsia="Bookman Old Style" w:hAnsi="Bookman Old Style" w:cs="Bookman Old Style"/>
          <w:sz w:val="24"/>
          <w:szCs w:val="24"/>
        </w:rPr>
        <w:t>Fig. 5 Variación de la presión interna para diferentes condiciones de permeabilidad.</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54" w:lineRule="exact"/>
        <w:rPr>
          <w:sz w:val="20"/>
          <w:szCs w:val="20"/>
        </w:rPr>
      </w:pPr>
    </w:p>
    <w:p w:rsidR="00177846" w:rsidRDefault="00E52F72">
      <w:pPr>
        <w:ind w:left="2160"/>
        <w:rPr>
          <w:sz w:val="20"/>
          <w:szCs w:val="20"/>
        </w:rPr>
      </w:pPr>
      <w:r>
        <w:rPr>
          <w:rFonts w:ascii="Bookman Old Style" w:eastAsia="Bookman Old Style" w:hAnsi="Bookman Old Style" w:cs="Bookman Old Style"/>
          <w:sz w:val="20"/>
          <w:szCs w:val="20"/>
        </w:rPr>
        <w:t>B</w:t>
      </w:r>
    </w:p>
    <w:p w:rsidR="00177846" w:rsidRDefault="00E52F72">
      <w:pPr>
        <w:spacing w:line="157" w:lineRule="exact"/>
        <w:rPr>
          <w:sz w:val="20"/>
          <w:szCs w:val="20"/>
        </w:rPr>
      </w:pPr>
      <w:r>
        <w:rPr>
          <w:noProof/>
          <w:sz w:val="20"/>
          <w:szCs w:val="20"/>
        </w:rPr>
        <w:drawing>
          <wp:anchor distT="0" distB="0" distL="114300" distR="114300" simplePos="0" relativeHeight="251701760" behindDoc="1" locked="0" layoutInCell="0" allowOverlap="1">
            <wp:simplePos x="0" y="0"/>
            <wp:positionH relativeFrom="column">
              <wp:posOffset>111760</wp:posOffset>
            </wp:positionH>
            <wp:positionV relativeFrom="paragraph">
              <wp:posOffset>84455</wp:posOffset>
            </wp:positionV>
            <wp:extent cx="5665470" cy="179895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7">
                      <a:extLst/>
                    </a:blip>
                    <a:srcRect/>
                    <a:stretch>
                      <a:fillRect/>
                    </a:stretch>
                  </pic:blipFill>
                  <pic:spPr bwMode="auto">
                    <a:xfrm>
                      <a:off x="0" y="0"/>
                      <a:ext cx="5665470" cy="1798955"/>
                    </a:xfrm>
                    <a:prstGeom prst="rect">
                      <a:avLst/>
                    </a:prstGeom>
                    <a:noFill/>
                  </pic:spPr>
                </pic:pic>
              </a:graphicData>
            </a:graphic>
          </wp:anchor>
        </w:drawing>
      </w:r>
    </w:p>
    <w:tbl>
      <w:tblPr>
        <w:tblW w:w="0" w:type="auto"/>
        <w:tblInd w:w="28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gridCol w:w="360"/>
      </w:tblGrid>
      <w:tr w:rsidR="00177846">
        <w:trPr>
          <w:trHeight w:val="211"/>
        </w:trPr>
        <w:tc>
          <w:tcPr>
            <w:tcW w:w="1720" w:type="dxa"/>
            <w:vAlign w:val="bottom"/>
          </w:tcPr>
          <w:p w:rsidR="00177846" w:rsidRDefault="00177846">
            <w:pPr>
              <w:rPr>
                <w:sz w:val="18"/>
                <w:szCs w:val="18"/>
              </w:rPr>
            </w:pPr>
          </w:p>
        </w:tc>
        <w:tc>
          <w:tcPr>
            <w:tcW w:w="560" w:type="dxa"/>
            <w:vAlign w:val="bottom"/>
          </w:tcPr>
          <w:p w:rsidR="00177846" w:rsidRDefault="00177846">
            <w:pPr>
              <w:rPr>
                <w:sz w:val="18"/>
                <w:szCs w:val="18"/>
              </w:rPr>
            </w:pPr>
          </w:p>
        </w:tc>
        <w:tc>
          <w:tcPr>
            <w:tcW w:w="620" w:type="dxa"/>
            <w:vAlign w:val="bottom"/>
          </w:tcPr>
          <w:p w:rsidR="00177846" w:rsidRDefault="00177846">
            <w:pPr>
              <w:rPr>
                <w:sz w:val="18"/>
                <w:szCs w:val="18"/>
              </w:rPr>
            </w:pPr>
          </w:p>
        </w:tc>
        <w:tc>
          <w:tcPr>
            <w:tcW w:w="580" w:type="dxa"/>
            <w:vAlign w:val="bottom"/>
          </w:tcPr>
          <w:p w:rsidR="00177846" w:rsidRDefault="00177846">
            <w:pPr>
              <w:rPr>
                <w:sz w:val="18"/>
                <w:szCs w:val="18"/>
              </w:rPr>
            </w:pPr>
          </w:p>
        </w:tc>
        <w:tc>
          <w:tcPr>
            <w:tcW w:w="2420" w:type="dxa"/>
            <w:vAlign w:val="bottom"/>
          </w:tcPr>
          <w:p w:rsidR="00177846" w:rsidRDefault="00E52F72">
            <w:pPr>
              <w:ind w:left="780"/>
              <w:rPr>
                <w:sz w:val="20"/>
                <w:szCs w:val="20"/>
              </w:rPr>
            </w:pPr>
            <w:r>
              <w:rPr>
                <w:rFonts w:ascii="Bookman Old Style" w:eastAsia="Bookman Old Style" w:hAnsi="Bookman Old Style" w:cs="Bookman Old Style"/>
                <w:sz w:val="18"/>
                <w:szCs w:val="18"/>
              </w:rPr>
              <w:t>Relación r = a/b</w:t>
            </w:r>
          </w:p>
        </w:tc>
        <w:tc>
          <w:tcPr>
            <w:tcW w:w="1100" w:type="dxa"/>
            <w:vAlign w:val="bottom"/>
          </w:tcPr>
          <w:p w:rsidR="00177846" w:rsidRDefault="00E52F72">
            <w:pPr>
              <w:ind w:left="90"/>
              <w:jc w:val="center"/>
              <w:rPr>
                <w:sz w:val="20"/>
                <w:szCs w:val="20"/>
              </w:rPr>
            </w:pPr>
            <w:r>
              <w:rPr>
                <w:rFonts w:ascii="Bookman Old Style" w:eastAsia="Bookman Old Style" w:hAnsi="Bookman Old Style" w:cs="Bookman Old Style"/>
                <w:w w:val="97"/>
                <w:sz w:val="18"/>
                <w:szCs w:val="18"/>
              </w:rPr>
              <w:t>A</w:t>
            </w:r>
          </w:p>
        </w:tc>
        <w:tc>
          <w:tcPr>
            <w:tcW w:w="1120" w:type="dxa"/>
            <w:vAlign w:val="bottom"/>
          </w:tcPr>
          <w:p w:rsidR="00177846" w:rsidRDefault="00E52F72">
            <w:pPr>
              <w:ind w:left="87"/>
              <w:jc w:val="center"/>
              <w:rPr>
                <w:sz w:val="20"/>
                <w:szCs w:val="20"/>
              </w:rPr>
            </w:pPr>
            <w:r>
              <w:rPr>
                <w:rFonts w:ascii="Bookman Old Style" w:eastAsia="Bookman Old Style" w:hAnsi="Bookman Old Style" w:cs="Bookman Old Style"/>
                <w:sz w:val="18"/>
                <w:szCs w:val="18"/>
              </w:rPr>
              <w:t>B</w:t>
            </w:r>
          </w:p>
        </w:tc>
        <w:tc>
          <w:tcPr>
            <w:tcW w:w="560" w:type="dxa"/>
            <w:vAlign w:val="bottom"/>
          </w:tcPr>
          <w:p w:rsidR="00177846" w:rsidRDefault="00E52F72">
            <w:pPr>
              <w:ind w:left="50"/>
              <w:jc w:val="center"/>
              <w:rPr>
                <w:sz w:val="20"/>
                <w:szCs w:val="20"/>
              </w:rPr>
            </w:pPr>
            <w:r>
              <w:rPr>
                <w:rFonts w:ascii="Bookman Old Style" w:eastAsia="Bookman Old Style" w:hAnsi="Bookman Old Style" w:cs="Bookman Old Style"/>
                <w:sz w:val="18"/>
                <w:szCs w:val="18"/>
              </w:rPr>
              <w:t>C</w:t>
            </w:r>
          </w:p>
        </w:tc>
        <w:tc>
          <w:tcPr>
            <w:tcW w:w="0" w:type="dxa"/>
            <w:vAlign w:val="bottom"/>
          </w:tcPr>
          <w:p w:rsidR="00177846" w:rsidRDefault="00177846">
            <w:pPr>
              <w:rPr>
                <w:sz w:val="1"/>
                <w:szCs w:val="1"/>
              </w:rPr>
            </w:pPr>
          </w:p>
        </w:tc>
      </w:tr>
      <w:tr w:rsidR="00177846">
        <w:trPr>
          <w:trHeight w:val="366"/>
        </w:trPr>
        <w:tc>
          <w:tcPr>
            <w:tcW w:w="1720" w:type="dxa"/>
            <w:vAlign w:val="bottom"/>
          </w:tcPr>
          <w:p w:rsidR="00177846" w:rsidRDefault="00E52F72">
            <w:pPr>
              <w:ind w:left="680"/>
              <w:rPr>
                <w:sz w:val="20"/>
                <w:szCs w:val="20"/>
              </w:rPr>
            </w:pPr>
            <w:r>
              <w:rPr>
                <w:rFonts w:ascii="Bookman Old Style" w:eastAsia="Bookman Old Style" w:hAnsi="Bookman Old Style" w:cs="Bookman Old Style"/>
                <w:sz w:val="20"/>
                <w:szCs w:val="20"/>
              </w:rPr>
              <w:t>A</w:t>
            </w:r>
          </w:p>
        </w:tc>
        <w:tc>
          <w:tcPr>
            <w:tcW w:w="560" w:type="dxa"/>
            <w:vAlign w:val="bottom"/>
          </w:tcPr>
          <w:p w:rsidR="00177846" w:rsidRDefault="00E52F72">
            <w:pPr>
              <w:spacing w:line="164" w:lineRule="exact"/>
              <w:ind w:left="160"/>
              <w:rPr>
                <w:sz w:val="20"/>
                <w:szCs w:val="20"/>
              </w:rPr>
            </w:pPr>
            <w:r>
              <w:rPr>
                <w:rFonts w:ascii="Bookman Old Style" w:eastAsia="Bookman Old Style" w:hAnsi="Bookman Old Style" w:cs="Bookman Old Style"/>
                <w:sz w:val="14"/>
                <w:szCs w:val="14"/>
              </w:rPr>
              <w:t>B2</w:t>
            </w:r>
          </w:p>
        </w:tc>
        <w:tc>
          <w:tcPr>
            <w:tcW w:w="620" w:type="dxa"/>
            <w:vAlign w:val="bottom"/>
          </w:tcPr>
          <w:p w:rsidR="00177846" w:rsidRDefault="00177846">
            <w:pPr>
              <w:rPr>
                <w:sz w:val="24"/>
                <w:szCs w:val="24"/>
              </w:rPr>
            </w:pPr>
          </w:p>
        </w:tc>
        <w:tc>
          <w:tcPr>
            <w:tcW w:w="580" w:type="dxa"/>
            <w:vAlign w:val="bottom"/>
          </w:tcPr>
          <w:p w:rsidR="00177846" w:rsidRDefault="00E52F72">
            <w:pPr>
              <w:ind w:left="180"/>
              <w:rPr>
                <w:sz w:val="20"/>
                <w:szCs w:val="20"/>
              </w:rPr>
            </w:pPr>
            <w:r>
              <w:rPr>
                <w:rFonts w:ascii="Bookman Old Style" w:eastAsia="Bookman Old Style" w:hAnsi="Bookman Old Style" w:cs="Bookman Old Style"/>
                <w:sz w:val="20"/>
                <w:szCs w:val="20"/>
              </w:rPr>
              <w:t>C</w:t>
            </w:r>
          </w:p>
        </w:tc>
        <w:tc>
          <w:tcPr>
            <w:tcW w:w="2420" w:type="dxa"/>
            <w:vMerge w:val="restart"/>
            <w:vAlign w:val="bottom"/>
          </w:tcPr>
          <w:p w:rsidR="00177846" w:rsidRDefault="00E52F72">
            <w:pPr>
              <w:ind w:left="605"/>
              <w:jc w:val="center"/>
              <w:rPr>
                <w:sz w:val="20"/>
                <w:szCs w:val="20"/>
              </w:rPr>
            </w:pPr>
            <w:r>
              <w:rPr>
                <w:rFonts w:ascii="Bookman Old Style" w:eastAsia="Bookman Old Style" w:hAnsi="Bookman Old Style" w:cs="Bookman Old Style"/>
                <w:sz w:val="18"/>
                <w:szCs w:val="18"/>
              </w:rPr>
              <w:t>r &lt; 0.2</w:t>
            </w:r>
          </w:p>
        </w:tc>
        <w:tc>
          <w:tcPr>
            <w:tcW w:w="1100" w:type="dxa"/>
            <w:vMerge w:val="restart"/>
            <w:vAlign w:val="bottom"/>
          </w:tcPr>
          <w:p w:rsidR="00177846" w:rsidRDefault="00E52F72">
            <w:pPr>
              <w:ind w:left="110"/>
              <w:jc w:val="center"/>
              <w:rPr>
                <w:sz w:val="20"/>
                <w:szCs w:val="20"/>
              </w:rPr>
            </w:pPr>
            <w:r>
              <w:rPr>
                <w:rFonts w:ascii="Bookman Old Style" w:eastAsia="Bookman Old Style" w:hAnsi="Bookman Old Style" w:cs="Bookman Old Style"/>
                <w:sz w:val="18"/>
                <w:szCs w:val="18"/>
              </w:rPr>
              <w:t>- 0.8</w:t>
            </w:r>
          </w:p>
        </w:tc>
        <w:tc>
          <w:tcPr>
            <w:tcW w:w="1120" w:type="dxa"/>
            <w:vAlign w:val="bottom"/>
          </w:tcPr>
          <w:p w:rsidR="00177846" w:rsidRDefault="00177846">
            <w:pPr>
              <w:rPr>
                <w:sz w:val="24"/>
                <w:szCs w:val="24"/>
              </w:rPr>
            </w:pPr>
          </w:p>
        </w:tc>
        <w:tc>
          <w:tcPr>
            <w:tcW w:w="560" w:type="dxa"/>
            <w:vAlign w:val="bottom"/>
          </w:tcPr>
          <w:p w:rsidR="00177846" w:rsidRDefault="00177846">
            <w:pPr>
              <w:rPr>
                <w:sz w:val="24"/>
                <w:szCs w:val="24"/>
              </w:rPr>
            </w:pPr>
          </w:p>
        </w:tc>
        <w:tc>
          <w:tcPr>
            <w:tcW w:w="0" w:type="dxa"/>
            <w:vAlign w:val="bottom"/>
          </w:tcPr>
          <w:p w:rsidR="00177846" w:rsidRDefault="00177846">
            <w:pPr>
              <w:rPr>
                <w:sz w:val="1"/>
                <w:szCs w:val="1"/>
              </w:rPr>
            </w:pPr>
          </w:p>
        </w:tc>
      </w:tr>
      <w:tr w:rsidR="00177846">
        <w:trPr>
          <w:trHeight w:val="130"/>
        </w:trPr>
        <w:tc>
          <w:tcPr>
            <w:tcW w:w="1720" w:type="dxa"/>
            <w:vAlign w:val="bottom"/>
          </w:tcPr>
          <w:p w:rsidR="00177846" w:rsidRDefault="00177846">
            <w:pPr>
              <w:rPr>
                <w:sz w:val="11"/>
                <w:szCs w:val="11"/>
              </w:rPr>
            </w:pPr>
          </w:p>
        </w:tc>
        <w:tc>
          <w:tcPr>
            <w:tcW w:w="560" w:type="dxa"/>
            <w:vAlign w:val="bottom"/>
          </w:tcPr>
          <w:p w:rsidR="00177846" w:rsidRDefault="00177846">
            <w:pPr>
              <w:rPr>
                <w:sz w:val="11"/>
                <w:szCs w:val="11"/>
              </w:rPr>
            </w:pPr>
          </w:p>
        </w:tc>
        <w:tc>
          <w:tcPr>
            <w:tcW w:w="620" w:type="dxa"/>
            <w:vMerge w:val="restart"/>
            <w:vAlign w:val="bottom"/>
          </w:tcPr>
          <w:p w:rsidR="00177846" w:rsidRDefault="00E52F72">
            <w:pPr>
              <w:spacing w:line="164" w:lineRule="exact"/>
              <w:ind w:left="200"/>
              <w:rPr>
                <w:sz w:val="20"/>
                <w:szCs w:val="20"/>
              </w:rPr>
            </w:pPr>
            <w:r>
              <w:rPr>
                <w:rFonts w:ascii="Bookman Old Style" w:eastAsia="Bookman Old Style" w:hAnsi="Bookman Old Style" w:cs="Bookman Old Style"/>
                <w:sz w:val="14"/>
                <w:szCs w:val="14"/>
              </w:rPr>
              <w:t>A/4</w:t>
            </w:r>
          </w:p>
        </w:tc>
        <w:tc>
          <w:tcPr>
            <w:tcW w:w="580" w:type="dxa"/>
            <w:vAlign w:val="bottom"/>
          </w:tcPr>
          <w:p w:rsidR="00177846" w:rsidRDefault="00177846">
            <w:pPr>
              <w:rPr>
                <w:sz w:val="11"/>
                <w:szCs w:val="11"/>
              </w:rPr>
            </w:pPr>
          </w:p>
        </w:tc>
        <w:tc>
          <w:tcPr>
            <w:tcW w:w="2420" w:type="dxa"/>
            <w:vMerge/>
            <w:vAlign w:val="bottom"/>
          </w:tcPr>
          <w:p w:rsidR="00177846" w:rsidRDefault="00177846">
            <w:pPr>
              <w:rPr>
                <w:sz w:val="11"/>
                <w:szCs w:val="11"/>
              </w:rPr>
            </w:pPr>
          </w:p>
        </w:tc>
        <w:tc>
          <w:tcPr>
            <w:tcW w:w="1100" w:type="dxa"/>
            <w:vMerge/>
            <w:vAlign w:val="bottom"/>
          </w:tcPr>
          <w:p w:rsidR="00177846" w:rsidRDefault="00177846">
            <w:pPr>
              <w:rPr>
                <w:sz w:val="11"/>
                <w:szCs w:val="11"/>
              </w:rPr>
            </w:pPr>
          </w:p>
        </w:tc>
        <w:tc>
          <w:tcPr>
            <w:tcW w:w="1120" w:type="dxa"/>
            <w:vAlign w:val="bottom"/>
          </w:tcPr>
          <w:p w:rsidR="00177846" w:rsidRDefault="00177846">
            <w:pPr>
              <w:rPr>
                <w:sz w:val="11"/>
                <w:szCs w:val="11"/>
              </w:rPr>
            </w:pPr>
          </w:p>
        </w:tc>
        <w:tc>
          <w:tcPr>
            <w:tcW w:w="560" w:type="dxa"/>
            <w:vAlign w:val="bottom"/>
          </w:tcPr>
          <w:p w:rsidR="00177846" w:rsidRDefault="00177846">
            <w:pPr>
              <w:rPr>
                <w:sz w:val="11"/>
                <w:szCs w:val="11"/>
              </w:rPr>
            </w:pPr>
          </w:p>
        </w:tc>
        <w:tc>
          <w:tcPr>
            <w:tcW w:w="0" w:type="dxa"/>
            <w:vAlign w:val="bottom"/>
          </w:tcPr>
          <w:p w:rsidR="00177846" w:rsidRDefault="00177846">
            <w:pPr>
              <w:rPr>
                <w:sz w:val="1"/>
                <w:szCs w:val="1"/>
              </w:rPr>
            </w:pPr>
          </w:p>
        </w:tc>
      </w:tr>
      <w:tr w:rsidR="00177846">
        <w:trPr>
          <w:trHeight w:val="211"/>
        </w:trPr>
        <w:tc>
          <w:tcPr>
            <w:tcW w:w="1720" w:type="dxa"/>
            <w:vAlign w:val="bottom"/>
          </w:tcPr>
          <w:p w:rsidR="00177846" w:rsidRDefault="00E52F72">
            <w:pPr>
              <w:spacing w:line="162" w:lineRule="exact"/>
              <w:ind w:left="1300"/>
              <w:rPr>
                <w:sz w:val="20"/>
                <w:szCs w:val="20"/>
              </w:rPr>
            </w:pPr>
            <w:r>
              <w:rPr>
                <w:rFonts w:ascii="Bookman Old Style" w:eastAsia="Bookman Old Style" w:hAnsi="Bookman Old Style" w:cs="Bookman Old Style"/>
                <w:sz w:val="14"/>
                <w:szCs w:val="14"/>
              </w:rPr>
              <w:t>A/4</w:t>
            </w:r>
          </w:p>
        </w:tc>
        <w:tc>
          <w:tcPr>
            <w:tcW w:w="560" w:type="dxa"/>
            <w:vAlign w:val="bottom"/>
          </w:tcPr>
          <w:p w:rsidR="00177846" w:rsidRDefault="00E52F72">
            <w:pPr>
              <w:spacing w:line="162" w:lineRule="exact"/>
              <w:ind w:left="280"/>
              <w:rPr>
                <w:sz w:val="20"/>
                <w:szCs w:val="20"/>
              </w:rPr>
            </w:pPr>
            <w:r>
              <w:rPr>
                <w:rFonts w:ascii="Bookman Old Style" w:eastAsia="Bookman Old Style" w:hAnsi="Bookman Old Style" w:cs="Bookman Old Style"/>
                <w:sz w:val="14"/>
                <w:szCs w:val="14"/>
              </w:rPr>
              <w:t>B</w:t>
            </w:r>
          </w:p>
        </w:tc>
        <w:tc>
          <w:tcPr>
            <w:tcW w:w="620" w:type="dxa"/>
            <w:vMerge/>
            <w:vAlign w:val="bottom"/>
          </w:tcPr>
          <w:p w:rsidR="00177846" w:rsidRDefault="00177846">
            <w:pPr>
              <w:rPr>
                <w:sz w:val="18"/>
                <w:szCs w:val="18"/>
              </w:rPr>
            </w:pPr>
          </w:p>
        </w:tc>
        <w:tc>
          <w:tcPr>
            <w:tcW w:w="580" w:type="dxa"/>
            <w:vAlign w:val="bottom"/>
          </w:tcPr>
          <w:p w:rsidR="00177846" w:rsidRDefault="00177846">
            <w:pPr>
              <w:rPr>
                <w:sz w:val="18"/>
                <w:szCs w:val="18"/>
              </w:rPr>
            </w:pPr>
          </w:p>
        </w:tc>
        <w:tc>
          <w:tcPr>
            <w:tcW w:w="2420" w:type="dxa"/>
            <w:vAlign w:val="bottom"/>
          </w:tcPr>
          <w:p w:rsidR="00177846" w:rsidRDefault="00E52F72">
            <w:pPr>
              <w:spacing w:line="210" w:lineRule="exact"/>
              <w:ind w:left="605"/>
              <w:jc w:val="center"/>
              <w:rPr>
                <w:sz w:val="20"/>
                <w:szCs w:val="20"/>
              </w:rPr>
            </w:pPr>
            <w:r>
              <w:rPr>
                <w:rFonts w:ascii="Bookman Old Style" w:eastAsia="Bookman Old Style" w:hAnsi="Bookman Old Style" w:cs="Bookman Old Style"/>
                <w:w w:val="99"/>
                <w:sz w:val="18"/>
                <w:szCs w:val="18"/>
              </w:rPr>
              <w:t>0.2 &lt; r &gt; 0.3</w:t>
            </w:r>
          </w:p>
        </w:tc>
        <w:tc>
          <w:tcPr>
            <w:tcW w:w="1100" w:type="dxa"/>
            <w:vAlign w:val="bottom"/>
          </w:tcPr>
          <w:p w:rsidR="00177846" w:rsidRDefault="00E52F72">
            <w:pPr>
              <w:spacing w:line="210" w:lineRule="exact"/>
              <w:ind w:left="110"/>
              <w:jc w:val="center"/>
              <w:rPr>
                <w:sz w:val="20"/>
                <w:szCs w:val="20"/>
              </w:rPr>
            </w:pPr>
            <w:r>
              <w:rPr>
                <w:rFonts w:ascii="Bookman Old Style" w:eastAsia="Bookman Old Style" w:hAnsi="Bookman Old Style" w:cs="Bookman Old Style"/>
                <w:sz w:val="18"/>
                <w:szCs w:val="18"/>
              </w:rPr>
              <w:t>5 r – 1.8</w:t>
            </w:r>
          </w:p>
        </w:tc>
        <w:tc>
          <w:tcPr>
            <w:tcW w:w="1120" w:type="dxa"/>
            <w:vAlign w:val="bottom"/>
          </w:tcPr>
          <w:p w:rsidR="00177846" w:rsidRDefault="00E52F72">
            <w:pPr>
              <w:spacing w:line="210" w:lineRule="exact"/>
              <w:ind w:left="67"/>
              <w:jc w:val="center"/>
              <w:rPr>
                <w:sz w:val="20"/>
                <w:szCs w:val="20"/>
              </w:rPr>
            </w:pPr>
            <w:r>
              <w:rPr>
                <w:rFonts w:ascii="Bookman Old Style" w:eastAsia="Bookman Old Style" w:hAnsi="Bookman Old Style" w:cs="Bookman Old Style"/>
                <w:sz w:val="18"/>
                <w:szCs w:val="18"/>
              </w:rPr>
              <w:t>- 0.7 - r</w:t>
            </w:r>
          </w:p>
        </w:tc>
        <w:tc>
          <w:tcPr>
            <w:tcW w:w="560" w:type="dxa"/>
            <w:vAlign w:val="bottom"/>
          </w:tcPr>
          <w:p w:rsidR="00177846" w:rsidRDefault="00E52F72">
            <w:pPr>
              <w:spacing w:line="210" w:lineRule="exact"/>
              <w:jc w:val="right"/>
              <w:rPr>
                <w:sz w:val="20"/>
                <w:szCs w:val="20"/>
              </w:rPr>
            </w:pPr>
            <w:r>
              <w:rPr>
                <w:rFonts w:ascii="Bookman Old Style" w:eastAsia="Bookman Old Style" w:hAnsi="Bookman Old Style" w:cs="Bookman Old Style"/>
                <w:sz w:val="18"/>
                <w:szCs w:val="18"/>
              </w:rPr>
              <w:t>- 0.5</w:t>
            </w:r>
          </w:p>
        </w:tc>
        <w:tc>
          <w:tcPr>
            <w:tcW w:w="0" w:type="dxa"/>
            <w:vAlign w:val="bottom"/>
          </w:tcPr>
          <w:p w:rsidR="00177846" w:rsidRDefault="00177846">
            <w:pPr>
              <w:rPr>
                <w:sz w:val="1"/>
                <w:szCs w:val="1"/>
              </w:rPr>
            </w:pPr>
          </w:p>
        </w:tc>
      </w:tr>
      <w:tr w:rsidR="00177846">
        <w:trPr>
          <w:trHeight w:val="211"/>
        </w:trPr>
        <w:tc>
          <w:tcPr>
            <w:tcW w:w="1720" w:type="dxa"/>
            <w:vAlign w:val="bottom"/>
          </w:tcPr>
          <w:p w:rsidR="00177846" w:rsidRDefault="00177846">
            <w:pPr>
              <w:rPr>
                <w:sz w:val="18"/>
                <w:szCs w:val="18"/>
              </w:rPr>
            </w:pPr>
          </w:p>
        </w:tc>
        <w:tc>
          <w:tcPr>
            <w:tcW w:w="560" w:type="dxa"/>
            <w:vAlign w:val="bottom"/>
          </w:tcPr>
          <w:p w:rsidR="00177846" w:rsidRDefault="00177846">
            <w:pPr>
              <w:rPr>
                <w:sz w:val="18"/>
                <w:szCs w:val="18"/>
              </w:rPr>
            </w:pPr>
          </w:p>
        </w:tc>
        <w:tc>
          <w:tcPr>
            <w:tcW w:w="620" w:type="dxa"/>
            <w:vAlign w:val="bottom"/>
          </w:tcPr>
          <w:p w:rsidR="00177846" w:rsidRDefault="00177846">
            <w:pPr>
              <w:rPr>
                <w:sz w:val="18"/>
                <w:szCs w:val="18"/>
              </w:rPr>
            </w:pPr>
          </w:p>
        </w:tc>
        <w:tc>
          <w:tcPr>
            <w:tcW w:w="580" w:type="dxa"/>
            <w:vAlign w:val="bottom"/>
          </w:tcPr>
          <w:p w:rsidR="00177846" w:rsidRDefault="00177846">
            <w:pPr>
              <w:rPr>
                <w:sz w:val="18"/>
                <w:szCs w:val="18"/>
              </w:rPr>
            </w:pPr>
          </w:p>
        </w:tc>
        <w:tc>
          <w:tcPr>
            <w:tcW w:w="2420" w:type="dxa"/>
            <w:vAlign w:val="bottom"/>
          </w:tcPr>
          <w:p w:rsidR="00177846" w:rsidRDefault="00E52F72">
            <w:pPr>
              <w:spacing w:line="210" w:lineRule="exact"/>
              <w:ind w:left="605"/>
              <w:jc w:val="center"/>
              <w:rPr>
                <w:sz w:val="20"/>
                <w:szCs w:val="20"/>
              </w:rPr>
            </w:pPr>
            <w:r>
              <w:rPr>
                <w:rFonts w:ascii="Bookman Old Style" w:eastAsia="Bookman Old Style" w:hAnsi="Bookman Old Style" w:cs="Bookman Old Style"/>
                <w:sz w:val="18"/>
                <w:szCs w:val="18"/>
              </w:rPr>
              <w:t>r &gt; 0.3</w:t>
            </w:r>
          </w:p>
        </w:tc>
        <w:tc>
          <w:tcPr>
            <w:tcW w:w="1100" w:type="dxa"/>
            <w:vAlign w:val="bottom"/>
          </w:tcPr>
          <w:p w:rsidR="00177846" w:rsidRDefault="00E52F72">
            <w:pPr>
              <w:spacing w:line="210" w:lineRule="exact"/>
              <w:ind w:left="110"/>
              <w:jc w:val="center"/>
              <w:rPr>
                <w:sz w:val="20"/>
                <w:szCs w:val="20"/>
              </w:rPr>
            </w:pPr>
            <w:r>
              <w:rPr>
                <w:rFonts w:ascii="Bookman Old Style" w:eastAsia="Bookman Old Style" w:hAnsi="Bookman Old Style" w:cs="Bookman Old Style"/>
                <w:w w:val="99"/>
                <w:sz w:val="18"/>
                <w:szCs w:val="18"/>
              </w:rPr>
              <w:t>2.7 r – 0.7</w:t>
            </w:r>
          </w:p>
        </w:tc>
        <w:tc>
          <w:tcPr>
            <w:tcW w:w="1120" w:type="dxa"/>
            <w:vAlign w:val="bottom"/>
          </w:tcPr>
          <w:p w:rsidR="00177846" w:rsidRDefault="00177846">
            <w:pPr>
              <w:rPr>
                <w:sz w:val="18"/>
                <w:szCs w:val="18"/>
              </w:rPr>
            </w:pPr>
          </w:p>
        </w:tc>
        <w:tc>
          <w:tcPr>
            <w:tcW w:w="560" w:type="dxa"/>
            <w:vAlign w:val="bottom"/>
          </w:tcPr>
          <w:p w:rsidR="00177846" w:rsidRDefault="00177846">
            <w:pPr>
              <w:rPr>
                <w:sz w:val="18"/>
                <w:szCs w:val="18"/>
              </w:rPr>
            </w:pPr>
          </w:p>
        </w:tc>
        <w:tc>
          <w:tcPr>
            <w:tcW w:w="0" w:type="dxa"/>
            <w:vAlign w:val="bottom"/>
          </w:tcPr>
          <w:p w:rsidR="00177846" w:rsidRDefault="00177846">
            <w:pPr>
              <w:rPr>
                <w:sz w:val="1"/>
                <w:szCs w:val="1"/>
              </w:rPr>
            </w:pPr>
          </w:p>
        </w:tc>
      </w:tr>
      <w:tr w:rsidR="00177846">
        <w:trPr>
          <w:trHeight w:val="810"/>
        </w:trPr>
        <w:tc>
          <w:tcPr>
            <w:tcW w:w="1720" w:type="dxa"/>
            <w:vAlign w:val="bottom"/>
          </w:tcPr>
          <w:p w:rsidR="00177846" w:rsidRDefault="00E52F72">
            <w:pPr>
              <w:rPr>
                <w:sz w:val="20"/>
                <w:szCs w:val="20"/>
              </w:rPr>
            </w:pPr>
            <w:r>
              <w:rPr>
                <w:rFonts w:ascii="Bookman Old Style" w:eastAsia="Bookman Old Style" w:hAnsi="Bookman Old Style" w:cs="Bookman Old Style"/>
                <w:sz w:val="20"/>
                <w:szCs w:val="20"/>
              </w:rPr>
              <w:t>Viento</w:t>
            </w:r>
          </w:p>
        </w:tc>
        <w:tc>
          <w:tcPr>
            <w:tcW w:w="560" w:type="dxa"/>
            <w:vAlign w:val="bottom"/>
          </w:tcPr>
          <w:p w:rsidR="00177846" w:rsidRDefault="00177846">
            <w:pPr>
              <w:rPr>
                <w:sz w:val="24"/>
                <w:szCs w:val="24"/>
              </w:rPr>
            </w:pPr>
          </w:p>
        </w:tc>
        <w:tc>
          <w:tcPr>
            <w:tcW w:w="620" w:type="dxa"/>
            <w:vAlign w:val="bottom"/>
          </w:tcPr>
          <w:p w:rsidR="00177846" w:rsidRDefault="00177846">
            <w:pPr>
              <w:rPr>
                <w:sz w:val="24"/>
                <w:szCs w:val="24"/>
              </w:rPr>
            </w:pPr>
          </w:p>
        </w:tc>
        <w:tc>
          <w:tcPr>
            <w:tcW w:w="580" w:type="dxa"/>
            <w:vAlign w:val="bottom"/>
          </w:tcPr>
          <w:p w:rsidR="00177846" w:rsidRDefault="00177846">
            <w:pPr>
              <w:rPr>
                <w:sz w:val="24"/>
                <w:szCs w:val="24"/>
              </w:rPr>
            </w:pPr>
          </w:p>
        </w:tc>
        <w:tc>
          <w:tcPr>
            <w:tcW w:w="3520" w:type="dxa"/>
            <w:gridSpan w:val="2"/>
            <w:vMerge w:val="restart"/>
            <w:vAlign w:val="bottom"/>
          </w:tcPr>
          <w:p w:rsidR="00177846" w:rsidRDefault="00E52F72">
            <w:pPr>
              <w:ind w:left="260"/>
              <w:rPr>
                <w:sz w:val="20"/>
                <w:szCs w:val="20"/>
              </w:rPr>
            </w:pPr>
            <w:r>
              <w:rPr>
                <w:rFonts w:ascii="Bookman Old Style" w:eastAsia="Bookman Old Style" w:hAnsi="Bookman Old Style" w:cs="Bookman Old Style"/>
                <w:b/>
                <w:bCs/>
                <w:sz w:val="20"/>
                <w:szCs w:val="20"/>
              </w:rPr>
              <w:t xml:space="preserve">NOTA:   </w:t>
            </w:r>
            <w:r>
              <w:rPr>
                <w:rFonts w:ascii="Bookman Old Style" w:eastAsia="Bookman Old Style" w:hAnsi="Bookman Old Style" w:cs="Bookman Old Style"/>
                <w:sz w:val="20"/>
                <w:szCs w:val="20"/>
              </w:rPr>
              <w:t>Para   cubiertas   de</w:t>
            </w:r>
          </w:p>
        </w:tc>
        <w:tc>
          <w:tcPr>
            <w:tcW w:w="1680" w:type="dxa"/>
            <w:gridSpan w:val="2"/>
            <w:vMerge w:val="restart"/>
            <w:vAlign w:val="bottom"/>
          </w:tcPr>
          <w:p w:rsidR="00177846" w:rsidRDefault="00E52F72">
            <w:pPr>
              <w:rPr>
                <w:sz w:val="20"/>
                <w:szCs w:val="20"/>
              </w:rPr>
            </w:pPr>
            <w:r>
              <w:rPr>
                <w:rFonts w:ascii="Bookman Old Style" w:eastAsia="Bookman Old Style" w:hAnsi="Bookman Old Style" w:cs="Bookman Old Style"/>
                <w:sz w:val="20"/>
                <w:szCs w:val="20"/>
              </w:rPr>
              <w:t>arco   apoyadas</w:t>
            </w:r>
          </w:p>
        </w:tc>
        <w:tc>
          <w:tcPr>
            <w:tcW w:w="0" w:type="dxa"/>
            <w:vAlign w:val="bottom"/>
          </w:tcPr>
          <w:p w:rsidR="00177846" w:rsidRDefault="00177846">
            <w:pPr>
              <w:rPr>
                <w:sz w:val="1"/>
                <w:szCs w:val="1"/>
              </w:rPr>
            </w:pPr>
          </w:p>
        </w:tc>
      </w:tr>
      <w:tr w:rsidR="00177846">
        <w:trPr>
          <w:trHeight w:val="70"/>
        </w:trPr>
        <w:tc>
          <w:tcPr>
            <w:tcW w:w="1720" w:type="dxa"/>
            <w:vAlign w:val="bottom"/>
          </w:tcPr>
          <w:p w:rsidR="00177846" w:rsidRDefault="00177846">
            <w:pPr>
              <w:rPr>
                <w:sz w:val="6"/>
                <w:szCs w:val="6"/>
              </w:rPr>
            </w:pPr>
          </w:p>
        </w:tc>
        <w:tc>
          <w:tcPr>
            <w:tcW w:w="560" w:type="dxa"/>
            <w:vAlign w:val="bottom"/>
          </w:tcPr>
          <w:p w:rsidR="00177846" w:rsidRDefault="00177846">
            <w:pPr>
              <w:rPr>
                <w:sz w:val="6"/>
                <w:szCs w:val="6"/>
              </w:rPr>
            </w:pPr>
          </w:p>
        </w:tc>
        <w:tc>
          <w:tcPr>
            <w:tcW w:w="620" w:type="dxa"/>
            <w:vAlign w:val="bottom"/>
          </w:tcPr>
          <w:p w:rsidR="00177846" w:rsidRDefault="00177846">
            <w:pPr>
              <w:rPr>
                <w:sz w:val="6"/>
                <w:szCs w:val="6"/>
              </w:rPr>
            </w:pPr>
          </w:p>
        </w:tc>
        <w:tc>
          <w:tcPr>
            <w:tcW w:w="580" w:type="dxa"/>
            <w:vAlign w:val="bottom"/>
          </w:tcPr>
          <w:p w:rsidR="00177846" w:rsidRDefault="00177846">
            <w:pPr>
              <w:rPr>
                <w:sz w:val="6"/>
                <w:szCs w:val="6"/>
              </w:rPr>
            </w:pPr>
          </w:p>
        </w:tc>
        <w:tc>
          <w:tcPr>
            <w:tcW w:w="3520" w:type="dxa"/>
            <w:gridSpan w:val="2"/>
            <w:vMerge/>
            <w:vAlign w:val="bottom"/>
          </w:tcPr>
          <w:p w:rsidR="00177846" w:rsidRDefault="00177846">
            <w:pPr>
              <w:rPr>
                <w:sz w:val="6"/>
                <w:szCs w:val="6"/>
              </w:rPr>
            </w:pPr>
          </w:p>
        </w:tc>
        <w:tc>
          <w:tcPr>
            <w:tcW w:w="1680" w:type="dxa"/>
            <w:gridSpan w:val="2"/>
            <w:vMerge/>
            <w:vAlign w:val="bottom"/>
          </w:tcPr>
          <w:p w:rsidR="00177846" w:rsidRDefault="00177846">
            <w:pPr>
              <w:rPr>
                <w:sz w:val="6"/>
                <w:szCs w:val="6"/>
              </w:rPr>
            </w:pPr>
          </w:p>
        </w:tc>
        <w:tc>
          <w:tcPr>
            <w:tcW w:w="0" w:type="dxa"/>
            <w:vAlign w:val="bottom"/>
          </w:tcPr>
          <w:p w:rsidR="00177846" w:rsidRDefault="00177846">
            <w:pPr>
              <w:rPr>
                <w:sz w:val="1"/>
                <w:szCs w:val="1"/>
              </w:rPr>
            </w:pPr>
          </w:p>
        </w:tc>
      </w:tr>
      <w:tr w:rsidR="00177846">
        <w:trPr>
          <w:trHeight w:val="235"/>
        </w:trPr>
        <w:tc>
          <w:tcPr>
            <w:tcW w:w="1720" w:type="dxa"/>
            <w:vAlign w:val="bottom"/>
          </w:tcPr>
          <w:p w:rsidR="00177846" w:rsidRDefault="00177846">
            <w:pPr>
              <w:rPr>
                <w:sz w:val="20"/>
                <w:szCs w:val="20"/>
              </w:rPr>
            </w:pPr>
          </w:p>
        </w:tc>
        <w:tc>
          <w:tcPr>
            <w:tcW w:w="560" w:type="dxa"/>
            <w:vAlign w:val="bottom"/>
          </w:tcPr>
          <w:p w:rsidR="00177846" w:rsidRDefault="00177846">
            <w:pPr>
              <w:rPr>
                <w:sz w:val="20"/>
                <w:szCs w:val="20"/>
              </w:rPr>
            </w:pPr>
          </w:p>
        </w:tc>
        <w:tc>
          <w:tcPr>
            <w:tcW w:w="620" w:type="dxa"/>
            <w:vAlign w:val="bottom"/>
          </w:tcPr>
          <w:p w:rsidR="00177846" w:rsidRDefault="00177846">
            <w:pPr>
              <w:rPr>
                <w:sz w:val="20"/>
                <w:szCs w:val="20"/>
              </w:rPr>
            </w:pPr>
          </w:p>
        </w:tc>
        <w:tc>
          <w:tcPr>
            <w:tcW w:w="580" w:type="dxa"/>
            <w:vAlign w:val="bottom"/>
          </w:tcPr>
          <w:p w:rsidR="00177846" w:rsidRDefault="00177846">
            <w:pPr>
              <w:rPr>
                <w:sz w:val="20"/>
                <w:szCs w:val="20"/>
              </w:rPr>
            </w:pPr>
          </w:p>
        </w:tc>
        <w:tc>
          <w:tcPr>
            <w:tcW w:w="5200" w:type="dxa"/>
            <w:gridSpan w:val="4"/>
            <w:vAlign w:val="bottom"/>
          </w:tcPr>
          <w:p w:rsidR="00177846" w:rsidRDefault="00E52F72">
            <w:pPr>
              <w:ind w:left="260"/>
              <w:rPr>
                <w:sz w:val="20"/>
                <w:szCs w:val="20"/>
              </w:rPr>
            </w:pPr>
            <w:r>
              <w:rPr>
                <w:rFonts w:ascii="Bookman Old Style" w:eastAsia="Bookman Old Style" w:hAnsi="Bookman Old Style" w:cs="Bookman Old Style"/>
                <w:sz w:val="20"/>
                <w:szCs w:val="20"/>
              </w:rPr>
              <w:t>directamente  sobre  el  suelo,  la  zona  A  deberá</w:t>
            </w:r>
          </w:p>
        </w:tc>
        <w:tc>
          <w:tcPr>
            <w:tcW w:w="0" w:type="dxa"/>
            <w:vAlign w:val="bottom"/>
          </w:tcPr>
          <w:p w:rsidR="00177846" w:rsidRDefault="00177846">
            <w:pPr>
              <w:rPr>
                <w:sz w:val="1"/>
                <w:szCs w:val="1"/>
              </w:rPr>
            </w:pPr>
          </w:p>
        </w:tc>
      </w:tr>
      <w:tr w:rsidR="00177846">
        <w:trPr>
          <w:trHeight w:val="233"/>
        </w:trPr>
        <w:tc>
          <w:tcPr>
            <w:tcW w:w="1720" w:type="dxa"/>
            <w:vAlign w:val="bottom"/>
          </w:tcPr>
          <w:p w:rsidR="00177846" w:rsidRDefault="00177846">
            <w:pPr>
              <w:rPr>
                <w:sz w:val="20"/>
                <w:szCs w:val="20"/>
              </w:rPr>
            </w:pPr>
          </w:p>
        </w:tc>
        <w:tc>
          <w:tcPr>
            <w:tcW w:w="560" w:type="dxa"/>
            <w:vAlign w:val="bottom"/>
          </w:tcPr>
          <w:p w:rsidR="00177846" w:rsidRDefault="00177846">
            <w:pPr>
              <w:rPr>
                <w:sz w:val="20"/>
                <w:szCs w:val="20"/>
              </w:rPr>
            </w:pPr>
          </w:p>
        </w:tc>
        <w:tc>
          <w:tcPr>
            <w:tcW w:w="620" w:type="dxa"/>
            <w:vAlign w:val="bottom"/>
          </w:tcPr>
          <w:p w:rsidR="00177846" w:rsidRDefault="00177846">
            <w:pPr>
              <w:rPr>
                <w:sz w:val="20"/>
                <w:szCs w:val="20"/>
              </w:rPr>
            </w:pPr>
          </w:p>
        </w:tc>
        <w:tc>
          <w:tcPr>
            <w:tcW w:w="580" w:type="dxa"/>
            <w:vAlign w:val="bottom"/>
          </w:tcPr>
          <w:p w:rsidR="00177846" w:rsidRDefault="00177846">
            <w:pPr>
              <w:rPr>
                <w:sz w:val="20"/>
                <w:szCs w:val="20"/>
              </w:rPr>
            </w:pPr>
          </w:p>
        </w:tc>
        <w:tc>
          <w:tcPr>
            <w:tcW w:w="5200" w:type="dxa"/>
            <w:gridSpan w:val="4"/>
            <w:vAlign w:val="bottom"/>
          </w:tcPr>
          <w:p w:rsidR="00177846" w:rsidRDefault="00E52F72">
            <w:pPr>
              <w:spacing w:line="232" w:lineRule="exact"/>
              <w:ind w:left="260"/>
              <w:rPr>
                <w:sz w:val="20"/>
                <w:szCs w:val="20"/>
              </w:rPr>
            </w:pPr>
            <w:r>
              <w:rPr>
                <w:rFonts w:ascii="Bookman Old Style" w:eastAsia="Bookman Old Style" w:hAnsi="Bookman Old Style" w:cs="Bookman Old Style"/>
                <w:sz w:val="20"/>
                <w:szCs w:val="20"/>
              </w:rPr>
              <w:t>diseñarse con un factor de empuje igual a 1.4r.,</w:t>
            </w:r>
          </w:p>
        </w:tc>
        <w:tc>
          <w:tcPr>
            <w:tcW w:w="0" w:type="dxa"/>
            <w:vAlign w:val="bottom"/>
          </w:tcPr>
          <w:p w:rsidR="00177846" w:rsidRDefault="00177846">
            <w:pPr>
              <w:rPr>
                <w:sz w:val="1"/>
                <w:szCs w:val="1"/>
              </w:rPr>
            </w:pPr>
          </w:p>
        </w:tc>
      </w:tr>
      <w:tr w:rsidR="00177846">
        <w:trPr>
          <w:trHeight w:val="233"/>
        </w:trPr>
        <w:tc>
          <w:tcPr>
            <w:tcW w:w="1720" w:type="dxa"/>
            <w:vAlign w:val="bottom"/>
          </w:tcPr>
          <w:p w:rsidR="00177846" w:rsidRDefault="00177846">
            <w:pPr>
              <w:rPr>
                <w:sz w:val="20"/>
                <w:szCs w:val="20"/>
              </w:rPr>
            </w:pPr>
          </w:p>
        </w:tc>
        <w:tc>
          <w:tcPr>
            <w:tcW w:w="560" w:type="dxa"/>
            <w:vAlign w:val="bottom"/>
          </w:tcPr>
          <w:p w:rsidR="00177846" w:rsidRDefault="00177846">
            <w:pPr>
              <w:rPr>
                <w:sz w:val="20"/>
                <w:szCs w:val="20"/>
              </w:rPr>
            </w:pPr>
          </w:p>
        </w:tc>
        <w:tc>
          <w:tcPr>
            <w:tcW w:w="620" w:type="dxa"/>
            <w:vAlign w:val="bottom"/>
          </w:tcPr>
          <w:p w:rsidR="00177846" w:rsidRDefault="00177846">
            <w:pPr>
              <w:rPr>
                <w:sz w:val="20"/>
                <w:szCs w:val="20"/>
              </w:rPr>
            </w:pPr>
          </w:p>
        </w:tc>
        <w:tc>
          <w:tcPr>
            <w:tcW w:w="580" w:type="dxa"/>
            <w:vAlign w:val="bottom"/>
          </w:tcPr>
          <w:p w:rsidR="00177846" w:rsidRDefault="00177846">
            <w:pPr>
              <w:rPr>
                <w:sz w:val="20"/>
                <w:szCs w:val="20"/>
              </w:rPr>
            </w:pPr>
          </w:p>
        </w:tc>
        <w:tc>
          <w:tcPr>
            <w:tcW w:w="2420" w:type="dxa"/>
            <w:vAlign w:val="bottom"/>
          </w:tcPr>
          <w:p w:rsidR="00177846" w:rsidRDefault="00E52F72">
            <w:pPr>
              <w:spacing w:line="232" w:lineRule="exact"/>
              <w:ind w:left="260"/>
              <w:rPr>
                <w:sz w:val="20"/>
                <w:szCs w:val="20"/>
              </w:rPr>
            </w:pPr>
            <w:r>
              <w:rPr>
                <w:rFonts w:ascii="Bookman Old Style" w:eastAsia="Bookman Old Style" w:hAnsi="Bookman Old Style" w:cs="Bookman Old Style"/>
                <w:sz w:val="20"/>
                <w:szCs w:val="20"/>
              </w:rPr>
              <w:t>para todo valor de r.</w:t>
            </w:r>
          </w:p>
        </w:tc>
        <w:tc>
          <w:tcPr>
            <w:tcW w:w="1100" w:type="dxa"/>
            <w:vAlign w:val="bottom"/>
          </w:tcPr>
          <w:p w:rsidR="00177846" w:rsidRDefault="00177846">
            <w:pPr>
              <w:rPr>
                <w:sz w:val="20"/>
                <w:szCs w:val="20"/>
              </w:rPr>
            </w:pPr>
          </w:p>
        </w:tc>
        <w:tc>
          <w:tcPr>
            <w:tcW w:w="1120" w:type="dxa"/>
            <w:vAlign w:val="bottom"/>
          </w:tcPr>
          <w:p w:rsidR="00177846" w:rsidRDefault="00177846">
            <w:pPr>
              <w:rPr>
                <w:sz w:val="20"/>
                <w:szCs w:val="20"/>
              </w:rPr>
            </w:pPr>
          </w:p>
        </w:tc>
        <w:tc>
          <w:tcPr>
            <w:tcW w:w="560" w:type="dxa"/>
            <w:vAlign w:val="bottom"/>
          </w:tcPr>
          <w:p w:rsidR="00177846" w:rsidRDefault="00177846">
            <w:pPr>
              <w:rPr>
                <w:sz w:val="20"/>
                <w:szCs w:val="20"/>
              </w:rPr>
            </w:pPr>
          </w:p>
        </w:tc>
        <w:tc>
          <w:tcPr>
            <w:tcW w:w="0" w:type="dxa"/>
            <w:vAlign w:val="bottom"/>
          </w:tcPr>
          <w:p w:rsidR="00177846" w:rsidRDefault="00177846">
            <w:pPr>
              <w:rPr>
                <w:sz w:val="1"/>
                <w:szCs w:val="1"/>
              </w:rPr>
            </w:pPr>
          </w:p>
        </w:tc>
      </w:tr>
    </w:tbl>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3" w:lineRule="exact"/>
        <w:rPr>
          <w:sz w:val="20"/>
          <w:szCs w:val="20"/>
        </w:rPr>
      </w:pPr>
    </w:p>
    <w:p w:rsidR="00177846" w:rsidRDefault="00E52F72">
      <w:pPr>
        <w:ind w:left="3700"/>
        <w:rPr>
          <w:sz w:val="20"/>
          <w:szCs w:val="20"/>
        </w:rPr>
      </w:pPr>
      <w:r>
        <w:rPr>
          <w:rFonts w:ascii="Bookman Old Style" w:eastAsia="Bookman Old Style" w:hAnsi="Bookman Old Style" w:cs="Bookman Old Style"/>
          <w:sz w:val="24"/>
          <w:szCs w:val="24"/>
        </w:rPr>
        <w:t>(Fig. 6)</w:t>
      </w:r>
    </w:p>
    <w:p w:rsidR="00177846" w:rsidRDefault="00177846">
      <w:pPr>
        <w:sectPr w:rsidR="00177846">
          <w:pgSz w:w="12240" w:h="15840"/>
          <w:pgMar w:top="1246" w:right="600" w:bottom="905" w:left="2300" w:header="0" w:footer="0" w:gutter="0"/>
          <w:cols w:space="720" w:equalWidth="0">
            <w:col w:w="934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3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225</w:t>
      </w:r>
    </w:p>
    <w:p w:rsidR="00177846" w:rsidRDefault="00177846">
      <w:pPr>
        <w:sectPr w:rsidR="00177846">
          <w:type w:val="continuous"/>
          <w:pgSz w:w="12240" w:h="15840"/>
          <w:pgMar w:top="1246" w:right="5640" w:bottom="905" w:left="6220" w:header="0" w:footer="0" w:gutter="0"/>
          <w:cols w:space="720" w:equalWidth="0">
            <w:col w:w="380"/>
          </w:cols>
        </w:sectPr>
      </w:pPr>
    </w:p>
    <w:p w:rsidR="00177846" w:rsidRDefault="00E52F72">
      <w:pPr>
        <w:spacing w:line="239" w:lineRule="auto"/>
        <w:rPr>
          <w:sz w:val="20"/>
          <w:szCs w:val="20"/>
        </w:rPr>
      </w:pPr>
      <w:bookmarkStart w:id="227" w:name="page227"/>
      <w:bookmarkEnd w:id="22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0278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X</w:t>
      </w:r>
    </w:p>
    <w:p w:rsidR="00177846" w:rsidRDefault="00177846">
      <w:pPr>
        <w:spacing w:line="239" w:lineRule="exact"/>
        <w:rPr>
          <w:sz w:val="20"/>
          <w:szCs w:val="20"/>
        </w:rPr>
      </w:pPr>
    </w:p>
    <w:p w:rsidR="00177846" w:rsidRDefault="00E52F72">
      <w:pPr>
        <w:ind w:left="2380"/>
        <w:rPr>
          <w:sz w:val="20"/>
          <w:szCs w:val="20"/>
        </w:rPr>
      </w:pPr>
      <w:r>
        <w:rPr>
          <w:rFonts w:ascii="Bookman Old Style" w:eastAsia="Bookman Old Style" w:hAnsi="Bookman Old Style" w:cs="Bookman Old Style"/>
          <w:b/>
          <w:bCs/>
          <w:sz w:val="24"/>
          <w:szCs w:val="24"/>
        </w:rPr>
        <w:t>CAPÍTULO CIMENTACIONES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377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CIMENTACIÓN: Para solicitar la licencia de construcción se deberá contar con el proyecto estructural de la edificación, el cual deberá </w:t>
      </w:r>
      <w:r>
        <w:rPr>
          <w:rFonts w:ascii="Bookman Old Style" w:eastAsia="Bookman Old Style" w:hAnsi="Bookman Old Style" w:cs="Bookman Old Style"/>
          <w:sz w:val="24"/>
          <w:szCs w:val="24"/>
        </w:rPr>
        <w:t>contener el diseño de la cimentación, entendiéndose como tal elemento o elementos que constituyen en la subestructura incluyendo el terreno de cimentación sobre la que esta se desplante.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378</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CLASIFICACIÓN DE LAS CIMENTACIONES: Las cimentaciones </w:t>
      </w:r>
      <w:r>
        <w:rPr>
          <w:rFonts w:ascii="Bookman Old Style" w:eastAsia="Bookman Old Style" w:hAnsi="Bookman Old Style" w:cs="Bookman Old Style"/>
          <w:sz w:val="24"/>
          <w:szCs w:val="24"/>
        </w:rPr>
        <w:t>podrán ser de dos tipos: Superficiales y Profundas, correspondiendo las primeras a aquéllas cuya profundidad de desplante sea menor o igual a 2 veces el ancho de la cimentación y las segundas, aquéllas en las cuales se transmiten las cargas de la estructur</w:t>
      </w:r>
      <w:r>
        <w:rPr>
          <w:rFonts w:ascii="Bookman Old Style" w:eastAsia="Bookman Old Style" w:hAnsi="Bookman Old Style" w:cs="Bookman Old Style"/>
          <w:sz w:val="24"/>
          <w:szCs w:val="24"/>
        </w:rPr>
        <w:t>a a estratos más profundos que garanticen un apoyo adecuado.</w:t>
      </w:r>
    </w:p>
    <w:p w:rsidR="00177846" w:rsidRDefault="00177846">
      <w:pPr>
        <w:spacing w:line="13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Dentro de las cimentaciones superficiales se encuentran las siguientes: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Zapatas aisladas.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Zapatas corridas.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Lozas de cimentación.</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Las cimentaciones profundas comprenden:</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Pilotes.</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Pilas.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Cilindros.</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Cajones de cimentación.</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elección del tipo de cimentación dependerá de los factores relativos a la superestructura como son: función, cargas, materiales que la constituyen, etc., factores relativos al suelo: propiedades mecánicas e hidráulic</w:t>
      </w:r>
      <w:r>
        <w:rPr>
          <w:rFonts w:ascii="Bookman Old Style" w:eastAsia="Bookman Old Style" w:hAnsi="Bookman Old Style" w:cs="Bookman Old Style"/>
          <w:sz w:val="24"/>
          <w:szCs w:val="24"/>
        </w:rPr>
        <w:t>as y factores económicos.</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379</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DISEÑO DE LA CIMENTACIÓN: Toda cimentación se deberá diseñar desde el punto de vista Estructural y de Mecánica de Suelos.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226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28" w:name="page228"/>
      <w:bookmarkEnd w:id="22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0380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diseño estructural deberá tomar en cuenta todos los factores relativos a servicio, estados límite, resistencia, cargas, etc., contenidos en este Ordenamiento.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diseño en lo referente a la Mecánica de Suelos deberá comprender dos</w:t>
      </w:r>
      <w:r>
        <w:rPr>
          <w:rFonts w:ascii="Bookman Old Style" w:eastAsia="Bookman Old Style" w:hAnsi="Bookman Old Style" w:cs="Bookman Old Style"/>
          <w:sz w:val="24"/>
          <w:szCs w:val="24"/>
        </w:rPr>
        <w:t xml:space="preserve"> aspectos importantes: Capacidad de Carga de Subsuelo y Asentamiento.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380</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CAPACIDAD DE CARGA: En todos los casos los esfuerzos producidos por la estructura a nivel de desplante deberán ser inferiores a la capacidad de carga del subsuelo, utiliza</w:t>
      </w:r>
      <w:r>
        <w:rPr>
          <w:rFonts w:ascii="Bookman Old Style" w:eastAsia="Bookman Old Style" w:hAnsi="Bookman Old Style" w:cs="Bookman Old Style"/>
          <w:sz w:val="24"/>
          <w:szCs w:val="24"/>
        </w:rPr>
        <w:t>ndo los factores de seguridad indicados a continuación para obtener la capacidad de carga admisible o de trabajo:</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FS = 3 si en el análisis se utilizan sólo cargas permanentes.</w:t>
      </w:r>
    </w:p>
    <w:p w:rsidR="00177846" w:rsidRDefault="00177846">
      <w:pPr>
        <w:spacing w:line="122"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FS = 2 ó 2.5 si en el análisis se toman en cuenta cargas permanentes y carga v</w:t>
      </w:r>
      <w:r>
        <w:rPr>
          <w:rFonts w:ascii="Bookman Old Style" w:eastAsia="Bookman Old Style" w:hAnsi="Bookman Old Style" w:cs="Bookman Old Style"/>
          <w:sz w:val="24"/>
          <w:szCs w:val="24"/>
        </w:rPr>
        <w:t>iva eventual.</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FS = 1.5 si en el análisis se utilizan cargas anteriores y además se consideran efectos de sismo.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381</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ASENTAMIENTOS: Todos los hundimientos o expansiones que se presenten en la cimentación, deberán estar en el rango de valores que</w:t>
      </w:r>
      <w:r>
        <w:rPr>
          <w:rFonts w:ascii="Bookman Old Style" w:eastAsia="Bookman Old Style" w:hAnsi="Bookman Old Style" w:cs="Bookman Old Style"/>
          <w:sz w:val="24"/>
          <w:szCs w:val="24"/>
        </w:rPr>
        <w:t xml:space="preserve"> no afecten la funcionalidad de la estructura y en ningún caso deberán ser mayores que los considerados como tolerables en el proyecto estructural.</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382</w:t>
      </w:r>
    </w:p>
    <w:p w:rsidR="00177846" w:rsidRDefault="00177846">
      <w:pPr>
        <w:spacing w:line="124" w:lineRule="exact"/>
        <w:rPr>
          <w:sz w:val="20"/>
          <w:szCs w:val="20"/>
        </w:rPr>
      </w:pPr>
    </w:p>
    <w:p w:rsidR="00177846" w:rsidRDefault="00E52F72">
      <w:pPr>
        <w:spacing w:line="253" w:lineRule="auto"/>
        <w:jc w:val="both"/>
        <w:rPr>
          <w:sz w:val="20"/>
          <w:szCs w:val="20"/>
        </w:rPr>
      </w:pPr>
      <w:r>
        <w:rPr>
          <w:rFonts w:ascii="Bookman Old Style" w:eastAsia="Bookman Old Style" w:hAnsi="Bookman Old Style" w:cs="Bookman Old Style"/>
          <w:sz w:val="23"/>
          <w:szCs w:val="23"/>
        </w:rPr>
        <w:t xml:space="preserve">INVESTIGACIÓN DEL TERRENO DE CIMENTACIÓN: Las características y propiedades del subsuelo que </w:t>
      </w:r>
      <w:r>
        <w:rPr>
          <w:rFonts w:ascii="Bookman Old Style" w:eastAsia="Bookman Old Style" w:hAnsi="Bookman Old Style" w:cs="Bookman Old Style"/>
          <w:sz w:val="23"/>
          <w:szCs w:val="23"/>
        </w:rPr>
        <w:t>se utilicen para el diseño de la cimentación se determinarán mediante los siguientes trabajos.</w:t>
      </w:r>
    </w:p>
    <w:p w:rsidR="00177846" w:rsidRDefault="00177846">
      <w:pPr>
        <w:spacing w:line="10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Exploración</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Muestreo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Ensayes de laboratorio</w:t>
      </w:r>
    </w:p>
    <w:p w:rsidR="00177846" w:rsidRDefault="00177846">
      <w:pPr>
        <w:spacing w:line="127"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Exploración: Los trabajos de exploración podrán realizarse mediante pozo a cielo abierto y sondeo, los cuales ser</w:t>
      </w:r>
      <w:r>
        <w:rPr>
          <w:rFonts w:ascii="Bookman Old Style" w:eastAsia="Bookman Old Style" w:hAnsi="Bookman Old Style" w:cs="Bookman Old Style"/>
          <w:sz w:val="24"/>
          <w:szCs w:val="24"/>
        </w:rPr>
        <w:t>án excavados hasta la profundidad necesaria según las características del terreno de cimentación y las cargas de la estructura.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227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29" w:name="page229"/>
      <w:bookmarkEnd w:id="22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0483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 xml:space="preserve">Muestreo: Todos los sondeos se </w:t>
      </w:r>
      <w:r>
        <w:rPr>
          <w:rFonts w:ascii="Bookman Old Style" w:eastAsia="Bookman Old Style" w:hAnsi="Bookman Old Style" w:cs="Bookman Old Style"/>
          <w:sz w:val="24"/>
          <w:szCs w:val="24"/>
        </w:rPr>
        <w:t>realizarán con la finalidad de determinar el perfil estratigráfico del subsuelo y obtener las muestras representativas alteradas e inalteradas de los estratos encontrados, las cuales se enviarán al laboratorio.</w:t>
      </w:r>
    </w:p>
    <w:p w:rsidR="00177846" w:rsidRDefault="00177846">
      <w:pPr>
        <w:spacing w:line="131"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Ensayes de laboratorio: Los ensayes de </w:t>
      </w:r>
      <w:r>
        <w:rPr>
          <w:rFonts w:ascii="Bookman Old Style" w:eastAsia="Bookman Old Style" w:hAnsi="Bookman Old Style" w:cs="Bookman Old Style"/>
          <w:sz w:val="24"/>
          <w:szCs w:val="24"/>
        </w:rPr>
        <w:t>laboratorio tendrán por finalidad determinar las propiedades del los estratos del subsuelo incluyendo:</w:t>
      </w:r>
    </w:p>
    <w:p w:rsidR="00177846" w:rsidRDefault="00177846">
      <w:pPr>
        <w:spacing w:line="12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Clasificación del suelo:</w:t>
      </w:r>
    </w:p>
    <w:p w:rsidR="00177846" w:rsidRDefault="00177846">
      <w:pPr>
        <w:spacing w:line="122" w:lineRule="exact"/>
        <w:rPr>
          <w:sz w:val="20"/>
          <w:szCs w:val="20"/>
        </w:rPr>
      </w:pPr>
    </w:p>
    <w:p w:rsidR="00177846" w:rsidRDefault="00E52F72">
      <w:pPr>
        <w:spacing w:line="341" w:lineRule="auto"/>
        <w:ind w:right="2100"/>
        <w:rPr>
          <w:sz w:val="20"/>
          <w:szCs w:val="20"/>
        </w:rPr>
      </w:pPr>
      <w:r>
        <w:rPr>
          <w:rFonts w:ascii="Bookman Old Style" w:eastAsia="Bookman Old Style" w:hAnsi="Bookman Old Style" w:cs="Bookman Old Style"/>
          <w:sz w:val="24"/>
          <w:szCs w:val="24"/>
        </w:rPr>
        <w:t>Propiedades mecánicas, resistencia, compresibilidad Propiedades hidráulicas, permeabilidad.</w:t>
      </w:r>
    </w:p>
    <w:p w:rsidR="00177846" w:rsidRDefault="00177846">
      <w:pPr>
        <w:spacing w:line="11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383</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REVISIÓN Y APROBACI</w:t>
      </w:r>
      <w:r>
        <w:rPr>
          <w:rFonts w:ascii="Bookman Old Style" w:eastAsia="Bookman Old Style" w:hAnsi="Bookman Old Style" w:cs="Bookman Old Style"/>
          <w:sz w:val="24"/>
          <w:szCs w:val="24"/>
        </w:rPr>
        <w:t>ÓN: Los alcances del estudio de Mecánica de Suelos para el diseño de la cimentación serán definidos por el especialista encargado del proyecto y en todos los casos revisados y por el Ayuntamiento a través de la DDUE.</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384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ALCANCE: En este Capí</w:t>
      </w:r>
      <w:r>
        <w:rPr>
          <w:rFonts w:ascii="Bookman Old Style" w:eastAsia="Bookman Old Style" w:hAnsi="Bookman Old Style" w:cs="Bookman Old Style"/>
          <w:sz w:val="24"/>
          <w:szCs w:val="24"/>
        </w:rPr>
        <w:t>tulo se fijan los requisitos mínimos para el diseño de las cimentaciones de las estructuras.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385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DEFINICIONES: Para los propósitos de este Reglamento se adoptarán las siguientes definiciones: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Se llamará cimentación al conjunto formado por la</w:t>
      </w:r>
      <w:r>
        <w:rPr>
          <w:rFonts w:ascii="Bookman Old Style" w:eastAsia="Bookman Old Style" w:hAnsi="Bookman Old Style" w:cs="Bookman Old Style"/>
          <w:sz w:val="24"/>
          <w:szCs w:val="24"/>
        </w:rPr>
        <w:t xml:space="preserve"> subestructura, los pilotes o pilas sobre los que ésta se apoye, en su caso, y el suelo en que aquélla y éstos se implanten.</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Se llamará incremento neto de presión o de carga aplicado por una subestructura o por un elemento de ella, al resultado de sus</w:t>
      </w:r>
      <w:r>
        <w:rPr>
          <w:rFonts w:ascii="Bookman Old Style" w:eastAsia="Bookman Old Style" w:hAnsi="Bookman Old Style" w:cs="Bookman Old Style"/>
          <w:sz w:val="24"/>
          <w:szCs w:val="24"/>
        </w:rPr>
        <w:t>traer de la presión o carga total transmitida al suelo por dicha subestructura o elemento, la presión o carga total previamente existente en el suelo a nivel de desplante, según que tal incremento resulte positivo, nulo o negativo, la cimentación o element</w:t>
      </w:r>
      <w:r>
        <w:rPr>
          <w:rFonts w:ascii="Bookman Old Style" w:eastAsia="Bookman Old Style" w:hAnsi="Bookman Old Style" w:cs="Bookman Old Style"/>
          <w:sz w:val="24"/>
          <w:szCs w:val="24"/>
        </w:rPr>
        <w:t>o de que se trate se denominará parcialmente compensado o sobre compensado respectivamente, y</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Se llamará capacidad de carga neta de un elemento o de un conjunto de elementos de cimentación, al mínimo incremento de carga que produciría alguno de los e</w:t>
      </w:r>
      <w:r>
        <w:rPr>
          <w:rFonts w:ascii="Bookman Old Style" w:eastAsia="Bookman Old Style" w:hAnsi="Bookman Old Style" w:cs="Bookman Old Style"/>
          <w:sz w:val="24"/>
          <w:szCs w:val="24"/>
        </w:rPr>
        <w:t>stados límite de falla que se indican en el inciso II del artículo 390 de este Reglamento.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228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30" w:name="page230"/>
      <w:bookmarkEnd w:id="23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0585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386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OBLIGACIONES DE CIMENTAR: Toda construcci</w:t>
      </w:r>
      <w:r>
        <w:rPr>
          <w:rFonts w:ascii="Bookman Old Style" w:eastAsia="Bookman Old Style" w:hAnsi="Bookman Old Style" w:cs="Bookman Old Style"/>
          <w:sz w:val="24"/>
          <w:szCs w:val="24"/>
        </w:rPr>
        <w:t>ón se soportará por medio de una cimentación apropiada. Los elementos de la subestructura no podrán, en ningún caso, desplantarse sobre tierra vegetal o sobre desechos sueltos. Solo se aceptará cimentar sobre rellenos artificiales cuando se demuestre que é</w:t>
      </w:r>
      <w:r>
        <w:rPr>
          <w:rFonts w:ascii="Bookman Old Style" w:eastAsia="Bookman Old Style" w:hAnsi="Bookman Old Style" w:cs="Bookman Old Style"/>
          <w:sz w:val="24"/>
          <w:szCs w:val="24"/>
        </w:rPr>
        <w:t>stos cumplen con los requisitos definidos en el artículo 397 de este Reglamento.</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387</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INVESTIGACIÓN DEL SUBSUELO: La tabla siguiente especifica las características para la investigación del subsuelo en todo sitio que se proyecte una cimentación. </w:t>
      </w:r>
      <w:r>
        <w:rPr>
          <w:rFonts w:ascii="Bookman Old Style" w:eastAsia="Bookman Old Style" w:hAnsi="Bookman Old Style" w:cs="Bookman Old Style"/>
          <w:sz w:val="24"/>
          <w:szCs w:val="24"/>
        </w:rPr>
        <w:t>Para la aplicación de esta tabla se considera que:</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El Municipio de Atlixco se divide en tres zonas:</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Zona I: Comprende los suelos de consistencia de muy firme a dura para limos y arcillas, y de compactos a muy compactos para suelos granulares. (Zona de</w:t>
      </w:r>
      <w:r>
        <w:rPr>
          <w:rFonts w:ascii="Bookman Old Style" w:eastAsia="Bookman Old Style" w:hAnsi="Bookman Old Style" w:cs="Bookman Old Style"/>
          <w:sz w:val="24"/>
          <w:szCs w:val="24"/>
        </w:rPr>
        <w:t xml:space="preserve"> Tobas)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Zona II: Comprende los suelos de consistencia de medianamente blanda a firme para limos y arcillas, y depósitos arenosos de compacidad mediana. (Zona de calizas lacustre y travertino).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Zona III: Comprende los suelos de consistencia de blanda a me</w:t>
      </w:r>
      <w:r>
        <w:rPr>
          <w:rFonts w:ascii="Bookman Old Style" w:eastAsia="Bookman Old Style" w:hAnsi="Bookman Old Style" w:cs="Bookman Old Style"/>
          <w:sz w:val="24"/>
          <w:szCs w:val="24"/>
        </w:rPr>
        <w:t>dianamente blanda para limos y arcillas, y depósitos arenosos de compacidad suelta.</w:t>
      </w:r>
    </w:p>
    <w:p w:rsidR="00177846" w:rsidRDefault="00177846">
      <w:pPr>
        <w:spacing w:line="126"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Referencia. Plano geológico de región de Atlixco.</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388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INVESTIGACIÓN DE LAS CONSTRUCCIONES COLINDANTES: Deberán investigarse las condiciones de cimentación, esta</w:t>
      </w:r>
      <w:r>
        <w:rPr>
          <w:rFonts w:ascii="Bookman Old Style" w:eastAsia="Bookman Old Style" w:hAnsi="Bookman Old Style" w:cs="Bookman Old Style"/>
          <w:sz w:val="24"/>
          <w:szCs w:val="24"/>
        </w:rPr>
        <w:t>bilidad, hundimientos, emersiones, agrietamientos y desplomes de las construcciones colindantes y tomarse en cuenta en el diseño y construcción de la cimentación en proyecto.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389</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PROTECCIÓN DEL SUELO DE CIMENTACIÓN: La sub-estructura deberá </w:t>
      </w:r>
      <w:r>
        <w:rPr>
          <w:rFonts w:ascii="Bookman Old Style" w:eastAsia="Bookman Old Style" w:hAnsi="Bookman Old Style" w:cs="Bookman Old Style"/>
          <w:sz w:val="24"/>
          <w:szCs w:val="24"/>
        </w:rPr>
        <w:t>desplantarse a una profundidad tal que sea insignificante la posibilidad de deterioro del suelo por erosión o intemperismo en el contacto con la subestructura.</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toda cimentación, y especialmente en las someras, se adoptarán medidas adecuadas para evitar</w:t>
      </w:r>
      <w:r>
        <w:rPr>
          <w:rFonts w:ascii="Bookman Old Style" w:eastAsia="Bookman Old Style" w:hAnsi="Bookman Old Style" w:cs="Bookman Old Style"/>
          <w:sz w:val="24"/>
          <w:szCs w:val="24"/>
        </w:rPr>
        <w:t xml:space="preserve"> el arrastre de los suelos por</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8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229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31" w:name="page231"/>
      <w:bookmarkEnd w:id="23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0688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tubificación a causa del flujo de aguas superficiales o subterráneas hacia el alcantarillado.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390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ESTADOS LÍMITE: En el diseñ</w:t>
      </w:r>
      <w:r>
        <w:rPr>
          <w:rFonts w:ascii="Bookman Old Style" w:eastAsia="Bookman Old Style" w:hAnsi="Bookman Old Style" w:cs="Bookman Old Style"/>
          <w:sz w:val="24"/>
          <w:szCs w:val="24"/>
        </w:rPr>
        <w:t>o de toda cimentación se considerarán los siguientes estados límite, además de los correspondientes a los miembros de la subestructura: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DE SERVICIO: Movimiento vertical medio (hundimiento y emersión) con respecto al nivel del terreno circundante inclin</w:t>
      </w:r>
      <w:r>
        <w:rPr>
          <w:rFonts w:ascii="Bookman Old Style" w:eastAsia="Bookman Old Style" w:hAnsi="Bookman Old Style" w:cs="Bookman Old Style"/>
          <w:sz w:val="24"/>
          <w:szCs w:val="24"/>
        </w:rPr>
        <w:t>ación media y deformación diferencial. Se considerarán el componente inmediato, el diferido y la combinación de ambos en cada uno de estos movimientos.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valor esperado de cada uno de tales eventos deberá ser suficientemente pequeño para no causar daños </w:t>
      </w:r>
      <w:r>
        <w:rPr>
          <w:rFonts w:ascii="Bookman Old Style" w:eastAsia="Bookman Old Style" w:hAnsi="Bookman Old Style" w:cs="Bookman Old Style"/>
          <w:sz w:val="24"/>
          <w:szCs w:val="24"/>
        </w:rPr>
        <w:t>intolerables a la propia cimentación, a la superestructura y a sus instalaciones, a los elementos no estructurales, a los acabados, a las construcciones vecinas y a los servicios públicos. Los valores límite serán verificados por la DDUE.</w:t>
      </w:r>
    </w:p>
    <w:p w:rsidR="00177846" w:rsidRDefault="00177846">
      <w:pPr>
        <w:spacing w:line="12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DE FALLA:</w:t>
      </w:r>
    </w:p>
    <w:p w:rsidR="00177846" w:rsidRDefault="00177846">
      <w:pPr>
        <w:spacing w:line="117" w:lineRule="exact"/>
        <w:rPr>
          <w:sz w:val="20"/>
          <w:szCs w:val="20"/>
        </w:rPr>
      </w:pPr>
    </w:p>
    <w:p w:rsidR="00177846" w:rsidRDefault="00E52F72">
      <w:pPr>
        <w:numPr>
          <w:ilvl w:val="0"/>
          <w:numId w:val="67"/>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w:t>
      </w:r>
      <w:r>
        <w:rPr>
          <w:rFonts w:ascii="Bookman Old Style" w:eastAsia="Bookman Old Style" w:hAnsi="Bookman Old Style" w:cs="Bookman Old Style"/>
          <w:sz w:val="24"/>
          <w:szCs w:val="24"/>
        </w:rPr>
        <w:t>lotación.</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67"/>
        </w:numPr>
        <w:tabs>
          <w:tab w:val="left" w:pos="33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Falla local y colapso general del suelo bajo la cimentación o bajo elementos de la misma.</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Cada uno de estos estados límite de falla deberán evaluarse para las condiciones más críticas durante la construcción, para instantes inmediatamente poste</w:t>
      </w:r>
      <w:r>
        <w:rPr>
          <w:rFonts w:ascii="Bookman Old Style" w:eastAsia="Bookman Old Style" w:hAnsi="Bookman Old Style" w:cs="Bookman Old Style"/>
          <w:sz w:val="24"/>
          <w:szCs w:val="24"/>
        </w:rPr>
        <w:t>riores a la puesta en servicio de la estructura y para tiempos del orden de la vida útil de la misma.</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391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ACCIONES: En el diseño de las cimentaciones se considerarán las secciones III y del VI al IX del Capítulo Décimo Quinto de así como el peso</w:t>
      </w:r>
      <w:r>
        <w:rPr>
          <w:rFonts w:ascii="Bookman Old Style" w:eastAsia="Bookman Old Style" w:hAnsi="Bookman Old Style" w:cs="Bookman Old Style"/>
          <w:sz w:val="24"/>
          <w:szCs w:val="24"/>
        </w:rPr>
        <w:t xml:space="preserve"> propio de los elementos estructurales de la cimentación, las descargas por excavación, los pesos y empujes laterales de los rellenos y lastres que graviten sobre los elementos estructurales de la cimentación, y todas las otras acciones localizadas en la p</w:t>
      </w:r>
      <w:r>
        <w:rPr>
          <w:rFonts w:ascii="Bookman Old Style" w:eastAsia="Bookman Old Style" w:hAnsi="Bookman Old Style" w:cs="Bookman Old Style"/>
          <w:sz w:val="24"/>
          <w:szCs w:val="24"/>
        </w:rPr>
        <w:t>ropia cimentación y su vecindad.</w:t>
      </w:r>
    </w:p>
    <w:p w:rsidR="00177846" w:rsidRDefault="00177846">
      <w:pPr>
        <w:spacing w:line="130"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 consideración explícita de la consolidación regional, será particularmente importante para cimentaciones sobre compensadas o sobre pilas o pilotes.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230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32" w:name="page232"/>
      <w:bookmarkEnd w:id="232"/>
      <w:r>
        <w:rPr>
          <w:rFonts w:ascii="Bookman Old Style" w:eastAsia="Bookman Old Style" w:hAnsi="Bookman Old Style" w:cs="Bookman Old Style"/>
          <w:i/>
          <w:iCs/>
          <w:sz w:val="19"/>
          <w:szCs w:val="19"/>
        </w:rPr>
        <w:t>Reglamento Urbano Ambiental del Municipio de</w:t>
      </w:r>
      <w:r>
        <w:rPr>
          <w:rFonts w:ascii="Bookman Old Style" w:eastAsia="Bookman Old Style" w:hAnsi="Bookman Old Style" w:cs="Bookman Old Style"/>
          <w:i/>
          <w:iCs/>
          <w:sz w:val="19"/>
          <w:szCs w:val="19"/>
        </w:rPr>
        <w:t xml:space="preserv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0790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Se tomará en cuenta que en algunas partes del Municipio de Atlixco, Puebla, los niveles piezométricos son variables y pueden abatirse con respecto a su nivel actual o recuperarse en el futuro al modificarse el bombeo </w:t>
      </w:r>
      <w:r>
        <w:rPr>
          <w:rFonts w:ascii="Bookman Old Style" w:eastAsia="Bookman Old Style" w:hAnsi="Bookman Old Style" w:cs="Bookman Old Style"/>
          <w:sz w:val="24"/>
          <w:szCs w:val="24"/>
        </w:rPr>
        <w:t>de los mantos acuíferos. En el análisis de los estados límite de servicio, la acción de la subpresión hidrostática, se tomará con un factor de carga unitario, pero esta acción sólo se incluirá si puede garantizarse un grado razonable de estanquidad de la s</w:t>
      </w:r>
      <w:r>
        <w:rPr>
          <w:rFonts w:ascii="Bookman Old Style" w:eastAsia="Bookman Old Style" w:hAnsi="Bookman Old Style" w:cs="Bookman Old Style"/>
          <w:sz w:val="24"/>
          <w:szCs w:val="24"/>
        </w:rPr>
        <w:t>ubestructura.</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el análisis de los estados límite de falla sólo se considerará la subpresión hidrostática si ésta es desfavorable.</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392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RESISTENCIAS: La seguridad de las cimentaciones contra los estados límite de falla se valuarán en término de</w:t>
      </w:r>
      <w:r>
        <w:rPr>
          <w:rFonts w:ascii="Bookman Old Style" w:eastAsia="Bookman Old Style" w:hAnsi="Bookman Old Style" w:cs="Bookman Old Style"/>
          <w:sz w:val="24"/>
          <w:szCs w:val="24"/>
        </w:rPr>
        <w:t xml:space="preserve"> las capacidades de carga netas.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capacidad de carga de los suelos de cimentación se calculará por métodos analíticos o empíricos suficientemente apoyados en evidencias experimentales o se basará en pruebas de carga. La capacidad de carga de la base de </w:t>
      </w:r>
      <w:r>
        <w:rPr>
          <w:rFonts w:ascii="Bookman Old Style" w:eastAsia="Bookman Old Style" w:hAnsi="Bookman Old Style" w:cs="Bookman Old Style"/>
          <w:sz w:val="24"/>
          <w:szCs w:val="24"/>
        </w:rPr>
        <w:t>cualquier cimentación, se calculará a partir de la resistencia media del estrato más débil que gobierne el mecanismo de falla más probable. Además: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La capacidad de carga global de las cimentaciones sobre pilotes o pilas se considerará igual al menor de</w:t>
      </w:r>
      <w:r>
        <w:rPr>
          <w:rFonts w:ascii="Bookman Old Style" w:eastAsia="Bookman Old Style" w:hAnsi="Bookman Old Style" w:cs="Bookman Old Style"/>
          <w:sz w:val="24"/>
          <w:szCs w:val="24"/>
        </w:rPr>
        <w:t xml:space="preserve"> los siguientes valores:</w:t>
      </w:r>
    </w:p>
    <w:p w:rsidR="00177846" w:rsidRDefault="00177846">
      <w:pPr>
        <w:spacing w:line="125" w:lineRule="exact"/>
        <w:rPr>
          <w:sz w:val="20"/>
          <w:szCs w:val="20"/>
        </w:rPr>
      </w:pPr>
    </w:p>
    <w:p w:rsidR="00177846" w:rsidRDefault="00E52F72">
      <w:pPr>
        <w:numPr>
          <w:ilvl w:val="0"/>
          <w:numId w:val="68"/>
        </w:numPr>
        <w:tabs>
          <w:tab w:val="left" w:pos="386"/>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suma de las capacidades de carga de los pilotes o pilas individuales.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68"/>
        </w:numPr>
        <w:tabs>
          <w:tab w:val="left" w:pos="309"/>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capacidad de carga de una pila o zapata de geometría igual a la envolvente del conjunto de pilotes o pilas.</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68"/>
        </w:numPr>
        <w:tabs>
          <w:tab w:val="left" w:pos="316"/>
        </w:tabs>
        <w:spacing w:line="238" w:lineRule="auto"/>
        <w:ind w:right="2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suma de las capacidades de carga de los </w:t>
      </w:r>
      <w:r>
        <w:rPr>
          <w:rFonts w:ascii="Bookman Old Style" w:eastAsia="Bookman Old Style" w:hAnsi="Bookman Old Style" w:cs="Bookman Old Style"/>
          <w:sz w:val="24"/>
          <w:szCs w:val="24"/>
        </w:rPr>
        <w:t>diversos grupos de pilotes o pilas en que pueda subdividirse la cimentación.</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los casos a) y c) será admisible tomar en cuenta la capacidad de carga del suelo en el contacto con la subestructura, cuando esto sea compatible con las condiciones de trabajo</w:t>
      </w:r>
      <w:r>
        <w:rPr>
          <w:rFonts w:ascii="Bookman Old Style" w:eastAsia="Bookman Old Style" w:hAnsi="Bookman Old Style" w:cs="Bookman Old Style"/>
          <w:sz w:val="24"/>
          <w:szCs w:val="24"/>
        </w:rPr>
        <w:t xml:space="preserve"> de la cimentación.</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Cuando en el sitio o en su vecindad existan galerías, grietas, cavernas u otras oquedades, vacías o con rellenos sueltos, éstas deberán tratarse apropiadamente, o bien tomarse en cuenta en el análisis de estabilidad de la cimentaci</w:t>
      </w:r>
      <w:r>
        <w:rPr>
          <w:rFonts w:ascii="Bookman Old Style" w:eastAsia="Bookman Old Style" w:hAnsi="Bookman Old Style" w:cs="Bookman Old Style"/>
          <w:sz w:val="24"/>
          <w:szCs w:val="24"/>
        </w:rPr>
        <w:t>ón.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231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33" w:name="page233"/>
      <w:bookmarkEnd w:id="23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0892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393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FACTORES DE CARGA Y DE RESISTENCIA PARA LA DESCARGA: Los factores de carga para el diseño de cimentación serán los que se indican en el artí</w:t>
      </w:r>
      <w:r>
        <w:rPr>
          <w:rFonts w:ascii="Bookman Old Style" w:eastAsia="Bookman Old Style" w:hAnsi="Bookman Old Style" w:cs="Bookman Old Style"/>
          <w:sz w:val="24"/>
          <w:szCs w:val="24"/>
        </w:rPr>
        <w:t>culo 340.</w:t>
      </w:r>
    </w:p>
    <w:p w:rsidR="00177846" w:rsidRDefault="00177846">
      <w:pPr>
        <w:spacing w:line="12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Los factores de reducción de la capacidad de carga del suelo de cimentación, serán los siguientes para todos los estados límite de falla:</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0.35 para la capacidad de carga de la base de las zapatas de cualquier tipo en la Zona I, las zapatas d</w:t>
      </w:r>
      <w:r>
        <w:rPr>
          <w:rFonts w:ascii="Bookman Old Style" w:eastAsia="Bookman Old Style" w:hAnsi="Bookman Old Style" w:cs="Bookman Old Style"/>
          <w:sz w:val="24"/>
          <w:szCs w:val="24"/>
        </w:rPr>
        <w:t>e colindancias desplantadas a menos de 5 metros de profundidad en la zona II y III y los pilotes o pilas apoyados en un estrato resistente, y</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0.7 Para los otros casos.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la capacidad de carga de la base de las cimentaciones, los factores de resisten</w:t>
      </w:r>
      <w:r>
        <w:rPr>
          <w:rFonts w:ascii="Bookman Old Style" w:eastAsia="Bookman Old Style" w:hAnsi="Bookman Old Style" w:cs="Bookman Old Style"/>
          <w:sz w:val="24"/>
          <w:szCs w:val="24"/>
        </w:rPr>
        <w:t>cia afectarán sólo a la capacidad de carga neta.</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394</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LIMITACIONES: En sitios con suelos arcillosos de espesor mayor de</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10 metros. no se permitirán:</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 Cimentaciones con sobrecompensación superior a 1.5 ton/metros cuadrados, a menos que se </w:t>
      </w:r>
      <w:r>
        <w:rPr>
          <w:rFonts w:ascii="Bookman Old Style" w:eastAsia="Bookman Old Style" w:hAnsi="Bookman Old Style" w:cs="Bookman Old Style"/>
          <w:sz w:val="24"/>
          <w:szCs w:val="24"/>
        </w:rPr>
        <w:t>demuestre que no se rebasen los estados límite de servicios estipulado por la DDUE.</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Cimentaciones con pilas o pilotes apoyados en un estrato de alta resistencia a menos que se demuestre que no se rebasan los estados límite de servicios estipulados por</w:t>
      </w:r>
      <w:r>
        <w:rPr>
          <w:rFonts w:ascii="Bookman Old Style" w:eastAsia="Bookman Old Style" w:hAnsi="Bookman Old Style" w:cs="Bookman Old Style"/>
          <w:sz w:val="24"/>
          <w:szCs w:val="24"/>
        </w:rPr>
        <w:t xml:space="preserve"> la DDUE.</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395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EXCAVACIONES: En el diseño y ejecución de las excavaciones se considerarán los siguientes estados límite:</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DE SERVICIO: Movimientos verticales y horizontales, inmediatos y diferidos por descarga en el área de excavación y en los</w:t>
      </w:r>
      <w:r>
        <w:rPr>
          <w:rFonts w:ascii="Bookman Old Style" w:eastAsia="Bookman Old Style" w:hAnsi="Bookman Old Style" w:cs="Bookman Old Style"/>
          <w:sz w:val="24"/>
          <w:szCs w:val="24"/>
        </w:rPr>
        <w:t xml:space="preserve"> alrededores.</w:t>
      </w:r>
    </w:p>
    <w:p w:rsidR="00177846" w:rsidRDefault="00177846">
      <w:pPr>
        <w:spacing w:line="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valores esperados de tales movimientos deberán ser suficientemente reducidos para no causar daños a las construcciones e instalaciones adyacentes a los servicios públicos. Además la recuperación por recarga no deberá ocasionar movimiento</w:t>
      </w:r>
      <w:r>
        <w:rPr>
          <w:rFonts w:ascii="Bookman Old Style" w:eastAsia="Bookman Old Style" w:hAnsi="Bookman Old Style" w:cs="Bookman Old Style"/>
          <w:sz w:val="24"/>
          <w:szCs w:val="24"/>
        </w:rPr>
        <w:t>s totales o diferenciales intolerables en las estructuras que se desplanten en el sitio.</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DE FALLA: Colapso de las paredes de excavación, falla de los cimientos de las construcciones adyacentes y falla de fondo de excavación. En los análisis de estabil</w:t>
      </w:r>
      <w:r>
        <w:rPr>
          <w:rFonts w:ascii="Bookman Old Style" w:eastAsia="Bookman Old Style" w:hAnsi="Bookman Old Style" w:cs="Bookman Old Style"/>
          <w:sz w:val="24"/>
          <w:szCs w:val="24"/>
        </w:rPr>
        <w:t>idad, se considerarán las</w:t>
      </w:r>
    </w:p>
    <w:p w:rsidR="00177846" w:rsidRDefault="00177846">
      <w:pPr>
        <w:spacing w:line="22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232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34" w:name="page234"/>
      <w:bookmarkEnd w:id="23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0995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acciones aplicables de las secciones III y del VI al IX del Capítulo Décimo Quinto de este Reglamento, además se </w:t>
      </w:r>
      <w:r>
        <w:rPr>
          <w:rFonts w:ascii="Bookman Old Style" w:eastAsia="Bookman Old Style" w:hAnsi="Bookman Old Style" w:cs="Bookman Old Style"/>
          <w:sz w:val="24"/>
          <w:szCs w:val="24"/>
        </w:rPr>
        <w:t>considerará una sobrecarga uniforme mínima de 1.5 ton/metros cuadrados, en la vía pública y zonas próximas a la excavación, con factor de carga unitario. Los otros factores de carga serán los indicados en el artículo 340. El factor de resistencia será de 0</w:t>
      </w:r>
      <w:r>
        <w:rPr>
          <w:rFonts w:ascii="Bookman Old Style" w:eastAsia="Bookman Old Style" w:hAnsi="Bookman Old Style" w:cs="Bookman Old Style"/>
          <w:sz w:val="24"/>
          <w:szCs w:val="24"/>
        </w:rPr>
        <w:t>.7, sin embargo, si la falla de los taludes, además o fondo de la excavación no implica daños a los servicios públicos a las instalaciones o a las construcciones adyacentes, el factor de resistencia podrá tomarse igual a 0.8.</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396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BOMBEO: Podrán </w:t>
      </w:r>
      <w:r>
        <w:rPr>
          <w:rFonts w:ascii="Bookman Old Style" w:eastAsia="Bookman Old Style" w:hAnsi="Bookman Old Style" w:cs="Bookman Old Style"/>
          <w:sz w:val="24"/>
          <w:szCs w:val="24"/>
        </w:rPr>
        <w:t>usarse pozos de bombeo para reducir las filtraciones de agua hacia las excavaciones y mejorar la estabilidad de las mismas siempre que, en subsuelos arcillosos, el bombeo no se inicie antes de la excavación y, en cualquier caso, se tomen las precauciones n</w:t>
      </w:r>
      <w:r>
        <w:rPr>
          <w:rFonts w:ascii="Bookman Old Style" w:eastAsia="Bookman Old Style" w:hAnsi="Bookman Old Style" w:cs="Bookman Old Style"/>
          <w:sz w:val="24"/>
          <w:szCs w:val="24"/>
        </w:rPr>
        <w:t>ecesarias para que sus efectos queden prácticamente circunscritos al área de trabajo. En la evaluación de los estados límite de servicio a considerar en el diseño de la excavación, se tomarán en cuenta los movimientos del terreno debido al bombeo. Cuando e</w:t>
      </w:r>
      <w:r>
        <w:rPr>
          <w:rFonts w:ascii="Bookman Old Style" w:eastAsia="Bookman Old Style" w:hAnsi="Bookman Old Style" w:cs="Bookman Old Style"/>
          <w:sz w:val="24"/>
          <w:szCs w:val="24"/>
        </w:rPr>
        <w:t>xistan capas arenosas subyacentes al fondo de la excavación la ejecución de ésta deberá ser controlada mediante observaciones piezométricas, con objeto de evitar falla de fondo por subpresión.</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397</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RELLENOS: Los rellenos no incluirán materiales d</w:t>
      </w:r>
      <w:r>
        <w:rPr>
          <w:rFonts w:ascii="Bookman Old Style" w:eastAsia="Bookman Old Style" w:hAnsi="Bookman Old Style" w:cs="Bookman Old Style"/>
          <w:sz w:val="24"/>
          <w:szCs w:val="24"/>
        </w:rPr>
        <w:t>egradables ni excesivamente compresibles y deberán compactarse de modo que sus cambios volumétricos por peso propio, por saturación y por las acciones externas a que estarán sometidos, no causen daños intolerables a las instalaciones o a las estructuras al</w:t>
      </w:r>
      <w:r>
        <w:rPr>
          <w:rFonts w:ascii="Bookman Old Style" w:eastAsia="Bookman Old Style" w:hAnsi="Bookman Old Style" w:cs="Bookman Old Style"/>
          <w:sz w:val="24"/>
          <w:szCs w:val="24"/>
        </w:rPr>
        <w:t>ojadas en ellos o colocadas sobre los mismos. Se controlarán las condiciones de compactación de campo, a fin de cumplir las especificaciones de diseño.</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rellenos que vayan a ser contenidos por muros, deberán colocarse por procedimientos que eviten el d</w:t>
      </w:r>
      <w:r>
        <w:rPr>
          <w:rFonts w:ascii="Bookman Old Style" w:eastAsia="Bookman Old Style" w:hAnsi="Bookman Old Style" w:cs="Bookman Old Style"/>
          <w:sz w:val="24"/>
          <w:szCs w:val="24"/>
        </w:rPr>
        <w:t>esarrollo de empujes superiores a los considerados en el diseño. En el cálculo de los empujes, se tomarán en cuenta las acciones aplicables de las secciones III y del VI al IX del Capítulo Décimo Quinto del presente Reglamento y cualesquiera otras que actú</w:t>
      </w:r>
      <w:r>
        <w:rPr>
          <w:rFonts w:ascii="Bookman Old Style" w:eastAsia="Bookman Old Style" w:hAnsi="Bookman Old Style" w:cs="Bookman Old Style"/>
          <w:sz w:val="24"/>
          <w:szCs w:val="24"/>
        </w:rPr>
        <w:t>en sobre el relleno o la estructura de retención. Se prestará especial atención a la construcción de drenes, filtros, lloraderos y demás medidas tendientes a controlar los empujes de agua.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1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233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35" w:name="page235"/>
      <w:bookmarkEnd w:id="235"/>
      <w:r>
        <w:rPr>
          <w:rFonts w:ascii="Bookman Old Style" w:eastAsia="Bookman Old Style" w:hAnsi="Bookman Old Style" w:cs="Bookman Old Style"/>
          <w:i/>
          <w:iCs/>
          <w:sz w:val="20"/>
          <w:szCs w:val="20"/>
        </w:rPr>
        <w:t>Orden Jurídico Pobla</w:t>
      </w:r>
      <w:r>
        <w:rPr>
          <w:rFonts w:ascii="Bookman Old Style" w:eastAsia="Bookman Old Style" w:hAnsi="Bookman Old Style" w:cs="Bookman Old Style"/>
          <w:i/>
          <w:iCs/>
          <w:sz w:val="20"/>
          <w:szCs w:val="20"/>
        </w:rPr>
        <w:t>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1097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398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INSTALACIONES DE PILOTES Y PILAS: Los procedimientos para instalar los pilotes y pilas deberán garantizar que no se ocasionen daños a las estructuras e instalaciones vecinas por vibraciones o desplazamiento vertical y </w:t>
      </w:r>
      <w:r>
        <w:rPr>
          <w:rFonts w:ascii="Bookman Old Style" w:eastAsia="Bookman Old Style" w:hAnsi="Bookman Old Style" w:cs="Bookman Old Style"/>
          <w:sz w:val="24"/>
          <w:szCs w:val="24"/>
        </w:rPr>
        <w:t>horizontal del suelo. Se cumplirá además con los requisitos siguientes: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Los pilotes y sus conexiones, deberán poder resistir los esfuerzos resultantes de las acciones de diseño de la cimentación.</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Se verificará la verticalidad de los tramos de pilo</w:t>
      </w:r>
      <w:r>
        <w:rPr>
          <w:rFonts w:ascii="Bookman Old Style" w:eastAsia="Bookman Old Style" w:hAnsi="Bookman Old Style" w:cs="Bookman Old Style"/>
          <w:sz w:val="24"/>
          <w:szCs w:val="24"/>
        </w:rPr>
        <w:t>tes, y en su caso, la de las perforaciones previas, antes de proceder al hincado. La desviación de la vertical no deberá de ser mayor de 3/100 de la longitud del pilote para pilotes con capacidad de carga por punta superior a 30 ton y de 6/100 para los otr</w:t>
      </w:r>
      <w:r>
        <w:rPr>
          <w:rFonts w:ascii="Bookman Old Style" w:eastAsia="Bookman Old Style" w:hAnsi="Bookman Old Style" w:cs="Bookman Old Style"/>
          <w:sz w:val="24"/>
          <w:szCs w:val="24"/>
        </w:rPr>
        <w:t>os.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Cuando se usen pilas con ampliación de base (campana), ésta deberá tener un espesor mínimo de 15 centímetros en su parte exterior y una inclinación mínima de 60° con la horizontal en su frontera superior.</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399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MEMORIA DE DISEÑO: La memo</w:t>
      </w:r>
      <w:r>
        <w:rPr>
          <w:rFonts w:ascii="Bookman Old Style" w:eastAsia="Bookman Old Style" w:hAnsi="Bookman Old Style" w:cs="Bookman Old Style"/>
          <w:sz w:val="24"/>
          <w:szCs w:val="24"/>
        </w:rPr>
        <w:t>ria de diseño debe cumplir una justificación del tipo de cimentación proyectada y de los procedimientos de construcción especificados y una descripción de los métodos de análisis usados y del comportamiento previsto para cada uno de los estados límite indi</w:t>
      </w:r>
      <w:r>
        <w:rPr>
          <w:rFonts w:ascii="Bookman Old Style" w:eastAsia="Bookman Old Style" w:hAnsi="Bookman Old Style" w:cs="Bookman Old Style"/>
          <w:sz w:val="24"/>
          <w:szCs w:val="24"/>
        </w:rPr>
        <w:t>cados en los artículos 390 y 395 de este Reglamento. Se anexarán los resultados de las exploraciones, sondeos, pruebas de laboratorio y otras determinaciones, así como las magnitudes de las acciones tomadas en cuenta en el diseño, la interacción considerad</w:t>
      </w:r>
      <w:r>
        <w:rPr>
          <w:rFonts w:ascii="Bookman Old Style" w:eastAsia="Bookman Old Style" w:hAnsi="Bookman Old Style" w:cs="Bookman Old Style"/>
          <w:sz w:val="24"/>
          <w:szCs w:val="24"/>
        </w:rPr>
        <w:t>a con las cimentaciones de los inmuebles colindantes y la distancia, en su caso, que se dejará entre estas cimentaciones y la que se proyecta. En el caso de obras que se localicen en zonas en donde existan antiguas minas subterráneas, se agregará a la memo</w:t>
      </w:r>
      <w:r>
        <w:rPr>
          <w:rFonts w:ascii="Bookman Old Style" w:eastAsia="Bookman Old Style" w:hAnsi="Bookman Old Style" w:cs="Bookman Old Style"/>
          <w:sz w:val="24"/>
          <w:szCs w:val="24"/>
        </w:rPr>
        <w:t>ria una descripción detallada de la configuración de las cavidades localizadas y de la forma en que éstas fueron tratadas o tomadas en cuenta en el diseño.</w:t>
      </w:r>
    </w:p>
    <w:p w:rsidR="00177846" w:rsidRDefault="00177846">
      <w:pPr>
        <w:spacing w:line="25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400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NIVELACIONES: En las edificaciones con un peso unitario mayor de 4 ton/metro cuadrado</w:t>
      </w:r>
      <w:r>
        <w:rPr>
          <w:rFonts w:ascii="Bookman Old Style" w:eastAsia="Bookman Old Style" w:hAnsi="Bookman Old Style" w:cs="Bookman Old Style"/>
          <w:sz w:val="24"/>
          <w:szCs w:val="24"/>
        </w:rPr>
        <w:t>, para el cálculo de la w y adicionalmente en los que el Ayuntamiento especifique, será obligatorio realizar nivelaciones cada mes durante los primeros seis meses y cada seis meses durante un periodo mínimo de cinco años para verificar el comportamiento</w:t>
      </w:r>
    </w:p>
    <w:p w:rsidR="00177846" w:rsidRDefault="00177846">
      <w:pPr>
        <w:spacing w:line="25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w:t>
      </w:r>
      <w:r>
        <w:rPr>
          <w:rFonts w:ascii="Bookman Old Style" w:eastAsia="Bookman Old Style" w:hAnsi="Bookman Old Style" w:cs="Bookman Old Style"/>
          <w:sz w:val="20"/>
          <w:szCs w:val="20"/>
        </w:rPr>
        <w:t>34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36" w:name="page236"/>
      <w:bookmarkEnd w:id="23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1200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previsto de las cimentaciones y sus alrededores, a menos que los valores calculados de los asentamientos humanos o emersiones diferidos sean menores </w:t>
      </w:r>
      <w:r>
        <w:rPr>
          <w:rFonts w:ascii="Bookman Old Style" w:eastAsia="Bookman Old Style" w:hAnsi="Bookman Old Style" w:cs="Bookman Old Style"/>
          <w:sz w:val="24"/>
          <w:szCs w:val="24"/>
        </w:rPr>
        <w:t>de 5 centímetros. Se entregarán copias de los requisitos de estas nivelaciones al Ayuntamiento y conservará copia el</w:t>
      </w:r>
    </w:p>
    <w:p w:rsidR="00177846" w:rsidRDefault="00177846">
      <w:pPr>
        <w:spacing w:line="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Director Responsable de Obra.</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 manera complementaria para los conceptos no contemplados en este Capítulo se podrán consultar las siguie</w:t>
      </w:r>
      <w:r>
        <w:rPr>
          <w:rFonts w:ascii="Bookman Old Style" w:eastAsia="Bookman Old Style" w:hAnsi="Bookman Old Style" w:cs="Bookman Old Style"/>
          <w:sz w:val="24"/>
          <w:szCs w:val="24"/>
        </w:rPr>
        <w:t>ntes normas técnicas complementarias para el Reglamento de Construcciones del D. F.</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Normas Técnicas Complementarias para diseño y construcción de cimentaciones, Normas Técnicas Complementarias para diseño y construcción de estructuras de concreto, Normas </w:t>
      </w:r>
      <w:r>
        <w:rPr>
          <w:rFonts w:ascii="Bookman Old Style" w:eastAsia="Bookman Old Style" w:hAnsi="Bookman Old Style" w:cs="Bookman Old Style"/>
          <w:sz w:val="24"/>
          <w:szCs w:val="24"/>
        </w:rPr>
        <w:t>Técnicas Complementarias para diseño y construcción de cimentaciones, estructuras de mampostería, en su publicación oficial más reciente, también se podrán consultar los manuales de CFE en su apartado de la sección (C) Estructuras Tema 2 Capítulo 2 corresp</w:t>
      </w:r>
      <w:r>
        <w:rPr>
          <w:rFonts w:ascii="Bookman Old Style" w:eastAsia="Bookman Old Style" w:hAnsi="Bookman Old Style" w:cs="Bookman Old Style"/>
          <w:sz w:val="24"/>
          <w:szCs w:val="24"/>
        </w:rPr>
        <w:t>ondiente a Cimentaciones.</w:t>
      </w:r>
    </w:p>
    <w:p w:rsidR="00177846" w:rsidRDefault="00177846">
      <w:pPr>
        <w:spacing w:line="244" w:lineRule="exact"/>
        <w:rPr>
          <w:sz w:val="20"/>
          <w:szCs w:val="20"/>
        </w:rPr>
      </w:pPr>
    </w:p>
    <w:p w:rsidR="00177846" w:rsidRDefault="00E52F72">
      <w:pPr>
        <w:ind w:left="2300"/>
        <w:rPr>
          <w:sz w:val="20"/>
          <w:szCs w:val="20"/>
        </w:rPr>
      </w:pPr>
      <w:r>
        <w:rPr>
          <w:rFonts w:ascii="Bookman Old Style" w:eastAsia="Bookman Old Style" w:hAnsi="Bookman Old Style" w:cs="Bookman Old Style"/>
          <w:b/>
          <w:bCs/>
          <w:sz w:val="24"/>
          <w:szCs w:val="24"/>
        </w:rPr>
        <w:t>CAPÍTULO DÉCIMO SÉPTIMO</w:t>
      </w:r>
    </w:p>
    <w:p w:rsidR="00177846" w:rsidRDefault="00177846">
      <w:pPr>
        <w:spacing w:line="241" w:lineRule="exact"/>
        <w:rPr>
          <w:sz w:val="20"/>
          <w:szCs w:val="20"/>
        </w:rPr>
      </w:pPr>
    </w:p>
    <w:p w:rsidR="00177846" w:rsidRDefault="00E52F72">
      <w:pPr>
        <w:ind w:left="2600"/>
        <w:rPr>
          <w:sz w:val="20"/>
          <w:szCs w:val="20"/>
        </w:rPr>
      </w:pPr>
      <w:r>
        <w:rPr>
          <w:rFonts w:ascii="Bookman Old Style" w:eastAsia="Bookman Old Style" w:hAnsi="Bookman Old Style" w:cs="Bookman Old Style"/>
          <w:b/>
          <w:bCs/>
          <w:sz w:val="24"/>
          <w:szCs w:val="24"/>
        </w:rPr>
        <w:t>DE LAS INSTALACIONES</w:t>
      </w:r>
    </w:p>
    <w:p w:rsidR="00177846" w:rsidRDefault="00177846">
      <w:pPr>
        <w:spacing w:line="239"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39" w:lineRule="exact"/>
        <w:rPr>
          <w:sz w:val="20"/>
          <w:szCs w:val="20"/>
        </w:rPr>
      </w:pPr>
    </w:p>
    <w:p w:rsidR="00177846" w:rsidRDefault="00E52F72">
      <w:pPr>
        <w:ind w:left="700"/>
        <w:rPr>
          <w:sz w:val="20"/>
          <w:szCs w:val="20"/>
        </w:rPr>
      </w:pPr>
      <w:r>
        <w:rPr>
          <w:rFonts w:ascii="Bookman Old Style" w:eastAsia="Bookman Old Style" w:hAnsi="Bookman Old Style" w:cs="Bookman Old Style"/>
          <w:b/>
          <w:bCs/>
          <w:sz w:val="24"/>
          <w:szCs w:val="24"/>
        </w:rPr>
        <w:t>INSTALACIONES PARA AGUA POTABLE Y DRENAJE EN</w:t>
      </w:r>
    </w:p>
    <w:p w:rsidR="00177846" w:rsidRDefault="00177846">
      <w:pPr>
        <w:spacing w:line="1"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EDIFICIOS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401</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Serán aplicables primeramente en lo referente a instalaciones para agua potable y drenaje en </w:t>
      </w:r>
      <w:r>
        <w:rPr>
          <w:rFonts w:ascii="Bookman Old Style" w:eastAsia="Bookman Old Style" w:hAnsi="Bookman Old Style" w:cs="Bookman Old Style"/>
          <w:sz w:val="24"/>
          <w:szCs w:val="24"/>
        </w:rPr>
        <w:t>edificios, casas habitación, establecimientos comerciales, fábricas, escuelas, lugares de reunión, bodegas y todos los demás contemplados en el presente ordenamiento, lo señalado por el Reglamento a la Ley Federal de</w:t>
      </w:r>
    </w:p>
    <w:p w:rsidR="00177846" w:rsidRDefault="00177846">
      <w:pPr>
        <w:spacing w:line="1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Ingeniería Sanitaria y en lo no previs</w:t>
      </w:r>
      <w:r>
        <w:rPr>
          <w:rFonts w:ascii="Bookman Old Style" w:eastAsia="Bookman Old Style" w:hAnsi="Bookman Old Style" w:cs="Bookman Old Style"/>
          <w:sz w:val="24"/>
          <w:szCs w:val="24"/>
        </w:rPr>
        <w:t>to por dicha Ley y que no resulte contradictorio con la misma, las disposiciones del presente Reglamento.</w:t>
      </w:r>
    </w:p>
    <w:p w:rsidR="00177846" w:rsidRDefault="00177846">
      <w:pPr>
        <w:spacing w:line="244"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39" w:lineRule="exact"/>
        <w:rPr>
          <w:sz w:val="20"/>
          <w:szCs w:val="20"/>
        </w:rPr>
      </w:pPr>
    </w:p>
    <w:p w:rsidR="00177846" w:rsidRDefault="00E52F72">
      <w:pPr>
        <w:ind w:left="2240"/>
        <w:rPr>
          <w:sz w:val="20"/>
          <w:szCs w:val="20"/>
        </w:rPr>
      </w:pPr>
      <w:r>
        <w:rPr>
          <w:rFonts w:ascii="Bookman Old Style" w:eastAsia="Bookman Old Style" w:hAnsi="Bookman Old Style" w:cs="Bookman Old Style"/>
          <w:b/>
          <w:bCs/>
          <w:sz w:val="24"/>
          <w:szCs w:val="24"/>
        </w:rPr>
        <w:t>INSTALACIONES ELÉCTRICAS</w:t>
      </w:r>
    </w:p>
    <w:p w:rsidR="00177846" w:rsidRDefault="00177846">
      <w:pPr>
        <w:spacing w:line="23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402</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Todas las instalaciones eléctricas deberán reunir los requisitos previstos por las Normas Oficial</w:t>
      </w:r>
      <w:r>
        <w:rPr>
          <w:rFonts w:ascii="Bookman Old Style" w:eastAsia="Bookman Old Style" w:hAnsi="Bookman Old Style" w:cs="Bookman Old Style"/>
          <w:sz w:val="24"/>
          <w:szCs w:val="24"/>
        </w:rPr>
        <w:t>es Mexicanas relativas, las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18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235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37" w:name="page237"/>
      <w:bookmarkEnd w:id="23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1302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disposiciones expedidas por las Autoridades Federales y las de este Reglamento. Las cuales asegurarán salvaguardar los intereses de todos, </w:t>
      </w:r>
      <w:r>
        <w:rPr>
          <w:rFonts w:ascii="Bookman Old Style" w:eastAsia="Bookman Old Style" w:hAnsi="Bookman Old Style" w:cs="Bookman Old Style"/>
          <w:sz w:val="24"/>
          <w:szCs w:val="24"/>
        </w:rPr>
        <w:t>pues se está evitando al máximo los riesgos que representa el uso de la electricidad bajo todas sus manifestaciones.</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403</w:t>
      </w:r>
    </w:p>
    <w:p w:rsidR="00177846" w:rsidRDefault="00177846">
      <w:pPr>
        <w:spacing w:line="124"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Las instalaciones eléctricas que deban hacerse en los edificios, viviendas o cualquiera otra edificación de las previstas en</w:t>
      </w:r>
      <w:r>
        <w:rPr>
          <w:rFonts w:ascii="Bookman Old Style" w:eastAsia="Bookman Old Style" w:hAnsi="Bookman Old Style" w:cs="Bookman Old Style"/>
          <w:sz w:val="24"/>
          <w:szCs w:val="24"/>
        </w:rPr>
        <w:t xml:space="preserve"> este</w:t>
      </w:r>
    </w:p>
    <w:p w:rsidR="00177846" w:rsidRDefault="00177846">
      <w:pPr>
        <w:spacing w:line="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Reglamento requerirán la autorización que expida el H. Ayuntamiento a través de la DDUE, y en las nuevas obras, la licencia general de la obra, debiendo abarcar la instalación eléctrica. Por consiguiente, la solicitud de licencia deberá de acompañar</w:t>
      </w:r>
      <w:r>
        <w:rPr>
          <w:rFonts w:ascii="Bookman Old Style" w:eastAsia="Bookman Old Style" w:hAnsi="Bookman Old Style" w:cs="Bookman Old Style"/>
          <w:sz w:val="24"/>
          <w:szCs w:val="24"/>
        </w:rPr>
        <w:t>se con el proyecto ejecutivo que incluya (si aplica):</w:t>
      </w:r>
    </w:p>
    <w:p w:rsidR="00177846" w:rsidRDefault="00177846">
      <w:pPr>
        <w:spacing w:line="127" w:lineRule="exact"/>
        <w:rPr>
          <w:sz w:val="20"/>
          <w:szCs w:val="20"/>
        </w:rPr>
      </w:pPr>
    </w:p>
    <w:p w:rsidR="00177846" w:rsidRDefault="00E52F72">
      <w:pPr>
        <w:spacing w:line="338" w:lineRule="auto"/>
        <w:ind w:right="5320"/>
        <w:rPr>
          <w:sz w:val="20"/>
          <w:szCs w:val="20"/>
        </w:rPr>
      </w:pPr>
      <w:r>
        <w:rPr>
          <w:rFonts w:ascii="Bookman Old Style" w:eastAsia="Bookman Old Style" w:hAnsi="Bookman Old Style" w:cs="Bookman Old Style"/>
          <w:sz w:val="24"/>
          <w:szCs w:val="24"/>
        </w:rPr>
        <w:t>Planos de la obra civil. Plano de la obra eléctrica</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Plano de detalle de obra eléctrica</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Plano de sembrado de obra civil</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Diagrama unifilar</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Cuadro de cargas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Memoria técnico descriptiva y de cálculo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Proyecto aprobado por CFE</w:t>
      </w:r>
    </w:p>
    <w:p w:rsidR="00177846" w:rsidRDefault="00177846">
      <w:pPr>
        <w:spacing w:line="125" w:lineRule="exact"/>
        <w:rPr>
          <w:sz w:val="20"/>
          <w:szCs w:val="20"/>
        </w:rPr>
      </w:pPr>
    </w:p>
    <w:p w:rsidR="00177846" w:rsidRDefault="00E52F72">
      <w:pPr>
        <w:spacing w:line="336" w:lineRule="auto"/>
        <w:ind w:right="680"/>
        <w:rPr>
          <w:sz w:val="20"/>
          <w:szCs w:val="20"/>
        </w:rPr>
      </w:pPr>
      <w:r>
        <w:rPr>
          <w:rFonts w:ascii="Bookman Old Style" w:eastAsia="Bookman Old Style" w:hAnsi="Bookman Old Style" w:cs="Bookman Old Style"/>
          <w:sz w:val="24"/>
          <w:szCs w:val="24"/>
        </w:rPr>
        <w:t>En el caso de tratarse de fraccionamientos deberá de entregarse: Plano autorizado del alumbrado público</w:t>
      </w:r>
    </w:p>
    <w:p w:rsidR="00177846" w:rsidRDefault="00177846">
      <w:pPr>
        <w:spacing w:line="1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Plano de media tensión</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Plano de medición autorizado por el departamento correspondiente</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Y todos los datos que permitan juz</w:t>
      </w:r>
      <w:r>
        <w:rPr>
          <w:rFonts w:ascii="Bookman Old Style" w:eastAsia="Bookman Old Style" w:hAnsi="Bookman Old Style" w:cs="Bookman Old Style"/>
          <w:sz w:val="24"/>
          <w:szCs w:val="24"/>
        </w:rPr>
        <w:t>gar su seguridad y eficacia, serán firmados por el Director Responsable de Obra y Corresponsable en</w:t>
      </w:r>
    </w:p>
    <w:p w:rsidR="00177846" w:rsidRDefault="00E52F72">
      <w:pPr>
        <w:spacing w:line="238" w:lineRule="auto"/>
        <w:rPr>
          <w:sz w:val="20"/>
          <w:szCs w:val="20"/>
        </w:rPr>
      </w:pPr>
      <w:r>
        <w:rPr>
          <w:rFonts w:ascii="Bookman Old Style" w:eastAsia="Bookman Old Style" w:hAnsi="Bookman Old Style" w:cs="Bookman Old Style"/>
          <w:sz w:val="24"/>
          <w:szCs w:val="24"/>
        </w:rPr>
        <w:t>Instalaciones cuando corresponda.</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Todo lo descrito anteriormente debidamente autorizado por la CFE, acompañado de oficio de aprobación de proyecto.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w:t>
      </w:r>
      <w:r>
        <w:rPr>
          <w:rFonts w:ascii="Bookman Old Style" w:eastAsia="Bookman Old Style" w:hAnsi="Bookman Old Style" w:cs="Bookman Old Style"/>
          <w:b/>
          <w:bCs/>
          <w:sz w:val="24"/>
          <w:szCs w:val="24"/>
        </w:rPr>
        <w:t>LO 404</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AMPACIDAD: Deberá de calcularse la ampacidad (capacidad de conducción de la energía eléctrica de los conductores con base al tipo de aislamiento) de los conductores con base al artículo 310 referente a conductores para alambrado en general de la NO</w:t>
      </w:r>
      <w:r>
        <w:rPr>
          <w:rFonts w:ascii="Bookman Old Style" w:eastAsia="Bookman Old Style" w:hAnsi="Bookman Old Style" w:cs="Bookman Old Style"/>
          <w:sz w:val="24"/>
          <w:szCs w:val="24"/>
        </w:rPr>
        <w:t>M001 SEDE2012 o vigente. El cálculo de iluminación deberá de cumplir con el nivel</w:t>
      </w:r>
    </w:p>
    <w:p w:rsidR="00177846" w:rsidRDefault="00177846">
      <w:pPr>
        <w:spacing w:line="18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236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38" w:name="page238"/>
      <w:bookmarkEnd w:id="23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1404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mínimo de iluminación establecido en la NOM007 ENER2003 y </w:t>
      </w:r>
      <w:r>
        <w:rPr>
          <w:rFonts w:ascii="Bookman Old Style" w:eastAsia="Bookman Old Style" w:hAnsi="Bookman Old Style" w:cs="Bookman Old Style"/>
          <w:sz w:val="24"/>
          <w:szCs w:val="24"/>
        </w:rPr>
        <w:t>NOM013ENER2003.</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405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INSTALACIÓN OCULTA: Las instalaciones eléctricas en el interior de los edificios, deben ser de tipo oculto. Sólo por excepción se admitirá el tipo visible, siempre que llene todas las especificaciones y no entrañe peligro par</w:t>
      </w:r>
      <w:r>
        <w:rPr>
          <w:rFonts w:ascii="Bookman Old Style" w:eastAsia="Bookman Old Style" w:hAnsi="Bookman Old Style" w:cs="Bookman Old Style"/>
          <w:sz w:val="24"/>
          <w:szCs w:val="24"/>
        </w:rPr>
        <w:t>a las vidas o las propiedades.</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406</w:t>
      </w:r>
    </w:p>
    <w:p w:rsidR="00177846" w:rsidRDefault="00177846">
      <w:pPr>
        <w:spacing w:line="122" w:lineRule="exact"/>
        <w:rPr>
          <w:sz w:val="20"/>
          <w:szCs w:val="20"/>
        </w:rPr>
      </w:pPr>
    </w:p>
    <w:p w:rsidR="00177846" w:rsidRDefault="00E52F72">
      <w:pPr>
        <w:tabs>
          <w:tab w:val="left" w:pos="2400"/>
          <w:tab w:val="left" w:pos="2760"/>
          <w:tab w:val="left" w:pos="4960"/>
          <w:tab w:val="left" w:pos="5780"/>
          <w:tab w:val="left" w:pos="7660"/>
        </w:tabs>
        <w:rPr>
          <w:sz w:val="20"/>
          <w:szCs w:val="20"/>
        </w:rPr>
      </w:pPr>
      <w:r>
        <w:rPr>
          <w:rFonts w:ascii="Bookman Old Style" w:eastAsia="Bookman Old Style" w:hAnsi="Bookman Old Style" w:cs="Bookman Old Style"/>
          <w:sz w:val="24"/>
          <w:szCs w:val="24"/>
        </w:rPr>
        <w:t>ALIMENTACIONES</w:t>
      </w:r>
      <w:r>
        <w:rPr>
          <w:sz w:val="20"/>
          <w:szCs w:val="20"/>
        </w:rPr>
        <w:tab/>
      </w:r>
      <w:r>
        <w:rPr>
          <w:rFonts w:ascii="Bookman Old Style" w:eastAsia="Bookman Old Style" w:hAnsi="Bookman Old Style" w:cs="Bookman Old Style"/>
          <w:sz w:val="24"/>
          <w:szCs w:val="24"/>
        </w:rPr>
        <w:t>E</w:t>
      </w:r>
      <w:r>
        <w:rPr>
          <w:sz w:val="20"/>
          <w:szCs w:val="20"/>
        </w:rPr>
        <w:tab/>
      </w:r>
      <w:r>
        <w:rPr>
          <w:rFonts w:ascii="Bookman Old Style" w:eastAsia="Bookman Old Style" w:hAnsi="Bookman Old Style" w:cs="Bookman Old Style"/>
          <w:sz w:val="24"/>
          <w:szCs w:val="24"/>
        </w:rPr>
        <w:t>INSTALACIONES</w:t>
      </w:r>
      <w:r>
        <w:rPr>
          <w:sz w:val="20"/>
          <w:szCs w:val="20"/>
        </w:rPr>
        <w:tab/>
      </w:r>
      <w:r>
        <w:rPr>
          <w:rFonts w:ascii="Bookman Old Style" w:eastAsia="Bookman Old Style" w:hAnsi="Bookman Old Style" w:cs="Bookman Old Style"/>
          <w:sz w:val="24"/>
          <w:szCs w:val="24"/>
        </w:rPr>
        <w:t>PARA</w:t>
      </w:r>
      <w:r>
        <w:rPr>
          <w:sz w:val="20"/>
          <w:szCs w:val="20"/>
        </w:rPr>
        <w:tab/>
      </w:r>
      <w:r>
        <w:rPr>
          <w:rFonts w:ascii="Bookman Old Style" w:eastAsia="Bookman Old Style" w:hAnsi="Bookman Old Style" w:cs="Bookman Old Style"/>
          <w:sz w:val="24"/>
          <w:szCs w:val="24"/>
        </w:rPr>
        <w:t>ALUMBRADO,</w:t>
      </w:r>
      <w:r>
        <w:rPr>
          <w:sz w:val="20"/>
          <w:szCs w:val="20"/>
        </w:rPr>
        <w:tab/>
      </w:r>
      <w:r>
        <w:rPr>
          <w:rFonts w:ascii="Bookman Old Style" w:eastAsia="Bookman Old Style" w:hAnsi="Bookman Old Style" w:cs="Bookman Old Style"/>
          <w:sz w:val="24"/>
          <w:szCs w:val="24"/>
        </w:rPr>
        <w:t>AIRE</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ACONDICIONADO Y CALEFACCIÓN:</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alimentación para proporcionar alumbrado y calefacción a los edificios, satisfará las reglas que siguen:</w:t>
      </w:r>
    </w:p>
    <w:p w:rsidR="00177846" w:rsidRDefault="00177846">
      <w:pPr>
        <w:spacing w:line="125" w:lineRule="exact"/>
        <w:rPr>
          <w:sz w:val="20"/>
          <w:szCs w:val="20"/>
        </w:rPr>
      </w:pPr>
    </w:p>
    <w:p w:rsidR="00177846" w:rsidRDefault="00E52F72">
      <w:pPr>
        <w:numPr>
          <w:ilvl w:val="0"/>
          <w:numId w:val="69"/>
        </w:numPr>
        <w:tabs>
          <w:tab w:val="left" w:pos="321"/>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circuitos debe</w:t>
      </w:r>
      <w:r>
        <w:rPr>
          <w:rFonts w:ascii="Bookman Old Style" w:eastAsia="Bookman Old Style" w:hAnsi="Bookman Old Style" w:cs="Bookman Old Style"/>
          <w:sz w:val="24"/>
          <w:szCs w:val="24"/>
        </w:rPr>
        <w:t>rán tener como máximo una carga conectada a mil quinientos (1500) watts en alumbrado y tres (3000) watts en fuerza.</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69"/>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alimentación monofásica, se permitirá como máximo de cuatro</w:t>
      </w:r>
    </w:p>
    <w:p w:rsidR="00177846" w:rsidRDefault="00177846">
      <w:pPr>
        <w:spacing w:line="1"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(4) circuitos.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69"/>
        </w:numPr>
        <w:tabs>
          <w:tab w:val="left" w:pos="28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alimentación bifásica, para construcciones de vivienda </w:t>
      </w:r>
      <w:r>
        <w:rPr>
          <w:rFonts w:ascii="Bookman Old Style" w:eastAsia="Bookman Old Style" w:hAnsi="Bookman Old Style" w:cs="Bookman Old Style"/>
          <w:sz w:val="24"/>
          <w:szCs w:val="24"/>
        </w:rPr>
        <w:t>mayores de 360 metros cuadrados y pequeños centros comerciales o construcciones de uso mixto menores de mil metros cuadrados, se permitirá un máximo de 20 circuitos debidamente balanceados.</w:t>
      </w:r>
    </w:p>
    <w:p w:rsidR="00177846" w:rsidRDefault="00177846">
      <w:pPr>
        <w:spacing w:line="128" w:lineRule="exact"/>
        <w:rPr>
          <w:rFonts w:ascii="Bookman Old Style" w:eastAsia="Bookman Old Style" w:hAnsi="Bookman Old Style" w:cs="Bookman Old Style"/>
          <w:sz w:val="24"/>
          <w:szCs w:val="24"/>
        </w:rPr>
      </w:pPr>
    </w:p>
    <w:p w:rsidR="00177846" w:rsidRDefault="00E52F72">
      <w:pPr>
        <w:numPr>
          <w:ilvl w:val="0"/>
          <w:numId w:val="69"/>
        </w:numPr>
        <w:tabs>
          <w:tab w:val="left" w:pos="48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Cuando haya mayor número de circuitos, se emplearán alimentación </w:t>
      </w:r>
      <w:r>
        <w:rPr>
          <w:rFonts w:ascii="Bookman Old Style" w:eastAsia="Bookman Old Style" w:hAnsi="Bookman Old Style" w:cs="Bookman Old Style"/>
          <w:sz w:val="24"/>
          <w:szCs w:val="24"/>
        </w:rPr>
        <w:t>trifásica.</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69"/>
        </w:numPr>
        <w:tabs>
          <w:tab w:val="left" w:pos="33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manera específica en los apartados siguientes, se establecen normas generales que deberán ser respetadas para la alimentación de edificios en energía eléctrica, aire acondicionado y calefacción independientemente de que las mencionadas insta</w:t>
      </w:r>
      <w:r>
        <w:rPr>
          <w:rFonts w:ascii="Bookman Old Style" w:eastAsia="Bookman Old Style" w:hAnsi="Bookman Old Style" w:cs="Bookman Old Style"/>
          <w:sz w:val="24"/>
          <w:szCs w:val="24"/>
        </w:rPr>
        <w:t>laciones deberán de cumplir con lo establecido en las NOM Mexicanas correspondientes, que se enuncian a continuación:</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Salidas para equipos de calefacción, aire acondicionado y refrigeración. Debe instalarse una salida para receptáculo monofásica de 120 V </w:t>
      </w:r>
      <w:r>
        <w:rPr>
          <w:rFonts w:ascii="Bookman Old Style" w:eastAsia="Bookman Old Style" w:hAnsi="Bookman Old Style" w:cs="Bookman Old Style"/>
          <w:sz w:val="24"/>
          <w:szCs w:val="24"/>
        </w:rPr>
        <w:t xml:space="preserve">0 127 V y 15 A o 20 A en un lugar accesible para el servicio o mantenimiento de los equipos de calefacción, refrigeración y aire acondicionado en las azoteas, áticos y espacios de poca altura. La salida para receptáculo debe estar situada al mismo nivel y </w:t>
      </w:r>
      <w:r>
        <w:rPr>
          <w:rFonts w:ascii="Bookman Old Style" w:eastAsia="Bookman Old Style" w:hAnsi="Bookman Old Style" w:cs="Bookman Old Style"/>
          <w:sz w:val="24"/>
          <w:szCs w:val="24"/>
        </w:rPr>
        <w:t>a una distancia dentro de los 760 mm. del equipo de calefacción, refrigeración o aire acondicionado. La salida para receptáculo no debe conectarse del lado de la carga del medio de desconexión del equipo.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18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237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39" w:name="page239"/>
      <w:bookmarkEnd w:id="239"/>
      <w:r>
        <w:rPr>
          <w:rFonts w:ascii="Bookman Old Style" w:eastAsia="Bookman Old Style" w:hAnsi="Bookman Old Style" w:cs="Bookman Old Style"/>
          <w:i/>
          <w:iCs/>
          <w:sz w:val="20"/>
          <w:szCs w:val="20"/>
        </w:rPr>
        <w:t xml:space="preserve">Orden </w:t>
      </w:r>
      <w:r>
        <w:rPr>
          <w:rFonts w:ascii="Bookman Old Style" w:eastAsia="Bookman Old Style" w:hAnsi="Bookman Old Style" w:cs="Bookman Old Style"/>
          <w:i/>
          <w:iCs/>
          <w:sz w:val="20"/>
          <w:szCs w:val="20"/>
        </w:rPr>
        <w:t>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1507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 base a la NOM001SEDE2012 o vigente el Art. 21070. De la Salidas requeridas para alumbrado., las salidas para alumbrado deben instalarse donde se especifica en 21070 (a), (b) y (c) siguientes: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 Unidad o unidades </w:t>
      </w:r>
      <w:r>
        <w:rPr>
          <w:rFonts w:ascii="Bookman Old Style" w:eastAsia="Bookman Old Style" w:hAnsi="Bookman Old Style" w:cs="Bookman Old Style"/>
          <w:sz w:val="24"/>
          <w:szCs w:val="24"/>
        </w:rPr>
        <w:t>de vivienda. En las unidades de vivienda, las salidas de alumbrado deben instalarse de acuerdo con (1), (2) y (3).</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(1) Cuartos habitables. Debe instalarse al menos una salida para alumbrado controlada por un interruptor de pared, en todos los cuartos habi</w:t>
      </w:r>
      <w:r>
        <w:rPr>
          <w:rFonts w:ascii="Bookman Old Style" w:eastAsia="Bookman Old Style" w:hAnsi="Bookman Old Style" w:cs="Bookman Old Style"/>
          <w:sz w:val="24"/>
          <w:szCs w:val="24"/>
        </w:rPr>
        <w:t>tables y cuartos de baño.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Excepción 1: En otros recintos diferentes de cocinas y cuartos de baño se permite uno o más receptáculos controlados mediante interruptor de pared en lugar de salidas de alumbrado.</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Excepción 2: Se permite que las salidas de alum</w:t>
      </w:r>
      <w:r>
        <w:rPr>
          <w:rFonts w:ascii="Bookman Old Style" w:eastAsia="Bookman Old Style" w:hAnsi="Bookman Old Style" w:cs="Bookman Old Style"/>
          <w:sz w:val="24"/>
          <w:szCs w:val="24"/>
        </w:rPr>
        <w:t>brado estén controladas por sensores de presencia que:</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Sean complementarios a los interruptores de pared, o</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Estén localizados donde se instalan normalmente los interruptores de pared y estén equipados con un control manual adicional que permita qu</w:t>
      </w:r>
      <w:r>
        <w:rPr>
          <w:rFonts w:ascii="Bookman Old Style" w:eastAsia="Bookman Old Style" w:hAnsi="Bookman Old Style" w:cs="Bookman Old Style"/>
          <w:sz w:val="24"/>
          <w:szCs w:val="24"/>
        </w:rPr>
        <w:t>e el sensor funcione como interruptor de pared.</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(2) Lugares adicionales. Se debe instalar al menos una salida de alumbrado controlada con un interruptor de pared, en pasillos, escaleras, garajes adjuntos y garajes separados con energía eléctrica y debe su</w:t>
      </w:r>
      <w:r>
        <w:rPr>
          <w:rFonts w:ascii="Bookman Old Style" w:eastAsia="Bookman Old Style" w:hAnsi="Bookman Old Style" w:cs="Bookman Old Style"/>
          <w:sz w:val="24"/>
          <w:szCs w:val="24"/>
        </w:rPr>
        <w:t>ministrarse iluminación en la parte exterior de entradas y salidas exteriores con acceso a nivel de piso. Una puerta vehicular en un garaje no debe considerarse como una entrada o salida exterior. Cuando estén instaladas salidas de alumbrado en escaleras i</w:t>
      </w:r>
      <w:r>
        <w:rPr>
          <w:rFonts w:ascii="Bookman Old Style" w:eastAsia="Bookman Old Style" w:hAnsi="Bookman Old Style" w:cs="Bookman Old Style"/>
          <w:sz w:val="24"/>
          <w:szCs w:val="24"/>
        </w:rPr>
        <w:t>nteriores, debe haber un interruptor de pared al nivel de cada piso, para controlar la salida de alumbrado, en donde la diferencia entre los niveles de los pisos es de seis escalones o más.</w:t>
      </w:r>
    </w:p>
    <w:p w:rsidR="00177846" w:rsidRDefault="00177846">
      <w:pPr>
        <w:spacing w:line="130"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 xml:space="preserve">Excepción: En pasillos, escaleras y accesos exteriores, se </w:t>
      </w:r>
      <w:r>
        <w:rPr>
          <w:rFonts w:ascii="Bookman Old Style" w:eastAsia="Bookman Old Style" w:hAnsi="Bookman Old Style" w:cs="Bookman Old Style"/>
          <w:sz w:val="24"/>
          <w:szCs w:val="24"/>
        </w:rPr>
        <w:t>permite un control remoto, central o automático del alumbrado.</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(3) Espacios para almacenamiento o equipo. En sótanos, espacios bajo el piso y cuartos de máquinas, debe instalarse al menos una salida para alumbrado con un interruptor o controlado por un in</w:t>
      </w:r>
      <w:r>
        <w:rPr>
          <w:rFonts w:ascii="Bookman Old Style" w:eastAsia="Bookman Old Style" w:hAnsi="Bookman Old Style" w:cs="Bookman Old Style"/>
          <w:sz w:val="24"/>
          <w:szCs w:val="24"/>
        </w:rPr>
        <w:t>terruptor de pared, en donde estos espacios se utilizan para almacenamiento o para contener equipo que requiere reparación. Al menos un punto de control debe estar en el punto habitual de entrada a estos espacios. La salida de alumbrado debe instalarse cer</w:t>
      </w:r>
      <w:r>
        <w:rPr>
          <w:rFonts w:ascii="Bookman Old Style" w:eastAsia="Bookman Old Style" w:hAnsi="Bookman Old Style" w:cs="Bookman Old Style"/>
          <w:sz w:val="24"/>
          <w:szCs w:val="24"/>
        </w:rPr>
        <w:t>ca del equipo que necesita reparación.</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b) Habitaciones de huéspedes. En las habitaciones de huéspedes de los hoteles, moteles o inmuebles similares, debe haber al menos una</w:t>
      </w:r>
    </w:p>
    <w:p w:rsidR="00177846" w:rsidRDefault="00177846">
      <w:pPr>
        <w:spacing w:line="252"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238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40" w:name="page240"/>
      <w:bookmarkEnd w:id="240"/>
      <w:r>
        <w:rPr>
          <w:rFonts w:ascii="Bookman Old Style" w:eastAsia="Bookman Old Style" w:hAnsi="Bookman Old Style" w:cs="Bookman Old Style"/>
          <w:i/>
          <w:iCs/>
          <w:sz w:val="19"/>
          <w:szCs w:val="19"/>
        </w:rPr>
        <w:t>Reglamento Urbano Ambiental del Municipio de Atlixco, Pue</w:t>
      </w:r>
      <w:r>
        <w:rPr>
          <w:rFonts w:ascii="Bookman Old Style" w:eastAsia="Bookman Old Style" w:hAnsi="Bookman Old Style" w:cs="Bookman Old Style"/>
          <w:i/>
          <w:iCs/>
          <w:sz w:val="19"/>
          <w:szCs w:val="19"/>
        </w:rPr>
        <w:t>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1609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salida para alumbrado o receptáculo controlada por un interruptor de pared.</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 Otros lugares. En los sótanos o espacios bajo el piso que albergan equipos que requieren reparación, tales como de calefacción, refrigeración o aire a</w:t>
      </w:r>
      <w:r>
        <w:rPr>
          <w:rFonts w:ascii="Bookman Old Style" w:eastAsia="Bookman Old Style" w:hAnsi="Bookman Old Style" w:cs="Bookman Old Style"/>
          <w:sz w:val="24"/>
          <w:szCs w:val="24"/>
        </w:rPr>
        <w:t>condicionado, deben instalarse al menos una salida de alumbrado con interruptor, o controlada por un interruptor de pared. Al menos un punto de control debe estar en el punto habitual de entrada a estos espacios. La salida de alumbrado debe instalarse cerc</w:t>
      </w:r>
      <w:r>
        <w:rPr>
          <w:rFonts w:ascii="Bookman Old Style" w:eastAsia="Bookman Old Style" w:hAnsi="Bookman Old Style" w:cs="Bookman Old Style"/>
          <w:sz w:val="24"/>
          <w:szCs w:val="24"/>
        </w:rPr>
        <w:t>a del equipo que necesita reparación.</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NOTA 1: Los conductores de alimentadores, tal como están definidos en el artículo 100, de la NOM-001-SEDE-2012 o vigente, con un tamaño nominal que evite una caída de tensión eléctrica superior al 3% en la toma de </w:t>
      </w:r>
      <w:r>
        <w:rPr>
          <w:rFonts w:ascii="Bookman Old Style" w:eastAsia="Bookman Old Style" w:hAnsi="Bookman Old Style" w:cs="Bookman Old Style"/>
          <w:sz w:val="24"/>
          <w:szCs w:val="24"/>
        </w:rPr>
        <w:t>corriente eléctrica más lejana para fuerza, calefacción, alumbrado o cualquier combinación de ellas, y en los que la caída máxima de tensión eléctrica sumada de los circuitos alimentadores y derivados hasta la salida</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Cargas de alumbrado por uso de edifici</w:t>
      </w:r>
      <w:r>
        <w:rPr>
          <w:rFonts w:ascii="Bookman Old Style" w:eastAsia="Bookman Old Style" w:hAnsi="Bookman Old Style" w:cs="Bookman Old Style"/>
          <w:sz w:val="24"/>
          <w:szCs w:val="24"/>
        </w:rPr>
        <w:t>os. La carga mínima de alumbrado por cada metro cuadrado de superficie del piso, debe ser mayor o igual que la especificada en la Tabla 2203(b) de la NOM-001-SEDE-2012 o vigente, para edificios. La superficie del piso de cada planta debe calcularse a parti</w:t>
      </w:r>
      <w:r>
        <w:rPr>
          <w:rFonts w:ascii="Bookman Old Style" w:eastAsia="Bookman Old Style" w:hAnsi="Bookman Old Style" w:cs="Bookman Old Style"/>
          <w:sz w:val="24"/>
          <w:szCs w:val="24"/>
        </w:rPr>
        <w:t xml:space="preserve">r de las dimensiones exteriores del edificio, unidad de vivienda u otras zonas afectadas. Para las unidades de vivienda, la superficie calculada del piso no debe incluir los patios abiertos, las cocheras ni los espacios inutilizados o sin terminar, que no </w:t>
      </w:r>
      <w:r>
        <w:rPr>
          <w:rFonts w:ascii="Bookman Old Style" w:eastAsia="Bookman Old Style" w:hAnsi="Bookman Old Style" w:cs="Bookman Old Style"/>
          <w:sz w:val="24"/>
          <w:szCs w:val="24"/>
        </w:rPr>
        <w:t>sean adaptables para su uso futuro.</w:t>
      </w:r>
    </w:p>
    <w:p w:rsidR="00177846" w:rsidRDefault="00177846">
      <w:pPr>
        <w:spacing w:line="13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NOTA: Los valores unitarios de estos cálculos se basan en las condiciones de carga mínima y en un factor de potencia del 100% y puede ser que no provean la capacidad suficiente para la instalación considerada.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Estos </w:t>
      </w:r>
      <w:r>
        <w:rPr>
          <w:rFonts w:ascii="Bookman Old Style" w:eastAsia="Bookman Old Style" w:hAnsi="Bookman Old Style" w:cs="Bookman Old Style"/>
          <w:sz w:val="24"/>
          <w:szCs w:val="24"/>
        </w:rPr>
        <w:t>valores corresponden al cálculo de los circuitos derivados y no se contraponen con los valores de densidad de potencia eléctrica por concepto de alumbrado W/metros cuadrados establecidos en la NOM-007-ENER-2004 o vigente, referente a “Eficiencia energética</w:t>
      </w:r>
      <w:r>
        <w:rPr>
          <w:rFonts w:ascii="Bookman Old Style" w:eastAsia="Bookman Old Style" w:hAnsi="Bookman Old Style" w:cs="Bookman Old Style"/>
          <w:sz w:val="24"/>
          <w:szCs w:val="24"/>
        </w:rPr>
        <w:t xml:space="preserve"> para sistemas de alumbrado en edificios no residenciales”.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 Otras cargas. En todas las construcciones, la carga mínima de cada salida de uso general, receptáculos y salidas no utilizadas para alumbrado general, no debe ser menor que lo siguiente (las c</w:t>
      </w:r>
      <w:r>
        <w:rPr>
          <w:rFonts w:ascii="Bookman Old Style" w:eastAsia="Bookman Old Style" w:hAnsi="Bookman Old Style" w:cs="Bookman Old Style"/>
          <w:sz w:val="24"/>
          <w:szCs w:val="24"/>
        </w:rPr>
        <w:t>argas utilizadas se basan en la tensión eléctrica nominal de los circuitos derivados): Que la más lejana no supere 5%, ofrecen una eficacia de funcionamiento razonable.</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5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239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41" w:name="page241"/>
      <w:bookmarkEnd w:id="24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1712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70"/>
        </w:numPr>
        <w:tabs>
          <w:tab w:val="left" w:pos="34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Salida para un aparato electrodoméstico específico u otra carga, excepto para salida de motores: Salida de motor: véase 430-22 y 43-024 y artículo 440.</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70"/>
        </w:numPr>
        <w:tabs>
          <w:tab w:val="left" w:pos="44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Salida para luminarios empotrados: debe tener la máxima capacidad nominal en Volt-ampere (VA) para l</w:t>
      </w:r>
      <w:r>
        <w:rPr>
          <w:rFonts w:ascii="Bookman Old Style" w:eastAsia="Bookman Old Style" w:hAnsi="Bookman Old Style" w:cs="Bookman Old Style"/>
          <w:sz w:val="24"/>
          <w:szCs w:val="24"/>
        </w:rPr>
        <w:t>a que esté asignado dicho luminario.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70"/>
        </w:numPr>
        <w:tabs>
          <w:tab w:val="left" w:pos="35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Salida para portalámparas de trabajo pesado: debe considerarse carga mínima de 600 VA.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0"/>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Rieles de alumbrado: véase 410102.</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70"/>
        </w:numPr>
        <w:tabs>
          <w:tab w:val="left" w:pos="36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Alumbrado para anuncios y de realce: debe considerarse carga mínima de 1200 VA para cada </w:t>
      </w:r>
      <w:r>
        <w:rPr>
          <w:rFonts w:ascii="Bookman Old Style" w:eastAsia="Bookman Old Style" w:hAnsi="Bookman Old Style" w:cs="Bookman Old Style"/>
          <w:sz w:val="24"/>
          <w:szCs w:val="24"/>
        </w:rPr>
        <w:t>circuito derivado requerido, especificado en 6006(c).</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70"/>
        </w:numPr>
        <w:tabs>
          <w:tab w:val="left" w:pos="36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Otras salidas: debe considerarse carga mínima de 180 VA por salida.</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salidas en receptáculos, cada receptáculo sencillo o múltiple instalado en el mismo puente debe considerarse a no menos de 180</w:t>
      </w:r>
    </w:p>
    <w:p w:rsidR="00177846" w:rsidRDefault="00177846">
      <w:pPr>
        <w:spacing w:line="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VA.</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Alumbrado general.</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factores de demanda de la Tabla 22011 de la NOM001SEDE2012 o vigente, deben aplicarse a la parte de la carga total calculada para el alumbrado general. No deben aplicarse en el cálculo del número de circuitos derivados para al</w:t>
      </w:r>
      <w:r>
        <w:rPr>
          <w:rFonts w:ascii="Bookman Old Style" w:eastAsia="Bookman Old Style" w:hAnsi="Bookman Old Style" w:cs="Bookman Old Style"/>
          <w:sz w:val="24"/>
          <w:szCs w:val="24"/>
        </w:rPr>
        <w:t>umbrado general.</w:t>
      </w:r>
    </w:p>
    <w:p w:rsidR="00177846" w:rsidRDefault="00177846">
      <w:pPr>
        <w:spacing w:line="131"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NOTA: Para la aplicación de factores de demanda a circuitos de pequeños aparatos electrodomésticos y lavanderías en viviendas, véase 22016 de la NOM001 SEDE2012.</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Si se va a instalar equipo de aire acondicionado o de calefacción elé</w:t>
      </w:r>
      <w:r>
        <w:rPr>
          <w:rFonts w:ascii="Bookman Old Style" w:eastAsia="Bookman Old Style" w:hAnsi="Bookman Old Style" w:cs="Bookman Old Style"/>
          <w:sz w:val="24"/>
          <w:szCs w:val="24"/>
        </w:rPr>
        <w:t>ctrica, debe aplicarse la siguiente relación para saber si la acometida existente tiene capacidad suficiente:</w:t>
      </w:r>
    </w:p>
    <w:p w:rsidR="00177846" w:rsidRDefault="00177846">
      <w:pPr>
        <w:spacing w:line="127" w:lineRule="exact"/>
        <w:rPr>
          <w:sz w:val="20"/>
          <w:szCs w:val="20"/>
        </w:rPr>
      </w:pPr>
    </w:p>
    <w:p w:rsidR="00177846" w:rsidRDefault="00E52F72">
      <w:pPr>
        <w:spacing w:line="337" w:lineRule="auto"/>
        <w:ind w:right="1920"/>
        <w:rPr>
          <w:sz w:val="20"/>
          <w:szCs w:val="20"/>
        </w:rPr>
      </w:pPr>
      <w:r>
        <w:rPr>
          <w:rFonts w:ascii="Bookman Old Style" w:eastAsia="Bookman Old Style" w:hAnsi="Bookman Old Style" w:cs="Bookman Old Style"/>
          <w:sz w:val="24"/>
          <w:szCs w:val="24"/>
        </w:rPr>
        <w:t>*Carga del equipo de aire acondicionado al 100% *Carga equipo de calefacción central eléctrica al 100%</w:t>
      </w:r>
    </w:p>
    <w:p w:rsidR="00177846" w:rsidRDefault="00177846">
      <w:pPr>
        <w:spacing w:line="13"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Menos de cuatro unidades de calefacción c</w:t>
      </w:r>
      <w:r>
        <w:rPr>
          <w:rFonts w:ascii="Bookman Old Style" w:eastAsia="Bookman Old Style" w:hAnsi="Bookman Old Style" w:cs="Bookman Old Style"/>
          <w:sz w:val="24"/>
          <w:szCs w:val="24"/>
        </w:rPr>
        <w:t>ontroladas independiente al 100%</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Primeros 8 kVA de todas las demás cargas al 100%</w:t>
      </w:r>
    </w:p>
    <w:p w:rsidR="00177846" w:rsidRDefault="00177846">
      <w:pPr>
        <w:spacing w:line="12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4"/>
          <w:szCs w:val="24"/>
        </w:rPr>
        <w:t>Resto de todas las demás cargas al 40%</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Las demás cargas incluyen:</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1 500 VA por cada circuito de aparatos electrodomésticos de 20 A.</w:t>
      </w:r>
    </w:p>
    <w:p w:rsidR="00177846" w:rsidRDefault="00177846">
      <w:pPr>
        <w:spacing w:line="25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240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42" w:name="page242"/>
      <w:bookmarkEnd w:id="242"/>
      <w:r>
        <w:rPr>
          <w:rFonts w:ascii="Bookman Old Style" w:eastAsia="Bookman Old Style" w:hAnsi="Bookman Old Style" w:cs="Bookman Old Style"/>
          <w:i/>
          <w:iCs/>
          <w:sz w:val="19"/>
          <w:szCs w:val="19"/>
        </w:rPr>
        <w:t>Reglamento Ur</w:t>
      </w:r>
      <w:r>
        <w:rPr>
          <w:rFonts w:ascii="Bookman Old Style" w:eastAsia="Bookman Old Style" w:hAnsi="Bookman Old Style" w:cs="Bookman Old Style"/>
          <w:i/>
          <w:iCs/>
          <w:sz w:val="19"/>
          <w:szCs w:val="19"/>
        </w:rPr>
        <w:t>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1814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Alumbrado y aparatos electrodomésticos portátiles, 30 VA/metros cuadrados.</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Estufas u hornos de pared y parrillas eléctricas montadas en la superficie del mueble de cocina.</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Todos los </w:t>
      </w:r>
      <w:r>
        <w:rPr>
          <w:rFonts w:ascii="Bookman Old Style" w:eastAsia="Bookman Old Style" w:hAnsi="Bookman Old Style" w:cs="Bookman Old Style"/>
          <w:sz w:val="24"/>
          <w:szCs w:val="24"/>
        </w:rPr>
        <w:t>demás aparatos electrodomésticos fijos en su lugar, incluidos cuatro o más aparatos electrodomésticos de calefacción controladas independiente; a la potencia nominal indicada en su placa de datos.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Nota: *Aplicar la mayor carga conectada para aire acondici</w:t>
      </w:r>
      <w:r>
        <w:rPr>
          <w:rFonts w:ascii="Bookman Old Style" w:eastAsia="Bookman Old Style" w:hAnsi="Bookman Old Style" w:cs="Bookman Old Style"/>
          <w:sz w:val="24"/>
          <w:szCs w:val="24"/>
        </w:rPr>
        <w:t>onado o calefacción, pero no las dos.</w:t>
      </w:r>
    </w:p>
    <w:p w:rsidR="00177846" w:rsidRDefault="00177846">
      <w:pPr>
        <w:spacing w:line="124"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Los alimentadores no considerados en este artículo, referirse a la NOM-001-SEDE-2012 o vigente. En los Art, 220 y Art 225.</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407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UBICACIÓN DE EQUIPO DE PROTECCIÓN Y CONTROL: Toda alimentación de servicio debe</w:t>
      </w:r>
      <w:r>
        <w:rPr>
          <w:rFonts w:ascii="Bookman Old Style" w:eastAsia="Bookman Old Style" w:hAnsi="Bookman Old Style" w:cs="Bookman Old Style"/>
          <w:sz w:val="24"/>
          <w:szCs w:val="24"/>
        </w:rPr>
        <w:t>rá quedar a la entrada del inmueble de acuerdo a las normas de acometidas vigentes que establezca el área de medición de la CFE.</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capacidad en el interruptor general, deberá de estar de acuerdo con la carga total conectada con la instalación.</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 cons</w:t>
      </w:r>
      <w:r>
        <w:rPr>
          <w:rFonts w:ascii="Bookman Old Style" w:eastAsia="Bookman Old Style" w:hAnsi="Bookman Old Style" w:cs="Bookman Old Style"/>
          <w:sz w:val="24"/>
          <w:szCs w:val="24"/>
        </w:rPr>
        <w:t xml:space="preserve">trucción deberá de contar para el suministro de energía eléctrica por parte de la compañía suministradora (CFE), con una preparación de acuerdo al tipo de servicio a contratar tomando en cuenta las especificaciones de la Norma de medición del departamento </w:t>
      </w:r>
      <w:r>
        <w:rPr>
          <w:rFonts w:ascii="Bookman Old Style" w:eastAsia="Bookman Old Style" w:hAnsi="Bookman Old Style" w:cs="Bookman Old Style"/>
          <w:sz w:val="24"/>
          <w:szCs w:val="24"/>
        </w:rPr>
        <w:t>de medición de CFE vigente.</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el caso de servicios especiales de acometidas, consultar con el departamento de medición de la región de Atlixco.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el caso de que el alimentador cruce áreas jardinadas, recubiertas con cemento u otro material, deberá de</w:t>
      </w:r>
      <w:r>
        <w:rPr>
          <w:rFonts w:ascii="Bookman Old Style" w:eastAsia="Bookman Old Style" w:hAnsi="Bookman Old Style" w:cs="Bookman Old Style"/>
          <w:sz w:val="24"/>
          <w:szCs w:val="24"/>
        </w:rPr>
        <w:t xml:space="preserve"> entubarse por medio de poliducto reforzado o PVC servicio pesado considerando el factor de relleno, así como lo indicado en el documento; Canalizaciones Bajo el</w:t>
      </w:r>
    </w:p>
    <w:p w:rsidR="00177846" w:rsidRDefault="00177846">
      <w:pPr>
        <w:spacing w:line="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Piso de la NOM-001-SEDE-2012 o vigente.</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conductor empleado deberá de ser calculado con ba</w:t>
      </w:r>
      <w:r>
        <w:rPr>
          <w:rFonts w:ascii="Bookman Old Style" w:eastAsia="Bookman Old Style" w:hAnsi="Bookman Old Style" w:cs="Bookman Old Style"/>
          <w:sz w:val="24"/>
          <w:szCs w:val="24"/>
        </w:rPr>
        <w:t>se a la corriente nominal de la instalación, considerando la ampacidad del conductor, calculo por caída de tensión y lo indicado en la NOM-001-</w:t>
      </w:r>
    </w:p>
    <w:p w:rsidR="00177846" w:rsidRDefault="00177846">
      <w:pPr>
        <w:spacing w:line="7" w:lineRule="exact"/>
        <w:rPr>
          <w:sz w:val="20"/>
          <w:szCs w:val="20"/>
        </w:rPr>
      </w:pPr>
    </w:p>
    <w:p w:rsidR="00177846" w:rsidRDefault="00E52F72">
      <w:pPr>
        <w:spacing w:line="239"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SEDE-2012 o vigente, en los </w:t>
      </w:r>
      <w:hyperlink r:id="rId78">
        <w:r>
          <w:rPr>
            <w:rFonts w:ascii="Bookman Old Style" w:eastAsia="Bookman Old Style" w:hAnsi="Bookman Old Style" w:cs="Bookman Old Style"/>
            <w:sz w:val="24"/>
            <w:szCs w:val="24"/>
            <w:u w:val="single"/>
          </w:rPr>
          <w:t>Art. 310-15</w:t>
        </w:r>
      </w:hyperlink>
      <w:r>
        <w:rPr>
          <w:rFonts w:ascii="Bookman Old Style" w:eastAsia="Bookman Old Style" w:hAnsi="Bookman Old Style" w:cs="Bookman Old Style"/>
          <w:sz w:val="24"/>
          <w:szCs w:val="24"/>
        </w:rPr>
        <w:t xml:space="preserve">, </w:t>
      </w:r>
      <w:hyperlink r:id="rId79">
        <w:r>
          <w:rPr>
            <w:rFonts w:ascii="Bookman Old Style" w:eastAsia="Bookman Old Style" w:hAnsi="Bookman Old Style" w:cs="Bookman Old Style"/>
            <w:sz w:val="24"/>
            <w:szCs w:val="24"/>
            <w:u w:val="single"/>
          </w:rPr>
          <w:t>310-16, 310-17</w:t>
        </w:r>
      </w:hyperlink>
      <w:r>
        <w:rPr>
          <w:rFonts w:ascii="Bookman Old Style" w:eastAsia="Bookman Old Style" w:hAnsi="Bookman Old Style" w:cs="Bookman Old Style"/>
          <w:sz w:val="24"/>
          <w:szCs w:val="24"/>
        </w:rPr>
        <w:t>, así como el rango de interrupción de la protección contra corto circuito a instalar, tomando en cuenta que todas la instalaciones deberán de contar con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7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241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43" w:name="page243"/>
      <w:bookmarkEnd w:id="24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1916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una protección de falla a tierra por medio de el conductor de puesta a tierra Art. 250-23.</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Puesta a tierra de sistemas de corriente alterna alimentados desde una acometida.</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Conductor</w:t>
      </w:r>
      <w:r>
        <w:rPr>
          <w:rFonts w:ascii="Bookman Old Style" w:eastAsia="Bookman Old Style" w:hAnsi="Bookman Old Style" w:cs="Bookman Old Style"/>
          <w:sz w:val="24"/>
          <w:szCs w:val="24"/>
        </w:rPr>
        <w:t xml:space="preserve"> de puesta a tierra. El tamaño nominal del conductor de puesta a tierra hasta el electrodo o electrodos de puesta a tierra, no debe ser inferior a lo indicado en la Tabla 250-95 y su instalación debe cumplir con lo establecido en 250-92(a) y (b), de la NOM</w:t>
      </w:r>
      <w:r>
        <w:rPr>
          <w:rFonts w:ascii="Bookman Old Style" w:eastAsia="Bookman Old Style" w:hAnsi="Bookman Old Style" w:cs="Bookman Old Style"/>
          <w:sz w:val="24"/>
          <w:szCs w:val="24"/>
        </w:rPr>
        <w:t>-001-SEDE-2012 o vigente. También para la protección referirse al artículo 240 PROTECCIÓN CONTRA SOBRECORRIENTE de la referida norma.</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408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TABLEROS: Referirse al artículo 384 Tableros de distribución y tableros de alumbrado y control de la NOM-00</w:t>
      </w:r>
      <w:r>
        <w:rPr>
          <w:rFonts w:ascii="Bookman Old Style" w:eastAsia="Bookman Old Style" w:hAnsi="Bookman Old Style" w:cs="Bookman Old Style"/>
          <w:sz w:val="24"/>
          <w:szCs w:val="24"/>
        </w:rPr>
        <w:t>1-SEDE-2012 o vigente.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Fijación correcta. Las canalizaciones, conjuntos de cables, cajas, gabinetes y accesorios deben estar firmemente sujetos en su lugar. No se permite como único soporte a los alambres de soporte no fijados de una parte rígida.</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w:t>
      </w:r>
      <w:r>
        <w:rPr>
          <w:rFonts w:ascii="Bookman Old Style" w:eastAsia="Bookman Old Style" w:hAnsi="Bookman Old Style" w:cs="Bookman Old Style"/>
          <w:b/>
          <w:bCs/>
          <w:sz w:val="24"/>
          <w:szCs w:val="24"/>
        </w:rPr>
        <w:t>LO 409</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ALIMENTACIÓN: La alimentación cuando sea proporcionada con cables subterráneos deberá quedar protegida con conducto de concreto hidráulico, del diámetro necesario para tener un factor de relleno de cuarenta (40) por ciento máximo. Referirse al artí</w:t>
      </w:r>
      <w:r>
        <w:rPr>
          <w:rFonts w:ascii="Bookman Old Style" w:eastAsia="Bookman Old Style" w:hAnsi="Bookman Old Style" w:cs="Bookman Old Style"/>
          <w:sz w:val="24"/>
          <w:szCs w:val="24"/>
        </w:rPr>
        <w:t>culo 215</w:t>
      </w:r>
    </w:p>
    <w:p w:rsidR="00177846" w:rsidRDefault="00177846">
      <w:pPr>
        <w:spacing w:line="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Alimentadores de la NOM-001-SEDE-2012 o vigente.</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410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DISTANCIA DEL TABLERO: La distancia máxima para colocación del tablero o interruptor de servicio con respecto a la entrada de casa, será de quince (15) metros de tal manera que quede</w:t>
      </w:r>
      <w:r>
        <w:rPr>
          <w:rFonts w:ascii="Bookman Old Style" w:eastAsia="Bookman Old Style" w:hAnsi="Bookman Old Style" w:cs="Bookman Old Style"/>
          <w:sz w:val="24"/>
          <w:szCs w:val="24"/>
        </w:rPr>
        <w:t>n en un lugar accesible para los inspectores. Referirse al artículo 384 Tableros de</w:t>
      </w:r>
    </w:p>
    <w:p w:rsidR="00177846" w:rsidRDefault="00177846">
      <w:pPr>
        <w:spacing w:line="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Distribución y Tableros de Alumbrado y Control de la NOM-001-SEDE-2012 o vigente.</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411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ALIMENTACIÓN PARA MOTORES: Todo edificio que tenga para su servicio </w:t>
      </w:r>
      <w:r>
        <w:rPr>
          <w:rFonts w:ascii="Bookman Old Style" w:eastAsia="Bookman Old Style" w:hAnsi="Bookman Old Style" w:cs="Bookman Old Style"/>
          <w:sz w:val="24"/>
          <w:szCs w:val="24"/>
        </w:rPr>
        <w:t>motores monofásicos o trifásicos, deberá contar con una alimentación especial con tablero de control, el que consistirá en un interruptor de protección directa a la entrada que proporcionará la alimentación a los diferentes interruptores monofásicos o trif</w:t>
      </w:r>
      <w:r>
        <w:rPr>
          <w:rFonts w:ascii="Bookman Old Style" w:eastAsia="Bookman Old Style" w:hAnsi="Bookman Old Style" w:cs="Bookman Old Style"/>
          <w:sz w:val="24"/>
          <w:szCs w:val="24"/>
        </w:rPr>
        <w:t>ásicos y que son derivados del general. Es además indispensable que a la</w:t>
      </w:r>
    </w:p>
    <w:p w:rsidR="00177846" w:rsidRDefault="00177846">
      <w:pPr>
        <w:spacing w:line="22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242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44" w:name="page244"/>
      <w:bookmarkEnd w:id="24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2019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entrada de cada motor monofásico o trifásico se conecte un interruptor con </w:t>
      </w:r>
      <w:r>
        <w:rPr>
          <w:rFonts w:ascii="Bookman Old Style" w:eastAsia="Bookman Old Style" w:hAnsi="Bookman Old Style" w:cs="Bookman Old Style"/>
          <w:sz w:val="24"/>
          <w:szCs w:val="24"/>
        </w:rPr>
        <w:t>cartuchos o tapones regenerables, de una capacidad que satisfaga las condiciones de carga conectada, así como aparatos de arranque necesarios en cada caso. Y cumplir con la norma NOM-</w:t>
      </w:r>
    </w:p>
    <w:p w:rsidR="00177846" w:rsidRDefault="00177846">
      <w:pPr>
        <w:spacing w:line="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001-SEDE-2012 o vigente.</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412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UBICACIÓN DE MOTORES: La coloca</w:t>
      </w:r>
      <w:r>
        <w:rPr>
          <w:rFonts w:ascii="Bookman Old Style" w:eastAsia="Bookman Old Style" w:hAnsi="Bookman Old Style" w:cs="Bookman Old Style"/>
          <w:sz w:val="24"/>
          <w:szCs w:val="24"/>
        </w:rPr>
        <w:t>ción de motores con sus interruptores de servicio, deberá hacerse en un lugar especial para servicio general, o si se consideran máquinas que necesiten motor individual éste deberá ser colocado en un lugar amplio con una base firme.</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Así mismo referirse al</w:t>
      </w:r>
      <w:r>
        <w:rPr>
          <w:rFonts w:ascii="Bookman Old Style" w:eastAsia="Bookman Old Style" w:hAnsi="Bookman Old Style" w:cs="Bookman Old Style"/>
          <w:sz w:val="24"/>
          <w:szCs w:val="24"/>
        </w:rPr>
        <w:t xml:space="preserve"> artículo 430 Motores, circuitos de motores y sus controladores de la NOM-001-SEDE-2012 o vigente</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413</w:t>
      </w:r>
    </w:p>
    <w:p w:rsidR="00177846" w:rsidRDefault="00177846">
      <w:pPr>
        <w:spacing w:line="124"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TUBERÍAS: Los tubos que deberán usarse en las instalaciones, serán las aceptadas en los artículos:</w:t>
      </w:r>
    </w:p>
    <w:p w:rsidR="00177846" w:rsidRDefault="00177846">
      <w:pPr>
        <w:spacing w:line="125" w:lineRule="exact"/>
        <w:rPr>
          <w:sz w:val="20"/>
          <w:szCs w:val="20"/>
        </w:rPr>
      </w:pPr>
    </w:p>
    <w:p w:rsidR="00177846" w:rsidRDefault="00E52F72">
      <w:pPr>
        <w:spacing w:line="340" w:lineRule="auto"/>
        <w:ind w:right="480"/>
        <w:rPr>
          <w:sz w:val="20"/>
          <w:szCs w:val="20"/>
        </w:rPr>
      </w:pPr>
      <w:r>
        <w:rPr>
          <w:rFonts w:ascii="Bookman Old Style" w:eastAsia="Bookman Old Style" w:hAnsi="Bookman Old Style" w:cs="Bookman Old Style"/>
          <w:sz w:val="24"/>
          <w:szCs w:val="24"/>
        </w:rPr>
        <w:t xml:space="preserve">Artículo 352 Canalizaciones superficiales </w:t>
      </w:r>
      <w:r>
        <w:rPr>
          <w:rFonts w:ascii="Bookman Old Style" w:eastAsia="Bookman Old Style" w:hAnsi="Bookman Old Style" w:cs="Bookman Old Style"/>
          <w:sz w:val="24"/>
          <w:szCs w:val="24"/>
        </w:rPr>
        <w:t>metálicas y no metálicas Artículo 354 Canalizaciones bajo el piso</w:t>
      </w:r>
    </w:p>
    <w:p w:rsidR="00177846" w:rsidRDefault="00177846">
      <w:pPr>
        <w:spacing w:line="6" w:lineRule="exact"/>
        <w:rPr>
          <w:sz w:val="20"/>
          <w:szCs w:val="20"/>
        </w:rPr>
      </w:pPr>
    </w:p>
    <w:p w:rsidR="00177846" w:rsidRDefault="00E52F72">
      <w:pPr>
        <w:spacing w:line="338" w:lineRule="auto"/>
        <w:ind w:right="1640"/>
        <w:rPr>
          <w:sz w:val="20"/>
          <w:szCs w:val="20"/>
        </w:rPr>
      </w:pPr>
      <w:r>
        <w:rPr>
          <w:rFonts w:ascii="Bookman Old Style" w:eastAsia="Bookman Old Style" w:hAnsi="Bookman Old Style" w:cs="Bookman Old Style"/>
          <w:sz w:val="24"/>
          <w:szCs w:val="24"/>
        </w:rPr>
        <w:t>Artículo 358 Canalizaciones en pisos de concreto celular Artículo 365 Canalizaciones pre alambradas</w:t>
      </w:r>
    </w:p>
    <w:p w:rsidR="00177846" w:rsidRDefault="00177846">
      <w:pPr>
        <w:spacing w:line="10"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Artículo 373 Gabinetes, cajas para cortacircuitos y bases para medidores</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De la NOM-001-</w:t>
      </w:r>
      <w:r>
        <w:rPr>
          <w:rFonts w:ascii="Bookman Old Style" w:eastAsia="Bookman Old Style" w:hAnsi="Bookman Old Style" w:cs="Bookman Old Style"/>
          <w:sz w:val="24"/>
          <w:szCs w:val="24"/>
        </w:rPr>
        <w:t>SEDE-2012 o vigente</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Fijación correcta. Las canalizaciones, conjuntos de cables, cajas, gabinetes y accesorios deben estar firmemente sujetos en su lugar. No se permite como único soporte a los alambres de soporte no fijados de una parte rígida.</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Así mismo</w:t>
      </w:r>
      <w:r>
        <w:rPr>
          <w:rFonts w:ascii="Bookman Old Style" w:eastAsia="Bookman Old Style" w:hAnsi="Bookman Old Style" w:cs="Bookman Old Style"/>
          <w:sz w:val="24"/>
          <w:szCs w:val="24"/>
        </w:rPr>
        <w:t xml:space="preserve"> no exceder el factor de relleno de las diferentes tuberías como se indica en las tablas del Capítulo 10 de referida norma.</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414</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CAJAS: Continuidad eléctrica de envolventes y canalizaciones metálicas. Las canalizaciones metálicas, armaduras de ca</w:t>
      </w:r>
      <w:r>
        <w:rPr>
          <w:rFonts w:ascii="Bookman Old Style" w:eastAsia="Bookman Old Style" w:hAnsi="Bookman Old Style" w:cs="Bookman Old Style"/>
          <w:sz w:val="24"/>
          <w:szCs w:val="24"/>
        </w:rPr>
        <w:t>bles y otras envolventes metálicas para conductores, deben unirse metálicamente para formar un conductor eléctrico continuo y deben estar conectadas a todas las cajas, accesorios y gabinetes para proporcionar una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2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243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45" w:name="page245"/>
      <w:bookmarkEnd w:id="24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2121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continuidad eléctrica efectiva. A menos que se permita específicamente otra cosa en esta norma, las canalizaciones y ensambles de cables, deben estar mecánicamente sujetas a las cajas, acceso</w:t>
      </w:r>
      <w:r>
        <w:rPr>
          <w:rFonts w:ascii="Bookman Old Style" w:eastAsia="Bookman Old Style" w:hAnsi="Bookman Old Style" w:cs="Bookman Old Style"/>
          <w:sz w:val="24"/>
          <w:szCs w:val="24"/>
        </w:rPr>
        <w:t>rios, gabinetes y otros envolventes.</w:t>
      </w:r>
    </w:p>
    <w:p w:rsidR="00177846" w:rsidRDefault="00177846">
      <w:pPr>
        <w:spacing w:line="12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Excepción 1: Lo dispuesto en 37017(c) para cajas no metálicas.</w:t>
      </w:r>
    </w:p>
    <w:p w:rsidR="00177846" w:rsidRDefault="00177846">
      <w:pPr>
        <w:spacing w:line="122"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Excepción 2: Lo dispuesto en la Excepción 2 de 25033, para envolventes metálicas.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Excepción 3: Lo indicado en la Excepción de 25075 donde se permita redu</w:t>
      </w:r>
      <w:r>
        <w:rPr>
          <w:rFonts w:ascii="Bookman Old Style" w:eastAsia="Bookman Old Style" w:hAnsi="Bookman Old Style" w:cs="Bookman Old Style"/>
          <w:sz w:val="24"/>
          <w:szCs w:val="24"/>
        </w:rPr>
        <w:t>cción de ruido eléctrico.</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Fijación correcta. Las canalizaciones, conjuntos de cables, cajas, gabinetes y accesorios deben estar firmemente sujetos en su lugar. No se permite como único soporte a los alambres de soporte no fijados de una parte rígida.</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Ref</w:t>
      </w:r>
      <w:r>
        <w:rPr>
          <w:rFonts w:ascii="Bookman Old Style" w:eastAsia="Bookman Old Style" w:hAnsi="Bookman Old Style" w:cs="Bookman Old Style"/>
          <w:sz w:val="24"/>
          <w:szCs w:val="24"/>
        </w:rPr>
        <w:t>erirse al artículo 370 Cajas, cajas de paso y sus accesorios, utilizados para salida, empalme, unión o jalado de la NOM-001-SEDE-2012 o vigente.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415</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CONTRATUERCAS: Para la fijación de las cajas a la tubería, deberán usarse contratuercas de </w:t>
      </w:r>
      <w:r>
        <w:rPr>
          <w:rFonts w:ascii="Bookman Old Style" w:eastAsia="Bookman Old Style" w:hAnsi="Bookman Old Style" w:cs="Bookman Old Style"/>
          <w:sz w:val="24"/>
          <w:szCs w:val="24"/>
        </w:rPr>
        <w:t>fierro galvanizado o PVC del diámetro necesario de acuerdo a la tubería seleccionada, las cuales se ubican del lado interior y exterior de la caja o tablero.</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416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MONITORES: Para la terminación final de una tubería ya sea en cajas de conexiones, </w:t>
      </w:r>
      <w:r>
        <w:rPr>
          <w:rFonts w:ascii="Bookman Old Style" w:eastAsia="Bookman Old Style" w:hAnsi="Bookman Old Style" w:cs="Bookman Old Style"/>
          <w:sz w:val="24"/>
          <w:szCs w:val="24"/>
        </w:rPr>
        <w:t>chalupas o tableros, deberán usarse monitores de fierro galvanizado, aluminio o PVC del diámetro necesario de acuerdo a la tubería seleccionada.</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417</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CONDUCTORES: Los conductores eléctricos que se usen en la instalación, deberán ser aprobados seg</w:t>
      </w:r>
      <w:r>
        <w:rPr>
          <w:rFonts w:ascii="Bookman Old Style" w:eastAsia="Bookman Old Style" w:hAnsi="Bookman Old Style" w:cs="Bookman Old Style"/>
          <w:sz w:val="24"/>
          <w:szCs w:val="24"/>
        </w:rPr>
        <w:t>ún los artículos siguientes de la NOM-001-SEDE-2012 o vigente:</w:t>
      </w:r>
    </w:p>
    <w:p w:rsidR="00177846" w:rsidRDefault="00177846">
      <w:pPr>
        <w:spacing w:line="126"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Artículo 200 Uso e identificación de los conductores puestos a tierra</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Artículo 210 Circuitos derivados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Artículo 215 Alimentadores</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Artículo 220 Cálculo de los circuitos derivados, alimentado</w:t>
      </w:r>
      <w:r>
        <w:rPr>
          <w:rFonts w:ascii="Bookman Old Style" w:eastAsia="Bookman Old Style" w:hAnsi="Bookman Old Style" w:cs="Bookman Old Style"/>
          <w:sz w:val="24"/>
          <w:szCs w:val="24"/>
        </w:rPr>
        <w:t>res y acometidas</w:t>
      </w:r>
    </w:p>
    <w:p w:rsidR="00177846" w:rsidRDefault="00177846">
      <w:pPr>
        <w:spacing w:line="200" w:lineRule="exact"/>
        <w:rPr>
          <w:sz w:val="20"/>
          <w:szCs w:val="20"/>
        </w:rPr>
      </w:pPr>
    </w:p>
    <w:p w:rsidR="00177846" w:rsidRDefault="00177846">
      <w:pPr>
        <w:spacing w:line="22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244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46" w:name="page246"/>
      <w:bookmarkEnd w:id="24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2224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338" w:lineRule="auto"/>
        <w:ind w:right="1320"/>
        <w:rPr>
          <w:sz w:val="20"/>
          <w:szCs w:val="20"/>
        </w:rPr>
      </w:pPr>
      <w:r>
        <w:rPr>
          <w:rFonts w:ascii="Bookman Old Style" w:eastAsia="Bookman Old Style" w:hAnsi="Bookman Old Style" w:cs="Bookman Old Style"/>
          <w:sz w:val="24"/>
          <w:szCs w:val="24"/>
        </w:rPr>
        <w:t>Artículo 225 Circuitos alimentadores y derivados exteriores Artículo 230 Acometidas</w:t>
      </w:r>
    </w:p>
    <w:p w:rsidR="00177846" w:rsidRDefault="00177846">
      <w:pPr>
        <w:spacing w:line="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Artículo 310 Conductores para alambrado en </w:t>
      </w:r>
      <w:r>
        <w:rPr>
          <w:rFonts w:ascii="Bookman Old Style" w:eastAsia="Bookman Old Style" w:hAnsi="Bookman Old Style" w:cs="Bookman Old Style"/>
          <w:sz w:val="24"/>
          <w:szCs w:val="24"/>
        </w:rPr>
        <w:t>general</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Artículo 338 Cables de entrada de acometida</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Artículo 339 Cables para alimentadores y circuitos derivados subterráneos tipo UF</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Artículo 340 Cables de energía y control tipo TC para uso en soportes tipo charola</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Artículo 342 Extensiones no metálic</w:t>
      </w:r>
      <w:r>
        <w:rPr>
          <w:rFonts w:ascii="Bookman Old Style" w:eastAsia="Bookman Old Style" w:hAnsi="Bookman Old Style" w:cs="Bookman Old Style"/>
          <w:sz w:val="24"/>
          <w:szCs w:val="24"/>
        </w:rPr>
        <w:t>as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418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VOLTAJE: Con el fin de garantizar un voltaje conveniente para la eficiencia y correcto funcionamiento de la instalación, no se permitirán caídas de tensión mayores de tres (3) por ciento para circuitos de alumbrado, partiendo del tablero </w:t>
      </w:r>
      <w:r>
        <w:rPr>
          <w:rFonts w:ascii="Bookman Old Style" w:eastAsia="Bookman Old Style" w:hAnsi="Bookman Old Style" w:cs="Bookman Old Style"/>
          <w:sz w:val="24"/>
          <w:szCs w:val="24"/>
        </w:rPr>
        <w:t>hasta el final de cada circuito y en los casos de que sea una instalación de fuerza, alumbrado y calefacción, se admitirá una caída de tensión hasta de cinco (5) por ciento, límites que deberán tenerse en cuenta para el cálculo de los circuitos que integra</w:t>
      </w:r>
      <w:r>
        <w:rPr>
          <w:rFonts w:ascii="Bookman Old Style" w:eastAsia="Bookman Old Style" w:hAnsi="Bookman Old Style" w:cs="Bookman Old Style"/>
          <w:sz w:val="24"/>
          <w:szCs w:val="24"/>
        </w:rPr>
        <w:t>n las obras eléctricas.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419</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MEDICIÓN: En todos los edificios que alojen a dos (2) o más usuarios, deberán ser construidas las instalaciones de manera que se pueda efectuar la medición independiente.</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Así mismo considerar que toda construcción de</w:t>
      </w:r>
      <w:r>
        <w:rPr>
          <w:rFonts w:ascii="Bookman Old Style" w:eastAsia="Bookman Old Style" w:hAnsi="Bookman Old Style" w:cs="Bookman Old Style"/>
          <w:sz w:val="24"/>
          <w:szCs w:val="24"/>
        </w:rPr>
        <w:t>berá de contar para el suministro de energía eléctrica por parte de la compañía suministradora (CFE), con una preparación de acuerdo al tipo de servicio a contratar tomando en cuenta las especificaciones de la</w:t>
      </w:r>
    </w:p>
    <w:p w:rsidR="00177846" w:rsidRDefault="00177846">
      <w:pPr>
        <w:spacing w:line="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Norma de medición del departamento de medició</w:t>
      </w:r>
      <w:r>
        <w:rPr>
          <w:rFonts w:ascii="Bookman Old Style" w:eastAsia="Bookman Old Style" w:hAnsi="Bookman Old Style" w:cs="Bookman Old Style"/>
          <w:sz w:val="24"/>
          <w:szCs w:val="24"/>
        </w:rPr>
        <w:t>n de CFE vigente, como lo indica: las Normas de medición de la CFE.</w:t>
      </w:r>
    </w:p>
    <w:p w:rsidR="00177846" w:rsidRDefault="00177846">
      <w:pPr>
        <w:spacing w:line="240"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39" w:lineRule="exact"/>
        <w:rPr>
          <w:sz w:val="20"/>
          <w:szCs w:val="20"/>
        </w:rPr>
      </w:pPr>
    </w:p>
    <w:p w:rsidR="00177846" w:rsidRDefault="00E52F72">
      <w:pPr>
        <w:ind w:left="1680"/>
        <w:rPr>
          <w:sz w:val="20"/>
          <w:szCs w:val="20"/>
        </w:rPr>
      </w:pPr>
      <w:r>
        <w:rPr>
          <w:rFonts w:ascii="Bookman Old Style" w:eastAsia="Bookman Old Style" w:hAnsi="Bookman Old Style" w:cs="Bookman Old Style"/>
          <w:b/>
          <w:bCs/>
          <w:sz w:val="24"/>
          <w:szCs w:val="24"/>
        </w:rPr>
        <w:t>PROVISIÓN DE GAS EN LOS EDIFICIOS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420</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equipo y las instalaciones para el uso y aprovechamiento de gas en las edificaciones a que se refiere este Reglamento, deb</w:t>
      </w:r>
      <w:r>
        <w:rPr>
          <w:rFonts w:ascii="Bookman Old Style" w:eastAsia="Bookman Old Style" w:hAnsi="Bookman Old Style" w:cs="Bookman Old Style"/>
          <w:sz w:val="24"/>
          <w:szCs w:val="24"/>
        </w:rPr>
        <w:t>erán sujetarse a las Normas Oficiales Mexicanas aplicables, a las disposiciones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6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245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47" w:name="page247"/>
      <w:bookmarkEnd w:id="24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2326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expedidas por las Autoridades Federales competentes, así como a las contenidas en este</w:t>
      </w:r>
      <w:r>
        <w:rPr>
          <w:rFonts w:ascii="Bookman Old Style" w:eastAsia="Bookman Old Style" w:hAnsi="Bookman Old Style" w:cs="Bookman Old Style"/>
          <w:sz w:val="24"/>
          <w:szCs w:val="24"/>
        </w:rPr>
        <w:t xml:space="preserve"> Reglamento.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421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INSTALACIONES DE CILINDROS: En los edificios unifamiliares, los recipientes de gas que se colocarán a la intemperie en lugares ventilados, en patios, jardines o azoteas en donde no queden expuestos a deterioros accidentales o po</w:t>
      </w:r>
      <w:r>
        <w:rPr>
          <w:rFonts w:ascii="Bookman Old Style" w:eastAsia="Bookman Old Style" w:hAnsi="Bookman Old Style" w:cs="Bookman Old Style"/>
          <w:sz w:val="24"/>
          <w:szCs w:val="24"/>
        </w:rPr>
        <w:t>r personas, vehículos u otros medios. En los multifamiliares, dichos recipientes estarán protegidos por medio de una jaula resistente que evite el acceso de niños, y personas ajenas al manejo, mantenimiento y conservación del equipo. Los recipientes deberá</w:t>
      </w:r>
      <w:r>
        <w:rPr>
          <w:rFonts w:ascii="Bookman Old Style" w:eastAsia="Bookman Old Style" w:hAnsi="Bookman Old Style" w:cs="Bookman Old Style"/>
          <w:sz w:val="24"/>
          <w:szCs w:val="24"/>
        </w:rPr>
        <w:t>n ser colocados a una distancia mínima de tres metros de cualquier flama. En caso de no haber espacio suficiente, se podrá colocar una barrera física de material incombustible.</w:t>
      </w:r>
    </w:p>
    <w:p w:rsidR="00177846" w:rsidRDefault="00177846">
      <w:pPr>
        <w:spacing w:line="13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Los recipientes se colocarán sobre el piso debidamente consolidado, donde no </w:t>
      </w:r>
      <w:r>
        <w:rPr>
          <w:rFonts w:ascii="Bookman Old Style" w:eastAsia="Bookman Old Style" w:hAnsi="Bookman Old Style" w:cs="Bookman Old Style"/>
          <w:sz w:val="24"/>
          <w:szCs w:val="24"/>
        </w:rPr>
        <w:t>existan flamas o materiales inflamables, pasto o hierba y protegidos debidamente para evitar riesgos de incendios.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422</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TUBERÍAS: Las tuberías de conducción de gas podrán ser de cobre tipo “L” o acero galvanizado, Coflex o similar deberán de inst</w:t>
      </w:r>
      <w:r>
        <w:rPr>
          <w:rFonts w:ascii="Bookman Old Style" w:eastAsia="Bookman Old Style" w:hAnsi="Bookman Old Style" w:cs="Bookman Old Style"/>
          <w:sz w:val="24"/>
          <w:szCs w:val="24"/>
        </w:rPr>
        <w:t>alarse de forma que se encuentren visibles convenientemente adosado a los muros y losas y debidamente pintadas con pintura anticorrosiva amarilla, cuando se trate de gas a baja presión, y de color rojo cuando se trate de gas a alta presión. Se podrán insta</w:t>
      </w:r>
      <w:r>
        <w:rPr>
          <w:rFonts w:ascii="Bookman Old Style" w:eastAsia="Bookman Old Style" w:hAnsi="Bookman Old Style" w:cs="Bookman Old Style"/>
          <w:sz w:val="24"/>
          <w:szCs w:val="24"/>
        </w:rPr>
        <w:t xml:space="preserve">lar ocultas en el subsuelo de los patios o jardines, siempre y cuando estas tuberías sean encofradas con tubería galvanizada cedula 40 o ADS o similar, siendo necesario que este tubo para encofrar sea 2 y ½ veces mayor que el diámetro del tubo conductor o </w:t>
      </w:r>
      <w:r>
        <w:rPr>
          <w:rFonts w:ascii="Bookman Old Style" w:eastAsia="Bookman Old Style" w:hAnsi="Bookman Old Style" w:cs="Bookman Old Style"/>
          <w:sz w:val="24"/>
          <w:szCs w:val="24"/>
        </w:rPr>
        <w:t>bien, visibles convenientemente adosados a los muros, en cuyo caso estarán localizadas a un metro ochenta centímetros (1.80) de altura como mínimo sobre el piso. Queda prohibido el paso de tuberías conductoras de gas por el interior de las piezas destinada</w:t>
      </w:r>
      <w:r>
        <w:rPr>
          <w:rFonts w:ascii="Bookman Old Style" w:eastAsia="Bookman Old Style" w:hAnsi="Bookman Old Style" w:cs="Bookman Old Style"/>
          <w:sz w:val="24"/>
          <w:szCs w:val="24"/>
        </w:rPr>
        <w:t>s a dormitorios, a menos que sean alojadas dentro de otro tubo, cuyos extremos estén descubiertos al aire exterior.</w:t>
      </w:r>
    </w:p>
    <w:p w:rsidR="00177846" w:rsidRDefault="00177846">
      <w:pPr>
        <w:spacing w:line="13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se trate de depósito fijo en azotea será obligatorio realizar la línea de llenado. Esta se encontrará debidamente adosada a muro y a</w:t>
      </w:r>
      <w:r>
        <w:rPr>
          <w:rFonts w:ascii="Bookman Old Style" w:eastAsia="Bookman Old Style" w:hAnsi="Bookman Old Style" w:cs="Bookman Old Style"/>
          <w:sz w:val="24"/>
          <w:szCs w:val="24"/>
        </w:rPr>
        <w:t xml:space="preserve"> losa y perfectamente pintada con pintura anticorrosiva color rojo y a una altura mínima de 3 metros del nivel de banqueta.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la colocación de depósitos de gas a partir de 300.00 kg. en adelante. Será obligatorio colocarla al aire libre, así como coloc</w:t>
      </w:r>
      <w:r>
        <w:rPr>
          <w:rFonts w:ascii="Bookman Old Style" w:eastAsia="Bookman Old Style" w:hAnsi="Bookman Old Style" w:cs="Bookman Old Style"/>
          <w:sz w:val="24"/>
          <w:szCs w:val="24"/>
        </w:rPr>
        <w:t>arla</w:t>
      </w:r>
    </w:p>
    <w:p w:rsidR="00177846" w:rsidRDefault="00177846">
      <w:pPr>
        <w:spacing w:line="372"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246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48" w:name="page248"/>
      <w:bookmarkEnd w:id="24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2428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04" w:lineRule="auto"/>
        <w:jc w:val="both"/>
        <w:rPr>
          <w:sz w:val="20"/>
          <w:szCs w:val="20"/>
        </w:rPr>
      </w:pPr>
      <w:r>
        <w:rPr>
          <w:rFonts w:ascii="Bookman Old Style" w:eastAsia="Bookman Old Style" w:hAnsi="Bookman Old Style" w:cs="Bookman Old Style"/>
          <w:sz w:val="24"/>
          <w:szCs w:val="24"/>
        </w:rPr>
        <w:t>sobre una base con muros laterales con una inclinación de 60</w:t>
      </w:r>
      <w:r>
        <w:rPr>
          <w:rFonts w:ascii="Bookman Old Style" w:eastAsia="Bookman Old Style" w:hAnsi="Bookman Old Style" w:cs="Bookman Old Style"/>
          <w:sz w:val="32"/>
          <w:szCs w:val="32"/>
          <w:vertAlign w:val="superscript"/>
        </w:rPr>
        <w:t>O</w:t>
      </w:r>
      <w:r>
        <w:rPr>
          <w:rFonts w:ascii="Bookman Old Style" w:eastAsia="Bookman Old Style" w:hAnsi="Bookman Old Style" w:cs="Bookman Old Style"/>
          <w:sz w:val="24"/>
          <w:szCs w:val="24"/>
        </w:rPr>
        <w:t xml:space="preserve"> a una altura que rebase como mínimo el depósito 50 centímetros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423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CALENTADORES: Los calentadores de gas para agua, podrán colocarse en patio o azoteas y cuando se instalen en cocina, deberán colocarse adosados a algunos de los muros que limiten con el exterior y provistos de un sistema que permita una ventilación constan</w:t>
      </w:r>
      <w:r>
        <w:rPr>
          <w:rFonts w:ascii="Bookman Old Style" w:eastAsia="Bookman Old Style" w:hAnsi="Bookman Old Style" w:cs="Bookman Old Style"/>
          <w:sz w:val="24"/>
          <w:szCs w:val="24"/>
        </w:rPr>
        <w:t>te.</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424</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PROHIBICIÓN: Queda prohibida la instalación de calentadores de agua que usen gas como combustible en el interior de los cuartos de baño. Se permitirá la existencia de estos calentadores en dichos cuartos en los edificios construidos con </w:t>
      </w:r>
      <w:r>
        <w:rPr>
          <w:rFonts w:ascii="Bookman Old Style" w:eastAsia="Bookman Old Style" w:hAnsi="Bookman Old Style" w:cs="Bookman Old Style"/>
          <w:sz w:val="24"/>
          <w:szCs w:val="24"/>
        </w:rPr>
        <w:t>anterioridad a este Reglamento, siempre que el local disponga de una renovación de aire constante.</w:t>
      </w:r>
    </w:p>
    <w:p w:rsidR="00177846" w:rsidRDefault="00177846">
      <w:pPr>
        <w:spacing w:line="241" w:lineRule="exact"/>
        <w:rPr>
          <w:sz w:val="20"/>
          <w:szCs w:val="20"/>
        </w:rPr>
      </w:pPr>
    </w:p>
    <w:p w:rsidR="00177846" w:rsidRDefault="00E52F72">
      <w:pPr>
        <w:ind w:left="2360"/>
        <w:rPr>
          <w:sz w:val="20"/>
          <w:szCs w:val="20"/>
        </w:rPr>
      </w:pPr>
      <w:r>
        <w:rPr>
          <w:rFonts w:ascii="Bookman Old Style" w:eastAsia="Bookman Old Style" w:hAnsi="Bookman Old Style" w:cs="Bookman Old Style"/>
          <w:b/>
          <w:bCs/>
          <w:sz w:val="24"/>
          <w:szCs w:val="24"/>
        </w:rPr>
        <w:t>CAPÍTULO DÉCIMO OCTAVO</w:t>
      </w:r>
    </w:p>
    <w:p w:rsidR="00177846" w:rsidRDefault="00177846">
      <w:pPr>
        <w:spacing w:line="241" w:lineRule="exact"/>
        <w:rPr>
          <w:sz w:val="20"/>
          <w:szCs w:val="20"/>
        </w:rPr>
      </w:pPr>
    </w:p>
    <w:p w:rsidR="00177846" w:rsidRDefault="00E52F72">
      <w:pPr>
        <w:ind w:left="2700"/>
        <w:rPr>
          <w:sz w:val="20"/>
          <w:szCs w:val="20"/>
        </w:rPr>
      </w:pPr>
      <w:r>
        <w:rPr>
          <w:rFonts w:ascii="Bookman Old Style" w:eastAsia="Bookman Old Style" w:hAnsi="Bookman Old Style" w:cs="Bookman Old Style"/>
          <w:b/>
          <w:bCs/>
          <w:sz w:val="24"/>
          <w:szCs w:val="24"/>
        </w:rPr>
        <w:t>EJECUCIÓN DE OBRAS</w:t>
      </w:r>
    </w:p>
    <w:p w:rsidR="00177846" w:rsidRDefault="00177846">
      <w:pPr>
        <w:spacing w:line="239"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42" w:lineRule="exact"/>
        <w:rPr>
          <w:sz w:val="20"/>
          <w:szCs w:val="20"/>
        </w:rPr>
      </w:pPr>
    </w:p>
    <w:p w:rsidR="00177846" w:rsidRDefault="00E52F72">
      <w:pPr>
        <w:ind w:left="3040"/>
        <w:rPr>
          <w:sz w:val="20"/>
          <w:szCs w:val="20"/>
        </w:rPr>
      </w:pPr>
      <w:r>
        <w:rPr>
          <w:rFonts w:ascii="Bookman Old Style" w:eastAsia="Bookman Old Style" w:hAnsi="Bookman Old Style" w:cs="Bookman Old Style"/>
          <w:b/>
          <w:bCs/>
          <w:sz w:val="24"/>
          <w:szCs w:val="24"/>
        </w:rPr>
        <w:t>GENERALIDADES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425</w:t>
      </w:r>
    </w:p>
    <w:p w:rsidR="00177846" w:rsidRDefault="00177846">
      <w:pPr>
        <w:spacing w:line="121" w:lineRule="exact"/>
        <w:rPr>
          <w:sz w:val="20"/>
          <w:szCs w:val="20"/>
        </w:rPr>
      </w:pPr>
    </w:p>
    <w:p w:rsidR="00177846" w:rsidRDefault="00E52F72">
      <w:pPr>
        <w:tabs>
          <w:tab w:val="left" w:pos="2560"/>
          <w:tab w:val="left" w:pos="2940"/>
          <w:tab w:val="left" w:pos="6460"/>
          <w:tab w:val="left" w:pos="7080"/>
        </w:tabs>
        <w:rPr>
          <w:sz w:val="20"/>
          <w:szCs w:val="20"/>
        </w:rPr>
      </w:pPr>
      <w:r>
        <w:rPr>
          <w:rFonts w:ascii="Bookman Old Style" w:eastAsia="Bookman Old Style" w:hAnsi="Bookman Old Style" w:cs="Bookman Old Style"/>
          <w:sz w:val="24"/>
          <w:szCs w:val="24"/>
        </w:rPr>
        <w:t>RESPONSABILIDAD</w:t>
      </w:r>
      <w:r>
        <w:rPr>
          <w:sz w:val="20"/>
          <w:szCs w:val="20"/>
        </w:rPr>
        <w:tab/>
      </w:r>
      <w:r>
        <w:rPr>
          <w:rFonts w:ascii="Bookman Old Style" w:eastAsia="Bookman Old Style" w:hAnsi="Bookman Old Style" w:cs="Bookman Old Style"/>
          <w:sz w:val="24"/>
          <w:szCs w:val="24"/>
        </w:rPr>
        <w:t>Y</w:t>
      </w:r>
      <w:r>
        <w:rPr>
          <w:sz w:val="20"/>
          <w:szCs w:val="20"/>
        </w:rPr>
        <w:tab/>
      </w:r>
      <w:r>
        <w:rPr>
          <w:rFonts w:ascii="Bookman Old Style" w:eastAsia="Bookman Old Style" w:hAnsi="Bookman Old Style" w:cs="Bookman Old Style"/>
          <w:sz w:val="24"/>
          <w:szCs w:val="24"/>
        </w:rPr>
        <w:t>CORRESPONSABILIDADES.</w:t>
      </w:r>
      <w:r>
        <w:rPr>
          <w:sz w:val="20"/>
          <w:szCs w:val="20"/>
        </w:rPr>
        <w:tab/>
      </w:r>
      <w:r>
        <w:rPr>
          <w:rFonts w:ascii="Bookman Old Style" w:eastAsia="Bookman Old Style" w:hAnsi="Bookman Old Style" w:cs="Bookman Old Style"/>
          <w:sz w:val="24"/>
          <w:szCs w:val="24"/>
        </w:rPr>
        <w:t>Los</w:t>
      </w:r>
      <w:r>
        <w:rPr>
          <w:sz w:val="20"/>
          <w:szCs w:val="20"/>
        </w:rPr>
        <w:tab/>
      </w:r>
      <w:r>
        <w:rPr>
          <w:rFonts w:ascii="Bookman Old Style" w:eastAsia="Bookman Old Style" w:hAnsi="Bookman Old Style" w:cs="Bookman Old Style"/>
          <w:sz w:val="23"/>
          <w:szCs w:val="23"/>
        </w:rPr>
        <w:t>Directores</w:t>
      </w:r>
    </w:p>
    <w:p w:rsidR="00177846" w:rsidRDefault="00177846">
      <w:pPr>
        <w:spacing w:line="5" w:lineRule="exact"/>
        <w:rPr>
          <w:sz w:val="20"/>
          <w:szCs w:val="20"/>
        </w:rPr>
      </w:pPr>
    </w:p>
    <w:p w:rsidR="00177846" w:rsidRDefault="00E52F72">
      <w:pPr>
        <w:spacing w:line="251" w:lineRule="auto"/>
        <w:jc w:val="both"/>
        <w:rPr>
          <w:sz w:val="20"/>
          <w:szCs w:val="20"/>
        </w:rPr>
      </w:pPr>
      <w:r>
        <w:rPr>
          <w:rFonts w:ascii="Bookman Old Style" w:eastAsia="Bookman Old Style" w:hAnsi="Bookman Old Style" w:cs="Bookman Old Style"/>
          <w:sz w:val="23"/>
          <w:szCs w:val="23"/>
        </w:rPr>
        <w:t xml:space="preserve">Responsables de </w:t>
      </w:r>
      <w:r>
        <w:rPr>
          <w:rFonts w:ascii="Bookman Old Style" w:eastAsia="Bookman Old Style" w:hAnsi="Bookman Old Style" w:cs="Bookman Old Style"/>
          <w:sz w:val="23"/>
          <w:szCs w:val="23"/>
        </w:rPr>
        <w:t>Obra, Corresponsables y/o los propietarios de una obra, están obligados a vigilar que la ejecución de la misma se realice con las técnicas constructivas más adecuadas, se empleen los materiales con la resistencia y calidad especificadas en este Reglamento,</w:t>
      </w:r>
      <w:r>
        <w:rPr>
          <w:rFonts w:ascii="Bookman Old Style" w:eastAsia="Bookman Old Style" w:hAnsi="Bookman Old Style" w:cs="Bookman Old Style"/>
          <w:sz w:val="23"/>
          <w:szCs w:val="23"/>
        </w:rPr>
        <w:t xml:space="preserve"> se tomen las medidas de seguridad necesarias y se evite causar molestias o perjuicios a terceros. Además de respetar los planos presentados ante la DDUE, motivo de la licencia respectiva. Art 428.</w:t>
      </w:r>
    </w:p>
    <w:p w:rsidR="00177846" w:rsidRDefault="00177846">
      <w:pPr>
        <w:spacing w:line="22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426</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SEGURIDAD EN LA EJECUCIÓN DE LAS OBRAS: Dur</w:t>
      </w:r>
      <w:r>
        <w:rPr>
          <w:rFonts w:ascii="Bookman Old Style" w:eastAsia="Bookman Old Style" w:hAnsi="Bookman Old Style" w:cs="Bookman Old Style"/>
          <w:sz w:val="24"/>
          <w:szCs w:val="24"/>
        </w:rPr>
        <w:t>ante la ejecución de cualquier construcción, el Director Responsable de Obra,</w:t>
      </w:r>
    </w:p>
    <w:p w:rsidR="00177846" w:rsidRDefault="00177846">
      <w:pPr>
        <w:spacing w:line="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Corresponsables o el propietario de la misma, tomarán las precauciones, adoptarán las medidas técnicas y realizarán los trabajos necesarios para proteger la vida y la integridad</w:t>
      </w:r>
      <w:r>
        <w:rPr>
          <w:rFonts w:ascii="Bookman Old Style" w:eastAsia="Bookman Old Style" w:hAnsi="Bookman Old Style" w:cs="Bookman Old Style"/>
          <w:sz w:val="24"/>
          <w:szCs w:val="24"/>
        </w:rPr>
        <w:t xml:space="preserve"> física de los trabajadores y la de terceros, así como para evitar los daños que directa o indirectamente pudiera causar la ejecución de la obra.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18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247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49" w:name="page249"/>
      <w:bookmarkEnd w:id="24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2531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426 BIS</w:t>
      </w:r>
    </w:p>
    <w:p w:rsidR="00177846" w:rsidRDefault="00177846">
      <w:pPr>
        <w:spacing w:line="124" w:lineRule="exact"/>
        <w:rPr>
          <w:sz w:val="20"/>
          <w:szCs w:val="20"/>
        </w:rPr>
      </w:pPr>
    </w:p>
    <w:p w:rsidR="00177846" w:rsidRDefault="00E52F72">
      <w:pPr>
        <w:spacing w:line="232" w:lineRule="auto"/>
        <w:jc w:val="both"/>
        <w:rPr>
          <w:sz w:val="20"/>
          <w:szCs w:val="20"/>
        </w:rPr>
      </w:pPr>
      <w:r>
        <w:rPr>
          <w:rFonts w:ascii="Bookman Old Style" w:eastAsia="Bookman Old Style" w:hAnsi="Bookman Old Style" w:cs="Bookman Old Style"/>
          <w:sz w:val="24"/>
          <w:szCs w:val="24"/>
        </w:rPr>
        <w:t>RESPONSABILIDAD Y SEGURIDAD EN LA EJECUCIÓN OBRAS MENORES: A 50 M</w:t>
      </w:r>
      <w:r>
        <w:rPr>
          <w:rFonts w:ascii="Bookman Old Style" w:eastAsia="Bookman Old Style" w:hAnsi="Bookman Old Style" w:cs="Bookman Old Style"/>
          <w:sz w:val="32"/>
          <w:szCs w:val="32"/>
          <w:vertAlign w:val="superscript"/>
        </w:rPr>
        <w:t>2</w:t>
      </w:r>
      <w:r>
        <w:rPr>
          <w:rFonts w:ascii="Bookman Old Style" w:eastAsia="Bookman Old Style" w:hAnsi="Bookman Old Style" w:cs="Bookman Old Style"/>
          <w:sz w:val="24"/>
          <w:szCs w:val="24"/>
        </w:rPr>
        <w:t>: Este artículo se refiere al contenido establecido en el Capítulo Cuarto Sección II artículo 64, 65, 66 y 67. Durante la ejecución de estas construcciones el propietario de la misma, tomará</w:t>
      </w:r>
      <w:r>
        <w:rPr>
          <w:rFonts w:ascii="Bookman Old Style" w:eastAsia="Bookman Old Style" w:hAnsi="Bookman Old Style" w:cs="Bookman Old Style"/>
          <w:sz w:val="24"/>
          <w:szCs w:val="24"/>
        </w:rPr>
        <w:t xml:space="preserve"> las precauciones, adoptará las medidas técnicas constructivas más adecuadas, empleando los materiales con la resistencia y calidad especificada en este Reglamento. Realizará los trabajos necesarios para proteger la vida y la integridad física de los traba</w:t>
      </w:r>
      <w:r>
        <w:rPr>
          <w:rFonts w:ascii="Bookman Old Style" w:eastAsia="Bookman Old Style" w:hAnsi="Bookman Old Style" w:cs="Bookman Old Style"/>
          <w:sz w:val="24"/>
          <w:szCs w:val="24"/>
        </w:rPr>
        <w:t>jadores y la de terceros, así como para evitar los daños que directa o indirectamente pudiera causar la ejecución de la obra.</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427</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BITÁCORA DE LA OBRA: El Director Responsable de Obra, está obligado a mantener en la obra el libro de bitácora a qu</w:t>
      </w:r>
      <w:r>
        <w:rPr>
          <w:rFonts w:ascii="Bookman Old Style" w:eastAsia="Bookman Old Style" w:hAnsi="Bookman Old Style" w:cs="Bookman Old Style"/>
          <w:sz w:val="24"/>
          <w:szCs w:val="24"/>
        </w:rPr>
        <w:t>e se refiere el artículo 199 IV de este Reglamento, encuadernado y foliado y tenerlo a disposición de los inspectores del Ayuntamiento. El Director</w:t>
      </w:r>
    </w:p>
    <w:p w:rsidR="00177846" w:rsidRDefault="00177846">
      <w:pPr>
        <w:spacing w:line="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Responsable de Obra, cuidará de la veracidad de las anotaciones suscritas por él, por sus auxiliares técnic</w:t>
      </w:r>
      <w:r>
        <w:rPr>
          <w:rFonts w:ascii="Bookman Old Style" w:eastAsia="Bookman Old Style" w:hAnsi="Bookman Old Style" w:cs="Bookman Old Style"/>
          <w:sz w:val="24"/>
          <w:szCs w:val="24"/>
        </w:rPr>
        <w:t>os y por los contratistas que participen en la obra.</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428</w:t>
      </w:r>
    </w:p>
    <w:p w:rsidR="00177846" w:rsidRDefault="00177846">
      <w:pPr>
        <w:spacing w:line="127" w:lineRule="exact"/>
        <w:rPr>
          <w:sz w:val="20"/>
          <w:szCs w:val="20"/>
        </w:rPr>
      </w:pPr>
    </w:p>
    <w:p w:rsidR="00177846" w:rsidRDefault="00E52F72">
      <w:pPr>
        <w:spacing w:line="239" w:lineRule="auto"/>
        <w:ind w:right="20"/>
        <w:jc w:val="both"/>
        <w:rPr>
          <w:sz w:val="20"/>
          <w:szCs w:val="20"/>
        </w:rPr>
      </w:pPr>
      <w:r>
        <w:rPr>
          <w:rFonts w:ascii="Bookman Old Style" w:eastAsia="Bookman Old Style" w:hAnsi="Bookman Old Style" w:cs="Bookman Old Style"/>
          <w:sz w:val="24"/>
          <w:szCs w:val="24"/>
        </w:rPr>
        <w:t>PLANOS Y LICENCIAS DE OBRAS: Los planos autorizados y las licencias de las obras, deberán conservarse en las propias obras durante la ejecución de éstas y estar a disposición de los inspec</w:t>
      </w:r>
      <w:r>
        <w:rPr>
          <w:rFonts w:ascii="Bookman Old Style" w:eastAsia="Bookman Old Style" w:hAnsi="Bookman Old Style" w:cs="Bookman Old Style"/>
          <w:sz w:val="24"/>
          <w:szCs w:val="24"/>
        </w:rPr>
        <w:t>tores del Ayuntamiento.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429</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PROCEDIMIENTOS CONSTRUCTIVOS: Para la utilización de los distintos materiales o la aplicación de sistemas estructurales, deberán seguirse procedimientos constructivos que cumplan con los requisitos especificados por </w:t>
      </w:r>
      <w:r>
        <w:rPr>
          <w:rFonts w:ascii="Bookman Old Style" w:eastAsia="Bookman Old Style" w:hAnsi="Bookman Old Style" w:cs="Bookman Old Style"/>
          <w:sz w:val="24"/>
          <w:szCs w:val="24"/>
        </w:rPr>
        <w:t>los fabricantes en cumplimiento de las normas mexicanas, en las normas técnicas complementarias de este</w:t>
      </w:r>
    </w:p>
    <w:p w:rsidR="00177846" w:rsidRDefault="00177846">
      <w:pPr>
        <w:spacing w:line="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Reglamento o supletoriamente el del Municipio de Puebla y/o el del</w:t>
      </w:r>
    </w:p>
    <w:p w:rsidR="00177846" w:rsidRDefault="00177846">
      <w:pPr>
        <w:spacing w:line="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Distrito Federal. Tales procedimientos, deberán garantizar que el comportamiento de</w:t>
      </w:r>
      <w:r>
        <w:rPr>
          <w:rFonts w:ascii="Bookman Old Style" w:eastAsia="Bookman Old Style" w:hAnsi="Bookman Old Style" w:cs="Bookman Old Style"/>
          <w:sz w:val="24"/>
          <w:szCs w:val="24"/>
        </w:rPr>
        <w:t xml:space="preserve"> la estructura este de acuerdo con lo especificado en el diseño estructural.</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Director Responsable de Obra, deberá vigilar que se cumpla con este Reglamento, particularmente en lo que se refiere a los siguientes aspectos</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Propiedades mecánicas de los</w:t>
      </w:r>
      <w:r>
        <w:rPr>
          <w:rFonts w:ascii="Bookman Old Style" w:eastAsia="Bookman Old Style" w:hAnsi="Bookman Old Style" w:cs="Bookman Old Style"/>
          <w:sz w:val="24"/>
          <w:szCs w:val="24"/>
        </w:rPr>
        <w:t xml:space="preserve"> materiales.</w:t>
      </w:r>
    </w:p>
    <w:p w:rsidR="00177846" w:rsidRDefault="00177846">
      <w:pPr>
        <w:spacing w:line="29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248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50" w:name="page250"/>
      <w:bookmarkEnd w:id="25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2633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Tolerancia en las dimensiones de los elementos estructurales, tales como medidas de claros, secciones de las piezas, área y </w:t>
      </w:r>
      <w:r>
        <w:rPr>
          <w:rFonts w:ascii="Bookman Old Style" w:eastAsia="Bookman Old Style" w:hAnsi="Bookman Old Style" w:cs="Bookman Old Style"/>
          <w:sz w:val="24"/>
          <w:szCs w:val="24"/>
        </w:rPr>
        <w:t>distribución del acero y espesores de recubrimientos.</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Nivel de alineamiento de los elementos estructurales.</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IV. Cargas muertas en la estructura, tales como el peso volumétrico propio y el provocado por la colocación de materiales durante la ejecució</w:t>
      </w:r>
      <w:r>
        <w:rPr>
          <w:rFonts w:ascii="Bookman Old Style" w:eastAsia="Bookman Old Style" w:hAnsi="Bookman Old Style" w:cs="Bookman Old Style"/>
          <w:sz w:val="24"/>
          <w:szCs w:val="24"/>
        </w:rPr>
        <w:t>n de la obra.</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430</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NUEVOS PROCEDIMIENTOS DE CONSTRUCCIÓN: Podrán utilizarse los nuevos procedimientos de construcción que el desarrollo de la técnica introduzca, previa autorización del Ayuntamiento, para lo cual el Director Responsable de Obra p</w:t>
      </w:r>
      <w:r>
        <w:rPr>
          <w:rFonts w:ascii="Bookman Old Style" w:eastAsia="Bookman Old Style" w:hAnsi="Bookman Old Style" w:cs="Bookman Old Style"/>
          <w:sz w:val="24"/>
          <w:szCs w:val="24"/>
        </w:rPr>
        <w:t>resentará una solicitud detallando el procedimiento propuesto y anexando en su caso los datos de los estudios y los resultados de las pruebas experimentales efectuadas.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Ayuntamiento, podrá exigir la construcción de modelos para probar el procedimiento </w:t>
      </w:r>
      <w:r>
        <w:rPr>
          <w:rFonts w:ascii="Bookman Old Style" w:eastAsia="Bookman Old Style" w:hAnsi="Bookman Old Style" w:cs="Bookman Old Style"/>
          <w:sz w:val="24"/>
          <w:szCs w:val="24"/>
        </w:rPr>
        <w:t>bajo las condiciones que juzgue técnicamente necesarias.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431</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PROTECCIÓN DE LAS COLINDANCIAS, DE LA VÍA PÚBLICA Y DE INSTALACIONES: Durante la ejecución de una obra, deberán tomarse las medidas necesarias, para no alterar el comportamiento ni el </w:t>
      </w:r>
      <w:r>
        <w:rPr>
          <w:rFonts w:ascii="Bookman Old Style" w:eastAsia="Bookman Old Style" w:hAnsi="Bookman Old Style" w:cs="Bookman Old Style"/>
          <w:sz w:val="24"/>
          <w:szCs w:val="24"/>
        </w:rPr>
        <w:t>funcionamiento de las construcciones e instalaciones en predios colindantes o en la vía pública, ejecutando, bajo la responsabilidad del Director Responsable de Obra, los procedimientos especificados en los planos estructurales y en la memoria de cálculo.</w:t>
      </w:r>
    </w:p>
    <w:p w:rsidR="00177846" w:rsidRDefault="00177846">
      <w:pPr>
        <w:spacing w:line="12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Se deberán tomar las medidas necesarias para no causar molestias a los vecinos ni a los usuarios de la vía pública.</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432</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CONSTRUCCIONES PROVISIONALES: Las construcciones deberán cumplir con los requisitos de seguridad e higiene, tener buen aspec</w:t>
      </w:r>
      <w:r>
        <w:rPr>
          <w:rFonts w:ascii="Bookman Old Style" w:eastAsia="Bookman Old Style" w:hAnsi="Bookman Old Style" w:cs="Bookman Old Style"/>
          <w:sz w:val="24"/>
          <w:szCs w:val="24"/>
        </w:rPr>
        <w:t>to y conservarse en buen estado.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433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OBRAS INTERRUMPIDAS: Los propietarios de las obras cuya construcción sea suspendida por cualquier causa por más de sesenta días, estarán obligados a limitar sus predios con la vía pública por</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249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51" w:name="page251"/>
      <w:bookmarkEnd w:id="25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2736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medio de cercas o bardas y a clausurar los vanos que fuere necesario a fin de impedir el acceso a la construcción.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434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PROTECCIÓN DE EXCAVACIONES INTERRU</w:t>
      </w:r>
      <w:r>
        <w:rPr>
          <w:rFonts w:ascii="Bookman Old Style" w:eastAsia="Bookman Old Style" w:hAnsi="Bookman Old Style" w:cs="Bookman Old Style"/>
          <w:sz w:val="24"/>
          <w:szCs w:val="24"/>
        </w:rPr>
        <w:t>MPIDAS: Cuando se interrumpa una excavación por un periodo mayor de dos semanas, se tomarán las precauciones necesarias para evitar que se presente movimientos que puedan dañar a las construcciones, a los predios colindantes o a las instalaciones de la vía</w:t>
      </w:r>
      <w:r>
        <w:rPr>
          <w:rFonts w:ascii="Bookman Old Style" w:eastAsia="Bookman Old Style" w:hAnsi="Bookman Old Style" w:cs="Bookman Old Style"/>
          <w:sz w:val="24"/>
          <w:szCs w:val="24"/>
        </w:rPr>
        <w:t xml:space="preserve"> pública y que ocurran fallas en las paredes o taludes de la excavación por intemperismo prolongado.</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tomarán también las precauciones necesarias para impedir el acceso al sitio de excavación, se deberá instalar el señalamiento adecuado para evitar acci</w:t>
      </w:r>
      <w:r>
        <w:rPr>
          <w:rFonts w:ascii="Bookman Old Style" w:eastAsia="Bookman Old Style" w:hAnsi="Bookman Old Style" w:cs="Bookman Old Style"/>
          <w:sz w:val="24"/>
          <w:szCs w:val="24"/>
        </w:rPr>
        <w:t>dentes.</w:t>
      </w:r>
    </w:p>
    <w:p w:rsidR="00177846" w:rsidRDefault="00177846">
      <w:pPr>
        <w:spacing w:line="238"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39" w:lineRule="exact"/>
        <w:rPr>
          <w:sz w:val="20"/>
          <w:szCs w:val="20"/>
        </w:rPr>
      </w:pPr>
    </w:p>
    <w:p w:rsidR="00177846" w:rsidRDefault="00E52F72">
      <w:pPr>
        <w:ind w:left="3300"/>
        <w:rPr>
          <w:sz w:val="20"/>
          <w:szCs w:val="20"/>
        </w:rPr>
      </w:pPr>
      <w:r>
        <w:rPr>
          <w:rFonts w:ascii="Bookman Old Style" w:eastAsia="Bookman Old Style" w:hAnsi="Bookman Old Style" w:cs="Bookman Old Style"/>
          <w:b/>
          <w:bCs/>
          <w:sz w:val="24"/>
          <w:szCs w:val="24"/>
        </w:rPr>
        <w:t>MATERIALES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435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MATERIALES DE CONSTRUCCIÓN: La resistencia, calidad y características de los materiales empleados en la construcción, serán las que se señalen en las especificaciones de diseño y en los planos constructivos y </w:t>
      </w:r>
      <w:r>
        <w:rPr>
          <w:rFonts w:ascii="Bookman Old Style" w:eastAsia="Bookman Old Style" w:hAnsi="Bookman Old Style" w:cs="Bookman Old Style"/>
          <w:sz w:val="24"/>
          <w:szCs w:val="24"/>
        </w:rPr>
        <w:t>deberán satisfacer las normas de calidad que fijen la</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Secretaría de Comercio y Fomento Industrial.</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436</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PRUEBA DE MATERIALES EN ELEMENTOS ESTRUCTURALES: El Ayuntamiento, podrá exigir los muestreos y las pruebas necesarias para verificar la calid</w:t>
      </w:r>
      <w:r>
        <w:rPr>
          <w:rFonts w:ascii="Bookman Old Style" w:eastAsia="Bookman Old Style" w:hAnsi="Bookman Old Style" w:cs="Bookman Old Style"/>
          <w:sz w:val="24"/>
          <w:szCs w:val="24"/>
        </w:rPr>
        <w:t>ad y resistencia especificadas de los materiales que formen parte de los elementos estructurales, aún en obras terminadas. El Ayuntamiento llevará un registro de los laboratorios o empresas que a su juicio, deban realizar estas pruebas.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437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MUES</w:t>
      </w:r>
      <w:r>
        <w:rPr>
          <w:rFonts w:ascii="Bookman Old Style" w:eastAsia="Bookman Old Style" w:hAnsi="Bookman Old Style" w:cs="Bookman Old Style"/>
          <w:sz w:val="24"/>
          <w:szCs w:val="24"/>
        </w:rPr>
        <w:t>TREO: El muestreo deberá efectuarse siguiendo métodos estadísticos que aseguren que el conjunto de muestra sea representativa de toda la obra.</w:t>
      </w:r>
    </w:p>
    <w:p w:rsidR="00177846" w:rsidRDefault="00177846">
      <w:pPr>
        <w:spacing w:line="24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438</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PROTECCIÓN CONTRA EL INTEMPERISMO: Los elementos estructurales cuyos materiales se encuentren en a</w:t>
      </w:r>
      <w:r>
        <w:rPr>
          <w:rFonts w:ascii="Bookman Old Style" w:eastAsia="Bookman Old Style" w:hAnsi="Bookman Old Style" w:cs="Bookman Old Style"/>
          <w:sz w:val="24"/>
          <w:szCs w:val="24"/>
        </w:rPr>
        <w:t>mbiente corrosivo o</w:t>
      </w:r>
    </w:p>
    <w:p w:rsidR="00177846" w:rsidRDefault="00177846">
      <w:pPr>
        <w:spacing w:line="18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250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52" w:name="page252"/>
      <w:bookmarkEnd w:id="25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2838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sujetos a la acción de agentes físicos, químicos o biológicos que puedan hacer disminuir su resistencia, deberán ser recubiertos</w:t>
      </w:r>
      <w:r>
        <w:rPr>
          <w:rFonts w:ascii="Bookman Old Style" w:eastAsia="Bookman Old Style" w:hAnsi="Bookman Old Style" w:cs="Bookman Old Style"/>
          <w:sz w:val="24"/>
          <w:szCs w:val="24"/>
        </w:rPr>
        <w:t xml:space="preserve"> con materiales o substancias protectoras y tendrán un mantenimiento preventivo que asegure su funcionamiento dentro de las condiciones previstas en el diseño.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439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NUEVOS MATERIALES DE CONSTRUCCIÓN: Cuando se proyecte utilizar en una construcció</w:t>
      </w:r>
      <w:r>
        <w:rPr>
          <w:rFonts w:ascii="Bookman Old Style" w:eastAsia="Bookman Old Style" w:hAnsi="Bookman Old Style" w:cs="Bookman Old Style"/>
          <w:sz w:val="24"/>
          <w:szCs w:val="24"/>
        </w:rPr>
        <w:t>n un material nuevo que no esté sujeto a normas de calidad de la Secretaría de Comercio y Fomento Industrial, el Director Responsable de Obra deberá solicitar la aprobación previa del Ayuntamiento, para lo cual presentará los resultados de las pruebas de r</w:t>
      </w:r>
      <w:r>
        <w:rPr>
          <w:rFonts w:ascii="Bookman Old Style" w:eastAsia="Bookman Old Style" w:hAnsi="Bookman Old Style" w:cs="Bookman Old Style"/>
          <w:sz w:val="24"/>
          <w:szCs w:val="24"/>
        </w:rPr>
        <w:t>esistencia y calidad de dicho material.</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MATERIALES Y ESCOMBROS EN LA VÍA PÚBLICA: Los materiales y escombros podrán colocarse en la vía pública el tiempo mínimo necesario para las maniobras de introducción o extracción del predio, no debiénd</w:t>
      </w:r>
      <w:r>
        <w:rPr>
          <w:rFonts w:ascii="Bookman Old Style" w:eastAsia="Bookman Old Style" w:hAnsi="Bookman Old Style" w:cs="Bookman Old Style"/>
          <w:sz w:val="24"/>
          <w:szCs w:val="24"/>
        </w:rPr>
        <w:t>ose ocupar en ningún caso un ancho mayor al 50% del de la banqueta. Los materiales destinados a obras para servicios públicos permanecerán en la vía pública solo el tiempo preciso para la ejecución de esas obras, inmediatamente después de terminar éstas, l</w:t>
      </w:r>
      <w:r>
        <w:rPr>
          <w:rFonts w:ascii="Bookman Old Style" w:eastAsia="Bookman Old Style" w:hAnsi="Bookman Old Style" w:cs="Bookman Old Style"/>
          <w:sz w:val="24"/>
          <w:szCs w:val="24"/>
        </w:rPr>
        <w:t>os escombros serán retirados.</w:t>
      </w:r>
    </w:p>
    <w:p w:rsidR="00177846" w:rsidRDefault="00177846">
      <w:pPr>
        <w:spacing w:line="244" w:lineRule="exact"/>
        <w:rPr>
          <w:sz w:val="20"/>
          <w:szCs w:val="20"/>
        </w:rPr>
      </w:pPr>
    </w:p>
    <w:p w:rsidR="00177846" w:rsidRDefault="00E52F72">
      <w:pPr>
        <w:ind w:left="2340"/>
        <w:rPr>
          <w:sz w:val="20"/>
          <w:szCs w:val="20"/>
        </w:rPr>
      </w:pPr>
      <w:r>
        <w:rPr>
          <w:rFonts w:ascii="Bookman Old Style" w:eastAsia="Bookman Old Style" w:hAnsi="Bookman Old Style" w:cs="Bookman Old Style"/>
          <w:b/>
          <w:bCs/>
          <w:sz w:val="24"/>
          <w:szCs w:val="24"/>
        </w:rPr>
        <w:t>CAPÍTULO DÉCIMO NOVENO</w:t>
      </w:r>
    </w:p>
    <w:p w:rsidR="00177846" w:rsidRDefault="00177846">
      <w:pPr>
        <w:spacing w:line="241" w:lineRule="exact"/>
        <w:rPr>
          <w:sz w:val="20"/>
          <w:szCs w:val="20"/>
        </w:rPr>
      </w:pPr>
    </w:p>
    <w:p w:rsidR="00177846" w:rsidRDefault="00E52F72">
      <w:pPr>
        <w:ind w:left="200"/>
        <w:rPr>
          <w:sz w:val="20"/>
          <w:szCs w:val="20"/>
        </w:rPr>
      </w:pPr>
      <w:r>
        <w:rPr>
          <w:rFonts w:ascii="Bookman Old Style" w:eastAsia="Bookman Old Style" w:hAnsi="Bookman Old Style" w:cs="Bookman Old Style"/>
          <w:b/>
          <w:bCs/>
          <w:sz w:val="24"/>
          <w:szCs w:val="24"/>
        </w:rPr>
        <w:t>DISPOSICIONES SUPLEMENTARIAS Y USOS O CONSERVACIÓN</w:t>
      </w:r>
    </w:p>
    <w:p w:rsidR="00177846" w:rsidRDefault="00E52F72">
      <w:pPr>
        <w:spacing w:line="239" w:lineRule="auto"/>
        <w:ind w:left="2520"/>
        <w:rPr>
          <w:sz w:val="20"/>
          <w:szCs w:val="20"/>
        </w:rPr>
      </w:pPr>
      <w:r>
        <w:rPr>
          <w:rFonts w:ascii="Bookman Old Style" w:eastAsia="Bookman Old Style" w:hAnsi="Bookman Old Style" w:cs="Bookman Old Style"/>
          <w:b/>
          <w:bCs/>
          <w:sz w:val="24"/>
          <w:szCs w:val="24"/>
        </w:rPr>
        <w:t>DE EDIFICIOS Y PREDIOS</w:t>
      </w:r>
    </w:p>
    <w:p w:rsidR="00177846" w:rsidRDefault="00177846">
      <w:pPr>
        <w:spacing w:line="239"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41" w:lineRule="exact"/>
        <w:rPr>
          <w:sz w:val="20"/>
          <w:szCs w:val="20"/>
        </w:rPr>
      </w:pPr>
    </w:p>
    <w:p w:rsidR="00177846" w:rsidRDefault="00E52F72">
      <w:pPr>
        <w:spacing w:line="239" w:lineRule="auto"/>
        <w:ind w:left="3180"/>
        <w:rPr>
          <w:sz w:val="20"/>
          <w:szCs w:val="20"/>
        </w:rPr>
      </w:pPr>
      <w:r>
        <w:rPr>
          <w:rFonts w:ascii="Bookman Old Style" w:eastAsia="Bookman Old Style" w:hAnsi="Bookman Old Style" w:cs="Bookman Old Style"/>
          <w:b/>
          <w:bCs/>
          <w:sz w:val="24"/>
          <w:szCs w:val="24"/>
        </w:rPr>
        <w:t>ACOTAMIENTO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Es obligación de los propietarios o poseedores de predios baldíos localizados dentro del</w:t>
      </w:r>
      <w:r>
        <w:rPr>
          <w:rFonts w:ascii="Bookman Old Style" w:eastAsia="Bookman Old Style" w:hAnsi="Bookman Old Style" w:cs="Bookman Old Style"/>
          <w:sz w:val="24"/>
          <w:szCs w:val="24"/>
        </w:rPr>
        <w:t xml:space="preserve"> Municipio de Atlixco, aislarlos de la vía pública por medio de una barda, y mantenerlos en condiciones de seguridad y limpieza. En caso de que el propietario o poseedor no acate esta disposición, podrá el Ayuntamiento hacerlo por su cuenta de acuerdo al a</w:t>
      </w:r>
      <w:r>
        <w:rPr>
          <w:rFonts w:ascii="Bookman Old Style" w:eastAsia="Bookman Old Style" w:hAnsi="Bookman Old Style" w:cs="Bookman Old Style"/>
          <w:sz w:val="24"/>
          <w:szCs w:val="24"/>
        </w:rPr>
        <w:t>rtículo 1o. de este Reglamento, sin perjuicio de las sanciones que se impongan por desobediencia al mandato de autoridad.</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251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53" w:name="page253"/>
      <w:bookmarkEnd w:id="25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2940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En las zonas donde obligan las </w:t>
      </w:r>
      <w:r>
        <w:rPr>
          <w:rFonts w:ascii="Bookman Old Style" w:eastAsia="Bookman Old Style" w:hAnsi="Bookman Old Style" w:cs="Bookman Old Style"/>
          <w:sz w:val="24"/>
          <w:szCs w:val="24"/>
        </w:rPr>
        <w:t>servidumbres, las bardas o cercas, tendrán siempre carácter de obra provisional.</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bardas o cercas, se construirán siguiendo el alineamiento fijado por el Ayuntamiento y con la licencia respectiva, cuando no se ajusten al mismo, se </w:t>
      </w:r>
      <w:r>
        <w:rPr>
          <w:rFonts w:ascii="Bookman Old Style" w:eastAsia="Bookman Old Style" w:hAnsi="Bookman Old Style" w:cs="Bookman Old Style"/>
          <w:sz w:val="24"/>
          <w:szCs w:val="24"/>
        </w:rPr>
        <w:t>notificará al interesado concediéndole un plazo no menor de 15 ni mayor de 45 días para alinear su barda o cerca y si no lo hiciere dentro de ese plazo, se observará la parte aplicable del artículo anterior.</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material con que construyan la</w:t>
      </w:r>
      <w:r>
        <w:rPr>
          <w:rFonts w:ascii="Bookman Old Style" w:eastAsia="Bookman Old Style" w:hAnsi="Bookman Old Style" w:cs="Bookman Old Style"/>
          <w:sz w:val="24"/>
          <w:szCs w:val="24"/>
        </w:rPr>
        <w:t>s bardas o cercas, deberá ser de tal naturaleza que no ponga en peligro la seguridad de las personas y bienes, por lo que queda prohibido bardar o cercar con madera, cartón, alambrado de púas y otros materiales similares.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bardas o cercas</w:t>
      </w:r>
      <w:r>
        <w:rPr>
          <w:rFonts w:ascii="Bookman Old Style" w:eastAsia="Bookman Old Style" w:hAnsi="Bookman Old Style" w:cs="Bookman Old Style"/>
          <w:sz w:val="24"/>
          <w:szCs w:val="24"/>
        </w:rPr>
        <w:t xml:space="preserve"> deberán construirse con estabilidad firme, de buen aspecto y una altura no menor de 2 metros, ni mayor de 2.50 metros.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445</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Podrá el Ayuntamiento, excepcionalmente por conducto del Presidente</w:t>
      </w:r>
    </w:p>
    <w:p w:rsidR="00177846" w:rsidRDefault="00177846">
      <w:pPr>
        <w:spacing w:line="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Municipal y dada la categoría de ciertas calles o av</w:t>
      </w:r>
      <w:r>
        <w:rPr>
          <w:rFonts w:ascii="Bookman Old Style" w:eastAsia="Bookman Old Style" w:hAnsi="Bookman Old Style" w:cs="Bookman Old Style"/>
          <w:sz w:val="24"/>
          <w:szCs w:val="24"/>
        </w:rPr>
        <w:t>enidas, fijar determinadas condiciones de presentación arquitectónica y empleo de materiales de mejor aspecto que los normales, en bardas o cercas de predios ubicados en dichas áreas.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caso de derrumbe total o parcial o peligro en la estab</w:t>
      </w:r>
      <w:r>
        <w:rPr>
          <w:rFonts w:ascii="Bookman Old Style" w:eastAsia="Bookman Old Style" w:hAnsi="Bookman Old Style" w:cs="Bookman Old Style"/>
          <w:sz w:val="24"/>
          <w:szCs w:val="24"/>
        </w:rPr>
        <w:t>ilidad de una barda o cerca, podrá el Ayuntamiento ordenar su demolición y reconstrucción o reparación.</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446 BIS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Se  concede  denuncia  popular  de  acuerdo  a  lo  establecido  en  el</w:t>
      </w:r>
    </w:p>
    <w:p w:rsidR="00177846" w:rsidRDefault="00177846">
      <w:pPr>
        <w:spacing w:line="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Capítulo Decimo del presente Reglamento para que cualquier </w:t>
      </w:r>
      <w:r>
        <w:rPr>
          <w:rFonts w:ascii="Bookman Old Style" w:eastAsia="Bookman Old Style" w:hAnsi="Bookman Old Style" w:cs="Bookman Old Style"/>
          <w:sz w:val="24"/>
          <w:szCs w:val="24"/>
        </w:rPr>
        <w:t>persona pueda gestionar ante el Ayuntamiento para que esta Autoridad ordene o ponga directamente en práctica, las medidas de seguridad para prevenir accidentes por situaciones peligrosas de una edificación,</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252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54" w:name="page254"/>
      <w:bookmarkEnd w:id="254"/>
      <w:r>
        <w:rPr>
          <w:rFonts w:ascii="Bookman Old Style" w:eastAsia="Bookman Old Style" w:hAnsi="Bookman Old Style" w:cs="Bookman Old Style"/>
          <w:i/>
          <w:iCs/>
          <w:sz w:val="19"/>
          <w:szCs w:val="19"/>
        </w:rPr>
        <w:t>Reglamento Urbano Ambi</w:t>
      </w:r>
      <w:r>
        <w:rPr>
          <w:rFonts w:ascii="Bookman Old Style" w:eastAsia="Bookman Old Style" w:hAnsi="Bookman Old Style" w:cs="Bookman Old Style"/>
          <w:i/>
          <w:iCs/>
          <w:sz w:val="19"/>
          <w:szCs w:val="19"/>
        </w:rPr>
        <w:t>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3043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construcción o estructura y que además se aboque a poner remedio radical a esta situación anormal.</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446 TERCERAS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Al tener conocimiento el Ayuntamiento de que una edificación o instalaci</w:t>
      </w:r>
      <w:r>
        <w:rPr>
          <w:rFonts w:ascii="Bookman Old Style" w:eastAsia="Bookman Old Style" w:hAnsi="Bookman Old Style" w:cs="Bookman Old Style"/>
          <w:sz w:val="24"/>
          <w:szCs w:val="24"/>
        </w:rPr>
        <w:t>ón representa peligro para personas o bienes, ordenará al propietario de ésta llevar a cabo de inmediato las obras de aseguramiento, reparaciones o demoliciones necesarias conforme a dictámenes técnicos fijando plazos en que debe de iniciar los trabajos qu</w:t>
      </w:r>
      <w:r>
        <w:rPr>
          <w:rFonts w:ascii="Bookman Old Style" w:eastAsia="Bookman Old Style" w:hAnsi="Bookman Old Style" w:cs="Bookman Old Style"/>
          <w:sz w:val="24"/>
          <w:szCs w:val="24"/>
        </w:rPr>
        <w:t>e le sean señalados y en el que deberán quedar terminados los mismos.</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caso de inconformidad contra la orden a que se refiere el párrafo anterior, el propietario podrá oponerse a todas o parte de las medidas que le sean exigidas, mediante escrito para s</w:t>
      </w:r>
      <w:r>
        <w:rPr>
          <w:rFonts w:ascii="Bookman Old Style" w:eastAsia="Bookman Old Style" w:hAnsi="Bookman Old Style" w:cs="Bookman Old Style"/>
          <w:sz w:val="24"/>
          <w:szCs w:val="24"/>
        </w:rPr>
        <w:t>er tomado en cuenta, deberá estar firmado por Ingeniero o Arquitecto registrado como DRO y dentro de los tres días siguientes a la presentación de la inconformidad, el Ayuntamiento resolverá en definitiva si ratifica, modifica o revoca la orden.</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Transcurrido el plazo fijado al interesado para iniciar las obras de aseguramiento, reparaciones o demoliciones necesarias, sin que el propietario haya procedido como corresponde o bien en caso de que fenezca el plazo que se le señaló, sin que tales trabaj</w:t>
      </w:r>
      <w:r>
        <w:rPr>
          <w:rFonts w:ascii="Bookman Old Style" w:eastAsia="Bookman Old Style" w:hAnsi="Bookman Old Style" w:cs="Bookman Old Style"/>
          <w:sz w:val="24"/>
          <w:szCs w:val="24"/>
        </w:rPr>
        <w:t>os estén terminados, el Ayuntamiento podrá proceder a la ejecución de estos trabajos a costa del propietario, aplicando en lo conducente el artículo 1o. de este Reglamento.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446 CUARTAS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caso de inminencia de siniestro, el Ayuntamiento, aún sin</w:t>
      </w:r>
      <w:r>
        <w:rPr>
          <w:rFonts w:ascii="Bookman Old Style" w:eastAsia="Bookman Old Style" w:hAnsi="Bookman Old Style" w:cs="Bookman Old Style"/>
          <w:sz w:val="24"/>
          <w:szCs w:val="24"/>
        </w:rPr>
        <w:t xml:space="preserve"> mediar la audiencia previa del propietario o interesado, podrá tomar las medidas de carácter urgente que considere indispensable para prevenir su acontecimiento y hacer desaparecer aún cuando sea momentáneamente el peligro, así como notificar a los ocupan</w:t>
      </w:r>
      <w:r>
        <w:rPr>
          <w:rFonts w:ascii="Bookman Old Style" w:eastAsia="Bookman Old Style" w:hAnsi="Bookman Old Style" w:cs="Bookman Old Style"/>
          <w:sz w:val="24"/>
          <w:szCs w:val="24"/>
        </w:rPr>
        <w:t>tes del inmueble y pedir el auxilio de las Autoridades competentes para lograr la inmediata desocupación.</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En estos casos de mayor urgencia, no obstante se seguirá el mismo procedimiento de audiencia a que se refiere el artículo 446 BIS, pero los términos </w:t>
      </w:r>
      <w:r>
        <w:rPr>
          <w:rFonts w:ascii="Bookman Old Style" w:eastAsia="Bookman Old Style" w:hAnsi="Bookman Old Style" w:cs="Bookman Old Style"/>
          <w:sz w:val="24"/>
          <w:szCs w:val="24"/>
        </w:rPr>
        <w:t>deberán acortarse a la tercera parte y en el caso de las necesidades de desocupación total o parcial, también se involucrará.</w:t>
      </w:r>
    </w:p>
    <w:p w:rsidR="00177846" w:rsidRDefault="00177846">
      <w:pPr>
        <w:spacing w:line="1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Tratándose de necesidades no apremiantes, el procedimiento deberá notificarse además a la persona o personas que deban efectuar l</w:t>
      </w:r>
      <w:r>
        <w:rPr>
          <w:rFonts w:ascii="Bookman Old Style" w:eastAsia="Bookman Old Style" w:hAnsi="Bookman Old Style" w:cs="Bookman Old Style"/>
          <w:sz w:val="24"/>
          <w:szCs w:val="24"/>
        </w:rPr>
        <w:t>a desocupación.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7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253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55" w:name="page255"/>
      <w:bookmarkEnd w:id="25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3145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39" w:lineRule="exact"/>
        <w:rPr>
          <w:sz w:val="20"/>
          <w:szCs w:val="20"/>
        </w:rPr>
      </w:pPr>
    </w:p>
    <w:p w:rsidR="00177846" w:rsidRDefault="00E52F72">
      <w:pPr>
        <w:ind w:left="1260"/>
        <w:rPr>
          <w:sz w:val="20"/>
          <w:szCs w:val="20"/>
        </w:rPr>
      </w:pPr>
      <w:r>
        <w:rPr>
          <w:rFonts w:ascii="Bookman Old Style" w:eastAsia="Bookman Old Style" w:hAnsi="Bookman Old Style" w:cs="Bookman Old Style"/>
          <w:b/>
          <w:bCs/>
          <w:sz w:val="24"/>
          <w:szCs w:val="24"/>
        </w:rPr>
        <w:t>USOS PELIGROSOS, MOLESTOS O MALSANOS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Ayuntamiento impedirá los usos peligrosos, insalubres o molestos de edificios, </w:t>
      </w:r>
      <w:r>
        <w:rPr>
          <w:rFonts w:ascii="Bookman Old Style" w:eastAsia="Bookman Old Style" w:hAnsi="Bookman Old Style" w:cs="Bookman Old Style"/>
          <w:sz w:val="24"/>
          <w:szCs w:val="24"/>
        </w:rPr>
        <w:t xml:space="preserve">estructuras o terrenos dentro de la zonas habitacionales o comerciales, ya que los mismos se permitirán en lugares reservados para ello, conforme a los títulos de urbanizaciones, medidas preventivas contra incendios en construcciones, de este Reglamento y </w:t>
      </w:r>
      <w:r>
        <w:rPr>
          <w:rFonts w:ascii="Bookman Old Style" w:eastAsia="Bookman Old Style" w:hAnsi="Bookman Old Style" w:cs="Bookman Old Style"/>
          <w:sz w:val="24"/>
          <w:szCs w:val="24"/>
        </w:rPr>
        <w:t>a los lineamientos del Programa Municipal de Desarrollo Urbano Sustentable de Atlixco, Puebla, previa la fijación de medidas adecuadas.</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Si el uso implica peligro de incendio, para autorizarlo, el Ayuntamiento determinará las adaptaciones, instalaciones, o</w:t>
      </w:r>
      <w:r>
        <w:rPr>
          <w:rFonts w:ascii="Bookman Old Style" w:eastAsia="Bookman Old Style" w:hAnsi="Bookman Old Style" w:cs="Bookman Old Style"/>
          <w:sz w:val="24"/>
          <w:szCs w:val="24"/>
        </w:rPr>
        <w:t xml:space="preserve"> medidas preventivas que sean necesarias, previa opinión de la UOPC y/o cuerpo de bomberos.</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447 BIS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los efectos del artículo anterior, será requisito de los usuarios el recabar la autorización previa del Ayuntamiento para la utilización del</w:t>
      </w:r>
      <w:r>
        <w:rPr>
          <w:rFonts w:ascii="Bookman Old Style" w:eastAsia="Bookman Old Style" w:hAnsi="Bookman Old Style" w:cs="Bookman Old Style"/>
          <w:sz w:val="24"/>
          <w:szCs w:val="24"/>
        </w:rPr>
        <w:t xml:space="preserve"> predio.</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Si el uso se viene dando sin autorización del Ayuntamiento, éste podrá en los casos de suma urgencia, tomar las medidas indispensables para evitar peligros graves y obligar a la desocupación del inmueble y clausurar la localidad.</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447 TE</w:t>
      </w:r>
      <w:r>
        <w:rPr>
          <w:rFonts w:ascii="Bookman Old Style" w:eastAsia="Bookman Old Style" w:hAnsi="Bookman Old Style" w:cs="Bookman Old Style"/>
          <w:b/>
          <w:bCs/>
          <w:sz w:val="24"/>
          <w:szCs w:val="24"/>
        </w:rPr>
        <w:t>RCIAS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cualquier caso, deberá notificarse al interesado, con base en dictamen técnico, de la desocupación voluntaria del inmueble o la necesidad de ejecución de obras o adaptaciones en el plazo que se les señale, teniendo el interesado derecho de ser oí</w:t>
      </w:r>
      <w:r>
        <w:rPr>
          <w:rFonts w:ascii="Bookman Old Style" w:eastAsia="Bookman Old Style" w:hAnsi="Bookman Old Style" w:cs="Bookman Old Style"/>
          <w:sz w:val="24"/>
          <w:szCs w:val="24"/>
        </w:rPr>
        <w:t>do dentro de los tres días siguientes a la fecha en que se reciba la orden a que se refiere el artículo anterior, mediante escrito signado por el Director</w:t>
      </w:r>
    </w:p>
    <w:p w:rsidR="00177846" w:rsidRDefault="00177846">
      <w:pPr>
        <w:spacing w:line="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Responsable de Obra registrado en el Ayuntamiento para ser tomada en cuenta la reconsideración.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w:t>
      </w:r>
      <w:r>
        <w:rPr>
          <w:rFonts w:ascii="Bookman Old Style" w:eastAsia="Bookman Old Style" w:hAnsi="Bookman Old Style" w:cs="Bookman Old Style"/>
          <w:b/>
          <w:bCs/>
          <w:sz w:val="24"/>
          <w:szCs w:val="24"/>
        </w:rPr>
        <w:t>ÍCULO 447 CUARTAS</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Si las obras, adaptaciones o medidas a que se refiere el artículo anterior no fueren ejecutadas por el interesado en el plazo fijado por</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254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56" w:name="page256"/>
      <w:bookmarkEnd w:id="25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3248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Ayuntamiento, éste podrá proceder a su ejecución teniendo aplicabilidad lo preceptuado por el artículo 1o. de este Reglamento.</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Se considera entre otros usos que originen peligro, insalubridad o molestias los siguientes:</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 Produc</w:t>
      </w:r>
      <w:r>
        <w:rPr>
          <w:rFonts w:ascii="Bookman Old Style" w:eastAsia="Bookman Old Style" w:hAnsi="Bookman Old Style" w:cs="Bookman Old Style"/>
          <w:sz w:val="24"/>
          <w:szCs w:val="24"/>
        </w:rPr>
        <w:t>ción, almacenamiento, depósito, venta o manejo de substancias y objetos tóxicos, explosivos, inflamables o de fácil combustión.</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Excavación de terrenos, de depósitos de escombros o basuras, exceso o mala aplicación de carga a las construcciones.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w:t>
      </w:r>
      <w:r>
        <w:rPr>
          <w:rFonts w:ascii="Bookman Old Style" w:eastAsia="Bookman Old Style" w:hAnsi="Bookman Old Style" w:cs="Bookman Old Style"/>
          <w:sz w:val="24"/>
          <w:szCs w:val="24"/>
        </w:rPr>
        <w:t>Los que produzcan humedad, salinidad, corrosión, gas, humo, polvo, emanaciones, ruidos, trepidaciones, cambios sensibles de temperatura, malos olores y otros efectos perjudiciales o molestos para las personas o que puedan causar daño a las propiedades.</w:t>
      </w:r>
    </w:p>
    <w:p w:rsidR="00177846" w:rsidRDefault="00177846">
      <w:pPr>
        <w:spacing w:line="238" w:lineRule="exact"/>
        <w:rPr>
          <w:sz w:val="20"/>
          <w:szCs w:val="20"/>
        </w:rPr>
      </w:pPr>
    </w:p>
    <w:p w:rsidR="00177846" w:rsidRDefault="00E52F72">
      <w:pPr>
        <w:ind w:left="240"/>
        <w:rPr>
          <w:sz w:val="20"/>
          <w:szCs w:val="20"/>
        </w:rPr>
      </w:pPr>
      <w:r>
        <w:rPr>
          <w:rFonts w:ascii="Bookman Old Style" w:eastAsia="Bookman Old Style" w:hAnsi="Bookman Old Style" w:cs="Bookman Old Style"/>
          <w:b/>
          <w:bCs/>
          <w:sz w:val="24"/>
          <w:szCs w:val="24"/>
        </w:rPr>
        <w:t>NO</w:t>
      </w:r>
      <w:r>
        <w:rPr>
          <w:rFonts w:ascii="Bookman Old Style" w:eastAsia="Bookman Old Style" w:hAnsi="Bookman Old Style" w:cs="Bookman Old Style"/>
          <w:b/>
          <w:bCs/>
          <w:sz w:val="24"/>
          <w:szCs w:val="24"/>
        </w:rPr>
        <w:t>RMAS DE USO DE SUELO PARA ESTACIONES DE SERVICIO</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448</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estaciones de servicio que se regulan en el presente Capítulo serán:</w:t>
      </w:r>
    </w:p>
    <w:p w:rsidR="00177846" w:rsidRDefault="00177846">
      <w:pPr>
        <w:spacing w:line="122" w:lineRule="exact"/>
        <w:rPr>
          <w:sz w:val="20"/>
          <w:szCs w:val="20"/>
        </w:rPr>
      </w:pPr>
    </w:p>
    <w:p w:rsidR="00177846" w:rsidRDefault="00E52F72">
      <w:pPr>
        <w:numPr>
          <w:ilvl w:val="0"/>
          <w:numId w:val="71"/>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gasolina, diesel y combustibles fósiles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1"/>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gas LP</w:t>
      </w:r>
    </w:p>
    <w:p w:rsidR="00177846" w:rsidRDefault="00177846">
      <w:pPr>
        <w:spacing w:line="237" w:lineRule="exact"/>
        <w:rPr>
          <w:sz w:val="20"/>
          <w:szCs w:val="20"/>
        </w:rPr>
      </w:pPr>
    </w:p>
    <w:p w:rsidR="00177846" w:rsidRDefault="00E52F72">
      <w:pPr>
        <w:ind w:left="1420"/>
        <w:rPr>
          <w:sz w:val="20"/>
          <w:szCs w:val="20"/>
        </w:rPr>
      </w:pPr>
      <w:r>
        <w:rPr>
          <w:rFonts w:ascii="Bookman Old Style" w:eastAsia="Bookman Old Style" w:hAnsi="Bookman Old Style" w:cs="Bookman Old Style"/>
          <w:b/>
          <w:bCs/>
          <w:sz w:val="24"/>
          <w:szCs w:val="24"/>
        </w:rPr>
        <w:t>NORMAS PARA ESTACIONES DE GASOLINA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449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Para obtener </w:t>
      </w:r>
      <w:r>
        <w:rPr>
          <w:rFonts w:ascii="Bookman Old Style" w:eastAsia="Bookman Old Style" w:hAnsi="Bookman Old Style" w:cs="Bookman Old Style"/>
          <w:sz w:val="24"/>
          <w:szCs w:val="24"/>
        </w:rPr>
        <w:t>la licencia de construcción de estaciones de servicio de gasolina deberán de presentar ante la DDUE la siguiente documentación:</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Alineamiento y número oficial.</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Factibilidad de servicios por parte de SOSAPAMA.</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III. La licencia de Uso de Suelo por </w:t>
      </w:r>
      <w:r>
        <w:rPr>
          <w:rFonts w:ascii="Bookman Old Style" w:eastAsia="Bookman Old Style" w:hAnsi="Bookman Old Style" w:cs="Bookman Old Style"/>
          <w:sz w:val="24"/>
          <w:szCs w:val="24"/>
        </w:rPr>
        <w:t>la DDUE.</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Estudio de Ingeniería de Tránsito para la evaluación del impacto ambiental y permiso autorizado por la SCT.</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El Resolutivo de Informe Preventivo e Impacto Ambiental emitido por la Secretaría de Desarrollo Rural y Ordenamiento Territorial</w:t>
      </w:r>
    </w:p>
    <w:p w:rsidR="00177846" w:rsidRDefault="00177846">
      <w:pPr>
        <w:spacing w:line="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Sustentable (SDROTS), o la dependencia estatal que desarrolle estas funciones.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255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57" w:name="page257"/>
      <w:bookmarkEnd w:id="25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3350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 Estudio y autorización de riesgo emitido por la entidad de Protección Civil Estata</w:t>
      </w:r>
      <w:r>
        <w:rPr>
          <w:rFonts w:ascii="Bookman Old Style" w:eastAsia="Bookman Old Style" w:hAnsi="Bookman Old Style" w:cs="Bookman Old Style"/>
          <w:sz w:val="24"/>
          <w:szCs w:val="24"/>
        </w:rPr>
        <w:t>l y Municipal (UMPROCI).</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Proyecto aprobado por PEMEX.</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VIII. Proyecto ejecutivo completo (Planos, memoria de cálculo estructural y de instalaciones, memoria descriptiva).</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IX. Bitácora de Obra, y</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X. Las demás que determine la DDUE.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450</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w:t>
      </w:r>
      <w:r>
        <w:rPr>
          <w:rFonts w:ascii="Bookman Old Style" w:eastAsia="Bookman Old Style" w:hAnsi="Bookman Old Style" w:cs="Bookman Old Style"/>
          <w:sz w:val="24"/>
          <w:szCs w:val="24"/>
        </w:rPr>
        <w:t xml:space="preserve"> DDUE será la Autoridad que autorice en definitiva el uso del suelo y licencia de construcción o instalación correspondiente; en caso de no cumplirse con la normatividad municipal se negará la licencia de uso de suelo.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451</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 superficie mínima </w:t>
      </w:r>
      <w:r>
        <w:rPr>
          <w:rFonts w:ascii="Bookman Old Style" w:eastAsia="Bookman Old Style" w:hAnsi="Bookman Old Style" w:cs="Bookman Old Style"/>
          <w:sz w:val="24"/>
          <w:szCs w:val="24"/>
        </w:rPr>
        <w:t>para un predio urbano con el uso específico de estación de servicio de gasolina. Deberán ajustarse a los lineamientos para estaciones de servicio establecidos por el área técnica de</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PEMEX. Y la autorización de esta dependencia. De acuerdo al artículo 449 </w:t>
      </w:r>
      <w:r>
        <w:rPr>
          <w:rFonts w:ascii="Bookman Old Style" w:eastAsia="Bookman Old Style" w:hAnsi="Bookman Old Style" w:cs="Bookman Old Style"/>
          <w:sz w:val="24"/>
          <w:szCs w:val="24"/>
        </w:rPr>
        <w:t>fracción VII.</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452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el predio se encuentre inserto dentro de una manzana (no esquina), la superficie mínima será de 800 metros cuadrados con un frente mínimo de 30 ML. Deberán ajustarse a los lineamientos para estaciones de servicio estable</w:t>
      </w:r>
      <w:r>
        <w:rPr>
          <w:rFonts w:ascii="Bookman Old Style" w:eastAsia="Bookman Old Style" w:hAnsi="Bookman Old Style" w:cs="Bookman Old Style"/>
          <w:sz w:val="24"/>
          <w:szCs w:val="24"/>
        </w:rPr>
        <w:t>cidos por el área técnica de PEMEX. Y la autorización de esta dependencia. De acuerdo al artículo 449 fracción</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453</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En la carretera, la superficie mínima será de 1000 metros cuadrados con un frente mínimo de 40 ML. Deberán ajustarse a los </w:t>
      </w:r>
      <w:r>
        <w:rPr>
          <w:rFonts w:ascii="Bookman Old Style" w:eastAsia="Bookman Old Style" w:hAnsi="Bookman Old Style" w:cs="Bookman Old Style"/>
          <w:sz w:val="24"/>
          <w:szCs w:val="24"/>
        </w:rPr>
        <w:t>lineamientos para estaciones de servicio establecidos por el área técnica de PEMEX. Y la autorización de está dependencia. De acuerdo al artículo</w:t>
      </w:r>
    </w:p>
    <w:p w:rsidR="00177846" w:rsidRDefault="00177846">
      <w:pPr>
        <w:spacing w:line="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449 fracción VII.</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454</w:t>
      </w:r>
    </w:p>
    <w:p w:rsidR="00177846" w:rsidRDefault="00177846">
      <w:pPr>
        <w:spacing w:line="121" w:lineRule="exact"/>
        <w:rPr>
          <w:sz w:val="20"/>
          <w:szCs w:val="20"/>
        </w:rPr>
      </w:pPr>
    </w:p>
    <w:p w:rsidR="00177846" w:rsidRDefault="00E52F72">
      <w:pPr>
        <w:tabs>
          <w:tab w:val="left" w:pos="580"/>
          <w:tab w:val="left" w:pos="2220"/>
          <w:tab w:val="left" w:pos="3220"/>
          <w:tab w:val="left" w:pos="3680"/>
          <w:tab w:val="left" w:pos="4980"/>
          <w:tab w:val="left" w:pos="5520"/>
          <w:tab w:val="left" w:pos="7000"/>
          <w:tab w:val="left" w:pos="8120"/>
        </w:tabs>
        <w:rPr>
          <w:sz w:val="20"/>
          <w:szCs w:val="20"/>
        </w:rPr>
      </w:pPr>
      <w:r>
        <w:rPr>
          <w:rFonts w:ascii="Bookman Old Style" w:eastAsia="Bookman Old Style" w:hAnsi="Bookman Old Style" w:cs="Bookman Old Style"/>
          <w:sz w:val="24"/>
          <w:szCs w:val="24"/>
        </w:rPr>
        <w:t>En</w:t>
      </w:r>
      <w:r>
        <w:rPr>
          <w:sz w:val="20"/>
          <w:szCs w:val="20"/>
        </w:rPr>
        <w:tab/>
      </w:r>
      <w:r>
        <w:rPr>
          <w:rFonts w:ascii="Bookman Old Style" w:eastAsia="Bookman Old Style" w:hAnsi="Bookman Old Style" w:cs="Bookman Old Style"/>
          <w:sz w:val="24"/>
          <w:szCs w:val="24"/>
        </w:rPr>
        <w:t>localidades,</w:t>
      </w:r>
      <w:r>
        <w:rPr>
          <w:sz w:val="20"/>
          <w:szCs w:val="20"/>
        </w:rPr>
        <w:tab/>
      </w:r>
      <w:r>
        <w:rPr>
          <w:rFonts w:ascii="Bookman Old Style" w:eastAsia="Bookman Old Style" w:hAnsi="Bookman Old Style" w:cs="Bookman Old Style"/>
          <w:sz w:val="24"/>
          <w:szCs w:val="24"/>
        </w:rPr>
        <w:t>donde</w:t>
      </w:r>
      <w:r>
        <w:rPr>
          <w:sz w:val="20"/>
          <w:szCs w:val="20"/>
        </w:rPr>
        <w:tab/>
      </w:r>
      <w:r>
        <w:rPr>
          <w:rFonts w:ascii="Bookman Old Style" w:eastAsia="Bookman Old Style" w:hAnsi="Bookman Old Style" w:cs="Bookman Old Style"/>
          <w:sz w:val="24"/>
          <w:szCs w:val="24"/>
        </w:rPr>
        <w:t>el</w:t>
      </w:r>
      <w:r>
        <w:rPr>
          <w:sz w:val="20"/>
          <w:szCs w:val="20"/>
        </w:rPr>
        <w:tab/>
      </w:r>
      <w:r>
        <w:rPr>
          <w:rFonts w:ascii="Bookman Old Style" w:eastAsia="Bookman Old Style" w:hAnsi="Bookman Old Style" w:cs="Bookman Old Style"/>
          <w:sz w:val="24"/>
          <w:szCs w:val="24"/>
        </w:rPr>
        <w:t>esquema</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Desarrollo</w:t>
      </w:r>
      <w:r>
        <w:rPr>
          <w:sz w:val="20"/>
          <w:szCs w:val="20"/>
        </w:rPr>
        <w:tab/>
      </w:r>
      <w:r>
        <w:rPr>
          <w:rFonts w:ascii="Bookman Old Style" w:eastAsia="Bookman Old Style" w:hAnsi="Bookman Old Style" w:cs="Bookman Old Style"/>
          <w:sz w:val="24"/>
          <w:szCs w:val="24"/>
        </w:rPr>
        <w:t>Urbano</w:t>
      </w:r>
      <w:r>
        <w:rPr>
          <w:sz w:val="20"/>
          <w:szCs w:val="20"/>
        </w:rPr>
        <w:tab/>
      </w:r>
      <w:r>
        <w:rPr>
          <w:rFonts w:ascii="Bookman Old Style" w:eastAsia="Bookman Old Style" w:hAnsi="Bookman Old Style" w:cs="Bookman Old Style"/>
          <w:sz w:val="24"/>
          <w:szCs w:val="24"/>
        </w:rPr>
        <w:t>y</w:t>
      </w:r>
    </w:p>
    <w:p w:rsidR="00177846" w:rsidRDefault="00177846">
      <w:pPr>
        <w:spacing w:line="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Ordenamiento Ecológ</w:t>
      </w:r>
      <w:r>
        <w:rPr>
          <w:rFonts w:ascii="Bookman Old Style" w:eastAsia="Bookman Old Style" w:hAnsi="Bookman Old Style" w:cs="Bookman Old Style"/>
          <w:sz w:val="24"/>
          <w:szCs w:val="24"/>
        </w:rPr>
        <w:t>ico lo permita, la superficie mínima para construir una estación de servicio será de 1500 metros cuadrados,</w:t>
      </w:r>
    </w:p>
    <w:p w:rsidR="00177846" w:rsidRDefault="00177846">
      <w:pPr>
        <w:spacing w:line="30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256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58" w:name="page258"/>
      <w:bookmarkEnd w:id="25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3452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 frente mínimo de 50 metros lineales.</w:t>
      </w:r>
      <w:r>
        <w:rPr>
          <w:rFonts w:ascii="Bookman Old Style" w:eastAsia="Bookman Old Style" w:hAnsi="Bookman Old Style" w:cs="Bookman Old Style"/>
          <w:sz w:val="24"/>
          <w:szCs w:val="24"/>
        </w:rPr>
        <w:t xml:space="preserve"> Deberán ajustarse a los lineamientos para estaciones de servicio establecidos por el área técnica de PEMEX. Y la autorización de esta dependencia. De acuerdo al artículo 449 fracción VII.</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455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zona especial, la superficie mínima será de 400 </w:t>
      </w:r>
      <w:r>
        <w:rPr>
          <w:rFonts w:ascii="Bookman Old Style" w:eastAsia="Bookman Old Style" w:hAnsi="Bookman Old Style" w:cs="Bookman Old Style"/>
          <w:sz w:val="24"/>
          <w:szCs w:val="24"/>
        </w:rPr>
        <w:t>metros cuadrados, con un frente mínimo de 20 ML, y el uso será exclusivamente de gasolinas, no incluye diesel ni gas.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entiende por zona especial: Centros Comerciales, Hotel, Estacionamientos Públicos, Establecimientos de Servicio de Lavado y/o Engrasad</w:t>
      </w:r>
      <w:r>
        <w:rPr>
          <w:rFonts w:ascii="Bookman Old Style" w:eastAsia="Bookman Old Style" w:hAnsi="Bookman Old Style" w:cs="Bookman Old Style"/>
          <w:sz w:val="24"/>
          <w:szCs w:val="24"/>
        </w:rPr>
        <w:t>o y Mercados Públicos.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Deberán ajustarse a los lineamientos para estaciones de servicio establecidos por el área técnica de PEMEX. Y la autorización de esta dependencia. De acuerdo al artículo 449 fracción VII.</w:t>
      </w:r>
    </w:p>
    <w:p w:rsidR="00177846" w:rsidRDefault="00177846">
      <w:pPr>
        <w:spacing w:line="238" w:lineRule="exact"/>
        <w:rPr>
          <w:sz w:val="20"/>
          <w:szCs w:val="20"/>
        </w:rPr>
      </w:pPr>
    </w:p>
    <w:p w:rsidR="00177846" w:rsidRDefault="00E52F72">
      <w:pPr>
        <w:ind w:left="2360"/>
        <w:rPr>
          <w:sz w:val="20"/>
          <w:szCs w:val="20"/>
        </w:rPr>
      </w:pPr>
      <w:r>
        <w:rPr>
          <w:rFonts w:ascii="Bookman Old Style" w:eastAsia="Bookman Old Style" w:hAnsi="Bookman Old Style" w:cs="Bookman Old Style"/>
          <w:b/>
          <w:bCs/>
          <w:sz w:val="24"/>
          <w:szCs w:val="24"/>
        </w:rPr>
        <w:t>NORMAS DE LOCALIZACIÓN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456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w:t>
      </w:r>
      <w:r>
        <w:rPr>
          <w:rFonts w:ascii="Bookman Old Style" w:eastAsia="Bookman Old Style" w:hAnsi="Bookman Old Style" w:cs="Bookman Old Style"/>
          <w:sz w:val="24"/>
          <w:szCs w:val="24"/>
        </w:rPr>
        <w:t>predio correspondiente deberá localizarse a una distancia mínima de 30 metros de distancia de Centros de Concentración masiva, que incluyen edificios para educación de cualquier tipo, salas de espectáculos, hospitales, mercados de cualquier tipo, cines, te</w:t>
      </w:r>
      <w:r>
        <w:rPr>
          <w:rFonts w:ascii="Bookman Old Style" w:eastAsia="Bookman Old Style" w:hAnsi="Bookman Old Style" w:cs="Bookman Old Style"/>
          <w:sz w:val="24"/>
          <w:szCs w:val="24"/>
        </w:rPr>
        <w:t>atros, estadios deportivos y auditorios. Dentro del perímetro comprendido en la declaratoria de la Zona del Centro Histórico de Atlixco, el uso de estaciones de servicio de gasolina se considerará prohibido.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457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bombas de gasolina ubicadas e</w:t>
      </w:r>
      <w:r>
        <w:rPr>
          <w:rFonts w:ascii="Bookman Old Style" w:eastAsia="Bookman Old Style" w:hAnsi="Bookman Old Style" w:cs="Bookman Old Style"/>
          <w:sz w:val="24"/>
          <w:szCs w:val="24"/>
        </w:rPr>
        <w:t>n los depósitos que serán en todo caso subterráneas.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Deberán ajustarse a los lineamientos para estaciones de servicio establecidos por el área técnica de PEMEX.</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Y la autorización de esta dependencia. De acuerdo al artículo 449 fracción VII.</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458</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predio deberá localizarse a una distancia mínima de 200 Metros con respecto a una planta, depósito, estación de servicio de gas L.P. y carburante; y gaseoductos que transporten cualquier tipo de gas o gasolina.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2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257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59" w:name="page259"/>
      <w:bookmarkEnd w:id="25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3555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Deberán ajustarse a los lineamientos para estaciones de servicio establecidos por el área técnica de PEMEX. Y la autorización de esta dependencia. De acuerdo al artículo 449 fracción VII.</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w:t>
      </w:r>
      <w:r>
        <w:rPr>
          <w:rFonts w:ascii="Bookman Old Style" w:eastAsia="Bookman Old Style" w:hAnsi="Bookman Old Style" w:cs="Bookman Old Style"/>
          <w:b/>
          <w:bCs/>
          <w:sz w:val="24"/>
          <w:szCs w:val="24"/>
        </w:rPr>
        <w:t>TÍCULO 459</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bombas de gasolina ubicadas en los depósitos deberán localizarse a una distancia mínima de 30 Metros con respecto a las líneas de alta tensión, vías férreas y ductos que transporten productos derivados del petróleo.</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Deberán ajustarse a los</w:t>
      </w:r>
      <w:r>
        <w:rPr>
          <w:rFonts w:ascii="Bookman Old Style" w:eastAsia="Bookman Old Style" w:hAnsi="Bookman Old Style" w:cs="Bookman Old Style"/>
          <w:sz w:val="24"/>
          <w:szCs w:val="24"/>
        </w:rPr>
        <w:t xml:space="preserve"> lineamientos para estaciones de servicio establecidos por el área técnica de PEMEX. Y la autorización de esta dependencia. De acuerdo al artículo 449 fracción VII.</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460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 distancia mínima de depósitos subterráneos de combustible. Deberán </w:t>
      </w:r>
      <w:r>
        <w:rPr>
          <w:rFonts w:ascii="Bookman Old Style" w:eastAsia="Bookman Old Style" w:hAnsi="Bookman Old Style" w:cs="Bookman Old Style"/>
          <w:sz w:val="24"/>
          <w:szCs w:val="24"/>
        </w:rPr>
        <w:t>ajustarse a los lineamientos para estaciones de servicio establecidos por el área técnica de PEMEX. Y la autorización de esta dependencia. De acuerdo al artículo 449 fracción VII.</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461</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la revisión y aprobación del proyecto en lo no contempla</w:t>
      </w:r>
      <w:r>
        <w:rPr>
          <w:rFonts w:ascii="Bookman Old Style" w:eastAsia="Bookman Old Style" w:hAnsi="Bookman Old Style" w:cs="Bookman Old Style"/>
          <w:sz w:val="24"/>
          <w:szCs w:val="24"/>
        </w:rPr>
        <w:t>do en el presente capítulo deberán de cumplir con las “Especificaciones generales para proyecto y construcción de estaciones de servicio” expedidas por PEMEX refinación al momento de solicitarse la Licencia del uso de suelo. De acuerdo al artículo 449 frac</w:t>
      </w:r>
      <w:r>
        <w:rPr>
          <w:rFonts w:ascii="Bookman Old Style" w:eastAsia="Bookman Old Style" w:hAnsi="Bookman Old Style" w:cs="Bookman Old Style"/>
          <w:sz w:val="24"/>
          <w:szCs w:val="24"/>
        </w:rPr>
        <w:t>ción VII.</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462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Cualquier tipo de almacenamiento, distribución y venta de carburante independientemente de su origen, no previsto en este Capítulo, invariablemente se deberá someter a la aprobación de la DDUE previa la autorización de PEMEX. De ac</w:t>
      </w:r>
      <w:r>
        <w:rPr>
          <w:rFonts w:ascii="Bookman Old Style" w:eastAsia="Bookman Old Style" w:hAnsi="Bookman Old Style" w:cs="Bookman Old Style"/>
          <w:sz w:val="24"/>
          <w:szCs w:val="24"/>
        </w:rPr>
        <w:t>uerdo al artículo 449 fracción VII.</w:t>
      </w:r>
    </w:p>
    <w:p w:rsidR="00177846" w:rsidRDefault="00177846">
      <w:pPr>
        <w:spacing w:line="243" w:lineRule="exact"/>
        <w:rPr>
          <w:sz w:val="20"/>
          <w:szCs w:val="20"/>
        </w:rPr>
      </w:pPr>
    </w:p>
    <w:p w:rsidR="00177846" w:rsidRDefault="00E52F72">
      <w:pPr>
        <w:ind w:left="200"/>
        <w:rPr>
          <w:sz w:val="20"/>
          <w:szCs w:val="20"/>
        </w:rPr>
      </w:pPr>
      <w:r>
        <w:rPr>
          <w:rFonts w:ascii="Bookman Old Style" w:eastAsia="Bookman Old Style" w:hAnsi="Bookman Old Style" w:cs="Bookman Old Style"/>
          <w:b/>
          <w:bCs/>
          <w:sz w:val="24"/>
          <w:szCs w:val="24"/>
        </w:rPr>
        <w:t>NORMAS DE USO DE SUELO PARA ESTACIONES DE SERVICIO:</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Gas LP carburante.</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463</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Se entiende por gas LP carburante o gas licuado de petróleo el combustible que se almacena, transporta, suministra a presión en esta</w:t>
      </w:r>
      <w:r>
        <w:rPr>
          <w:rFonts w:ascii="Bookman Old Style" w:eastAsia="Bookman Old Style" w:hAnsi="Bookman Old Style" w:cs="Bookman Old Style"/>
          <w:sz w:val="24"/>
          <w:szCs w:val="24"/>
        </w:rPr>
        <w:t>do líquido, en cuya composición química predominan los hidrocarburos butano y propano, o sus mezclas, como lo establece la norma oficial mexicana en vigor.</w:t>
      </w:r>
    </w:p>
    <w:p w:rsidR="00177846" w:rsidRDefault="00177846">
      <w:pPr>
        <w:spacing w:line="30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258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60" w:name="page260"/>
      <w:bookmarkEnd w:id="26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3657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464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autorizar el uso de suelo específico de “Estaciones de servicio para gas LP carburante” deberá obtenerse licencia de uso de suelo, otorgada por la DDUE, misma que condicionará a lo establecido por el</w:t>
      </w:r>
    </w:p>
    <w:p w:rsidR="00177846" w:rsidRDefault="00177846">
      <w:pPr>
        <w:spacing w:line="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Programa </w:t>
      </w:r>
      <w:r>
        <w:rPr>
          <w:rFonts w:ascii="Bookman Old Style" w:eastAsia="Bookman Old Style" w:hAnsi="Bookman Old Style" w:cs="Bookman Old Style"/>
          <w:sz w:val="24"/>
          <w:szCs w:val="24"/>
        </w:rPr>
        <w:t>Municipal de Desarrollo Urbano Sustentable de Atlixco, Puebla, y el Atlas de Riesgo vigentes para la obtención de licencias o permisos por parte de otras autoridades competentes.</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465</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 la solicitud de licencia de uso de suelo se acompañarán:</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w:t>
      </w:r>
      <w:r>
        <w:rPr>
          <w:rFonts w:ascii="Bookman Old Style" w:eastAsia="Bookman Old Style" w:hAnsi="Bookman Old Style" w:cs="Bookman Old Style"/>
          <w:sz w:val="24"/>
          <w:szCs w:val="24"/>
        </w:rPr>
        <w:t xml:space="preserve"> Resolutivo de la Manifestación de impacto ambiental emitido por el organismo público que determinen las leyes y Normas oficiales mexicanas aplicables.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Estudio de riesgo aprobado por las autoridades a que se refiere la fracción precedente.</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Estud</w:t>
      </w:r>
      <w:r>
        <w:rPr>
          <w:rFonts w:ascii="Bookman Old Style" w:eastAsia="Bookman Old Style" w:hAnsi="Bookman Old Style" w:cs="Bookman Old Style"/>
          <w:sz w:val="24"/>
          <w:szCs w:val="24"/>
        </w:rPr>
        <w:t>io de ingeniería de tránsito o movilidad multimodal para la evaluación de impacto vial.</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La propuesta de proyecto de diseño o construcción acorde a las normas de los artículos precedentes, y</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Los demás documentos o conceptos que determine la DDUE.</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466</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Las normas de uso de suelo, tratándose de estaciones de servicio de gas LP carburante serán las siguientes:</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cumplimiento de la Norma NOM-025-SCFI-1993 o la que se encuentre vigente relativa a la superficie donde se pretenda instalar una e</w:t>
      </w:r>
      <w:r>
        <w:rPr>
          <w:rFonts w:ascii="Bookman Old Style" w:eastAsia="Bookman Old Style" w:hAnsi="Bookman Old Style" w:cs="Bookman Old Style"/>
          <w:sz w:val="24"/>
          <w:szCs w:val="24"/>
        </w:rPr>
        <w:t>stación de auto abasto o comercial dentro de un predio para diseño y construcción.</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467</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cualquiera de los casos previstos por el artículo anterior se deberán respetar lo establecido en la NOM-001-SEDG-1996 o la que la sustituya en vigor, relat</w:t>
      </w:r>
      <w:r>
        <w:rPr>
          <w:rFonts w:ascii="Bookman Old Style" w:eastAsia="Bookman Old Style" w:hAnsi="Bookman Old Style" w:cs="Bookman Old Style"/>
          <w:sz w:val="24"/>
          <w:szCs w:val="24"/>
        </w:rPr>
        <w:t>iva al diseño y construcción de plantas e instalaciones de comercialización y distribución de gas LP.</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468</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la revisión y aprobación del proyecto definitivo se deberá cumplir en lo no previsto por el presente Capítulo con la Norma Oficial Mex</w:t>
      </w:r>
      <w:r>
        <w:rPr>
          <w:rFonts w:ascii="Bookman Old Style" w:eastAsia="Bookman Old Style" w:hAnsi="Bookman Old Style" w:cs="Bookman Old Style"/>
          <w:sz w:val="24"/>
          <w:szCs w:val="24"/>
        </w:rPr>
        <w:t>icana NOM-066-SEDG-1996, expedida por la Secretaría de</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0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259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61" w:name="page261"/>
      <w:bookmarkEnd w:id="26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3760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Economía para estaciones de gas L.P. con almacenamiento fijo, diseño y construcción.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469</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Cualquier </w:t>
      </w:r>
      <w:r>
        <w:rPr>
          <w:rFonts w:ascii="Bookman Old Style" w:eastAsia="Bookman Old Style" w:hAnsi="Bookman Old Style" w:cs="Bookman Old Style"/>
          <w:sz w:val="24"/>
          <w:szCs w:val="24"/>
        </w:rPr>
        <w:t>tipo de almacenamiento, distribución y venta de carburante independientemente de su origen no previsto en este Capítulo, invariablemente se deberá someter previamente su propuesta técnica, jurídica y ambiental con el visto bueno de la Secretaría de</w:t>
      </w:r>
    </w:p>
    <w:p w:rsidR="00177846" w:rsidRDefault="00177846">
      <w:pPr>
        <w:spacing w:line="11"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Gobern</w:t>
      </w:r>
      <w:r>
        <w:rPr>
          <w:rFonts w:ascii="Bookman Old Style" w:eastAsia="Bookman Old Style" w:hAnsi="Bookman Old Style" w:cs="Bookman Old Style"/>
          <w:sz w:val="24"/>
          <w:szCs w:val="24"/>
        </w:rPr>
        <w:t>ación Municipal, la UOPC o las dependencias que cubran sus funciones para la aprobación del uso de suelo de la DDUE.</w:t>
      </w:r>
    </w:p>
    <w:p w:rsidR="00177846" w:rsidRDefault="00177846">
      <w:pPr>
        <w:spacing w:line="240"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39" w:lineRule="exact"/>
        <w:rPr>
          <w:sz w:val="20"/>
          <w:szCs w:val="20"/>
        </w:rPr>
      </w:pPr>
    </w:p>
    <w:p w:rsidR="00177846" w:rsidRDefault="00E52F72">
      <w:pPr>
        <w:ind w:left="2360"/>
        <w:rPr>
          <w:sz w:val="20"/>
          <w:szCs w:val="20"/>
        </w:rPr>
      </w:pPr>
      <w:r>
        <w:rPr>
          <w:rFonts w:ascii="Bookman Old Style" w:eastAsia="Bookman Old Style" w:hAnsi="Bookman Old Style" w:cs="Bookman Old Style"/>
          <w:b/>
          <w:bCs/>
          <w:sz w:val="24"/>
          <w:szCs w:val="24"/>
        </w:rPr>
        <w:t>MATERIALES INFLAMABLES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470</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Los depósitos de madera, pasturas, hidrocarburos, expendios de papel, cartón u otros </w:t>
      </w:r>
      <w:r>
        <w:rPr>
          <w:rFonts w:ascii="Bookman Old Style" w:eastAsia="Bookman Old Style" w:hAnsi="Bookman Old Style" w:cs="Bookman Old Style"/>
          <w:sz w:val="24"/>
          <w:szCs w:val="24"/>
        </w:rPr>
        <w:t>materiales inflamables, así como los talleres en que se manejan sustancias fácilmente combustibles, deberán quedar separados de los locales en que se encuentren hornos, fraguas, calderas de vapor o instalaciones similares, con muros construidos de material</w:t>
      </w:r>
      <w:r>
        <w:rPr>
          <w:rFonts w:ascii="Bookman Old Style" w:eastAsia="Bookman Old Style" w:hAnsi="Bookman Old Style" w:cs="Bookman Old Style"/>
          <w:sz w:val="24"/>
          <w:szCs w:val="24"/>
        </w:rPr>
        <w:t>es incombustibles de un espesor no menor de veintiocho centímetros y lo techos de tales depósitos o talleres, deberán estar formados de materiales incombustibles, además de cumplir con las</w:t>
      </w:r>
    </w:p>
    <w:p w:rsidR="00177846" w:rsidRDefault="00177846">
      <w:pPr>
        <w:spacing w:line="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Normas Oficiales Mexicanas.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471</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En el caso específico </w:t>
      </w:r>
      <w:r>
        <w:rPr>
          <w:rFonts w:ascii="Bookman Old Style" w:eastAsia="Bookman Old Style" w:hAnsi="Bookman Old Style" w:cs="Bookman Old Style"/>
          <w:sz w:val="24"/>
          <w:szCs w:val="24"/>
        </w:rPr>
        <w:t>de gasolineras o gaseras, las mismas deberán cumplir con la licencia de uso de suelo e impacto ambiental, independientemente del cumplimiento de la normatividad expedida por las autoridades competentes y lo establecido en la Sección II del artículo 449 a 4</w:t>
      </w:r>
      <w:r>
        <w:rPr>
          <w:rFonts w:ascii="Bookman Old Style" w:eastAsia="Bookman Old Style" w:hAnsi="Bookman Old Style" w:cs="Bookman Old Style"/>
          <w:sz w:val="24"/>
          <w:szCs w:val="24"/>
        </w:rPr>
        <w:t>69 según sea el caso de gas carburante o gasolina.</w:t>
      </w:r>
    </w:p>
    <w:p w:rsidR="00177846" w:rsidRDefault="00177846">
      <w:pPr>
        <w:spacing w:line="245"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IV</w:t>
      </w:r>
    </w:p>
    <w:p w:rsidR="00177846" w:rsidRDefault="00177846">
      <w:pPr>
        <w:spacing w:line="241" w:lineRule="exact"/>
        <w:rPr>
          <w:sz w:val="20"/>
          <w:szCs w:val="20"/>
        </w:rPr>
      </w:pPr>
    </w:p>
    <w:p w:rsidR="00177846" w:rsidRDefault="00E52F72">
      <w:pPr>
        <w:ind w:left="2440"/>
        <w:rPr>
          <w:sz w:val="20"/>
          <w:szCs w:val="20"/>
        </w:rPr>
      </w:pPr>
      <w:r>
        <w:rPr>
          <w:rFonts w:ascii="Bookman Old Style" w:eastAsia="Bookman Old Style" w:hAnsi="Bookman Old Style" w:cs="Bookman Old Style"/>
          <w:b/>
          <w:bCs/>
          <w:sz w:val="24"/>
          <w:szCs w:val="24"/>
        </w:rPr>
        <w:t>MATERIALES EXPLOSIVOS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472</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El almacenamiento de los materiales explosivos se dividen en:</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que por sí solos ofrecen peligro inminente y aquéllos que no lo ofrecen y de continuo se</w:t>
      </w:r>
      <w:r>
        <w:rPr>
          <w:rFonts w:ascii="Bookman Old Style" w:eastAsia="Bookman Old Style" w:hAnsi="Bookman Old Style" w:cs="Bookman Old Style"/>
          <w:sz w:val="24"/>
          <w:szCs w:val="24"/>
        </w:rPr>
        <w:t xml:space="preserve"> utilizan por las industrias químicas, localizadas dentro del Municipio, tales como nitrocelulosa industrial</w:t>
      </w:r>
    </w:p>
    <w:p w:rsidR="00177846" w:rsidRDefault="00177846">
      <w:pPr>
        <w:spacing w:line="34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260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62" w:name="page262"/>
      <w:bookmarkEnd w:id="26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3862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humedecida en alcohol, cloratos, </w:t>
      </w:r>
      <w:r>
        <w:rPr>
          <w:rFonts w:ascii="Bookman Old Style" w:eastAsia="Bookman Old Style" w:hAnsi="Bookman Old Style" w:cs="Bookman Old Style"/>
          <w:sz w:val="24"/>
          <w:szCs w:val="24"/>
        </w:rPr>
        <w:t>nitratos, etc. El almacenamiento de los primeros, se regirá por lo dispuesto en el artículo 318 del presente Reglamento y las Normas Oficiales Mexicanas aplicables.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473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almacenamiento de los materiales explosivos que no ofrecen por si mismos </w:t>
      </w:r>
      <w:r>
        <w:rPr>
          <w:rFonts w:ascii="Bookman Old Style" w:eastAsia="Bookman Old Style" w:hAnsi="Bookman Old Style" w:cs="Bookman Old Style"/>
          <w:sz w:val="24"/>
          <w:szCs w:val="24"/>
        </w:rPr>
        <w:t xml:space="preserve">peligros inminentes, deberá hacerse en locales fuera de las instalaciones de las fábricas a distancia no menor de 15 metros de la vía pública, las bodegas tendrán paredes de ladrillo con espesor no menor de 28 centímetros y el techo de material ligero, la </w:t>
      </w:r>
      <w:r>
        <w:rPr>
          <w:rFonts w:ascii="Bookman Old Style" w:eastAsia="Bookman Old Style" w:hAnsi="Bookman Old Style" w:cs="Bookman Old Style"/>
          <w:sz w:val="24"/>
          <w:szCs w:val="24"/>
        </w:rPr>
        <w:t>ventilación deberá ser natural por medio de ventanas o ventilas según convenga.</w:t>
      </w:r>
    </w:p>
    <w:p w:rsidR="00177846" w:rsidRDefault="00177846">
      <w:pPr>
        <w:spacing w:line="242" w:lineRule="exact"/>
        <w:rPr>
          <w:sz w:val="20"/>
          <w:szCs w:val="20"/>
        </w:rPr>
      </w:pPr>
    </w:p>
    <w:p w:rsidR="00177846" w:rsidRDefault="00E52F72">
      <w:pPr>
        <w:spacing w:line="239" w:lineRule="auto"/>
        <w:ind w:left="3440"/>
        <w:rPr>
          <w:sz w:val="20"/>
          <w:szCs w:val="20"/>
        </w:rPr>
      </w:pPr>
      <w:r>
        <w:rPr>
          <w:rFonts w:ascii="Bookman Old Style" w:eastAsia="Bookman Old Style" w:hAnsi="Bookman Old Style" w:cs="Bookman Old Style"/>
          <w:b/>
          <w:bCs/>
          <w:sz w:val="24"/>
          <w:szCs w:val="24"/>
        </w:rPr>
        <w:t>SECCIÓN V</w:t>
      </w:r>
    </w:p>
    <w:p w:rsidR="00177846" w:rsidRDefault="00177846">
      <w:pPr>
        <w:spacing w:line="240" w:lineRule="exact"/>
        <w:rPr>
          <w:sz w:val="20"/>
          <w:szCs w:val="20"/>
        </w:rPr>
      </w:pPr>
    </w:p>
    <w:p w:rsidR="00177846" w:rsidRDefault="00E52F72">
      <w:pPr>
        <w:ind w:left="2100"/>
        <w:rPr>
          <w:sz w:val="20"/>
          <w:szCs w:val="20"/>
        </w:rPr>
      </w:pPr>
      <w:r>
        <w:rPr>
          <w:rFonts w:ascii="Bookman Old Style" w:eastAsia="Bookman Old Style" w:hAnsi="Bookman Old Style" w:cs="Bookman Old Style"/>
          <w:b/>
          <w:bCs/>
          <w:sz w:val="24"/>
          <w:szCs w:val="24"/>
        </w:rPr>
        <w:t>VIVIENDAS DE INTERÉS SOCIAL</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474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Se entiende como construcción de vivienda para el interés social, toda aquella destinada para el uso y habitación de los </w:t>
      </w:r>
      <w:r>
        <w:rPr>
          <w:rFonts w:ascii="Bookman Old Style" w:eastAsia="Bookman Old Style" w:hAnsi="Bookman Old Style" w:cs="Bookman Old Style"/>
          <w:sz w:val="24"/>
          <w:szCs w:val="24"/>
        </w:rPr>
        <w:t>trabajadores de acuerdo a las clasificaciones que hace la CONAVI, el INFONAVIT, el</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FOVISSSTE y aquellas entidades que promueven la edificación de vivienda con interés subsidiado, previo cumplimiento de requerimientos de sustentabilidad tales y como el Pro</w:t>
      </w:r>
      <w:r>
        <w:rPr>
          <w:rFonts w:ascii="Bookman Old Style" w:eastAsia="Bookman Old Style" w:hAnsi="Bookman Old Style" w:cs="Bookman Old Style"/>
          <w:sz w:val="24"/>
          <w:szCs w:val="24"/>
        </w:rPr>
        <w:t>grama Hipoteca Verde de INFONAVIT y el CEV de CONAVI por mencionar algunos.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475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Para el proyecto de producción masiva de vivienda se deberá de contemplar la planeación integral en relación a la ciudad, los sistemas de transporte multimodal, los </w:t>
      </w:r>
      <w:r>
        <w:rPr>
          <w:rFonts w:ascii="Bookman Old Style" w:eastAsia="Bookman Old Style" w:hAnsi="Bookman Old Style" w:cs="Bookman Old Style"/>
          <w:sz w:val="24"/>
          <w:szCs w:val="24"/>
        </w:rPr>
        <w:t>equipamientos de educación, salud, seguridad, cultura, recreación, y similares de manera que no sea considerada solamente aquella destinada a casa habitación, sino también aquellas áreas destinadas al recreo, deportes, áreas de acceso, estacionamiento, zon</w:t>
      </w:r>
      <w:r>
        <w:rPr>
          <w:rFonts w:ascii="Bookman Old Style" w:eastAsia="Bookman Old Style" w:hAnsi="Bookman Old Style" w:cs="Bookman Old Style"/>
          <w:sz w:val="24"/>
          <w:szCs w:val="24"/>
        </w:rPr>
        <w:t>as comerciales y demás áreas que se requieran dentro del conjunto denominados “viviendas de interés social”, o de producción masiva de vivienda de todo tipo debiendo presentar una prudente mezcla de dimensiones y precios de manera que ayude a construir ciu</w:t>
      </w:r>
      <w:r>
        <w:rPr>
          <w:rFonts w:ascii="Bookman Old Style" w:eastAsia="Bookman Old Style" w:hAnsi="Bookman Old Style" w:cs="Bookman Old Style"/>
          <w:sz w:val="24"/>
          <w:szCs w:val="24"/>
        </w:rPr>
        <w:t>dad y evite la expansión de la mancha urbana.</w:t>
      </w:r>
    </w:p>
    <w:p w:rsidR="00177846" w:rsidRDefault="00177846">
      <w:pPr>
        <w:spacing w:line="25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476</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construcciones de viviendas de interés social, podrán ser consideradas como acciones individuales o bien producto de la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8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261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63" w:name="page263"/>
      <w:bookmarkEnd w:id="26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3964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promoción por desarrolladores u organizaciones sociales que las promuevan.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477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 el fin de fomentar la adquisición de casas habitación por parte del sector obrero y a efecto de estimular un mejor nivel de vida para la cla</w:t>
      </w:r>
      <w:r>
        <w:rPr>
          <w:rFonts w:ascii="Bookman Old Style" w:eastAsia="Bookman Old Style" w:hAnsi="Bookman Old Style" w:cs="Bookman Old Style"/>
          <w:sz w:val="24"/>
          <w:szCs w:val="24"/>
        </w:rPr>
        <w:t>se trabajadora, las disposiciones del presente Título, serán aplicables para el caso de construcciones de viviendas de interés social, únicamente en lo referente a las condiciones elementales de seguridad, ventilación, iluminación y todas aquéllas que se d</w:t>
      </w:r>
      <w:r>
        <w:rPr>
          <w:rFonts w:ascii="Bookman Old Style" w:eastAsia="Bookman Old Style" w:hAnsi="Bookman Old Style" w:cs="Bookman Old Style"/>
          <w:sz w:val="24"/>
          <w:szCs w:val="24"/>
        </w:rPr>
        <w:t>eterminen de acuerdo al proyecto arquitectónico siempre y cuando no sean inferiores a las condiciones mínimas establecidas en el presente Título para las demás construcciones.</w:t>
      </w:r>
    </w:p>
    <w:p w:rsidR="00177846" w:rsidRDefault="00177846">
      <w:pPr>
        <w:spacing w:line="13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área mínima habitable será de 48 metros cuadrados como área privativa. En ni</w:t>
      </w:r>
      <w:r>
        <w:rPr>
          <w:rFonts w:ascii="Bookman Old Style" w:eastAsia="Bookman Old Style" w:hAnsi="Bookman Old Style" w:cs="Bookman Old Style"/>
          <w:sz w:val="24"/>
          <w:szCs w:val="24"/>
        </w:rPr>
        <w:t>ngún caso se autorizarán viviendas que no cumplan con lo establecido en el presente Reglamento para proyecto arquitectónico.</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478</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El proyecto correspondiente a la construcción de viviendas de interés social será presentado junto con la solicitud </w:t>
      </w:r>
      <w:r>
        <w:rPr>
          <w:rFonts w:ascii="Bookman Old Style" w:eastAsia="Bookman Old Style" w:hAnsi="Bookman Old Style" w:cs="Bookman Old Style"/>
          <w:sz w:val="24"/>
          <w:szCs w:val="24"/>
        </w:rPr>
        <w:t>de otorgamiento de licencia, planos y cálculos a la DDUE, quien con base a tal documentación decidirá sobre el otorgamiento de la licencia respectiva.</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479</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En caso de que el proyecto no cubra las condiciones mínimas de este</w:t>
      </w:r>
    </w:p>
    <w:p w:rsidR="00177846" w:rsidRDefault="00177846">
      <w:pPr>
        <w:spacing w:line="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Título, la licencia p</w:t>
      </w:r>
      <w:r>
        <w:rPr>
          <w:rFonts w:ascii="Bookman Old Style" w:eastAsia="Bookman Old Style" w:hAnsi="Bookman Old Style" w:cs="Bookman Old Style"/>
          <w:sz w:val="24"/>
          <w:szCs w:val="24"/>
        </w:rPr>
        <w:t>odrá ser negada o en su caso se harán las recomendaciones pertinentes.</w:t>
      </w:r>
    </w:p>
    <w:p w:rsidR="00177846" w:rsidRDefault="00177846">
      <w:pPr>
        <w:spacing w:line="240" w:lineRule="exact"/>
        <w:rPr>
          <w:sz w:val="20"/>
          <w:szCs w:val="20"/>
        </w:rPr>
      </w:pPr>
    </w:p>
    <w:p w:rsidR="00177846" w:rsidRDefault="00E52F72">
      <w:pPr>
        <w:ind w:left="2800"/>
        <w:rPr>
          <w:sz w:val="20"/>
          <w:szCs w:val="20"/>
        </w:rPr>
      </w:pPr>
      <w:r>
        <w:rPr>
          <w:rFonts w:ascii="Bookman Old Style" w:eastAsia="Bookman Old Style" w:hAnsi="Bookman Old Style" w:cs="Bookman Old Style"/>
          <w:b/>
          <w:bCs/>
          <w:sz w:val="24"/>
          <w:szCs w:val="24"/>
        </w:rPr>
        <w:t>CAPÍTULO VIGÉSIMO</w:t>
      </w:r>
    </w:p>
    <w:p w:rsidR="00177846" w:rsidRDefault="00177846">
      <w:pPr>
        <w:spacing w:line="240" w:lineRule="exact"/>
        <w:rPr>
          <w:sz w:val="20"/>
          <w:szCs w:val="20"/>
        </w:rPr>
      </w:pPr>
    </w:p>
    <w:p w:rsidR="00177846" w:rsidRDefault="00E52F72">
      <w:pPr>
        <w:ind w:left="1100"/>
        <w:rPr>
          <w:sz w:val="20"/>
          <w:szCs w:val="20"/>
        </w:rPr>
      </w:pPr>
      <w:r>
        <w:rPr>
          <w:rFonts w:ascii="Bookman Old Style" w:eastAsia="Bookman Old Style" w:hAnsi="Bookman Old Style" w:cs="Bookman Old Style"/>
          <w:b/>
          <w:bCs/>
          <w:sz w:val="24"/>
          <w:szCs w:val="24"/>
        </w:rPr>
        <w:t>DE LA VIGILANCIA INSPECCIÓN Y SUPERVISIÓN</w:t>
      </w:r>
    </w:p>
    <w:p w:rsidR="00177846" w:rsidRDefault="00177846">
      <w:pPr>
        <w:spacing w:line="241"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39" w:lineRule="exact"/>
        <w:rPr>
          <w:sz w:val="20"/>
          <w:szCs w:val="20"/>
        </w:rPr>
      </w:pPr>
    </w:p>
    <w:p w:rsidR="00177846" w:rsidRDefault="00E52F72">
      <w:pPr>
        <w:ind w:left="3540"/>
        <w:rPr>
          <w:sz w:val="20"/>
          <w:szCs w:val="20"/>
        </w:rPr>
      </w:pPr>
      <w:r>
        <w:rPr>
          <w:rFonts w:ascii="Bookman Old Style" w:eastAsia="Bookman Old Style" w:hAnsi="Bookman Old Style" w:cs="Bookman Old Style"/>
          <w:b/>
          <w:bCs/>
          <w:sz w:val="24"/>
          <w:szCs w:val="24"/>
        </w:rPr>
        <w:t>ALCANCE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480</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DDUE realizará los actos de inspección y supervisión para vigilar y verificar, el deb</w:t>
      </w:r>
      <w:r>
        <w:rPr>
          <w:rFonts w:ascii="Bookman Old Style" w:eastAsia="Bookman Old Style" w:hAnsi="Bookman Old Style" w:cs="Bookman Old Style"/>
          <w:sz w:val="24"/>
          <w:szCs w:val="24"/>
        </w:rPr>
        <w:t>ido cumplimiento de: las disposiciones, en materia de vía pública, obras, construcciones, instalaciones, usos, destinos y</w:t>
      </w:r>
    </w:p>
    <w:p w:rsidR="00177846" w:rsidRDefault="00177846">
      <w:pPr>
        <w:spacing w:line="34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262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64" w:name="page264"/>
      <w:bookmarkEnd w:id="26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4067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regulación del suelo; para</w:t>
      </w:r>
      <w:r>
        <w:rPr>
          <w:rFonts w:ascii="Bookman Old Style" w:eastAsia="Bookman Old Style" w:hAnsi="Bookman Old Style" w:cs="Bookman Old Style"/>
          <w:sz w:val="24"/>
          <w:szCs w:val="24"/>
        </w:rPr>
        <w:t xml:space="preserve"> tal fin la DDUE dispondrá de los inspectores y supervisores de obra que considere necesarios.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481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personal designado para realizar la inspecciones y supervisiones, deberá estar provisto de credencial o gafete que los identifique en su caráct</w:t>
      </w:r>
      <w:r>
        <w:rPr>
          <w:rFonts w:ascii="Bookman Old Style" w:eastAsia="Bookman Old Style" w:hAnsi="Bookman Old Style" w:cs="Bookman Old Style"/>
          <w:sz w:val="24"/>
          <w:szCs w:val="24"/>
        </w:rPr>
        <w:t>er oficial como inspector de supervisión y control de obra.</w:t>
      </w:r>
    </w:p>
    <w:p w:rsidR="00177846" w:rsidRDefault="00177846">
      <w:pPr>
        <w:spacing w:line="238"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42" w:lineRule="exact"/>
        <w:rPr>
          <w:sz w:val="20"/>
          <w:szCs w:val="20"/>
        </w:rPr>
      </w:pPr>
    </w:p>
    <w:p w:rsidR="00177846" w:rsidRDefault="00E52F72">
      <w:pPr>
        <w:ind w:left="1600"/>
        <w:rPr>
          <w:sz w:val="20"/>
          <w:szCs w:val="20"/>
        </w:rPr>
      </w:pPr>
      <w:r>
        <w:rPr>
          <w:rFonts w:ascii="Bookman Old Style" w:eastAsia="Bookman Old Style" w:hAnsi="Bookman Old Style" w:cs="Bookman Old Style"/>
          <w:b/>
          <w:bCs/>
          <w:sz w:val="24"/>
          <w:szCs w:val="24"/>
        </w:rPr>
        <w:t>DE LAS DILIGENCIAS DE VERIFICACIÓN</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482</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Los inspectores y supervisores designados por la DDUE, al realizar las verificaciones correspondientes levantarán un reporte de lo </w:t>
      </w:r>
      <w:r>
        <w:rPr>
          <w:rFonts w:ascii="Bookman Old Style" w:eastAsia="Bookman Old Style" w:hAnsi="Bookman Old Style" w:cs="Bookman Old Style"/>
          <w:sz w:val="24"/>
          <w:szCs w:val="24"/>
        </w:rPr>
        <w:t>encontrado en las obras, construcciones o instalaciones, terminadas o en proceso, con el objeto de detectar y asentar en el reporte las infracciones cometidas por el propietario, representante, los encargados, directores responsables de obra, y/o los auxil</w:t>
      </w:r>
      <w:r>
        <w:rPr>
          <w:rFonts w:ascii="Bookman Old Style" w:eastAsia="Bookman Old Style" w:hAnsi="Bookman Old Style" w:cs="Bookman Old Style"/>
          <w:sz w:val="24"/>
          <w:szCs w:val="24"/>
        </w:rPr>
        <w:t>iares de éstos, en los lugares donde se realice la verificación, entregando copia del reporte al interesado.</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fin de la diligencia a que se refiere este artículo consiste en que la obra, construcción o instalación se regularice en el menor tiempo posibl</w:t>
      </w:r>
      <w:r>
        <w:rPr>
          <w:rFonts w:ascii="Bookman Old Style" w:eastAsia="Bookman Old Style" w:hAnsi="Bookman Old Style" w:cs="Bookman Old Style"/>
          <w:sz w:val="24"/>
          <w:szCs w:val="24"/>
        </w:rPr>
        <w:t>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483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propietario, poseedor o interesado contará con un término de cinco días hábiles, que comenzarán a correr a partir del día siguiente en que el reporte sea levantado, para:</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Realizar las correcciones técnicas de las anomalías detectad</w:t>
      </w:r>
      <w:r>
        <w:rPr>
          <w:rFonts w:ascii="Bookman Old Style" w:eastAsia="Bookman Old Style" w:hAnsi="Bookman Old Style" w:cs="Bookman Old Style"/>
          <w:sz w:val="24"/>
          <w:szCs w:val="24"/>
        </w:rPr>
        <w:t>as.</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Efectuar el pago llano correspondiente a los derechos que importe la obra, construcción, instalación o edificación.</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Regularizar la obra correspondiente pagando las cantidades que procedan.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484</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Transcurrido el término a que se refi</w:t>
      </w:r>
      <w:r>
        <w:rPr>
          <w:rFonts w:ascii="Bookman Old Style" w:eastAsia="Bookman Old Style" w:hAnsi="Bookman Old Style" w:cs="Bookman Old Style"/>
          <w:sz w:val="24"/>
          <w:szCs w:val="24"/>
        </w:rPr>
        <w:t>ere el artículo anterior, sin haberse corregido las deficiencias consignadas en el reporte, efectuando los trámites, pagado los importes o en general regularizado la obra, construcción, instalación o edificación, la DDUE</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6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263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65" w:name="page265"/>
      <w:bookmarkEnd w:id="26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4169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ordenará la inspección y supervisión de la obra, edificación, construcción o instalación, a que se refiere el artículo 486.</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485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la realización de las visitas de inspección y s</w:t>
      </w:r>
      <w:r>
        <w:rPr>
          <w:rFonts w:ascii="Bookman Old Style" w:eastAsia="Bookman Old Style" w:hAnsi="Bookman Old Style" w:cs="Bookman Old Style"/>
          <w:sz w:val="24"/>
          <w:szCs w:val="24"/>
        </w:rPr>
        <w:t>upervisión a que se refiere el artículo siguiente, no es indispensable llevar a cabo, previamente, la diligencia de verificación regulada en la presente sección.</w:t>
      </w:r>
    </w:p>
    <w:p w:rsidR="00177846" w:rsidRDefault="00177846">
      <w:pPr>
        <w:spacing w:line="245"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40" w:lineRule="exact"/>
        <w:rPr>
          <w:sz w:val="20"/>
          <w:szCs w:val="20"/>
        </w:rPr>
      </w:pPr>
    </w:p>
    <w:p w:rsidR="00177846" w:rsidRDefault="00E52F72">
      <w:pPr>
        <w:ind w:left="1040"/>
        <w:rPr>
          <w:sz w:val="20"/>
          <w:szCs w:val="20"/>
        </w:rPr>
      </w:pPr>
      <w:r>
        <w:rPr>
          <w:rFonts w:ascii="Bookman Old Style" w:eastAsia="Bookman Old Style" w:hAnsi="Bookman Old Style" w:cs="Bookman Old Style"/>
          <w:b/>
          <w:bCs/>
          <w:sz w:val="24"/>
          <w:szCs w:val="24"/>
        </w:rPr>
        <w:t>DE LAS VISITAS DE INSPECCIÓN Y SUPERVISIÓN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486</w:t>
      </w:r>
    </w:p>
    <w:p w:rsidR="00177846" w:rsidRDefault="00177846">
      <w:pPr>
        <w:spacing w:line="124" w:lineRule="exact"/>
        <w:rPr>
          <w:sz w:val="20"/>
          <w:szCs w:val="20"/>
        </w:rPr>
      </w:pPr>
    </w:p>
    <w:p w:rsidR="00177846" w:rsidRDefault="00E52F72">
      <w:pPr>
        <w:spacing w:line="254" w:lineRule="auto"/>
        <w:jc w:val="both"/>
        <w:rPr>
          <w:sz w:val="20"/>
          <w:szCs w:val="20"/>
        </w:rPr>
      </w:pPr>
      <w:r>
        <w:rPr>
          <w:rFonts w:ascii="Bookman Old Style" w:eastAsia="Bookman Old Style" w:hAnsi="Bookman Old Style" w:cs="Bookman Old Style"/>
          <w:sz w:val="23"/>
          <w:szCs w:val="23"/>
        </w:rPr>
        <w:t xml:space="preserve">La DDUE realizará las </w:t>
      </w:r>
      <w:r>
        <w:rPr>
          <w:rFonts w:ascii="Bookman Old Style" w:eastAsia="Bookman Old Style" w:hAnsi="Bookman Old Style" w:cs="Bookman Old Style"/>
          <w:sz w:val="23"/>
          <w:szCs w:val="23"/>
        </w:rPr>
        <w:t>visitas de inspección y supervisión a través de los inspectores y supervisores de obra, para verificar y vigilar lo señalado en el artículo 480, debiéndose efectuar conforme a lo siguiente:</w:t>
      </w:r>
    </w:p>
    <w:p w:rsidR="00177846" w:rsidRDefault="00177846">
      <w:pPr>
        <w:spacing w:line="108" w:lineRule="exact"/>
        <w:rPr>
          <w:sz w:val="20"/>
          <w:szCs w:val="20"/>
        </w:rPr>
      </w:pPr>
    </w:p>
    <w:p w:rsidR="00177846" w:rsidRDefault="00E52F72">
      <w:pPr>
        <w:spacing w:line="252" w:lineRule="auto"/>
        <w:jc w:val="both"/>
        <w:rPr>
          <w:sz w:val="20"/>
          <w:szCs w:val="20"/>
        </w:rPr>
      </w:pPr>
      <w:r>
        <w:rPr>
          <w:rFonts w:ascii="Bookman Old Style" w:eastAsia="Bookman Old Style" w:hAnsi="Bookman Old Style" w:cs="Bookman Old Style"/>
          <w:sz w:val="23"/>
          <w:szCs w:val="23"/>
        </w:rPr>
        <w:t xml:space="preserve">I. El personal autorizado, al realizar la visita de inspección y </w:t>
      </w:r>
      <w:r>
        <w:rPr>
          <w:rFonts w:ascii="Bookman Old Style" w:eastAsia="Bookman Old Style" w:hAnsi="Bookman Old Style" w:cs="Bookman Old Style"/>
          <w:sz w:val="23"/>
          <w:szCs w:val="23"/>
        </w:rPr>
        <w:t>supervisión deberá presentar orden escrita debidamente fundamentada y motivada, expedida por la DDUE, en la que se precisará el objeto de la visita y el alcance de ésta; el lugar o zona que habrá de inspeccionarse y las disposiciones legales o reglamentari</w:t>
      </w:r>
      <w:r>
        <w:rPr>
          <w:rFonts w:ascii="Bookman Old Style" w:eastAsia="Bookman Old Style" w:hAnsi="Bookman Old Style" w:cs="Bookman Old Style"/>
          <w:sz w:val="23"/>
          <w:szCs w:val="23"/>
        </w:rPr>
        <w:t>as en que se funden.</w:t>
      </w:r>
    </w:p>
    <w:p w:rsidR="00177846" w:rsidRDefault="00177846">
      <w:pPr>
        <w:spacing w:line="1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El personal autorizado, al iniciar la inspección y supervisión, se identificará con la persona con quien se entienda la diligencia, mediante credencial vigente emitida por la DDUE, exhibirá la orden respectiva entregando copia de </w:t>
      </w:r>
      <w:r>
        <w:rPr>
          <w:rFonts w:ascii="Bookman Old Style" w:eastAsia="Bookman Old Style" w:hAnsi="Bookman Old Style" w:cs="Bookman Old Style"/>
          <w:sz w:val="24"/>
          <w:szCs w:val="24"/>
        </w:rPr>
        <w:t>la misma, requiriéndolo para que en el acto designe dos testigos; en caso de negativa o que los designados no acepten fungir como testigos, el inspector y supervisor podrá designarlos, haciendo constar esta situación en el acta administrativa que al efecto</w:t>
      </w:r>
      <w:r>
        <w:rPr>
          <w:rFonts w:ascii="Bookman Old Style" w:eastAsia="Bookman Old Style" w:hAnsi="Bookman Old Style" w:cs="Bookman Old Style"/>
          <w:sz w:val="24"/>
          <w:szCs w:val="24"/>
        </w:rPr>
        <w:t xml:space="preserve"> se levante, sin que esta circunstancia invalide los efectos de la inspección.</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La persona con quien se entienda la diligencia, sea el propietario, representante, encargado de la obra, los directores responsables de obra, los auxiliares de estos, así </w:t>
      </w:r>
      <w:r>
        <w:rPr>
          <w:rFonts w:ascii="Bookman Old Style" w:eastAsia="Bookman Old Style" w:hAnsi="Bookman Old Style" w:cs="Bookman Old Style"/>
          <w:sz w:val="24"/>
          <w:szCs w:val="24"/>
        </w:rPr>
        <w:t>como los ocupantes de los inmuebles objeto de inspección y supervisión, están obligados:</w:t>
      </w:r>
    </w:p>
    <w:p w:rsidR="00177846" w:rsidRDefault="00177846">
      <w:pPr>
        <w:spacing w:line="126" w:lineRule="exact"/>
        <w:rPr>
          <w:sz w:val="20"/>
          <w:szCs w:val="20"/>
        </w:rPr>
      </w:pPr>
    </w:p>
    <w:p w:rsidR="00177846" w:rsidRDefault="00E52F72">
      <w:pPr>
        <w:numPr>
          <w:ilvl w:val="0"/>
          <w:numId w:val="72"/>
        </w:numPr>
        <w:tabs>
          <w:tab w:val="left" w:pos="367"/>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 permitir al personal autorizado el acceso al lugar o lugares sujetos a la visita.</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72"/>
        </w:numPr>
        <w:tabs>
          <w:tab w:val="left" w:pos="302"/>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Proporcionar la información y documentación que les sea requerida de acuerdo con </w:t>
      </w:r>
      <w:r>
        <w:rPr>
          <w:rFonts w:ascii="Bookman Old Style" w:eastAsia="Bookman Old Style" w:hAnsi="Bookman Old Style" w:cs="Bookman Old Style"/>
          <w:sz w:val="24"/>
          <w:szCs w:val="24"/>
        </w:rPr>
        <w:t>lo consignado en la orden de visita.</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264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66" w:name="page266"/>
      <w:bookmarkEnd w:id="26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4272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IV. La DDUE y/o el personal autorizado para realizar la vista correspondiente, podrá solicitar el auxilio de </w:t>
      </w:r>
      <w:r>
        <w:rPr>
          <w:rFonts w:ascii="Bookman Old Style" w:eastAsia="Bookman Old Style" w:hAnsi="Bookman Old Style" w:cs="Bookman Old Style"/>
          <w:sz w:val="24"/>
          <w:szCs w:val="24"/>
        </w:rPr>
        <w:t>la fuerza pública para efectuar la visita de inspección y supervisión; cuando alguna o algunas personas obstaculicen o se opongan a la práctica de la diligencia, independientemente de las sanciones a que haya lugar.</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En toda visita de inspección y super</w:t>
      </w:r>
      <w:r>
        <w:rPr>
          <w:rFonts w:ascii="Bookman Old Style" w:eastAsia="Bookman Old Style" w:hAnsi="Bookman Old Style" w:cs="Bookman Old Style"/>
          <w:sz w:val="24"/>
          <w:szCs w:val="24"/>
        </w:rPr>
        <w:t>visión, el personal autorizado levantará acta, en la que hará constar en forma circunstanciada los hechos u omisiones que se hubiesen presentado durante la diligencia.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Al término de la inspección y supervisión, se dará oportunidad al visitado para man</w:t>
      </w:r>
      <w:r>
        <w:rPr>
          <w:rFonts w:ascii="Bookman Old Style" w:eastAsia="Bookman Old Style" w:hAnsi="Bookman Old Style" w:cs="Bookman Old Style"/>
          <w:sz w:val="24"/>
          <w:szCs w:val="24"/>
        </w:rPr>
        <w:t>ifestar lo que a su derecho convenga, bajo protesta de decir verdad, en relación a los hechos asentados en el acta; a continuación se procederá a firmar el acta por el visitado, los testigos y el personal autorizado, quien entregará copia del acta a los in</w:t>
      </w:r>
      <w:r>
        <w:rPr>
          <w:rFonts w:ascii="Bookman Old Style" w:eastAsia="Bookman Old Style" w:hAnsi="Bookman Old Style" w:cs="Bookman Old Style"/>
          <w:sz w:val="24"/>
          <w:szCs w:val="24"/>
        </w:rPr>
        <w:t>teresados.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Si el visitado o los testigos, se negaren a firmar el acta, o se negaren a aceptar copia de la misma, dichas circunstancias se asentarán en ella, sin que esto afecte su validez y valor probatorio.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487</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El acta de visita para inspecció</w:t>
      </w:r>
      <w:r>
        <w:rPr>
          <w:rFonts w:ascii="Bookman Old Style" w:eastAsia="Bookman Old Style" w:hAnsi="Bookman Old Style" w:cs="Bookman Old Style"/>
          <w:sz w:val="24"/>
          <w:szCs w:val="24"/>
        </w:rPr>
        <w:t>n y supervisión deberá contener:</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Hora, día, mes y año de inicio y conclusión de la diligencia.</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Calle, número, colonia en que se encuentre ubicado el lugar donde se practique la visita; en caso de que el lugar no se pudiere precisar conforme a lo a</w:t>
      </w:r>
      <w:r>
        <w:rPr>
          <w:rFonts w:ascii="Bookman Old Style" w:eastAsia="Bookman Old Style" w:hAnsi="Bookman Old Style" w:cs="Bookman Old Style"/>
          <w:sz w:val="24"/>
          <w:szCs w:val="24"/>
        </w:rPr>
        <w:t>nterior, se deberá señalar en el acta. La información que permita precisar la localización del lugar en el que se practique la visita de inspección y supervisión.</w:t>
      </w:r>
    </w:p>
    <w:p w:rsidR="00177846" w:rsidRDefault="00177846">
      <w:pPr>
        <w:spacing w:line="13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Nombre, denominación o razón social del visitado, propietario o poseedor.</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Número y</w:t>
      </w:r>
      <w:r>
        <w:rPr>
          <w:rFonts w:ascii="Bookman Old Style" w:eastAsia="Bookman Old Style" w:hAnsi="Bookman Old Style" w:cs="Bookman Old Style"/>
          <w:sz w:val="24"/>
          <w:szCs w:val="24"/>
        </w:rPr>
        <w:t xml:space="preserve"> fecha del oficio u orden de comisión que motivó la visita de inspección y supervisión.</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Nombre del personal designado por la DDUE para realizar la visita de inspección y supervisión, así como número de credencial asignado por la DDUE al mismo.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VI. </w:t>
      </w:r>
      <w:r>
        <w:rPr>
          <w:rFonts w:ascii="Bookman Old Style" w:eastAsia="Bookman Old Style" w:hAnsi="Bookman Old Style" w:cs="Bookman Old Style"/>
          <w:sz w:val="24"/>
          <w:szCs w:val="24"/>
        </w:rPr>
        <w:t>Nombre y en su caso, cargo de la persona con quien se entendió la diligencia.</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Nombre y domicilio de las personas que fungieron como testigos.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VIII. Datos relativos a la actuación consistentes en: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265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67" w:name="page267"/>
      <w:bookmarkEnd w:id="267"/>
      <w:r>
        <w:rPr>
          <w:rFonts w:ascii="Bookman Old Style" w:eastAsia="Bookman Old Style" w:hAnsi="Bookman Old Style" w:cs="Bookman Old Style"/>
          <w:i/>
          <w:iCs/>
          <w:sz w:val="20"/>
          <w:szCs w:val="20"/>
        </w:rPr>
        <w:t xml:space="preserve">Orden </w:t>
      </w:r>
      <w:r>
        <w:rPr>
          <w:rFonts w:ascii="Bookman Old Style" w:eastAsia="Bookman Old Style" w:hAnsi="Bookman Old Style" w:cs="Bookman Old Style"/>
          <w:i/>
          <w:iCs/>
          <w:sz w:val="20"/>
          <w:szCs w:val="20"/>
        </w:rPr>
        <w:t>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4374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73"/>
        </w:numPr>
        <w:tabs>
          <w:tab w:val="left" w:pos="39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Existencia de los permisos correspondientes otorgados por la DDUE y las autoridades competentes.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73"/>
        </w:numPr>
        <w:tabs>
          <w:tab w:val="left" w:pos="369"/>
        </w:tabs>
        <w:spacing w:line="237" w:lineRule="auto"/>
        <w:ind w:right="2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caso de contar con dichos permisos, asentar los datos de registro y también si coincide lo hecho con lo autorizado.</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73"/>
        </w:numPr>
        <w:tabs>
          <w:tab w:val="left" w:pos="31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todos los casos, el avance en que se encuentren los trabajos realizados.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73"/>
        </w:numPr>
        <w:tabs>
          <w:tab w:val="left" w:pos="33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 existe riesgo en la ejecución de los trabajos, hacer constar las medidas de seguridad que el caso amerita.</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73"/>
        </w:numPr>
        <w:tabs>
          <w:tab w:val="left" w:pos="39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 observado en la supervisión del predio, edificación, obra, constr</w:t>
      </w:r>
      <w:r>
        <w:rPr>
          <w:rFonts w:ascii="Bookman Old Style" w:eastAsia="Bookman Old Style" w:hAnsi="Bookman Old Style" w:cs="Bookman Old Style"/>
          <w:sz w:val="24"/>
          <w:szCs w:val="24"/>
        </w:rPr>
        <w:t>ucción o instalación, en proceso o terminada.</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73"/>
        </w:numPr>
        <w:tabs>
          <w:tab w:val="left" w:pos="27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hechos u omisiones respecto al desarrollo de la diligencia de visita de inspección y supervisión.</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IX. Para mayor comprensión de lo establecido en el acta se podrán auxiliar los inspectores de imágenes fot</w:t>
      </w:r>
      <w:r>
        <w:rPr>
          <w:rFonts w:ascii="Bookman Old Style" w:eastAsia="Bookman Old Style" w:hAnsi="Bookman Old Style" w:cs="Bookman Old Style"/>
          <w:sz w:val="24"/>
          <w:szCs w:val="24"/>
        </w:rPr>
        <w:t>ográficas o similares, con fecha y hora.</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 Declaración del visitado bajo protesta de decir verdad si quiere hacerla, y</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XI. Nombre y firma de quienes intervinieron en la diligencia, incluyendo el del personal autorizado quien llevó a cabo la diligencia.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488</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Una vez concluida la diligencia de inspección y supervisión, el visitado, propietario o poseedor tendrán un término de tres días hábiles posteriores a la fecha en que se haya practicado la visita de inspección para que de manera personal o </w:t>
      </w:r>
      <w:r>
        <w:rPr>
          <w:rFonts w:ascii="Bookman Old Style" w:eastAsia="Bookman Old Style" w:hAnsi="Bookman Old Style" w:cs="Bookman Old Style"/>
          <w:sz w:val="24"/>
          <w:szCs w:val="24"/>
        </w:rPr>
        <w:t>por escrito manifieste en ejercicio de la garantía de audiencia lo que a su interés convenga, y en su caso, ofrecer las pruebas pertinentes relacionadas con el acta de inspección tendientes a demostrar el estricto apego a la normatividad del presente Regla</w:t>
      </w:r>
      <w:r>
        <w:rPr>
          <w:rFonts w:ascii="Bookman Old Style" w:eastAsia="Bookman Old Style" w:hAnsi="Bookman Old Style" w:cs="Bookman Old Style"/>
          <w:sz w:val="24"/>
          <w:szCs w:val="24"/>
        </w:rPr>
        <w:t>mento de la obra, edificación, construcción o instalación inspeccionada y supervisada.</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489</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tendrán por consentidos los hechos y omisiones consignados en las actas de inspección y supervisión, si transcurrido el plazo mencionado a que se refie</w:t>
      </w:r>
      <w:r>
        <w:rPr>
          <w:rFonts w:ascii="Bookman Old Style" w:eastAsia="Bookman Old Style" w:hAnsi="Bookman Old Style" w:cs="Bookman Old Style"/>
          <w:sz w:val="24"/>
          <w:szCs w:val="24"/>
        </w:rPr>
        <w:t>re el artículo anterior, el visitado, propietario o poseedor no presenta pruebas y documentos relacionados que desvirtúen los hechos u omisiones que se asentaron en el acta de inspección y supervisión; asimismo, las notificaciones subsecuentes se realizará</w:t>
      </w:r>
      <w:r>
        <w:rPr>
          <w:rFonts w:ascii="Bookman Old Style" w:eastAsia="Bookman Old Style" w:hAnsi="Bookman Old Style" w:cs="Bookman Old Style"/>
          <w:sz w:val="24"/>
          <w:szCs w:val="24"/>
        </w:rPr>
        <w:t>n por vía de estrados.</w:t>
      </w:r>
    </w:p>
    <w:p w:rsidR="00177846" w:rsidRDefault="00177846">
      <w:pPr>
        <w:spacing w:line="34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266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68" w:name="page268"/>
      <w:bookmarkEnd w:id="26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4476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490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Una vez escuchado el visitado, propietario o poseedor; recibidas y desahogadas las pruebas que ofreció, o en ca</w:t>
      </w:r>
      <w:r>
        <w:rPr>
          <w:rFonts w:ascii="Bookman Old Style" w:eastAsia="Bookman Old Style" w:hAnsi="Bookman Old Style" w:cs="Bookman Old Style"/>
          <w:sz w:val="24"/>
          <w:szCs w:val="24"/>
        </w:rPr>
        <w:t>so de que no haya hecho dentro del plazo mencionado uso del derecho que le concede el artículo 488, la DDUE dictará la resolución o disposición administrativa que corresponda, misma que será notificada al interesado, sea en forma personal, o en los estrado</w:t>
      </w:r>
      <w:r>
        <w:rPr>
          <w:rFonts w:ascii="Bookman Old Style" w:eastAsia="Bookman Old Style" w:hAnsi="Bookman Old Style" w:cs="Bookman Old Style"/>
          <w:sz w:val="24"/>
          <w:szCs w:val="24"/>
        </w:rPr>
        <w:t>s de la DDUE en la hipótesis consignada en el artículo anterior.</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491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caso de que el visitado, propietario o poseedor del predio, obra, edificación, instalación o construcción en proceso o terminada, no cumpla con las órdenes contenidas en la </w:t>
      </w:r>
      <w:r>
        <w:rPr>
          <w:rFonts w:ascii="Bookman Old Style" w:eastAsia="Bookman Old Style" w:hAnsi="Bookman Old Style" w:cs="Bookman Old Style"/>
          <w:sz w:val="24"/>
          <w:szCs w:val="24"/>
        </w:rPr>
        <w:t>resolución administrativa a que se refiere el artículo anterior, la DDUE está facultada a ejecutar a costa de éstos las obras, reparaciones o demoliciones que la misma hubiere ordenado, así como imponer las sanciones y medidas de seguridad que considere ne</w:t>
      </w:r>
      <w:r>
        <w:rPr>
          <w:rFonts w:ascii="Bookman Old Style" w:eastAsia="Bookman Old Style" w:hAnsi="Bookman Old Style" w:cs="Bookman Old Style"/>
          <w:sz w:val="24"/>
          <w:szCs w:val="24"/>
        </w:rPr>
        <w:t>cesarias pudiendo hacer uso de la fuerza pública en caso necesario.</w:t>
      </w:r>
    </w:p>
    <w:p w:rsidR="00177846" w:rsidRDefault="00177846">
      <w:pPr>
        <w:spacing w:line="244" w:lineRule="exact"/>
        <w:rPr>
          <w:sz w:val="20"/>
          <w:szCs w:val="20"/>
        </w:rPr>
      </w:pPr>
    </w:p>
    <w:p w:rsidR="00177846" w:rsidRDefault="00E52F72">
      <w:pPr>
        <w:ind w:left="2160"/>
        <w:rPr>
          <w:sz w:val="20"/>
          <w:szCs w:val="20"/>
        </w:rPr>
      </w:pPr>
      <w:r>
        <w:rPr>
          <w:rFonts w:ascii="Bookman Old Style" w:eastAsia="Bookman Old Style" w:hAnsi="Bookman Old Style" w:cs="Bookman Old Style"/>
          <w:b/>
          <w:bCs/>
          <w:sz w:val="24"/>
          <w:szCs w:val="24"/>
        </w:rPr>
        <w:t>CAPÍTULO VIGÉSIMO PRIMERO</w:t>
      </w:r>
    </w:p>
    <w:p w:rsidR="00177846" w:rsidRDefault="00177846">
      <w:pPr>
        <w:spacing w:line="239" w:lineRule="exact"/>
        <w:rPr>
          <w:sz w:val="20"/>
          <w:szCs w:val="20"/>
        </w:rPr>
      </w:pPr>
    </w:p>
    <w:p w:rsidR="00177846" w:rsidRDefault="00E52F72">
      <w:pPr>
        <w:ind w:left="1160"/>
        <w:rPr>
          <w:sz w:val="20"/>
          <w:szCs w:val="20"/>
        </w:rPr>
      </w:pPr>
      <w:r>
        <w:rPr>
          <w:rFonts w:ascii="Bookman Old Style" w:eastAsia="Bookman Old Style" w:hAnsi="Bookman Old Style" w:cs="Bookman Old Style"/>
          <w:b/>
          <w:bCs/>
          <w:sz w:val="24"/>
          <w:szCs w:val="24"/>
        </w:rPr>
        <w:t>DETERMINACIÓN DE MEDIDAS DE SEGURIDAD</w:t>
      </w:r>
    </w:p>
    <w:p w:rsidR="00177846" w:rsidRDefault="00177846">
      <w:pPr>
        <w:spacing w:line="239"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41" w:lineRule="exact"/>
        <w:rPr>
          <w:sz w:val="20"/>
          <w:szCs w:val="20"/>
        </w:rPr>
      </w:pPr>
    </w:p>
    <w:p w:rsidR="00177846" w:rsidRDefault="00E52F72">
      <w:pPr>
        <w:ind w:left="160"/>
        <w:rPr>
          <w:sz w:val="20"/>
          <w:szCs w:val="20"/>
        </w:rPr>
      </w:pPr>
      <w:r>
        <w:rPr>
          <w:rFonts w:ascii="Bookman Old Style" w:eastAsia="Bookman Old Style" w:hAnsi="Bookman Old Style" w:cs="Bookman Old Style"/>
          <w:b/>
          <w:bCs/>
          <w:sz w:val="24"/>
          <w:szCs w:val="24"/>
        </w:rPr>
        <w:t>DEL PROCEDIMIENTO PARA LA DETERMINACIÓN DE MEDIDAS</w:t>
      </w:r>
    </w:p>
    <w:p w:rsidR="00177846" w:rsidRDefault="00E52F72">
      <w:pPr>
        <w:spacing w:line="239" w:lineRule="auto"/>
        <w:ind w:left="3160"/>
        <w:rPr>
          <w:sz w:val="20"/>
          <w:szCs w:val="20"/>
        </w:rPr>
      </w:pPr>
      <w:r>
        <w:rPr>
          <w:rFonts w:ascii="Bookman Old Style" w:eastAsia="Bookman Old Style" w:hAnsi="Bookman Old Style" w:cs="Bookman Old Style"/>
          <w:b/>
          <w:bCs/>
          <w:sz w:val="24"/>
          <w:szCs w:val="24"/>
        </w:rPr>
        <w:t>DE SEGURIDAD</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492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Al tener conocimiento el </w:t>
      </w:r>
      <w:r>
        <w:rPr>
          <w:rFonts w:ascii="Bookman Old Style" w:eastAsia="Bookman Old Style" w:hAnsi="Bookman Old Style" w:cs="Bookman Old Style"/>
          <w:sz w:val="24"/>
          <w:szCs w:val="24"/>
        </w:rPr>
        <w:t>ayuntamiento de que una construcción, edificación, establecimiento, uso, instalación o actividad representa posibilidad de riesgo, emergencia, contingencia o peligro para personas o bienes, se ordenará por la DDUE o la UOPC, en forma coordinada o independi</w:t>
      </w:r>
      <w:r>
        <w:rPr>
          <w:rFonts w:ascii="Bookman Old Style" w:eastAsia="Bookman Old Style" w:hAnsi="Bookman Old Style" w:cs="Bookman Old Style"/>
          <w:sz w:val="24"/>
          <w:szCs w:val="24"/>
        </w:rPr>
        <w:t>ente, se lleven a cabo las medidas de seguridad que sean necesarias, previo dictamen y diligencias de inspección, efectuadas por el personal adscrito a las mismas, tendientes a poder controlar, mitigar, o dar fin a dicha situación.</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493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DDUE o</w:t>
      </w:r>
      <w:r>
        <w:rPr>
          <w:rFonts w:ascii="Bookman Old Style" w:eastAsia="Bookman Old Style" w:hAnsi="Bookman Old Style" w:cs="Bookman Old Style"/>
          <w:sz w:val="24"/>
          <w:szCs w:val="24"/>
        </w:rPr>
        <w:t xml:space="preserve"> la UOPC ordenarán al personal autorizado, la realización de la visita de inspección correspondiente, tendiente a valorar el grado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267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69" w:name="page269"/>
      <w:bookmarkEnd w:id="26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4579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 riesgo. Para emitir el dictamen</w:t>
      </w:r>
      <w:r>
        <w:rPr>
          <w:rFonts w:ascii="Bookman Old Style" w:eastAsia="Bookman Old Style" w:hAnsi="Bookman Old Style" w:cs="Bookman Old Style"/>
          <w:sz w:val="24"/>
          <w:szCs w:val="24"/>
        </w:rPr>
        <w:t xml:space="preserve"> técnico correspondiente, y así señalar las medidas de seguridad que procedan.</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tener acceso a la zona o inmueble objeto de la visita, bastará orden escrita, debidamente fundada y motivada. En caso de que no se permita el acceso al mismo, se podrá rea</w:t>
      </w:r>
      <w:r>
        <w:rPr>
          <w:rFonts w:ascii="Bookman Old Style" w:eastAsia="Bookman Old Style" w:hAnsi="Bookman Old Style" w:cs="Bookman Old Style"/>
          <w:sz w:val="24"/>
          <w:szCs w:val="24"/>
        </w:rPr>
        <w:t>lizar con el auxilio de la fuerza pública o personal del ejército.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494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la realización de la visita de inspección tratándose de las situaciones reguladas en la presente sección se levantará el acta correspondiente, en la que se hará constar:</w:t>
      </w:r>
    </w:p>
    <w:p w:rsidR="00177846" w:rsidRDefault="00177846">
      <w:pPr>
        <w:spacing w:line="11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4"/>
          <w:szCs w:val="24"/>
        </w:rPr>
        <w:t>I. Hora, día, mes y año de inicio y conclusión de la diligencia.</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Calle, número, colonia en que se encuentre ubicado el lugar donde se practique la visita; en caso de que el lugar no se pudiere precisar conforme a lo anterior, se deberá señalar en el</w:t>
      </w:r>
      <w:r>
        <w:rPr>
          <w:rFonts w:ascii="Bookman Old Style" w:eastAsia="Bookman Old Style" w:hAnsi="Bookman Old Style" w:cs="Bookman Old Style"/>
          <w:sz w:val="24"/>
          <w:szCs w:val="24"/>
        </w:rPr>
        <w:t xml:space="preserve"> acta la información que permita precisar la localización del lugar en el que se practique la visita de inspección y supervisión.</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Nombre, denominación o razón social del visitado, propietario o poseedor.</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IV. Número y fecha del oficio u orden de </w:t>
      </w:r>
      <w:r>
        <w:rPr>
          <w:rFonts w:ascii="Bookman Old Style" w:eastAsia="Bookman Old Style" w:hAnsi="Bookman Old Style" w:cs="Bookman Old Style"/>
          <w:sz w:val="24"/>
          <w:szCs w:val="24"/>
        </w:rPr>
        <w:t>visita que motivó la inspección y supervisión.</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Nombre del personal designado por la DDUE o UOPC para realizar la visita de inspección y supervisión, así como su número de credencial o gafete asignado por la DDUE a éstos.</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 Nombre y en su caso, cargo</w:t>
      </w:r>
      <w:r>
        <w:rPr>
          <w:rFonts w:ascii="Bookman Old Style" w:eastAsia="Bookman Old Style" w:hAnsi="Bookman Old Style" w:cs="Bookman Old Style"/>
          <w:sz w:val="24"/>
          <w:szCs w:val="24"/>
        </w:rPr>
        <w:t xml:space="preserve"> de la persona con quien se entendió la diligencia.</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Nombre y domicilio de las personas que fungieron como testigos.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VIII. Datos relativos a la actuación consistentes en:</w:t>
      </w:r>
    </w:p>
    <w:p w:rsidR="00177846" w:rsidRDefault="00177846">
      <w:pPr>
        <w:spacing w:line="124" w:lineRule="exact"/>
        <w:rPr>
          <w:sz w:val="20"/>
          <w:szCs w:val="20"/>
        </w:rPr>
      </w:pPr>
    </w:p>
    <w:p w:rsidR="00177846" w:rsidRDefault="00E52F72">
      <w:pPr>
        <w:numPr>
          <w:ilvl w:val="0"/>
          <w:numId w:val="74"/>
        </w:numPr>
        <w:tabs>
          <w:tab w:val="left" w:pos="40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 observado en la supervisión del predio, edificación, obra, construcción o i</w:t>
      </w:r>
      <w:r>
        <w:rPr>
          <w:rFonts w:ascii="Bookman Old Style" w:eastAsia="Bookman Old Style" w:hAnsi="Bookman Old Style" w:cs="Bookman Old Style"/>
          <w:sz w:val="24"/>
          <w:szCs w:val="24"/>
        </w:rPr>
        <w:t>nstalación en proceso o terminada.</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74"/>
        </w:numPr>
        <w:tabs>
          <w:tab w:val="left" w:pos="36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hechos, omisiones o anomalías respecto al desarrollo de la diligencia de visita o detectadas en la inspección y supervisión.</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74"/>
        </w:numPr>
        <w:tabs>
          <w:tab w:val="left" w:pos="31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Elementos que permitan determinar si la instalación, edificación, predio, construcción o u</w:t>
      </w:r>
      <w:r>
        <w:rPr>
          <w:rFonts w:ascii="Bookman Old Style" w:eastAsia="Bookman Old Style" w:hAnsi="Bookman Old Style" w:cs="Bookman Old Style"/>
          <w:sz w:val="24"/>
          <w:szCs w:val="24"/>
        </w:rPr>
        <w:t>so representan un peligro para las personas o bienes.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268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70" w:name="page270"/>
      <w:bookmarkEnd w:id="27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4681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IX. Para mayor comprensión de lo establecido en el acta se podrán auxiliar los inspectores</w:t>
      </w:r>
      <w:r>
        <w:rPr>
          <w:rFonts w:ascii="Bookman Old Style" w:eastAsia="Bookman Old Style" w:hAnsi="Bookman Old Style" w:cs="Bookman Old Style"/>
          <w:sz w:val="24"/>
          <w:szCs w:val="24"/>
        </w:rPr>
        <w:t xml:space="preserve"> de imágenes fotográficas o similares con fecha y hora.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 Declaración del visitado bajo protesta de decir verdad, si quiere hacerla, y</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XI. Nombre y firma de quienes intervinieron en la diligencia, incluyendo el del personal autorizado quien llevo a cabo</w:t>
      </w:r>
      <w:r>
        <w:rPr>
          <w:rFonts w:ascii="Bookman Old Style" w:eastAsia="Bookman Old Style" w:hAnsi="Bookman Old Style" w:cs="Bookman Old Style"/>
          <w:sz w:val="24"/>
          <w:szCs w:val="24"/>
        </w:rPr>
        <w:t xml:space="preserve"> la diligencia.</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495</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DDUE o la UOPC, con base en los datos consignados en el acta de visita, emitirá el dictamen técnico correspondiente, donde se hará constar.</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 Las situaciones que constituyen riesgo, emergencia, posibilidad de desastre o </w:t>
      </w:r>
      <w:r>
        <w:rPr>
          <w:rFonts w:ascii="Bookman Old Style" w:eastAsia="Bookman Old Style" w:hAnsi="Bookman Old Style" w:cs="Bookman Old Style"/>
          <w:sz w:val="24"/>
          <w:szCs w:val="24"/>
        </w:rPr>
        <w:t>contingencia.</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Memoria fotográfica, en su caso.</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Las medidas de seguridad, que en términos del artículo 502 se determinen como procedentes.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El término en que se deben llevar a cabo las medidas impuestas.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496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caso de </w:t>
      </w:r>
      <w:r>
        <w:rPr>
          <w:rFonts w:ascii="Bookman Old Style" w:eastAsia="Bookman Old Style" w:hAnsi="Bookman Old Style" w:cs="Bookman Old Style"/>
          <w:sz w:val="24"/>
          <w:szCs w:val="24"/>
        </w:rPr>
        <w:t>inconformidad contra el dictamen a que se refiere el artículo anterior, el interesado, dentro de los 3 días siguientes al en que se emita el mismo, podrá oponerse a todas o parte de las medidas que le sean exigidas, mediante escrito técnico que para ser to</w:t>
      </w:r>
      <w:r>
        <w:rPr>
          <w:rFonts w:ascii="Bookman Old Style" w:eastAsia="Bookman Old Style" w:hAnsi="Bookman Old Style" w:cs="Bookman Old Style"/>
          <w:sz w:val="24"/>
          <w:szCs w:val="24"/>
        </w:rPr>
        <w:t xml:space="preserve">mado en cuenta, deberá estar suscrito por un director responsable de obra o corresponsable, en su caso, dentro de los tres días siguientes a la presentación de la inconformidad técnica la DDUE o la UOPC, resolverá en definitiva, si se ratifica, modifica o </w:t>
      </w:r>
      <w:r>
        <w:rPr>
          <w:rFonts w:ascii="Bookman Old Style" w:eastAsia="Bookman Old Style" w:hAnsi="Bookman Old Style" w:cs="Bookman Old Style"/>
          <w:sz w:val="24"/>
          <w:szCs w:val="24"/>
        </w:rPr>
        <w:t>revoca el dictamen.</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497</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Transcurrido el plazo fijado para el cumplimiento de las medidas de seguridad, sin que éstas se hayan ejecutado, el Ayuntamiento podrá proceder a la ejecución de dichas obras, a costa del propietario.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498</w:t>
      </w:r>
    </w:p>
    <w:p w:rsidR="00177846" w:rsidRDefault="00177846">
      <w:pPr>
        <w:spacing w:line="119" w:lineRule="exact"/>
        <w:rPr>
          <w:sz w:val="20"/>
          <w:szCs w:val="20"/>
        </w:rPr>
      </w:pPr>
    </w:p>
    <w:p w:rsidR="00177846" w:rsidRDefault="00E52F72">
      <w:pPr>
        <w:tabs>
          <w:tab w:val="left" w:pos="600"/>
          <w:tab w:val="left" w:pos="1420"/>
          <w:tab w:val="left" w:pos="1980"/>
          <w:tab w:val="left" w:pos="3440"/>
          <w:tab w:val="left" w:pos="4820"/>
          <w:tab w:val="left" w:pos="5800"/>
          <w:tab w:val="left" w:pos="6220"/>
          <w:tab w:val="left" w:pos="8060"/>
        </w:tabs>
        <w:rPr>
          <w:sz w:val="20"/>
          <w:szCs w:val="20"/>
        </w:rPr>
      </w:pPr>
      <w:r>
        <w:rPr>
          <w:rFonts w:ascii="Bookman Old Style" w:eastAsia="Bookman Old Style" w:hAnsi="Bookman Old Style" w:cs="Bookman Old Style"/>
          <w:sz w:val="24"/>
          <w:szCs w:val="24"/>
        </w:rPr>
        <w:t>En</w:t>
      </w:r>
      <w:r>
        <w:rPr>
          <w:sz w:val="20"/>
          <w:szCs w:val="20"/>
        </w:rPr>
        <w:tab/>
      </w:r>
      <w:r>
        <w:rPr>
          <w:rFonts w:ascii="Bookman Old Style" w:eastAsia="Bookman Old Style" w:hAnsi="Bookman Old Style" w:cs="Bookman Old Style"/>
          <w:sz w:val="24"/>
          <w:szCs w:val="24"/>
        </w:rPr>
        <w:t>ca</w:t>
      </w:r>
      <w:r>
        <w:rPr>
          <w:rFonts w:ascii="Bookman Old Style" w:eastAsia="Bookman Old Style" w:hAnsi="Bookman Old Style" w:cs="Bookman Old Style"/>
          <w:sz w:val="24"/>
          <w:szCs w:val="24"/>
        </w:rPr>
        <w:t>so</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inminente</w:t>
      </w:r>
      <w:r>
        <w:rPr>
          <w:sz w:val="20"/>
          <w:szCs w:val="20"/>
        </w:rPr>
        <w:tab/>
      </w:r>
      <w:r>
        <w:rPr>
          <w:rFonts w:ascii="Bookman Old Style" w:eastAsia="Bookman Old Style" w:hAnsi="Bookman Old Style" w:cs="Bookman Old Style"/>
          <w:sz w:val="24"/>
          <w:szCs w:val="24"/>
        </w:rPr>
        <w:t>siniestro,</w:t>
      </w:r>
      <w:r>
        <w:rPr>
          <w:sz w:val="20"/>
          <w:szCs w:val="20"/>
        </w:rPr>
        <w:tab/>
      </w:r>
      <w:r>
        <w:rPr>
          <w:rFonts w:ascii="Bookman Old Style" w:eastAsia="Bookman Old Style" w:hAnsi="Bookman Old Style" w:cs="Bookman Old Style"/>
          <w:sz w:val="24"/>
          <w:szCs w:val="24"/>
        </w:rPr>
        <w:t>riesgo</w:t>
      </w:r>
      <w:r>
        <w:rPr>
          <w:sz w:val="20"/>
          <w:szCs w:val="20"/>
        </w:rPr>
        <w:tab/>
      </w:r>
      <w:r>
        <w:rPr>
          <w:rFonts w:ascii="Bookman Old Style" w:eastAsia="Bookman Old Style" w:hAnsi="Bookman Old Style" w:cs="Bookman Old Style"/>
          <w:sz w:val="24"/>
          <w:szCs w:val="24"/>
        </w:rPr>
        <w:t>o</w:t>
      </w:r>
      <w:r>
        <w:rPr>
          <w:sz w:val="20"/>
          <w:szCs w:val="20"/>
        </w:rPr>
        <w:tab/>
      </w:r>
      <w:r>
        <w:rPr>
          <w:rFonts w:ascii="Bookman Old Style" w:eastAsia="Bookman Old Style" w:hAnsi="Bookman Old Style" w:cs="Bookman Old Style"/>
          <w:sz w:val="24"/>
          <w:szCs w:val="24"/>
        </w:rPr>
        <w:t>contingencia,</w:t>
      </w:r>
      <w:r>
        <w:rPr>
          <w:sz w:val="20"/>
          <w:szCs w:val="20"/>
        </w:rPr>
        <w:tab/>
      </w:r>
      <w:r>
        <w:rPr>
          <w:rFonts w:ascii="Bookman Old Style" w:eastAsia="Bookman Old Style" w:hAnsi="Bookman Old Style" w:cs="Bookman Old Style"/>
          <w:sz w:val="24"/>
          <w:szCs w:val="24"/>
        </w:rPr>
        <w:t>el</w:t>
      </w:r>
    </w:p>
    <w:p w:rsidR="00177846" w:rsidRDefault="00177846">
      <w:pPr>
        <w:spacing w:line="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Ayuntamiento, aun sin mediar previa audiencia del interesado, podrá ordenar y llevar a cabo todas las medidas de seguridad que considere convenientes, en forma urgente, para prevenir, o hacer desaparece</w:t>
      </w:r>
      <w:r>
        <w:rPr>
          <w:rFonts w:ascii="Bookman Old Style" w:eastAsia="Bookman Old Style" w:hAnsi="Bookman Old Style" w:cs="Bookman Old Style"/>
          <w:sz w:val="24"/>
          <w:szCs w:val="24"/>
        </w:rPr>
        <w:t>r,</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269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71" w:name="page271"/>
      <w:bookmarkEnd w:id="27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4784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de manera inmediata o momentánea el peligro. La situación prevista en este artículo no obsta para que, una vez llevadas a cabo de manera inmediata las medidas de </w:t>
      </w:r>
      <w:r>
        <w:rPr>
          <w:rFonts w:ascii="Bookman Old Style" w:eastAsia="Bookman Old Style" w:hAnsi="Bookman Old Style" w:cs="Bookman Old Style"/>
          <w:sz w:val="24"/>
          <w:szCs w:val="24"/>
        </w:rPr>
        <w:t>seguridad, el interesado presente el escrito de inconformidad a que se refiere el artículo que precede, siguiéndose el procedimiento consignado en el mismo.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499</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En los casos que impliquen peligro de incendio, el Departamento de</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Bomberos podrá l</w:t>
      </w:r>
      <w:r>
        <w:rPr>
          <w:rFonts w:ascii="Bookman Old Style" w:eastAsia="Bookman Old Style" w:hAnsi="Bookman Old Style" w:cs="Bookman Old Style"/>
          <w:sz w:val="24"/>
          <w:szCs w:val="24"/>
        </w:rPr>
        <w:t>levar a cabo las diligencias necesarias para prevenir y controlar dichas situaciones, conjunta o separadamente con la DDUE y la UOPC.</w:t>
      </w:r>
    </w:p>
    <w:p w:rsidR="00177846" w:rsidRDefault="00177846">
      <w:pPr>
        <w:spacing w:line="238" w:lineRule="exact"/>
        <w:rPr>
          <w:sz w:val="20"/>
          <w:szCs w:val="20"/>
        </w:rPr>
      </w:pPr>
    </w:p>
    <w:p w:rsidR="00177846" w:rsidRDefault="00E52F72">
      <w:pPr>
        <w:spacing w:line="239" w:lineRule="auto"/>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40" w:lineRule="exact"/>
        <w:rPr>
          <w:sz w:val="20"/>
          <w:szCs w:val="20"/>
        </w:rPr>
      </w:pPr>
    </w:p>
    <w:p w:rsidR="00177846" w:rsidRDefault="00E52F72">
      <w:pPr>
        <w:ind w:left="2020"/>
        <w:rPr>
          <w:sz w:val="20"/>
          <w:szCs w:val="20"/>
        </w:rPr>
      </w:pPr>
      <w:r>
        <w:rPr>
          <w:rFonts w:ascii="Bookman Old Style" w:eastAsia="Bookman Old Style" w:hAnsi="Bookman Old Style" w:cs="Bookman Old Style"/>
          <w:b/>
          <w:bCs/>
          <w:sz w:val="24"/>
          <w:szCs w:val="24"/>
        </w:rPr>
        <w:t>DE LAS MEDIDAS DE SEGURIDAD</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500</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efectos  de  este  Reglamento  se  consideran  como  Medidas</w:t>
      </w:r>
      <w:r>
        <w:rPr>
          <w:rFonts w:ascii="Bookman Old Style" w:eastAsia="Bookman Old Style" w:hAnsi="Bookman Old Style" w:cs="Bookman Old Style"/>
          <w:sz w:val="24"/>
          <w:szCs w:val="24"/>
        </w:rPr>
        <w:t xml:space="preserve">  de</w:t>
      </w:r>
    </w:p>
    <w:p w:rsidR="00177846" w:rsidRDefault="00177846">
      <w:pPr>
        <w:spacing w:line="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Seguridad las disposiciones que dicte la DDUE la unidad municipal de protección civil, encaminadas a prevenir, reducir y/o evitar la pérdida de vidas, lesiones o daños en bienes o personas que puedan causar las instalaciones, edificaciones, construcc</w:t>
      </w:r>
      <w:r>
        <w:rPr>
          <w:rFonts w:ascii="Bookman Old Style" w:eastAsia="Bookman Old Style" w:hAnsi="Bookman Old Style" w:cs="Bookman Old Style"/>
          <w:sz w:val="24"/>
          <w:szCs w:val="24"/>
        </w:rPr>
        <w:t>iones, obras, trabajos o acciones que ejecuten personas físicas o morales, sean públicas o privadas.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501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medidas de seguridad, son de aplicación inmediata y tienen carácter preventivo.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502</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MEDIDAS DE SEGURIDAD:</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La suspensión i</w:t>
      </w:r>
      <w:r>
        <w:rPr>
          <w:rFonts w:ascii="Bookman Old Style" w:eastAsia="Bookman Old Style" w:hAnsi="Bookman Old Style" w:cs="Bookman Old Style"/>
          <w:sz w:val="24"/>
          <w:szCs w:val="24"/>
        </w:rPr>
        <w:t>nmediata de los trabajos y servicios cuya realización provoque o esté provocando riesgo, indicando al propietario o poseedor, cuáles son los trabajos o acciones necesarias, para evitarlo, debiéndose efectuar de manera segura e inmediata.</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Las acciones,</w:t>
      </w:r>
      <w:r>
        <w:rPr>
          <w:rFonts w:ascii="Bookman Old Style" w:eastAsia="Bookman Old Style" w:hAnsi="Bookman Old Style" w:cs="Bookman Old Style"/>
          <w:sz w:val="24"/>
          <w:szCs w:val="24"/>
        </w:rPr>
        <w:t xml:space="preserve"> reparaciones, obras de aseguramiento o trabajos necesarios, para evitar riesgos.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La evacuación, desocupación o desalojo de los inmuebles, por parte de los residentes del área sujeta a riesgo, en los plazos fijados en los dictámenes correspondientes;</w:t>
      </w:r>
      <w:r>
        <w:rPr>
          <w:rFonts w:ascii="Bookman Old Style" w:eastAsia="Bookman Old Style" w:hAnsi="Bookman Old Style" w:cs="Bookman Old Style"/>
          <w:sz w:val="24"/>
          <w:szCs w:val="24"/>
        </w:rPr>
        <w:t xml:space="preserve"> permitiendo su regreso o reocupación una vez controlado o cancelado el riesgo.</w:t>
      </w:r>
    </w:p>
    <w:p w:rsidR="00177846" w:rsidRDefault="00177846">
      <w:pPr>
        <w:spacing w:line="30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270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72" w:name="page272"/>
      <w:bookmarkEnd w:id="27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4886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Retiro de instalaciones y/o de materiales peligrosos.</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 </w:t>
      </w:r>
      <w:r>
        <w:rPr>
          <w:rFonts w:ascii="Bookman Old Style" w:eastAsia="Bookman Old Style" w:hAnsi="Bookman Old Style" w:cs="Bookman Old Style"/>
          <w:sz w:val="24"/>
          <w:szCs w:val="24"/>
        </w:rPr>
        <w:t>Prohibición de actos de utilización, en edificaciones, obras, predios, construcciones o instalaciones donde exista un riesgo, hasta su corrección y control.</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 La demolición de edificaciones, obras, construcciones o instalaciones riesgosas.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 Y las d</w:t>
      </w:r>
      <w:r>
        <w:rPr>
          <w:rFonts w:ascii="Bookman Old Style" w:eastAsia="Bookman Old Style" w:hAnsi="Bookman Old Style" w:cs="Bookman Old Style"/>
          <w:sz w:val="24"/>
          <w:szCs w:val="24"/>
        </w:rPr>
        <w:t>emás medidas urgentes de seguridad que previo dictamen, señale la UOPC y la DDUE en forma autónoma o coordinada.</w:t>
      </w:r>
    </w:p>
    <w:p w:rsidR="00177846" w:rsidRDefault="00177846">
      <w:pPr>
        <w:spacing w:line="238" w:lineRule="exact"/>
        <w:rPr>
          <w:sz w:val="20"/>
          <w:szCs w:val="20"/>
        </w:rPr>
      </w:pPr>
    </w:p>
    <w:p w:rsidR="00177846" w:rsidRDefault="00E52F72">
      <w:pPr>
        <w:ind w:left="2140"/>
        <w:rPr>
          <w:sz w:val="20"/>
          <w:szCs w:val="20"/>
        </w:rPr>
      </w:pPr>
      <w:r>
        <w:rPr>
          <w:rFonts w:ascii="Bookman Old Style" w:eastAsia="Bookman Old Style" w:hAnsi="Bookman Old Style" w:cs="Bookman Old Style"/>
          <w:b/>
          <w:bCs/>
          <w:sz w:val="24"/>
          <w:szCs w:val="24"/>
        </w:rPr>
        <w:t>CAPÍTULO VIGÉSIMO SEGUNDO</w:t>
      </w:r>
    </w:p>
    <w:p w:rsidR="00177846" w:rsidRDefault="00177846">
      <w:pPr>
        <w:spacing w:line="241" w:lineRule="exact"/>
        <w:rPr>
          <w:sz w:val="20"/>
          <w:szCs w:val="20"/>
        </w:rPr>
      </w:pPr>
    </w:p>
    <w:p w:rsidR="00177846" w:rsidRDefault="00E52F72">
      <w:pPr>
        <w:spacing w:line="239" w:lineRule="auto"/>
        <w:ind w:left="2900"/>
        <w:rPr>
          <w:sz w:val="20"/>
          <w:szCs w:val="20"/>
        </w:rPr>
      </w:pPr>
      <w:r>
        <w:rPr>
          <w:rFonts w:ascii="Bookman Old Style" w:eastAsia="Bookman Old Style" w:hAnsi="Bookman Old Style" w:cs="Bookman Old Style"/>
          <w:b/>
          <w:bCs/>
          <w:sz w:val="24"/>
          <w:szCs w:val="24"/>
        </w:rPr>
        <w:t>DE LAS SANCIONES</w:t>
      </w:r>
    </w:p>
    <w:p w:rsidR="00177846" w:rsidRDefault="00177846">
      <w:pPr>
        <w:spacing w:line="240"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39" w:lineRule="exact"/>
        <w:rPr>
          <w:sz w:val="20"/>
          <w:szCs w:val="20"/>
        </w:rPr>
      </w:pPr>
    </w:p>
    <w:p w:rsidR="00177846" w:rsidRDefault="00E52F72">
      <w:pPr>
        <w:ind w:left="2820"/>
        <w:rPr>
          <w:sz w:val="20"/>
          <w:szCs w:val="20"/>
        </w:rPr>
      </w:pPr>
      <w:r>
        <w:rPr>
          <w:rFonts w:ascii="Bookman Old Style" w:eastAsia="Bookman Old Style" w:hAnsi="Bookman Old Style" w:cs="Bookman Old Style"/>
          <w:b/>
          <w:bCs/>
          <w:sz w:val="24"/>
          <w:szCs w:val="24"/>
        </w:rPr>
        <w:t>BASES NORMATIVAS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503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Se consideran sanciones aplicables por violaciones o </w:t>
      </w:r>
      <w:r>
        <w:rPr>
          <w:rFonts w:ascii="Bookman Old Style" w:eastAsia="Bookman Old Style" w:hAnsi="Bookman Old Style" w:cs="Bookman Old Style"/>
          <w:sz w:val="24"/>
          <w:szCs w:val="24"/>
        </w:rPr>
        <w:t>infracciones a las disposiciones relativas a construcciones, vía pública, obras, instalaciones, usos y regulación del suelo, contenidas en este título las siguientes:</w:t>
      </w:r>
    </w:p>
    <w:p w:rsidR="00177846" w:rsidRDefault="00177846">
      <w:pPr>
        <w:spacing w:line="12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La rescisión de convenios.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La suspensión de trabajos.</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III. La clausura parcial </w:t>
      </w:r>
      <w:r>
        <w:rPr>
          <w:rFonts w:ascii="Bookman Old Style" w:eastAsia="Bookman Old Style" w:hAnsi="Bookman Old Style" w:cs="Bookman Old Style"/>
          <w:sz w:val="24"/>
          <w:szCs w:val="24"/>
        </w:rPr>
        <w:t>o total, temporal o definitiva, de predios, obras, construcciones, edificaciones o instalaciones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La demolición de obras, construcciones, edificaciones o instalaciones.</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La revocación de permisos y licencias otorgadas.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 Las sanciones pecuniarias</w:t>
      </w:r>
      <w:r>
        <w:rPr>
          <w:rFonts w:ascii="Bookman Old Style" w:eastAsia="Bookman Old Style" w:hAnsi="Bookman Old Style" w:cs="Bookman Old Style"/>
          <w:sz w:val="24"/>
          <w:szCs w:val="24"/>
        </w:rPr>
        <w:t>.</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VII. El arresto administrativo, hasta por treinta y seis horas, conmutable por multa.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1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271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73" w:name="page273"/>
      <w:bookmarkEnd w:id="27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4988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39" w:lineRule="exact"/>
        <w:rPr>
          <w:sz w:val="20"/>
          <w:szCs w:val="20"/>
        </w:rPr>
      </w:pPr>
    </w:p>
    <w:p w:rsidR="00177846" w:rsidRDefault="00E52F72">
      <w:pPr>
        <w:ind w:left="1780"/>
        <w:rPr>
          <w:sz w:val="20"/>
          <w:szCs w:val="20"/>
        </w:rPr>
      </w:pPr>
      <w:r>
        <w:rPr>
          <w:rFonts w:ascii="Bookman Old Style" w:eastAsia="Bookman Old Style" w:hAnsi="Bookman Old Style" w:cs="Bookman Old Style"/>
          <w:b/>
          <w:bCs/>
          <w:sz w:val="24"/>
          <w:szCs w:val="24"/>
        </w:rPr>
        <w:t>CLAUSURAS EN OBRAS TERMINADAS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504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DDUE </w:t>
      </w:r>
      <w:r>
        <w:rPr>
          <w:rFonts w:ascii="Bookman Old Style" w:eastAsia="Bookman Old Style" w:hAnsi="Bookman Old Style" w:cs="Bookman Old Style"/>
          <w:sz w:val="24"/>
          <w:szCs w:val="24"/>
        </w:rPr>
        <w:t>ordenará la clausura de las obras, construcciones, edificaciones o instalaciones erigidas y terminadas en los siguientes casos: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Cuando los propietarios o poseedores utilicen una obra, construcción, edificación o instalación sin haber obtenido las licen</w:t>
      </w:r>
      <w:r>
        <w:rPr>
          <w:rFonts w:ascii="Bookman Old Style" w:eastAsia="Bookman Old Style" w:hAnsi="Bookman Old Style" w:cs="Bookman Old Style"/>
          <w:sz w:val="24"/>
          <w:szCs w:val="24"/>
        </w:rPr>
        <w:t>cias de uso de suelo urbanizaciones, construcción o terminación de obra.</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Cuando los propietarios o poseedores den a la obra, urbanización, construcción, edificación o instalación un uso o destino diferente al autorizado, o se incumplan las condiciones</w:t>
      </w:r>
      <w:r>
        <w:rPr>
          <w:rFonts w:ascii="Bookman Old Style" w:eastAsia="Bookman Old Style" w:hAnsi="Bookman Old Style" w:cs="Bookman Old Style"/>
          <w:sz w:val="24"/>
          <w:szCs w:val="24"/>
        </w:rPr>
        <w:t xml:space="preserve"> consignadas en la licencia respectiva.</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III. Cuando se obstaculicen reiteradamente o se impida en alguna forma el cumplimiento de las órdenes de inspección y supervisión.</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Cuando la obra, construcción, edificación, o instalación se ha ejecutado sin pe</w:t>
      </w:r>
      <w:r>
        <w:rPr>
          <w:rFonts w:ascii="Bookman Old Style" w:eastAsia="Bookman Old Style" w:hAnsi="Bookman Old Style" w:cs="Bookman Old Style"/>
          <w:sz w:val="24"/>
          <w:szCs w:val="24"/>
        </w:rPr>
        <w:t>rmiso y no se regularizó.</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505</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De la clausura se levantará acta circunstanciada, ante dos testigos.</w:t>
      </w:r>
    </w:p>
    <w:p w:rsidR="00177846" w:rsidRDefault="00177846">
      <w:pPr>
        <w:spacing w:line="237"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41" w:lineRule="exact"/>
        <w:rPr>
          <w:sz w:val="20"/>
          <w:szCs w:val="20"/>
        </w:rPr>
      </w:pPr>
    </w:p>
    <w:p w:rsidR="00177846" w:rsidRDefault="00E52F72">
      <w:pPr>
        <w:ind w:left="880"/>
        <w:rPr>
          <w:sz w:val="20"/>
          <w:szCs w:val="20"/>
        </w:rPr>
      </w:pPr>
      <w:r>
        <w:rPr>
          <w:rFonts w:ascii="Bookman Old Style" w:eastAsia="Bookman Old Style" w:hAnsi="Bookman Old Style" w:cs="Bookman Old Style"/>
          <w:b/>
          <w:bCs/>
          <w:sz w:val="24"/>
          <w:szCs w:val="24"/>
        </w:rPr>
        <w:t>CLAUSURA O SUSPENSIÓN DE OBRAS EN PROCESO</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506</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La DDUE ordenará la suspensión o clausura de las obras, construcciones, </w:t>
      </w:r>
      <w:r>
        <w:rPr>
          <w:rFonts w:ascii="Bookman Old Style" w:eastAsia="Bookman Old Style" w:hAnsi="Bookman Old Style" w:cs="Bookman Old Style"/>
          <w:sz w:val="24"/>
          <w:szCs w:val="24"/>
        </w:rPr>
        <w:t>edificaciones o instalaciones en proceso cuando: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Se realicen sin las licencias de urbanización, uso de suelo y evaluación de impacto ambiental, construcciones y/o terminación o éstas hayan sido revocadas.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No se respeten las normas de utilización u</w:t>
      </w:r>
      <w:r>
        <w:rPr>
          <w:rFonts w:ascii="Bookman Old Style" w:eastAsia="Bookman Old Style" w:hAnsi="Bookman Old Style" w:cs="Bookman Old Style"/>
          <w:sz w:val="24"/>
          <w:szCs w:val="24"/>
        </w:rPr>
        <w:t xml:space="preserve"> ocupación del suelo establecido en el Programa Municipal de Desarrollo Urbano Sustentable de Atlixco, Puebla.</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Se obstaculice, reiteradamente o se impida, en alguna forma, el cumplimiento de las funciones de inspección y supervisión al personal autor</w:t>
      </w:r>
      <w:r>
        <w:rPr>
          <w:rFonts w:ascii="Bookman Old Style" w:eastAsia="Bookman Old Style" w:hAnsi="Bookman Old Style" w:cs="Bookman Old Style"/>
          <w:sz w:val="24"/>
          <w:szCs w:val="24"/>
        </w:rPr>
        <w:t>izado por la DDUE o la autoridad Municipal competente.</w:t>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272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74" w:name="page274"/>
      <w:bookmarkEnd w:id="27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5091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Cuando el permiso o licencia sean revocados por contravenir las disposiciones del Progra</w:t>
      </w:r>
      <w:r>
        <w:rPr>
          <w:rFonts w:ascii="Bookman Old Style" w:eastAsia="Bookman Old Style" w:hAnsi="Bookman Old Style" w:cs="Bookman Old Style"/>
          <w:sz w:val="24"/>
          <w:szCs w:val="24"/>
        </w:rPr>
        <w:t>ma Municipal de Desarrollo Urbano Sustentable de Atlixco Puebla o haya vencido su vigencia.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Cuando se ejecuten sin ajustarse al proyecto aprobado, condicionantes o especificaciones contenidas en las licencias o permisos otorgados o se vulnere lo previs</w:t>
      </w:r>
      <w:r>
        <w:rPr>
          <w:rFonts w:ascii="Bookman Old Style" w:eastAsia="Bookman Old Style" w:hAnsi="Bookman Old Style" w:cs="Bookman Old Style"/>
          <w:sz w:val="24"/>
          <w:szCs w:val="24"/>
        </w:rPr>
        <w:t>to en el artículo 428.</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 la clausura se levantará acta circunstanciada, ante dos testigos, designados por el interesado o por el inspector, en caso de que el infractor se niegue a designarlos o una vez designados se nieguen a aceptar el cargo para el cas</w:t>
      </w:r>
      <w:r>
        <w:rPr>
          <w:rFonts w:ascii="Bookman Old Style" w:eastAsia="Bookman Old Style" w:hAnsi="Bookman Old Style" w:cs="Bookman Old Style"/>
          <w:sz w:val="24"/>
          <w:szCs w:val="24"/>
        </w:rPr>
        <w:t>o de que el interesado o los testigos se negaran a firmar el acta de clausura, se asentará dicha negativa, y los motivos de su negación y esto no invalidará el acta.</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507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estado de clausura temporal o suspensión de trabajos, cuando proceda en </w:t>
      </w:r>
      <w:r>
        <w:rPr>
          <w:rFonts w:ascii="Bookman Old Style" w:eastAsia="Bookman Old Style" w:hAnsi="Bookman Old Style" w:cs="Bookman Old Style"/>
          <w:sz w:val="24"/>
          <w:szCs w:val="24"/>
        </w:rPr>
        <w:t>términos del artículo anterior, no se levantará hasta en tanto no se realicen las correcciones técnicas ordenadas y se hayan pagado los derechos y multas derivadas de las infracciones cometidas.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508</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clausuras o suspensión de trabajos previst</w:t>
      </w:r>
      <w:r>
        <w:rPr>
          <w:rFonts w:ascii="Bookman Old Style" w:eastAsia="Bookman Old Style" w:hAnsi="Bookman Old Style" w:cs="Bookman Old Style"/>
          <w:sz w:val="24"/>
          <w:szCs w:val="24"/>
        </w:rPr>
        <w:t>as en este Capítulo, podrán abarcar la totalidad del predio, edificación, construcción, instalación o inmueble, o la parte correspondiente que infraccione las disposiciones de este Código, asimismo, las clausuras y la suspensión de trabajos podrán tener ca</w:t>
      </w:r>
      <w:r>
        <w:rPr>
          <w:rFonts w:ascii="Bookman Old Style" w:eastAsia="Bookman Old Style" w:hAnsi="Bookman Old Style" w:cs="Bookman Old Style"/>
          <w:sz w:val="24"/>
          <w:szCs w:val="24"/>
        </w:rPr>
        <w:t>rácter de temporales o definitivas.</w:t>
      </w:r>
    </w:p>
    <w:p w:rsidR="00177846" w:rsidRDefault="00177846">
      <w:pPr>
        <w:spacing w:line="241"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IV</w:t>
      </w:r>
    </w:p>
    <w:p w:rsidR="00177846" w:rsidRDefault="00177846">
      <w:pPr>
        <w:spacing w:line="239" w:lineRule="exact"/>
        <w:rPr>
          <w:sz w:val="20"/>
          <w:szCs w:val="20"/>
        </w:rPr>
      </w:pPr>
    </w:p>
    <w:p w:rsidR="00177846" w:rsidRDefault="00E52F72">
      <w:pPr>
        <w:ind w:left="2480"/>
        <w:rPr>
          <w:sz w:val="20"/>
          <w:szCs w:val="20"/>
        </w:rPr>
      </w:pPr>
      <w:r>
        <w:rPr>
          <w:rFonts w:ascii="Bookman Old Style" w:eastAsia="Bookman Old Style" w:hAnsi="Bookman Old Style" w:cs="Bookman Old Style"/>
          <w:b/>
          <w:bCs/>
          <w:sz w:val="24"/>
          <w:szCs w:val="24"/>
        </w:rPr>
        <w:t>SANCIONES PECUNIARIAS</w:t>
      </w:r>
    </w:p>
    <w:p w:rsidR="00177846" w:rsidRDefault="00177846">
      <w:pPr>
        <w:spacing w:line="24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509</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Ayuntamiento, a través de la DDUE, sancionará a los propietarios, a los Directores Responsables de Obra o Corresponsables y a quienes resulten responsables de las infr</w:t>
      </w:r>
      <w:r>
        <w:rPr>
          <w:rFonts w:ascii="Bookman Old Style" w:eastAsia="Bookman Old Style" w:hAnsi="Bookman Old Style" w:cs="Bookman Old Style"/>
          <w:sz w:val="24"/>
          <w:szCs w:val="24"/>
        </w:rPr>
        <w:t>acciones comprobadas, en las visitas de inspección a que se refiere este título, las sanciones no eximen al infractor de la obligación de corregir las irregularidades que hayan dado motivo al levantamiento de la infracción.</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efectos de la imposición d</w:t>
      </w:r>
      <w:r>
        <w:rPr>
          <w:rFonts w:ascii="Bookman Old Style" w:eastAsia="Bookman Old Style" w:hAnsi="Bookman Old Style" w:cs="Bookman Old Style"/>
          <w:sz w:val="24"/>
          <w:szCs w:val="24"/>
        </w:rPr>
        <w:t>e multas, siempre se aplicará lo previsto en los párrafos penúltimo y último del artículo 21 de la Constitución General de la República.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273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75" w:name="page275"/>
      <w:bookmarkEnd w:id="27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5193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 SANCIONES A LOS </w:t>
      </w:r>
      <w:r>
        <w:rPr>
          <w:rFonts w:ascii="Bookman Old Style" w:eastAsia="Bookman Old Style" w:hAnsi="Bookman Old Style" w:cs="Bookman Old Style"/>
          <w:sz w:val="24"/>
          <w:szCs w:val="24"/>
        </w:rPr>
        <w:t>DIRECTORES RESPONSABLE DE OBRA, A LOS PROPIETARIOS Y/O POSEEDORES: Se sancionará a los Directores Responsables de Obra, a los propietarios y/o poseedores, en los siguientes términos:</w:t>
      </w:r>
    </w:p>
    <w:p w:rsidR="00177846" w:rsidRDefault="00177846">
      <w:pPr>
        <w:spacing w:line="12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 Multa de 10 veces el salario mínimo general en el Municipio.</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Cuando </w:t>
      </w:r>
      <w:r>
        <w:rPr>
          <w:rFonts w:ascii="Bookman Old Style" w:eastAsia="Bookman Old Style" w:hAnsi="Bookman Old Style" w:cs="Bookman Old Style"/>
          <w:sz w:val="24"/>
          <w:szCs w:val="24"/>
        </w:rPr>
        <w:t>en una obra en proceso no muestre o no se exhiban los documentos, planos, licencia, bitácora correspondiente a solicitud del supervisor de la DDUE.</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b) Multa de 20 veces el salario mínimo general en la entidad.</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se invada con materiales la vía pú</w:t>
      </w:r>
      <w:r>
        <w:rPr>
          <w:rFonts w:ascii="Bookman Old Style" w:eastAsia="Bookman Old Style" w:hAnsi="Bookman Old Style" w:cs="Bookman Old Style"/>
          <w:sz w:val="24"/>
          <w:szCs w:val="24"/>
        </w:rPr>
        <w:t>blica o cuando hagan cortes en banquetas, arroyos y guarniciones sin haber obtenido previamente el permiso correspondiente. Cuando se obstaculicen o resistan a las verificaciones de los supervisores de la DDUE, sin mediar razón fundada para ello.</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n</w:t>
      </w:r>
      <w:r>
        <w:rPr>
          <w:rFonts w:ascii="Bookman Old Style" w:eastAsia="Bookman Old Style" w:hAnsi="Bookman Old Style" w:cs="Bookman Old Style"/>
          <w:sz w:val="24"/>
          <w:szCs w:val="24"/>
        </w:rPr>
        <w:t>o se dé aviso de terminación de las obras dentro de los 20 días naturales posteriores al vencimiento de la licencia correspondiente.</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 De 70 veces el salario mínimo general en el Municipio.</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Cuando el Director Responsable de Obra no asista, por más de 4 </w:t>
      </w:r>
      <w:r>
        <w:rPr>
          <w:rFonts w:ascii="Bookman Old Style" w:eastAsia="Bookman Old Style" w:hAnsi="Bookman Old Style" w:cs="Bookman Old Style"/>
          <w:sz w:val="24"/>
          <w:szCs w:val="24"/>
        </w:rPr>
        <w:t>semanas consecutivas, a la obra, sin justificación en bitácora.</w:t>
      </w:r>
    </w:p>
    <w:p w:rsidR="00177846" w:rsidRDefault="00177846">
      <w:pPr>
        <w:spacing w:line="126" w:lineRule="exact"/>
        <w:rPr>
          <w:sz w:val="20"/>
          <w:szCs w:val="20"/>
        </w:rPr>
      </w:pPr>
    </w:p>
    <w:p w:rsidR="00177846" w:rsidRDefault="00E52F72">
      <w:pPr>
        <w:spacing w:line="336" w:lineRule="auto"/>
        <w:ind w:right="940"/>
        <w:rPr>
          <w:sz w:val="20"/>
          <w:szCs w:val="20"/>
        </w:rPr>
      </w:pPr>
      <w:r>
        <w:rPr>
          <w:rFonts w:ascii="Bookman Old Style" w:eastAsia="Bookman Old Style" w:hAnsi="Bookman Old Style" w:cs="Bookman Old Style"/>
          <w:sz w:val="24"/>
          <w:szCs w:val="24"/>
        </w:rPr>
        <w:t>Por autorización de retiro de sellos de las obras clausuradas. d) Multa de 10 tantos el importe de los derechos de la licencia.</w:t>
      </w:r>
    </w:p>
    <w:p w:rsidR="00177846" w:rsidRDefault="00177846">
      <w:pPr>
        <w:spacing w:line="1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Cuando se estén realizando obras o instalaciones sin haber obt</w:t>
      </w:r>
      <w:r>
        <w:rPr>
          <w:rFonts w:ascii="Bookman Old Style" w:eastAsia="Bookman Old Style" w:hAnsi="Bookman Old Style" w:cs="Bookman Old Style"/>
          <w:sz w:val="24"/>
          <w:szCs w:val="24"/>
        </w:rPr>
        <w:t>enido previamente la licencia respectiva.</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Cuando en una obra, excediendo el 10% de tolerancia, no coincida con el proyecto arquitectónico o diseño estructural autorizado.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Cuando en la ejecución de cualquier obra, no se respeten las restricciones, afectac</w:t>
      </w:r>
      <w:r>
        <w:rPr>
          <w:rFonts w:ascii="Bookman Old Style" w:eastAsia="Bookman Old Style" w:hAnsi="Bookman Old Style" w:cs="Bookman Old Style"/>
          <w:sz w:val="24"/>
          <w:szCs w:val="24"/>
        </w:rPr>
        <w:t>iones o normas de uso y utilización del</w:t>
      </w:r>
    </w:p>
    <w:p w:rsidR="00177846" w:rsidRDefault="00177846">
      <w:pPr>
        <w:spacing w:line="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Programas de Desarrollo Urbano y/o este Reglamento, independientemente de que se determine demolición, en su caso.</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Cuando se tiendan redes o instalaciones aéreas y/o subterráneas sin la autorización o licencia corr</w:t>
      </w:r>
      <w:r>
        <w:rPr>
          <w:rFonts w:ascii="Bookman Old Style" w:eastAsia="Bookman Old Style" w:hAnsi="Bookman Old Style" w:cs="Bookman Old Style"/>
          <w:sz w:val="24"/>
          <w:szCs w:val="24"/>
        </w:rPr>
        <w:t>espondiente.</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 Multa de 20 tantos de los importes de la licencia.</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Cuando realicen excavaciones que afecten la estabilidad del propio inmueble o de las construcciones de predios vecinos o de la vía pública.</w:t>
      </w:r>
    </w:p>
    <w:p w:rsidR="00177846" w:rsidRDefault="00177846">
      <w:pPr>
        <w:spacing w:line="200" w:lineRule="exact"/>
        <w:rPr>
          <w:sz w:val="20"/>
          <w:szCs w:val="20"/>
        </w:rPr>
      </w:pPr>
    </w:p>
    <w:p w:rsidR="00177846" w:rsidRDefault="00177846">
      <w:pPr>
        <w:spacing w:line="301"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274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76" w:name="page276"/>
      <w:bookmarkEnd w:id="276"/>
      <w:r>
        <w:rPr>
          <w:rFonts w:ascii="Bookman Old Style" w:eastAsia="Bookman Old Style" w:hAnsi="Bookman Old Style" w:cs="Bookman Old Style"/>
          <w:i/>
          <w:iCs/>
          <w:sz w:val="19"/>
          <w:szCs w:val="19"/>
        </w:rPr>
        <w:t xml:space="preserve">Reglamento Urbano </w:t>
      </w:r>
      <w:r>
        <w:rPr>
          <w:rFonts w:ascii="Bookman Old Style" w:eastAsia="Bookman Old Style" w:hAnsi="Bookman Old Style" w:cs="Bookman Old Style"/>
          <w:i/>
          <w:iCs/>
          <w:sz w:val="19"/>
          <w:szCs w:val="19"/>
        </w:rPr>
        <w:t>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5296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f) Multa de 150 veces el salario mínimo general en el Municipio.</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para obtener la expedición de licencias de construcción o durante la construcción o uso del inmueble se hayan presenta</w:t>
      </w:r>
      <w:r>
        <w:rPr>
          <w:rFonts w:ascii="Bookman Old Style" w:eastAsia="Bookman Old Style" w:hAnsi="Bookman Old Style" w:cs="Bookman Old Style"/>
          <w:sz w:val="24"/>
          <w:szCs w:val="24"/>
        </w:rPr>
        <w:t>do documentos falsos, independientemente de la pena que por la comisión de ese delito corresponda.</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SANCIONES ESPECÍFICAS PARA DIRECTORES RESPONSABLES</w:t>
      </w:r>
    </w:p>
    <w:p w:rsidR="00177846" w:rsidRDefault="00E52F72">
      <w:pPr>
        <w:spacing w:line="237" w:lineRule="auto"/>
        <w:rPr>
          <w:sz w:val="20"/>
          <w:szCs w:val="20"/>
        </w:rPr>
      </w:pPr>
      <w:r>
        <w:rPr>
          <w:rFonts w:ascii="Bookman Old Style" w:eastAsia="Bookman Old Style" w:hAnsi="Bookman Old Style" w:cs="Bookman Old Style"/>
          <w:sz w:val="24"/>
          <w:szCs w:val="24"/>
        </w:rPr>
        <w:t>DE OBRA</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 Multa de 150 veces el salario mínimo general en el Municipio.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Cuando en la construcción </w:t>
      </w:r>
      <w:r>
        <w:rPr>
          <w:rFonts w:ascii="Bookman Old Style" w:eastAsia="Bookman Old Style" w:hAnsi="Bookman Old Style" w:cs="Bookman Old Style"/>
          <w:sz w:val="24"/>
          <w:szCs w:val="24"/>
        </w:rPr>
        <w:t>o demolición de obras o para llevar a cabo excavaciones usen explosivos, sin contar con la autorización previa correspondiente.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en una obra no se tomen las medidas necesarias, para proteger la vida y salud de los trabajadores y de los bienes a terc</w:t>
      </w:r>
      <w:r>
        <w:rPr>
          <w:rFonts w:ascii="Bookman Old Style" w:eastAsia="Bookman Old Style" w:hAnsi="Bookman Old Style" w:cs="Bookman Old Style"/>
          <w:sz w:val="24"/>
          <w:szCs w:val="24"/>
        </w:rPr>
        <w:t>eros.</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Cuando se violen sellos de clausura, colocados por la DDUE.</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este caso además de la sanción pecuniaria, se impondrán al infractor de 4 meses de suspensión como Director Responsable de</w:t>
      </w:r>
    </w:p>
    <w:p w:rsidR="00177846" w:rsidRDefault="00177846">
      <w:pPr>
        <w:spacing w:line="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Obra.</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SANCIONES EN CASO DE REINCIDENCIA</w:t>
      </w:r>
    </w:p>
    <w:p w:rsidR="00177846" w:rsidRDefault="00177846">
      <w:pPr>
        <w:spacing w:line="123" w:lineRule="exact"/>
        <w:rPr>
          <w:sz w:val="20"/>
          <w:szCs w:val="20"/>
        </w:rPr>
      </w:pPr>
    </w:p>
    <w:p w:rsidR="00177846" w:rsidRDefault="00E52F72">
      <w:pPr>
        <w:numPr>
          <w:ilvl w:val="0"/>
          <w:numId w:val="75"/>
        </w:numPr>
        <w:tabs>
          <w:tab w:val="left" w:pos="30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Al infractor </w:t>
      </w:r>
      <w:r>
        <w:rPr>
          <w:rFonts w:ascii="Bookman Old Style" w:eastAsia="Bookman Old Style" w:hAnsi="Bookman Old Style" w:cs="Bookman Old Style"/>
          <w:sz w:val="24"/>
          <w:szCs w:val="24"/>
        </w:rPr>
        <w:t>reincidente se le aplicará el triple de la sanción que le hubiere sido impuesta originalmente.</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75"/>
        </w:numPr>
        <w:tabs>
          <w:tab w:val="left" w:pos="30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Se considera reincidente al infractor que incurre en otra falta igual a aquella por la que hubiere sido sancionado con anterioridad, durante la ejecución de la </w:t>
      </w:r>
      <w:r>
        <w:rPr>
          <w:rFonts w:ascii="Bookman Old Style" w:eastAsia="Bookman Old Style" w:hAnsi="Bookman Old Style" w:cs="Bookman Old Style"/>
          <w:sz w:val="24"/>
          <w:szCs w:val="24"/>
        </w:rPr>
        <w:t>misma obra.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510</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sanciones a que se refiere el artículo 509 de este Reglamento, en ningún caso serán acumulativas, debiéndose aplicar la de mayor monto.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 Las sanciones previstas en el artículo que precede, para construcciones, ampliaciones</w:t>
      </w:r>
      <w:r>
        <w:rPr>
          <w:rFonts w:ascii="Bookman Old Style" w:eastAsia="Bookman Old Style" w:hAnsi="Bookman Old Style" w:cs="Bookman Old Style"/>
          <w:sz w:val="24"/>
          <w:szCs w:val="24"/>
        </w:rPr>
        <w:t xml:space="preserve"> no mayores de 50 metros cuadrados, deberán cobrarse de acuerdo a lo siguiente:</w:t>
      </w:r>
    </w:p>
    <w:p w:rsidR="00177846" w:rsidRDefault="00177846">
      <w:pPr>
        <w:spacing w:line="126"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De 00.00 metros cuadrados. A 25.00 metros cuadrados.</w:t>
      </w:r>
    </w:p>
    <w:p w:rsidR="00177846" w:rsidRDefault="00E52F72">
      <w:pPr>
        <w:spacing w:line="237" w:lineRule="auto"/>
        <w:ind w:left="720"/>
        <w:rPr>
          <w:sz w:val="20"/>
          <w:szCs w:val="20"/>
        </w:rPr>
      </w:pPr>
      <w:r>
        <w:rPr>
          <w:rFonts w:ascii="Bookman Old Style" w:eastAsia="Bookman Old Style" w:hAnsi="Bookman Old Style" w:cs="Bookman Old Style"/>
          <w:sz w:val="24"/>
          <w:szCs w:val="24"/>
        </w:rPr>
        <w:t>El 30% del costo de la misma.</w:t>
      </w:r>
    </w:p>
    <w:p w:rsidR="00177846" w:rsidRDefault="00177846">
      <w:pPr>
        <w:spacing w:line="125" w:lineRule="exact"/>
        <w:rPr>
          <w:sz w:val="20"/>
          <w:szCs w:val="20"/>
        </w:rPr>
      </w:pPr>
    </w:p>
    <w:p w:rsidR="00177846" w:rsidRDefault="00E52F72">
      <w:pPr>
        <w:spacing w:line="238" w:lineRule="auto"/>
        <w:ind w:left="720" w:right="1760" w:hanging="707"/>
        <w:rPr>
          <w:sz w:val="20"/>
          <w:szCs w:val="20"/>
        </w:rPr>
      </w:pPr>
      <w:r>
        <w:rPr>
          <w:rFonts w:ascii="Bookman Old Style" w:eastAsia="Bookman Old Style" w:hAnsi="Bookman Old Style" w:cs="Bookman Old Style"/>
          <w:sz w:val="24"/>
          <w:szCs w:val="24"/>
        </w:rPr>
        <w:t>De 25.01metros cuadrados. A 50.00 metros cuadrados. El 50% del costo de la misma.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275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77" w:name="page277"/>
      <w:bookmarkEnd w:id="27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5398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510 BIS</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sanciones aplicables no implican autorización de lo irregular; debiendo obtener la licencia respectiva, que deberá sujetarse a la normativida</w:t>
      </w:r>
      <w:r>
        <w:rPr>
          <w:rFonts w:ascii="Bookman Old Style" w:eastAsia="Bookman Old Style" w:hAnsi="Bookman Old Style" w:cs="Bookman Old Style"/>
          <w:sz w:val="24"/>
          <w:szCs w:val="24"/>
        </w:rPr>
        <w:t>d urbanoambiental vigente.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511</w:t>
      </w:r>
    </w:p>
    <w:p w:rsidR="00177846" w:rsidRDefault="00177846">
      <w:pPr>
        <w:spacing w:line="124"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El Ayuntamiento por conducto de la DDUE, podrá revocar toda autorización y licencia de construcción o de uso de suelo cuando:</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Se hayan otorgado en franca contravención a las normas de zonificación contenidas en</w:t>
      </w:r>
      <w:r>
        <w:rPr>
          <w:rFonts w:ascii="Bookman Old Style" w:eastAsia="Bookman Old Style" w:hAnsi="Bookman Old Style" w:cs="Bookman Old Style"/>
          <w:sz w:val="24"/>
          <w:szCs w:val="24"/>
        </w:rPr>
        <w:t xml:space="preserve"> el Programas de Desarrollo Urbano y Ordenamiento Ecológico o las disposiciones del presente Reglamento.</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Se haya dado con base en informaciones o documentos falsos o erróneos.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512</w:t>
      </w:r>
    </w:p>
    <w:p w:rsidR="00177846" w:rsidRDefault="00177846">
      <w:pPr>
        <w:spacing w:line="124"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 DDUE podrá ordenar la demolición de obras, en proceso o t</w:t>
      </w:r>
      <w:r>
        <w:rPr>
          <w:rFonts w:ascii="Bookman Old Style" w:eastAsia="Bookman Old Style" w:hAnsi="Bookman Old Style" w:cs="Bookman Old Style"/>
          <w:sz w:val="24"/>
          <w:szCs w:val="24"/>
        </w:rPr>
        <w:t>erminadas:</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Cuando se hayan ejecutado, sin licencia de uso de suelo y evaluación de impacto ambiental o la licencia de construcción respectiva o la parte que se haya ejecutado sin la misma.</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Cuando se hayan realizado contraviniendo las disposiciones</w:t>
      </w:r>
      <w:r>
        <w:rPr>
          <w:rFonts w:ascii="Bookman Old Style" w:eastAsia="Bookman Old Style" w:hAnsi="Bookman Old Style" w:cs="Bookman Old Style"/>
          <w:sz w:val="24"/>
          <w:szCs w:val="24"/>
        </w:rPr>
        <w:t xml:space="preserve"> de uso de suelo, derivadas del Programa Municipal de Desarrollo Urbano</w:t>
      </w:r>
    </w:p>
    <w:p w:rsidR="00177846" w:rsidRDefault="00E52F72">
      <w:pPr>
        <w:spacing w:line="239" w:lineRule="auto"/>
        <w:rPr>
          <w:sz w:val="20"/>
          <w:szCs w:val="20"/>
        </w:rPr>
      </w:pPr>
      <w:r>
        <w:rPr>
          <w:rFonts w:ascii="Bookman Old Style" w:eastAsia="Bookman Old Style" w:hAnsi="Bookman Old Style" w:cs="Bookman Old Style"/>
          <w:sz w:val="24"/>
          <w:szCs w:val="24"/>
        </w:rPr>
        <w:t>Sustentable de Atlixco, Puebla, aplicables.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512 BIS</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El arresto administrativo hasta por treinta y seis horas, por contravenir las disposiciones a que se refiere el primer </w:t>
      </w:r>
      <w:r>
        <w:rPr>
          <w:rFonts w:ascii="Bookman Old Style" w:eastAsia="Bookman Old Style" w:hAnsi="Bookman Old Style" w:cs="Bookman Old Style"/>
          <w:sz w:val="24"/>
          <w:szCs w:val="24"/>
        </w:rPr>
        <w:t>párrafo del artículo 503 de este Reglamento, se impondrá en términos de lo consignado por el Bando de Policía y Gobierno para el Municipio.</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513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interpretación del presente Título corresponde al Presidente Municipal, por sí, o a través del fun</w:t>
      </w:r>
      <w:r>
        <w:rPr>
          <w:rFonts w:ascii="Bookman Old Style" w:eastAsia="Bookman Old Style" w:hAnsi="Bookman Old Style" w:cs="Bookman Old Style"/>
          <w:sz w:val="24"/>
          <w:szCs w:val="24"/>
        </w:rPr>
        <w:t>cionario al que delegue dicha atribución.</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276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78" w:name="page278"/>
      <w:bookmarkEnd w:id="27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5500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ind w:left="3000"/>
        <w:rPr>
          <w:sz w:val="20"/>
          <w:szCs w:val="20"/>
        </w:rPr>
      </w:pPr>
      <w:r>
        <w:rPr>
          <w:rFonts w:ascii="Bookman Old Style" w:eastAsia="Bookman Old Style" w:hAnsi="Bookman Old Style" w:cs="Bookman Old Style"/>
          <w:b/>
          <w:bCs/>
          <w:sz w:val="24"/>
          <w:szCs w:val="24"/>
        </w:rPr>
        <w:t>TÍTULO SEGUNDO</w:t>
      </w:r>
    </w:p>
    <w:p w:rsidR="00177846" w:rsidRDefault="00177846">
      <w:pPr>
        <w:spacing w:line="239" w:lineRule="exact"/>
        <w:rPr>
          <w:sz w:val="20"/>
          <w:szCs w:val="20"/>
        </w:rPr>
      </w:pPr>
    </w:p>
    <w:p w:rsidR="00177846" w:rsidRDefault="00E52F72">
      <w:pPr>
        <w:ind w:left="600"/>
        <w:rPr>
          <w:sz w:val="20"/>
          <w:szCs w:val="20"/>
        </w:rPr>
      </w:pPr>
      <w:r>
        <w:rPr>
          <w:rFonts w:ascii="Bookman Old Style" w:eastAsia="Bookman Old Style" w:hAnsi="Bookman Old Style" w:cs="Bookman Old Style"/>
          <w:b/>
          <w:bCs/>
          <w:sz w:val="24"/>
          <w:szCs w:val="24"/>
        </w:rPr>
        <w:t>“USO DE SUELO EN URBANIZACIONES, SUBDIVISIONES,</w:t>
      </w:r>
    </w:p>
    <w:p w:rsidR="00177846" w:rsidRDefault="00177846">
      <w:pPr>
        <w:spacing w:line="1" w:lineRule="exact"/>
        <w:rPr>
          <w:sz w:val="20"/>
          <w:szCs w:val="20"/>
        </w:rPr>
      </w:pPr>
    </w:p>
    <w:p w:rsidR="00177846" w:rsidRDefault="00E52F72">
      <w:pPr>
        <w:ind w:left="1980"/>
        <w:rPr>
          <w:sz w:val="20"/>
          <w:szCs w:val="20"/>
        </w:rPr>
      </w:pPr>
      <w:r>
        <w:rPr>
          <w:rFonts w:ascii="Bookman Old Style" w:eastAsia="Bookman Old Style" w:hAnsi="Bookman Old Style" w:cs="Bookman Old Style"/>
          <w:b/>
          <w:bCs/>
          <w:sz w:val="24"/>
          <w:szCs w:val="24"/>
        </w:rPr>
        <w:t>FUSIONES Y RELOTIFICACIONES”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w:t>
      </w:r>
      <w:r>
        <w:rPr>
          <w:rFonts w:ascii="Bookman Old Style" w:eastAsia="Bookman Old Style" w:hAnsi="Bookman Old Style" w:cs="Bookman Old Style"/>
          <w:b/>
          <w:bCs/>
          <w:sz w:val="24"/>
          <w:szCs w:val="24"/>
        </w:rPr>
        <w:t>CULO 514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Ayuntamiento, por conducto de la DDUE, vigilará el cumplimiento de este Ordenamiento y las resoluciones fundadas en él, correspondiéndole, en el ámbito de su competencia, las siguientes atribuciones: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Expedir las autorizaciones, licencias o</w:t>
      </w:r>
      <w:r>
        <w:rPr>
          <w:rFonts w:ascii="Bookman Old Style" w:eastAsia="Bookman Old Style" w:hAnsi="Bookman Old Style" w:cs="Bookman Old Style"/>
          <w:sz w:val="24"/>
          <w:szCs w:val="24"/>
        </w:rPr>
        <w:t xml:space="preserve"> permisos de urbanizaciones, fusiones, relotificaciones y condominios, de conformidad con el</w:t>
      </w:r>
    </w:p>
    <w:p w:rsidR="00177846" w:rsidRDefault="00E52F72">
      <w:pPr>
        <w:spacing w:line="237" w:lineRule="auto"/>
        <w:rPr>
          <w:sz w:val="20"/>
          <w:szCs w:val="20"/>
        </w:rPr>
      </w:pPr>
      <w:r>
        <w:rPr>
          <w:rFonts w:ascii="Bookman Old Style" w:eastAsia="Bookman Old Style" w:hAnsi="Bookman Old Style" w:cs="Bookman Old Style"/>
          <w:sz w:val="24"/>
          <w:szCs w:val="24"/>
        </w:rPr>
        <w:t>Programa  Municipal  de  Desarrollo  Urbano  Sustentable  de  Atlixco,</w:t>
      </w:r>
    </w:p>
    <w:p w:rsidR="00177846" w:rsidRDefault="00177846">
      <w:pPr>
        <w:spacing w:line="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Puebla, y reservas, usos y destinos de áreas y predios.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Para el efecto normativo en de</w:t>
      </w:r>
      <w:r>
        <w:rPr>
          <w:rFonts w:ascii="Bookman Old Style" w:eastAsia="Bookman Old Style" w:hAnsi="Bookman Old Style" w:cs="Bookman Old Style"/>
          <w:sz w:val="24"/>
          <w:szCs w:val="24"/>
        </w:rPr>
        <w:t xml:space="preserve"> lo enunciado anteriormente tratándose de condominios tanto horizontales como verticales, así como fraccionamientos, conjuntos habitacionales y los equipamientos o áreas de donación así como sus áreas públicas y vialidades, de los anteriores y de desarroll</w:t>
      </w:r>
      <w:r>
        <w:rPr>
          <w:rFonts w:ascii="Bookman Old Style" w:eastAsia="Bookman Old Style" w:hAnsi="Bookman Old Style" w:cs="Bookman Old Style"/>
          <w:sz w:val="24"/>
          <w:szCs w:val="24"/>
        </w:rPr>
        <w:t>os urbanos de usos mixtos, y todos aquellos conjuntos que impliquen la vida en común, se consideran como insertados a la letra en el presente instrumento los Reglamentos de construcción, arquitectura, convivencia de condominio con proindiviso de áreas y ac</w:t>
      </w:r>
      <w:r>
        <w:rPr>
          <w:rFonts w:ascii="Bookman Old Style" w:eastAsia="Bookman Old Style" w:hAnsi="Bookman Old Style" w:cs="Bookman Old Style"/>
          <w:sz w:val="24"/>
          <w:szCs w:val="24"/>
        </w:rPr>
        <w:t>eptados por los compradores, poseedores y vecinos de los mismos, siempre y cuando se encuentre insertos dentro de la escritura pública inicial o el régimen de condominio, inscrito en el registro público de la propiedad del estado o el organismo de la entid</w:t>
      </w:r>
      <w:r>
        <w:rPr>
          <w:rFonts w:ascii="Bookman Old Style" w:eastAsia="Bookman Old Style" w:hAnsi="Bookman Old Style" w:cs="Bookman Old Style"/>
          <w:sz w:val="24"/>
          <w:szCs w:val="24"/>
        </w:rPr>
        <w:t>ad gubernamental que lo supla, de manera que para la obtención de licencias de construcción en términos del Capítulo</w:t>
      </w:r>
    </w:p>
    <w:p w:rsidR="00177846" w:rsidRDefault="00177846">
      <w:pPr>
        <w:spacing w:line="1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Cuarto secciones de la I a la VIII, deberán de obtener el visto bueno o no objeción de los comités de arquitectura o construcción, consejo</w:t>
      </w:r>
      <w:r>
        <w:rPr>
          <w:rFonts w:ascii="Bookman Old Style" w:eastAsia="Bookman Old Style" w:hAnsi="Bookman Old Style" w:cs="Bookman Old Style"/>
          <w:sz w:val="24"/>
          <w:szCs w:val="24"/>
        </w:rPr>
        <w:t>s de administración, mesas directivas de condóminos o vecinos, siempre y cuando estas se hallan integrado de manera legal, conforme a las leyes y reglamentos aplicables.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7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277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79" w:name="page279"/>
      <w:bookmarkEnd w:id="27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5603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2840"/>
        <w:rPr>
          <w:sz w:val="20"/>
          <w:szCs w:val="20"/>
        </w:rPr>
      </w:pPr>
      <w:r>
        <w:rPr>
          <w:rFonts w:ascii="Bookman Old Style" w:eastAsia="Bookman Old Style" w:hAnsi="Bookman Old Style" w:cs="Bookman Old Style"/>
          <w:b/>
          <w:bCs/>
          <w:sz w:val="24"/>
          <w:szCs w:val="24"/>
        </w:rPr>
        <w:t>CAPÍTULO PRIMERO</w:t>
      </w:r>
    </w:p>
    <w:p w:rsidR="00177846" w:rsidRDefault="00177846">
      <w:pPr>
        <w:spacing w:line="239" w:lineRule="exact"/>
        <w:rPr>
          <w:sz w:val="20"/>
          <w:szCs w:val="20"/>
        </w:rPr>
      </w:pPr>
    </w:p>
    <w:p w:rsidR="00177846" w:rsidRDefault="00E52F72">
      <w:pPr>
        <w:ind w:left="1800"/>
        <w:rPr>
          <w:sz w:val="20"/>
          <w:szCs w:val="20"/>
        </w:rPr>
      </w:pPr>
      <w:r>
        <w:rPr>
          <w:rFonts w:ascii="Bookman Old Style" w:eastAsia="Bookman Old Style" w:hAnsi="Bookman Old Style" w:cs="Bookman Old Style"/>
          <w:b/>
          <w:bCs/>
          <w:sz w:val="24"/>
          <w:szCs w:val="24"/>
        </w:rPr>
        <w:t>USO DE SUELO EN URBANIZACIONES</w:t>
      </w:r>
    </w:p>
    <w:p w:rsidR="00177846" w:rsidRDefault="00177846">
      <w:pPr>
        <w:spacing w:line="241"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39" w:lineRule="exact"/>
        <w:rPr>
          <w:sz w:val="20"/>
          <w:szCs w:val="20"/>
        </w:rPr>
      </w:pPr>
    </w:p>
    <w:p w:rsidR="00177846" w:rsidRDefault="00E52F72">
      <w:pPr>
        <w:ind w:left="2320"/>
        <w:rPr>
          <w:sz w:val="20"/>
          <w:szCs w:val="20"/>
        </w:rPr>
      </w:pPr>
      <w:r>
        <w:rPr>
          <w:rFonts w:ascii="Bookman Old Style" w:eastAsia="Bookman Old Style" w:hAnsi="Bookman Old Style" w:cs="Bookman Old Style"/>
          <w:b/>
          <w:bCs/>
          <w:sz w:val="24"/>
          <w:szCs w:val="24"/>
        </w:rPr>
        <w:t>DISPOSICIONES GENERALES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515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entiende por urbanización, la división de un terreno en manzanas y lotes, que requiera el trazo de una o más vías públicas, así com</w:t>
      </w:r>
      <w:r>
        <w:rPr>
          <w:rFonts w:ascii="Bookman Old Style" w:eastAsia="Bookman Old Style" w:hAnsi="Bookman Old Style" w:cs="Bookman Old Style"/>
          <w:sz w:val="24"/>
          <w:szCs w:val="24"/>
        </w:rPr>
        <w:t>o la ejecución de obras de urbanización que le permitan la dotación de infraestructura, equipamiento y servicios urbanos, conforme a la tipología de urbanizaciones previstas en este Reglamento.</w:t>
      </w:r>
    </w:p>
    <w:p w:rsidR="00177846" w:rsidRDefault="00177846">
      <w:pPr>
        <w:spacing w:line="121" w:lineRule="exact"/>
        <w:rPr>
          <w:sz w:val="20"/>
          <w:szCs w:val="20"/>
        </w:rPr>
      </w:pPr>
    </w:p>
    <w:p w:rsidR="00177846" w:rsidRDefault="00E52F72">
      <w:pPr>
        <w:tabs>
          <w:tab w:val="left" w:pos="420"/>
          <w:tab w:val="left" w:pos="2240"/>
          <w:tab w:val="left" w:pos="2560"/>
          <w:tab w:val="left" w:pos="2960"/>
          <w:tab w:val="left" w:pos="4040"/>
          <w:tab w:val="left" w:pos="4500"/>
          <w:tab w:val="left" w:pos="6140"/>
          <w:tab w:val="left" w:pos="6740"/>
          <w:tab w:val="left" w:pos="7120"/>
        </w:tabs>
        <w:rPr>
          <w:sz w:val="20"/>
          <w:szCs w:val="20"/>
        </w:rPr>
      </w:pPr>
      <w:r>
        <w:rPr>
          <w:rFonts w:ascii="Bookman Old Style" w:eastAsia="Bookman Old Style" w:hAnsi="Bookman Old Style" w:cs="Bookman Old Style"/>
          <w:sz w:val="24"/>
          <w:szCs w:val="24"/>
        </w:rPr>
        <w:t>El</w:t>
      </w:r>
      <w:r>
        <w:rPr>
          <w:sz w:val="20"/>
          <w:szCs w:val="20"/>
        </w:rPr>
        <w:tab/>
      </w:r>
      <w:r>
        <w:rPr>
          <w:rFonts w:ascii="Bookman Old Style" w:eastAsia="Bookman Old Style" w:hAnsi="Bookman Old Style" w:cs="Bookman Old Style"/>
          <w:sz w:val="24"/>
          <w:szCs w:val="24"/>
        </w:rPr>
        <w:t>Ayuntamiento</w:t>
      </w:r>
      <w:r>
        <w:rPr>
          <w:sz w:val="20"/>
          <w:szCs w:val="20"/>
        </w:rPr>
        <w:tab/>
      </w:r>
      <w:r>
        <w:rPr>
          <w:rFonts w:ascii="Bookman Old Style" w:eastAsia="Bookman Old Style" w:hAnsi="Bookman Old Style" w:cs="Bookman Old Style"/>
          <w:sz w:val="24"/>
          <w:szCs w:val="24"/>
        </w:rPr>
        <w:t>y</w:t>
      </w:r>
      <w:r>
        <w:rPr>
          <w:sz w:val="20"/>
          <w:szCs w:val="20"/>
        </w:rPr>
        <w:tab/>
      </w:r>
      <w:r>
        <w:rPr>
          <w:rFonts w:ascii="Bookman Old Style" w:eastAsia="Bookman Old Style" w:hAnsi="Bookman Old Style" w:cs="Bookman Old Style"/>
          <w:sz w:val="24"/>
          <w:szCs w:val="24"/>
        </w:rPr>
        <w:t>la</w:t>
      </w:r>
      <w:r>
        <w:rPr>
          <w:sz w:val="20"/>
          <w:szCs w:val="20"/>
        </w:rPr>
        <w:tab/>
      </w:r>
      <w:r>
        <w:rPr>
          <w:rFonts w:ascii="Bookman Old Style" w:eastAsia="Bookman Old Style" w:hAnsi="Bookman Old Style" w:cs="Bookman Old Style"/>
          <w:sz w:val="24"/>
          <w:szCs w:val="24"/>
        </w:rPr>
        <w:t>DDUE.,</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conformidad</w:t>
      </w:r>
      <w:r>
        <w:rPr>
          <w:sz w:val="20"/>
          <w:szCs w:val="20"/>
        </w:rPr>
        <w:tab/>
      </w:r>
      <w:r>
        <w:rPr>
          <w:rFonts w:ascii="Bookman Old Style" w:eastAsia="Bookman Old Style" w:hAnsi="Bookman Old Style" w:cs="Bookman Old Style"/>
          <w:sz w:val="24"/>
          <w:szCs w:val="24"/>
        </w:rPr>
        <w:t>con</w:t>
      </w:r>
      <w:r>
        <w:rPr>
          <w:sz w:val="20"/>
          <w:szCs w:val="20"/>
        </w:rPr>
        <w:tab/>
      </w:r>
      <w:r>
        <w:rPr>
          <w:rFonts w:ascii="Bookman Old Style" w:eastAsia="Bookman Old Style" w:hAnsi="Bookman Old Style" w:cs="Bookman Old Style"/>
          <w:sz w:val="24"/>
          <w:szCs w:val="24"/>
        </w:rPr>
        <w:t>el</w:t>
      </w:r>
      <w:r>
        <w:rPr>
          <w:sz w:val="20"/>
          <w:szCs w:val="20"/>
        </w:rPr>
        <w:tab/>
      </w:r>
      <w:r>
        <w:rPr>
          <w:rFonts w:ascii="Bookman Old Style" w:eastAsia="Bookman Old Style" w:hAnsi="Bookman Old Style" w:cs="Bookman Old Style"/>
          <w:sz w:val="24"/>
          <w:szCs w:val="24"/>
        </w:rPr>
        <w:t>Programa</w:t>
      </w:r>
    </w:p>
    <w:p w:rsidR="00177846" w:rsidRDefault="00177846">
      <w:pPr>
        <w:spacing w:line="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Municipal de Desarrollo Urbano Sustentable de Atlixco, Puebla, fijarán las zonas en que puedan establecerse los diferentes tipos de urbanizaciones de acuerdo al uso de suelo, densidad de población y construcción, extensiones mínimas de lotes, alineamiento </w:t>
      </w:r>
      <w:r>
        <w:rPr>
          <w:rFonts w:ascii="Bookman Old Style" w:eastAsia="Bookman Old Style" w:hAnsi="Bookman Old Style" w:cs="Bookman Old Style"/>
          <w:sz w:val="24"/>
          <w:szCs w:val="24"/>
        </w:rPr>
        <w:t>y demás normas contenidas en dichos programas.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516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disposiciones contenidas en el presente Reglamento, especifican y detallan las previsiones y normas que, respecto a la utilización del suelo, densidades, equipamiento e infraestructura, cons</w:t>
      </w:r>
      <w:r>
        <w:rPr>
          <w:rFonts w:ascii="Bookman Old Style" w:eastAsia="Bookman Old Style" w:hAnsi="Bookman Old Style" w:cs="Bookman Old Style"/>
          <w:sz w:val="24"/>
          <w:szCs w:val="24"/>
        </w:rPr>
        <w:t>ignen el</w:t>
      </w:r>
    </w:p>
    <w:p w:rsidR="00177846" w:rsidRDefault="00177846">
      <w:pPr>
        <w:spacing w:line="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Programas de Desarrollo Urbano, aplicables en el Municipio, y las leyes estatales correspondientes.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517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Ninguna urbanización, subdivisión, fusión, lotificación y condominio podrá llevarse a cabo dentro de la circunscripción del Municip</w:t>
      </w:r>
      <w:r>
        <w:rPr>
          <w:rFonts w:ascii="Bookman Old Style" w:eastAsia="Bookman Old Style" w:hAnsi="Bookman Old Style" w:cs="Bookman Old Style"/>
          <w:sz w:val="24"/>
          <w:szCs w:val="24"/>
        </w:rPr>
        <w:t>io sin que previamente se solicite permiso para ello a la DDUE; y siempre que se dé cumplimiento a los requisitos que establece el presente ordenamiento y lo previsto en la legislación estatal aplicable.</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actividades reguladas por este ordenamiento, só</w:t>
      </w:r>
      <w:r>
        <w:rPr>
          <w:rFonts w:ascii="Bookman Old Style" w:eastAsia="Bookman Old Style" w:hAnsi="Bookman Old Style" w:cs="Bookman Old Style"/>
          <w:sz w:val="24"/>
          <w:szCs w:val="24"/>
        </w:rPr>
        <w:t>lo podrán realizarse mediante autorizaciones expresas del Ayuntamiento, previos los estudios, dictámenes y requisitos que al efecto se establezcan, otorgadas las garantías requeridas y enterados los pagos de los derechos correspondientes.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278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80" w:name="page280"/>
      <w:bookmarkEnd w:id="28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5705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518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 autorización de urbanización deberá ser solicitada por la persona física o moral que tenga el derecho de propiedad sobre el predio ob</w:t>
      </w:r>
      <w:r>
        <w:rPr>
          <w:rFonts w:ascii="Bookman Old Style" w:eastAsia="Bookman Old Style" w:hAnsi="Bookman Old Style" w:cs="Bookman Old Style"/>
          <w:sz w:val="24"/>
          <w:szCs w:val="24"/>
        </w:rPr>
        <w:t>jeto de la urbanización. En tal virtud no se aceptará ninguna solicitud que no vaya acompañada de los títulos debidamente inscritos en el registro público de la propiedad y de las pruebas que acrediten la posesión.</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519</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el solicitante no c</w:t>
      </w:r>
      <w:r>
        <w:rPr>
          <w:rFonts w:ascii="Bookman Old Style" w:eastAsia="Bookman Old Style" w:hAnsi="Bookman Old Style" w:cs="Bookman Old Style"/>
          <w:sz w:val="24"/>
          <w:szCs w:val="24"/>
        </w:rPr>
        <w:t>omparezca por sí, su representante deberá acreditar legalmente su personalidad, en términos de los ordenamientos aplicables.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520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 solicitud de urbanizaciones deberá acompañarse de constancia de apeo y deslinde, inscrita en el Registro Público </w:t>
      </w:r>
      <w:r>
        <w:rPr>
          <w:rFonts w:ascii="Bookman Old Style" w:eastAsia="Bookman Old Style" w:hAnsi="Bookman Old Style" w:cs="Bookman Old Style"/>
          <w:sz w:val="24"/>
          <w:szCs w:val="24"/>
        </w:rPr>
        <w:t>de la Propiedad y del</w:t>
      </w:r>
    </w:p>
    <w:p w:rsidR="00177846" w:rsidRDefault="00E52F72">
      <w:pPr>
        <w:spacing w:line="237" w:lineRule="auto"/>
        <w:rPr>
          <w:sz w:val="20"/>
          <w:szCs w:val="20"/>
        </w:rPr>
      </w:pPr>
      <w:r>
        <w:rPr>
          <w:rFonts w:ascii="Bookman Old Style" w:eastAsia="Bookman Old Style" w:hAnsi="Bookman Old Style" w:cs="Bookman Old Style"/>
          <w:sz w:val="24"/>
          <w:szCs w:val="24"/>
        </w:rPr>
        <w:t>Comercio, asimismo deberán acompañarse:</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Licencia de uso del suelo y evaluación de impacto ambiental.</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Estudio zonal que contenga.</w:t>
      </w:r>
    </w:p>
    <w:p w:rsidR="00177846" w:rsidRDefault="00177846">
      <w:pPr>
        <w:spacing w:line="125" w:lineRule="exact"/>
        <w:rPr>
          <w:sz w:val="20"/>
          <w:szCs w:val="20"/>
        </w:rPr>
      </w:pPr>
    </w:p>
    <w:p w:rsidR="00177846" w:rsidRDefault="00E52F72">
      <w:pPr>
        <w:numPr>
          <w:ilvl w:val="0"/>
          <w:numId w:val="76"/>
        </w:numPr>
        <w:tabs>
          <w:tab w:val="left" w:pos="43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Ubicación en el Programa Municipal de Desarrollo Urbano Sustentable de Atlixco, Puebla.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6"/>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Superficie del terreno o de los terrenos.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6"/>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Colindancias Perimetrales.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6"/>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Acotaciones de linderos, tomadas en el terreno.</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76"/>
        </w:numPr>
        <w:tabs>
          <w:tab w:val="left" w:pos="46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Ángulos interiores del polígono o polígono del deslinde, correspondiente a cada uno de los vértices.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76"/>
        </w:numPr>
        <w:tabs>
          <w:tab w:val="left" w:pos="242"/>
        </w:tabs>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demarcación en el terreno del p</w:t>
      </w:r>
      <w:r>
        <w:rPr>
          <w:rFonts w:ascii="Bookman Old Style" w:eastAsia="Bookman Old Style" w:hAnsi="Bookman Old Style" w:cs="Bookman Old Style"/>
          <w:sz w:val="24"/>
          <w:szCs w:val="24"/>
        </w:rPr>
        <w:t>redio que se propone urbanizar, la cual deberá concordar con la descripción de dicho predio contenida en el acta de apeo y deslinde, con indicación del amojonamiento de los vértices. Este plano deberá estar avalado de la responsiva de un Director Responsab</w:t>
      </w:r>
      <w:r>
        <w:rPr>
          <w:rFonts w:ascii="Bookman Old Style" w:eastAsia="Bookman Old Style" w:hAnsi="Bookman Old Style" w:cs="Bookman Old Style"/>
          <w:sz w:val="24"/>
          <w:szCs w:val="24"/>
        </w:rPr>
        <w:t>le de Obra reconocido y registrado ante la DDUE.</w:t>
      </w:r>
    </w:p>
    <w:p w:rsidR="00177846" w:rsidRDefault="00177846">
      <w:pPr>
        <w:spacing w:line="200" w:lineRule="exact"/>
        <w:rPr>
          <w:rFonts w:ascii="Bookman Old Style" w:eastAsia="Bookman Old Style" w:hAnsi="Bookman Old Style" w:cs="Bookman Old Style"/>
          <w:sz w:val="24"/>
          <w:szCs w:val="24"/>
        </w:rPr>
      </w:pPr>
    </w:p>
    <w:p w:rsidR="00177846" w:rsidRDefault="00177846">
      <w:pPr>
        <w:spacing w:line="200" w:lineRule="exact"/>
        <w:rPr>
          <w:rFonts w:ascii="Bookman Old Style" w:eastAsia="Bookman Old Style" w:hAnsi="Bookman Old Style" w:cs="Bookman Old Style"/>
          <w:sz w:val="24"/>
          <w:szCs w:val="24"/>
        </w:rPr>
      </w:pPr>
    </w:p>
    <w:p w:rsidR="00177846" w:rsidRDefault="00E52F72">
      <w:pPr>
        <w:numPr>
          <w:ilvl w:val="0"/>
          <w:numId w:val="76"/>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Áreas de donación.</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76"/>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demás que sean necesarios.</w:t>
      </w:r>
    </w:p>
    <w:p w:rsidR="00177846" w:rsidRDefault="00177846">
      <w:pPr>
        <w:spacing w:line="23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521</w:t>
      </w:r>
    </w:p>
    <w:p w:rsidR="00177846" w:rsidRDefault="00177846">
      <w:pPr>
        <w:spacing w:line="128"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Los tipos de urbanizaciones que se realicen en el Municipio, atenderán a la densidad de población y de construcción; a la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18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279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81" w:name="page281"/>
      <w:bookmarkEnd w:id="28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5808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extensión del lote mínimo y de sus frentes; a su ubicación, al alineamiento y compatibilidad urbanística; a las especificaciones de construcción, a la infraestructura</w:t>
      </w:r>
      <w:r>
        <w:rPr>
          <w:rFonts w:ascii="Bookman Old Style" w:eastAsia="Bookman Old Style" w:hAnsi="Bookman Old Style" w:cs="Bookman Old Style"/>
          <w:sz w:val="24"/>
          <w:szCs w:val="24"/>
        </w:rPr>
        <w:t>, equipamiento y servicios que éstos requieran y al uso o destino previsto en el Programa Municipal de</w:t>
      </w:r>
    </w:p>
    <w:p w:rsidR="00177846" w:rsidRDefault="00177846">
      <w:pPr>
        <w:spacing w:line="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Desarrollo Urbano Sustentable de Atlixco Puebla, aplicables.</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522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Ayuntamiento, a través de la DDUE, revisará los proyectos de </w:t>
      </w:r>
      <w:r>
        <w:rPr>
          <w:rFonts w:ascii="Bookman Old Style" w:eastAsia="Bookman Old Style" w:hAnsi="Bookman Old Style" w:cs="Bookman Old Style"/>
          <w:sz w:val="24"/>
          <w:szCs w:val="24"/>
        </w:rPr>
        <w:t>urbanizaciones, tomando en cuenta la disponibilidad de los servicios de agua potable, drenaje, energía eléctrica, seguridad, Vialidad y protección civil.</w:t>
      </w:r>
    </w:p>
    <w:p w:rsidR="00177846" w:rsidRDefault="00177846">
      <w:pPr>
        <w:spacing w:line="241" w:lineRule="exact"/>
        <w:rPr>
          <w:sz w:val="20"/>
          <w:szCs w:val="20"/>
        </w:rPr>
      </w:pPr>
    </w:p>
    <w:p w:rsidR="00177846" w:rsidRDefault="00E52F72">
      <w:pPr>
        <w:spacing w:line="239" w:lineRule="auto"/>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40" w:lineRule="exact"/>
        <w:rPr>
          <w:sz w:val="20"/>
          <w:szCs w:val="20"/>
        </w:rPr>
      </w:pPr>
    </w:p>
    <w:p w:rsidR="00177846" w:rsidRDefault="00E52F72">
      <w:pPr>
        <w:ind w:left="1840"/>
        <w:rPr>
          <w:sz w:val="20"/>
          <w:szCs w:val="20"/>
        </w:rPr>
      </w:pPr>
      <w:r>
        <w:rPr>
          <w:rFonts w:ascii="Bookman Old Style" w:eastAsia="Bookman Old Style" w:hAnsi="Bookman Old Style" w:cs="Bookman Old Style"/>
          <w:b/>
          <w:bCs/>
          <w:sz w:val="24"/>
          <w:szCs w:val="24"/>
        </w:rPr>
        <w:t>NORMAS TÉCNICAS DEL PROYECTO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523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normas técnicas del proyecto, obras de ur</w:t>
      </w:r>
      <w:r>
        <w:rPr>
          <w:rFonts w:ascii="Bookman Old Style" w:eastAsia="Bookman Old Style" w:hAnsi="Bookman Old Style" w:cs="Bookman Old Style"/>
          <w:sz w:val="24"/>
          <w:szCs w:val="24"/>
        </w:rPr>
        <w:t>banización y construcciones en las urbanizaciones, deberán ajustarse a lo dispuesto en este Reglamento, en los Programas y Declaratorias de</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Desarrollo Urbano y Ordenamiento Ecológico; en los dictámenes de impacto ambiental y las autorizaciones respectivas</w:t>
      </w:r>
      <w:r>
        <w:rPr>
          <w:rFonts w:ascii="Bookman Old Style" w:eastAsia="Bookman Old Style" w:hAnsi="Bookman Old Style" w:cs="Bookman Old Style"/>
          <w:sz w:val="24"/>
          <w:szCs w:val="24"/>
        </w:rPr>
        <w:t>; así como a los lineamientos que dicte el Ayuntamiento, a través de la DDUE.</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524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proyectos, obras de urbanización y construcción en las urbanizaciones, deberán sujetarse a las normas técnicas que correspondan según su clasificación.</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w:t>
      </w:r>
      <w:r>
        <w:rPr>
          <w:rFonts w:ascii="Bookman Old Style" w:eastAsia="Bookman Old Style" w:hAnsi="Bookman Old Style" w:cs="Bookman Old Style"/>
          <w:b/>
          <w:bCs/>
          <w:sz w:val="24"/>
          <w:szCs w:val="24"/>
        </w:rPr>
        <w:t>CULO 525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normas técnicas son las que regulan el proyecto de urbanización, en cuanto a la zonificación, dimensiones de lotes y manzanas, densidades de población y construcción, equipamiento urbano, áreas verdes y de donación.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526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Cuando en </w:t>
      </w:r>
      <w:r>
        <w:rPr>
          <w:rFonts w:ascii="Bookman Old Style" w:eastAsia="Bookman Old Style" w:hAnsi="Bookman Old Style" w:cs="Bookman Old Style"/>
          <w:sz w:val="24"/>
          <w:szCs w:val="24"/>
        </w:rPr>
        <w:t>un predio por urbanizar existan obras o instalaciones de servicio público, como vías generales de comunicación, de Petróleos</w:t>
      </w:r>
    </w:p>
    <w:p w:rsidR="00177846" w:rsidRDefault="00177846">
      <w:pPr>
        <w:spacing w:line="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Mexicanos, Comisión Federal de Electricidad, así como Derechos de vía en inmuebles sujetos a Jurisdicción Federal, el urbanizador </w:t>
      </w:r>
      <w:r>
        <w:rPr>
          <w:rFonts w:ascii="Bookman Old Style" w:eastAsia="Bookman Old Style" w:hAnsi="Bookman Old Style" w:cs="Bookman Old Style"/>
          <w:sz w:val="24"/>
          <w:szCs w:val="24"/>
        </w:rPr>
        <w:t>evitará la interferencia de sus propias obras o instalaciones y obras</w:t>
      </w:r>
    </w:p>
    <w:p w:rsidR="00177846" w:rsidRDefault="00177846">
      <w:pPr>
        <w:spacing w:line="200" w:lineRule="exact"/>
        <w:rPr>
          <w:sz w:val="20"/>
          <w:szCs w:val="20"/>
        </w:rPr>
      </w:pPr>
    </w:p>
    <w:p w:rsidR="00177846" w:rsidRDefault="00177846">
      <w:pPr>
        <w:spacing w:line="38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280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82" w:name="page282"/>
      <w:bookmarkEnd w:id="28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5910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existentes. La zona aledaña al derecho de vía se utilizará preferentemente, e</w:t>
      </w:r>
      <w:r>
        <w:rPr>
          <w:rFonts w:ascii="Bookman Old Style" w:eastAsia="Bookman Old Style" w:hAnsi="Bookman Old Style" w:cs="Bookman Old Style"/>
          <w:sz w:val="24"/>
          <w:szCs w:val="24"/>
        </w:rPr>
        <w:t>n las urbanizaciones, como vialidad.</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caso de que se cause daño o deterioro a las obras o instalaciones existentes, el urbanizador será responsable de su reparación; para ello, el Ayuntamiento fijará un plazo perentorio, según la naturaleza del daño cau</w:t>
      </w:r>
      <w:r>
        <w:rPr>
          <w:rFonts w:ascii="Bookman Old Style" w:eastAsia="Bookman Old Style" w:hAnsi="Bookman Old Style" w:cs="Bookman Old Style"/>
          <w:sz w:val="24"/>
          <w:szCs w:val="24"/>
        </w:rPr>
        <w:t>sado y la urgencia de repararlo, a fin de que la obra conducente quede debidamente ejecutada a tiempo. Sí vencido el plazo no se hubiere concluido la reparación, ésta se ejecutará por el Ayuntamiento a cuenta del urbanizador. Lo dispuesto en este artículo,</w:t>
      </w:r>
      <w:r>
        <w:rPr>
          <w:rFonts w:ascii="Bookman Old Style" w:eastAsia="Bookman Old Style" w:hAnsi="Bookman Old Style" w:cs="Bookman Old Style"/>
          <w:sz w:val="24"/>
          <w:szCs w:val="24"/>
        </w:rPr>
        <w:t xml:space="preserve"> no exime al urbanizador de las responsabilidades en que hubiere incurrido por la falta de prestación del o los servicios públicos afectados.</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527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Para los efectos de este Reglamento, se entenderá por superficie neta, la total del predio a </w:t>
      </w:r>
      <w:r>
        <w:rPr>
          <w:rFonts w:ascii="Bookman Old Style" w:eastAsia="Bookman Old Style" w:hAnsi="Bookman Old Style" w:cs="Bookman Old Style"/>
          <w:sz w:val="24"/>
          <w:szCs w:val="24"/>
        </w:rPr>
        <w:t>urbanizar, disminuida del área destinada para las vías públicas y las diversas afectaciones o restricciones del predio.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528</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Queda prohibido el establecimiento de urbanizaciones en lugares no aptos para el desarrollo urbano, según las normas que </w:t>
      </w:r>
      <w:r>
        <w:rPr>
          <w:rFonts w:ascii="Bookman Old Style" w:eastAsia="Bookman Old Style" w:hAnsi="Bookman Old Style" w:cs="Bookman Old Style"/>
          <w:sz w:val="24"/>
          <w:szCs w:val="24"/>
        </w:rPr>
        <w:t>establecen los diversos programas en la materia, o en zonas de riesgo, a menos que se realicen las obras de saneamiento o protección, las previstas en un dictamen de Impacto Ambiental, o las que sean necesarias, con autorización de la DDUE.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529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construcción de vivienda multifamiliar o edificios habitacionales dentro de alguna urbanización, sólo podrá ejecutarse en las zonas y porcentajes que para tal efecto hayan sido autorizados, de conformidad con el Programa Municipal de Desarrollo Urbano</w:t>
      </w:r>
    </w:p>
    <w:p w:rsidR="00177846" w:rsidRDefault="00E52F72">
      <w:pPr>
        <w:rPr>
          <w:sz w:val="20"/>
          <w:szCs w:val="20"/>
        </w:rPr>
      </w:pPr>
      <w:r>
        <w:rPr>
          <w:rFonts w:ascii="Bookman Old Style" w:eastAsia="Bookman Old Style" w:hAnsi="Bookman Old Style" w:cs="Bookman Old Style"/>
          <w:sz w:val="24"/>
          <w:szCs w:val="24"/>
        </w:rPr>
        <w:t>S</w:t>
      </w:r>
      <w:r>
        <w:rPr>
          <w:rFonts w:ascii="Bookman Old Style" w:eastAsia="Bookman Old Style" w:hAnsi="Bookman Old Style" w:cs="Bookman Old Style"/>
          <w:sz w:val="24"/>
          <w:szCs w:val="24"/>
        </w:rPr>
        <w:t>ustentable de Atlixco, Puebla, a través de la DDUE.</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530</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Ayuntamiento destinará para infraestructura, equipamiento y servicios, cuando menos, el 40% de las áreas de donación que reciba conforme a lo dispuesto en este Reglamento y la Legislació</w:t>
      </w:r>
      <w:r>
        <w:rPr>
          <w:rFonts w:ascii="Bookman Old Style" w:eastAsia="Bookman Old Style" w:hAnsi="Bookman Old Style" w:cs="Bookman Old Style"/>
          <w:sz w:val="24"/>
          <w:szCs w:val="24"/>
        </w:rPr>
        <w:t>n aplicable por parte de los urbanizadores en cada urbanización. Del área total de cada urbanización, cuando menos un 20% deberá destinarse a áreas verdes, parques y jardines; el urbanizador tendrá la obligación de equipar dicha superficie para tales efect</w:t>
      </w:r>
      <w:r>
        <w:rPr>
          <w:rFonts w:ascii="Bookman Old Style" w:eastAsia="Bookman Old Style" w:hAnsi="Bookman Old Style" w:cs="Bookman Old Style"/>
          <w:sz w:val="24"/>
          <w:szCs w:val="24"/>
        </w:rPr>
        <w:t>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6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281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83" w:name="page283"/>
      <w:bookmarkEnd w:id="28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6012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531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las urbanizaciones se requerirá de una caseta de vigilancia como mínimo, para lo cual la DDUE, fijará sus especificaciones, dimensiones y ubicaci</w:t>
      </w:r>
      <w:r>
        <w:rPr>
          <w:rFonts w:ascii="Bookman Old Style" w:eastAsia="Bookman Old Style" w:hAnsi="Bookman Old Style" w:cs="Bookman Old Style"/>
          <w:sz w:val="24"/>
          <w:szCs w:val="24"/>
        </w:rPr>
        <w:t>ón. Es obligación del urbanizador construir la caseta y donarla al Ayuntamiento.</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El área ocupada por la caseta de vigilancia, será considerada como parte de la superficie que el urbanizador ésta obligado a donar al</w:t>
      </w:r>
    </w:p>
    <w:p w:rsidR="00177846" w:rsidRDefault="00177846">
      <w:pPr>
        <w:spacing w:line="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Ayuntamiento.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532</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té</w:t>
      </w:r>
      <w:r>
        <w:rPr>
          <w:rFonts w:ascii="Bookman Old Style" w:eastAsia="Bookman Old Style" w:hAnsi="Bookman Old Style" w:cs="Bookman Old Style"/>
          <w:sz w:val="24"/>
          <w:szCs w:val="24"/>
        </w:rPr>
        <w:t>rminos de las Leyes relativas, se promoverá la expropiación de la superficie necesaria para establecer obras de liga, entre el predio en el que se pretenda hacer un urbanizador y otras zonas urbanizadas, siempre y cuando dicha liga esté considerada a costa</w:t>
      </w:r>
      <w:r>
        <w:rPr>
          <w:rFonts w:ascii="Bookman Old Style" w:eastAsia="Bookman Old Style" w:hAnsi="Bookman Old Style" w:cs="Bookman Old Style"/>
          <w:sz w:val="24"/>
          <w:szCs w:val="24"/>
        </w:rPr>
        <w:t xml:space="preserve"> del urbanizador, cuando así esté previsto en términos del Programas de Desarrollo</w:t>
      </w:r>
    </w:p>
    <w:p w:rsidR="00177846" w:rsidRDefault="00E52F72">
      <w:pPr>
        <w:spacing w:line="238" w:lineRule="auto"/>
        <w:rPr>
          <w:sz w:val="20"/>
          <w:szCs w:val="20"/>
        </w:rPr>
      </w:pPr>
      <w:r>
        <w:rPr>
          <w:rFonts w:ascii="Bookman Old Style" w:eastAsia="Bookman Old Style" w:hAnsi="Bookman Old Style" w:cs="Bookman Old Style"/>
          <w:sz w:val="24"/>
          <w:szCs w:val="24"/>
        </w:rPr>
        <w:t>Urbano aplicables en su estrategia de vialidad.</w:t>
      </w:r>
    </w:p>
    <w:p w:rsidR="00177846" w:rsidRDefault="00177846">
      <w:pPr>
        <w:spacing w:line="242"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39" w:lineRule="exact"/>
        <w:rPr>
          <w:sz w:val="20"/>
          <w:szCs w:val="20"/>
        </w:rPr>
      </w:pPr>
    </w:p>
    <w:p w:rsidR="00177846" w:rsidRDefault="00E52F72">
      <w:pPr>
        <w:ind w:left="1520"/>
        <w:rPr>
          <w:sz w:val="20"/>
          <w:szCs w:val="20"/>
        </w:rPr>
      </w:pPr>
      <w:r>
        <w:rPr>
          <w:rFonts w:ascii="Bookman Old Style" w:eastAsia="Bookman Old Style" w:hAnsi="Bookman Old Style" w:cs="Bookman Old Style"/>
          <w:b/>
          <w:bCs/>
          <w:sz w:val="24"/>
          <w:szCs w:val="24"/>
        </w:rPr>
        <w:t>DEL AGUA POTABLE Y ALCANTARILLADO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533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Las normas de agua potable y alcantarillado son las que </w:t>
      </w:r>
      <w:r>
        <w:rPr>
          <w:rFonts w:ascii="Bookman Old Style" w:eastAsia="Bookman Old Style" w:hAnsi="Bookman Old Style" w:cs="Bookman Old Style"/>
          <w:sz w:val="24"/>
          <w:szCs w:val="24"/>
        </w:rPr>
        <w:t>regulan el proyecto, cálculo y construcción de las redes, así como la perforación de pozos para agua potable y las descargas para aguas residuales.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534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perforación de pozos para el abastecimiento de agua potable en las urbanizaciones, sólo po</w:t>
      </w:r>
      <w:r>
        <w:rPr>
          <w:rFonts w:ascii="Bookman Old Style" w:eastAsia="Bookman Old Style" w:hAnsi="Bookman Old Style" w:cs="Bookman Old Style"/>
          <w:sz w:val="24"/>
          <w:szCs w:val="24"/>
        </w:rPr>
        <w:t>drá realizarse mediante la autorización por escrito de la Comisión Nacional del Agua y respetando las especificaciones que ésta determine.</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en el predio por urbanizar exista autorizada una fuente de abastecimiento para usos diferentes al que se pret</w:t>
      </w:r>
      <w:r>
        <w:rPr>
          <w:rFonts w:ascii="Bookman Old Style" w:eastAsia="Bookman Old Style" w:hAnsi="Bookman Old Style" w:cs="Bookman Old Style"/>
          <w:sz w:val="24"/>
          <w:szCs w:val="24"/>
        </w:rPr>
        <w:t>ende dar según el proyecto de la urbanización, deberá recabarse de la Comisión Nacional del Agua, la autorización para el cambio de uso del aprovechamiento hidráulico correspondiente.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535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El Ayuntamiento podrá conectar una urbanización a la red </w:t>
      </w:r>
      <w:r>
        <w:rPr>
          <w:rFonts w:ascii="Bookman Old Style" w:eastAsia="Bookman Old Style" w:hAnsi="Bookman Old Style" w:cs="Bookman Old Style"/>
          <w:sz w:val="24"/>
          <w:szCs w:val="24"/>
        </w:rPr>
        <w:t>municipal de agua potable, cuando se garantice, previo dictamen técnico del Sistema Operador de los Servicios de Agua Potable y Alcantarillado</w:t>
      </w:r>
    </w:p>
    <w:p w:rsidR="00177846" w:rsidRDefault="00177846">
      <w:pPr>
        <w:spacing w:line="30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282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84" w:name="page284"/>
      <w:bookmarkEnd w:id="28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6115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del M</w:t>
      </w:r>
      <w:r>
        <w:rPr>
          <w:rFonts w:ascii="Bookman Old Style" w:eastAsia="Bookman Old Style" w:hAnsi="Bookman Old Style" w:cs="Bookman Old Style"/>
          <w:sz w:val="24"/>
          <w:szCs w:val="24"/>
        </w:rPr>
        <w:t>unicipio de Atlixco, Puebla, (SOSAPAMA), la suficiencia de este servicio. El urbanizador deberá pagar los derechos de conexión correspondientes.</w:t>
      </w:r>
    </w:p>
    <w:p w:rsidR="00177846" w:rsidRDefault="00177846">
      <w:pPr>
        <w:spacing w:line="238"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IV</w:t>
      </w:r>
    </w:p>
    <w:p w:rsidR="00177846" w:rsidRDefault="00177846">
      <w:pPr>
        <w:spacing w:line="241" w:lineRule="exact"/>
        <w:rPr>
          <w:sz w:val="20"/>
          <w:szCs w:val="20"/>
        </w:rPr>
      </w:pPr>
    </w:p>
    <w:p w:rsidR="00177846" w:rsidRDefault="00E52F72">
      <w:pPr>
        <w:ind w:left="2860"/>
        <w:rPr>
          <w:sz w:val="20"/>
          <w:szCs w:val="20"/>
        </w:rPr>
      </w:pPr>
      <w:r>
        <w:rPr>
          <w:rFonts w:ascii="Bookman Old Style" w:eastAsia="Bookman Old Style" w:hAnsi="Bookman Old Style" w:cs="Bookman Old Style"/>
          <w:b/>
          <w:bCs/>
          <w:sz w:val="24"/>
          <w:szCs w:val="24"/>
        </w:rPr>
        <w:t>DE LAS VIALIDADES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536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normas de Vialidad son las que regulan el proyecto de </w:t>
      </w:r>
      <w:r>
        <w:rPr>
          <w:rFonts w:ascii="Bookman Old Style" w:eastAsia="Bookman Old Style" w:hAnsi="Bookman Old Style" w:cs="Bookman Old Style"/>
          <w:sz w:val="24"/>
          <w:szCs w:val="24"/>
        </w:rPr>
        <w:t>urbanización, en cuanto a las características, especificaciones y dimensiones de las calles y andadores, pavimentos, banquetas y guarniciones, así como a la nomenclatura y circulación en las mismas.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537</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calles y andadores de las urbanizacion</w:t>
      </w:r>
      <w:r>
        <w:rPr>
          <w:rFonts w:ascii="Bookman Old Style" w:eastAsia="Bookman Old Style" w:hAnsi="Bookman Old Style" w:cs="Bookman Old Style"/>
          <w:sz w:val="24"/>
          <w:szCs w:val="24"/>
        </w:rPr>
        <w:t>es, se construirán de acuerdo con lo previsto en este Título y en la legislación aplicable, utilizando materiales permeables. Y sus características estarán determinadas por la función principal de cada una de ellas, conforme a la siguiente clasificación.</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Arterias de gran volumen: Son aquéllas destinadas para conducir el tránsito en la forma más fluida posible y con el menor número de obstrucciones; las características de este tipo de calles las determinará la DDUE, con base en el Programas aplicables.</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Calles colectoras: Son aquéllas destinadas a conducir el tráfico de las calles locales hacia otras zonas de la urbanización o del centro de población, o hacia las arterias de gran volumen. Este tipo de calles nunca podrán ser cerradas y pueden servir p</w:t>
      </w:r>
      <w:r>
        <w:rPr>
          <w:rFonts w:ascii="Bookman Old Style" w:eastAsia="Bookman Old Style" w:hAnsi="Bookman Old Style" w:cs="Bookman Old Style"/>
          <w:sz w:val="24"/>
          <w:szCs w:val="24"/>
        </w:rPr>
        <w:t>ara dar acceso a los lotes.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Calles locales: Son aquéllas destinadas principalmente a dar acceso a los lotes de la urbanización, y</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Andadores: Son aquéllos que servirán exclusivamente para el tránsito de peatones; debiendo quedar cerrados al acces</w:t>
      </w:r>
      <w:r>
        <w:rPr>
          <w:rFonts w:ascii="Bookman Old Style" w:eastAsia="Bookman Old Style" w:hAnsi="Bookman Old Style" w:cs="Bookman Old Style"/>
          <w:sz w:val="24"/>
          <w:szCs w:val="24"/>
        </w:rPr>
        <w:t>o de vehículos por medio de obstrucciones materiales.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538</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DDUE determinará cuando por la dimensión de la urbanización, no se justifique la construcción de calles colectoras.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283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85" w:name="page285"/>
      <w:bookmarkEnd w:id="285"/>
      <w:r>
        <w:rPr>
          <w:rFonts w:ascii="Bookman Old Style" w:eastAsia="Bookman Old Style" w:hAnsi="Bookman Old Style" w:cs="Bookman Old Style"/>
          <w:i/>
          <w:iCs/>
          <w:sz w:val="20"/>
          <w:szCs w:val="20"/>
        </w:rPr>
        <w:t xml:space="preserve">Orden Jurídico </w:t>
      </w:r>
      <w:r>
        <w:rPr>
          <w:rFonts w:ascii="Bookman Old Style" w:eastAsia="Bookman Old Style" w:hAnsi="Bookman Old Style" w:cs="Bookman Old Style"/>
          <w:i/>
          <w:iCs/>
          <w:sz w:val="20"/>
          <w:szCs w:val="20"/>
        </w:rPr>
        <w:t>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6217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539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Cuando las autoridades competentes proyecten una arteria de alta velocidad o ésta ya exista, a través de una urbanización de nueva creación, los lotes de ésta, no podrán tener acceso directo a ella; en este caso </w:t>
      </w:r>
      <w:r>
        <w:rPr>
          <w:rFonts w:ascii="Bookman Old Style" w:eastAsia="Bookman Old Style" w:hAnsi="Bookman Old Style" w:cs="Bookman Old Style"/>
          <w:sz w:val="24"/>
          <w:szCs w:val="24"/>
        </w:rPr>
        <w:t>se tendrá que proyectar un carril lateral de baja velocidad y de estacionamiento.</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Podrán existir lotes con acceso directo a dicho carril de baja velocidad, pero se destinará exclusivamente para uso de corredor urbano.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540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Ninguna calle de una u</w:t>
      </w:r>
      <w:r>
        <w:rPr>
          <w:rFonts w:ascii="Bookman Old Style" w:eastAsia="Bookman Old Style" w:hAnsi="Bookman Old Style" w:cs="Bookman Old Style"/>
          <w:sz w:val="24"/>
          <w:szCs w:val="24"/>
        </w:rPr>
        <w:t>rbanización en proyecto, que sea prolongación de otra de una urbanización contigua o de cualquier calle del centro de población, podrá tener una sección menor que aquélla que le precede y si la calle que ya existe fuera menor de los mínimos señalados por e</w:t>
      </w:r>
      <w:r>
        <w:rPr>
          <w:rFonts w:ascii="Bookman Old Style" w:eastAsia="Bookman Old Style" w:hAnsi="Bookman Old Style" w:cs="Bookman Old Style"/>
          <w:sz w:val="24"/>
          <w:szCs w:val="24"/>
        </w:rPr>
        <w:t>ste Reglamento, la prolongación que constituya la nueva obra deberá tener siempre la anchura señalada por este ordenamiento.</w:t>
      </w:r>
    </w:p>
    <w:p w:rsidR="00177846" w:rsidRDefault="00177846">
      <w:pPr>
        <w:spacing w:line="126" w:lineRule="exact"/>
        <w:rPr>
          <w:sz w:val="20"/>
          <w:szCs w:val="20"/>
        </w:rPr>
      </w:pPr>
    </w:p>
    <w:p w:rsidR="00177846" w:rsidRDefault="00E52F72">
      <w:pPr>
        <w:tabs>
          <w:tab w:val="left" w:pos="1080"/>
          <w:tab w:val="left" w:pos="2520"/>
          <w:tab w:val="left" w:pos="2960"/>
          <w:tab w:val="left" w:pos="3480"/>
          <w:tab w:val="left" w:pos="4220"/>
          <w:tab w:val="left" w:pos="4680"/>
          <w:tab w:val="left" w:pos="5520"/>
          <w:tab w:val="left" w:pos="5840"/>
          <w:tab w:val="left" w:pos="6440"/>
          <w:tab w:val="left" w:pos="6880"/>
          <w:tab w:val="left" w:pos="7800"/>
        </w:tabs>
        <w:rPr>
          <w:sz w:val="20"/>
          <w:szCs w:val="20"/>
        </w:rPr>
      </w:pPr>
      <w:r>
        <w:rPr>
          <w:rFonts w:ascii="Bookman Old Style" w:eastAsia="Bookman Old Style" w:hAnsi="Bookman Old Style" w:cs="Bookman Old Style"/>
          <w:sz w:val="24"/>
          <w:szCs w:val="24"/>
        </w:rPr>
        <w:t>Cuando</w:t>
      </w:r>
      <w:r>
        <w:rPr>
          <w:sz w:val="20"/>
          <w:szCs w:val="20"/>
        </w:rPr>
        <w:tab/>
      </w:r>
      <w:r>
        <w:rPr>
          <w:rFonts w:ascii="Bookman Old Style" w:eastAsia="Bookman Old Style" w:hAnsi="Bookman Old Style" w:cs="Bookman Old Style"/>
          <w:sz w:val="24"/>
          <w:szCs w:val="24"/>
        </w:rPr>
        <w:t>cualquiera</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los</w:t>
      </w:r>
      <w:r>
        <w:rPr>
          <w:sz w:val="20"/>
          <w:szCs w:val="20"/>
        </w:rPr>
        <w:tab/>
      </w:r>
      <w:r>
        <w:rPr>
          <w:rFonts w:ascii="Bookman Old Style" w:eastAsia="Bookman Old Style" w:hAnsi="Bookman Old Style" w:cs="Bookman Old Style"/>
          <w:sz w:val="24"/>
          <w:szCs w:val="24"/>
        </w:rPr>
        <w:t>tipos</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calles</w:t>
      </w:r>
      <w:r>
        <w:rPr>
          <w:sz w:val="20"/>
          <w:szCs w:val="20"/>
        </w:rPr>
        <w:tab/>
      </w:r>
      <w:r>
        <w:rPr>
          <w:rFonts w:ascii="Bookman Old Style" w:eastAsia="Bookman Old Style" w:hAnsi="Bookman Old Style" w:cs="Bookman Old Style"/>
          <w:sz w:val="24"/>
          <w:szCs w:val="24"/>
        </w:rPr>
        <w:t>a</w:t>
      </w:r>
      <w:r>
        <w:rPr>
          <w:sz w:val="20"/>
          <w:szCs w:val="20"/>
        </w:rPr>
        <w:tab/>
      </w:r>
      <w:r>
        <w:rPr>
          <w:rFonts w:ascii="Bookman Old Style" w:eastAsia="Bookman Old Style" w:hAnsi="Bookman Old Style" w:cs="Bookman Old Style"/>
          <w:sz w:val="24"/>
          <w:szCs w:val="24"/>
        </w:rPr>
        <w:t>que</w:t>
      </w:r>
      <w:r>
        <w:rPr>
          <w:sz w:val="20"/>
          <w:szCs w:val="20"/>
        </w:rPr>
        <w:tab/>
      </w:r>
      <w:r>
        <w:rPr>
          <w:rFonts w:ascii="Bookman Old Style" w:eastAsia="Bookman Old Style" w:hAnsi="Bookman Old Style" w:cs="Bookman Old Style"/>
          <w:sz w:val="24"/>
          <w:szCs w:val="24"/>
        </w:rPr>
        <w:t>se</w:t>
      </w:r>
      <w:r>
        <w:rPr>
          <w:sz w:val="20"/>
          <w:szCs w:val="20"/>
        </w:rPr>
        <w:tab/>
      </w:r>
      <w:r>
        <w:rPr>
          <w:rFonts w:ascii="Bookman Old Style" w:eastAsia="Bookman Old Style" w:hAnsi="Bookman Old Style" w:cs="Bookman Old Style"/>
          <w:sz w:val="24"/>
          <w:szCs w:val="24"/>
        </w:rPr>
        <w:t>refiere</w:t>
      </w:r>
      <w:r>
        <w:rPr>
          <w:sz w:val="20"/>
          <w:szCs w:val="20"/>
        </w:rPr>
        <w:tab/>
      </w:r>
      <w:r>
        <w:rPr>
          <w:rFonts w:ascii="Bookman Old Style" w:eastAsia="Bookman Old Style" w:hAnsi="Bookman Old Style" w:cs="Bookman Old Style"/>
          <w:sz w:val="23"/>
          <w:szCs w:val="23"/>
        </w:rPr>
        <w:t>este</w:t>
      </w:r>
    </w:p>
    <w:p w:rsidR="00177846" w:rsidRDefault="00177846">
      <w:pPr>
        <w:spacing w:line="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Reglamento tenga cruzamiento o entronque con una arteria de alta </w:t>
      </w:r>
      <w:r>
        <w:rPr>
          <w:rFonts w:ascii="Bookman Old Style" w:eastAsia="Bookman Old Style" w:hAnsi="Bookman Old Style" w:cs="Bookman Old Style"/>
          <w:sz w:val="24"/>
          <w:szCs w:val="24"/>
        </w:rPr>
        <w:t>velocidad, carretera, o con una vía del ferrocarril, requerirán un proyecto especial que deberá contemplarse en el proyecto de urbanización del fraccionamiento.</w:t>
      </w:r>
    </w:p>
    <w:p w:rsidR="00177846" w:rsidRDefault="00177846">
      <w:pPr>
        <w:spacing w:line="246"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541</w:t>
      </w:r>
    </w:p>
    <w:p w:rsidR="00177846" w:rsidRDefault="00177846">
      <w:pPr>
        <w:spacing w:line="121" w:lineRule="exact"/>
        <w:rPr>
          <w:sz w:val="20"/>
          <w:szCs w:val="20"/>
        </w:rPr>
      </w:pPr>
    </w:p>
    <w:p w:rsidR="00177846" w:rsidRDefault="00E52F72">
      <w:pPr>
        <w:tabs>
          <w:tab w:val="left" w:pos="1100"/>
          <w:tab w:val="left" w:pos="1660"/>
          <w:tab w:val="left" w:pos="3420"/>
          <w:tab w:val="left" w:pos="3940"/>
          <w:tab w:val="left" w:pos="5240"/>
          <w:tab w:val="left" w:pos="6600"/>
          <w:tab w:val="left" w:pos="7060"/>
        </w:tabs>
        <w:rPr>
          <w:sz w:val="20"/>
          <w:szCs w:val="20"/>
        </w:rPr>
      </w:pPr>
      <w:r>
        <w:rPr>
          <w:rFonts w:ascii="Bookman Old Style" w:eastAsia="Bookman Old Style" w:hAnsi="Bookman Old Style" w:cs="Bookman Old Style"/>
          <w:sz w:val="24"/>
          <w:szCs w:val="24"/>
        </w:rPr>
        <w:t>Cuando</w:t>
      </w:r>
      <w:r>
        <w:rPr>
          <w:sz w:val="20"/>
          <w:szCs w:val="20"/>
        </w:rPr>
        <w:tab/>
      </w:r>
      <w:r>
        <w:rPr>
          <w:rFonts w:ascii="Bookman Old Style" w:eastAsia="Bookman Old Style" w:hAnsi="Bookman Old Style" w:cs="Bookman Old Style"/>
          <w:sz w:val="24"/>
          <w:szCs w:val="24"/>
        </w:rPr>
        <w:t>por</w:t>
      </w:r>
      <w:r>
        <w:rPr>
          <w:sz w:val="20"/>
          <w:szCs w:val="20"/>
        </w:rPr>
        <w:tab/>
      </w:r>
      <w:r>
        <w:rPr>
          <w:rFonts w:ascii="Bookman Old Style" w:eastAsia="Bookman Old Style" w:hAnsi="Bookman Old Style" w:cs="Bookman Old Style"/>
          <w:sz w:val="24"/>
          <w:szCs w:val="24"/>
        </w:rPr>
        <w:t>disposiciones</w:t>
      </w:r>
      <w:r>
        <w:rPr>
          <w:sz w:val="20"/>
          <w:szCs w:val="20"/>
        </w:rPr>
        <w:tab/>
      </w:r>
      <w:r>
        <w:rPr>
          <w:rFonts w:ascii="Bookman Old Style" w:eastAsia="Bookman Old Style" w:hAnsi="Bookman Old Style" w:cs="Bookman Old Style"/>
          <w:sz w:val="24"/>
          <w:szCs w:val="24"/>
        </w:rPr>
        <w:t>del</w:t>
      </w:r>
      <w:r>
        <w:rPr>
          <w:sz w:val="20"/>
          <w:szCs w:val="20"/>
        </w:rPr>
        <w:tab/>
      </w:r>
      <w:r>
        <w:rPr>
          <w:rFonts w:ascii="Bookman Old Style" w:eastAsia="Bookman Old Style" w:hAnsi="Bookman Old Style" w:cs="Bookman Old Style"/>
          <w:sz w:val="24"/>
          <w:szCs w:val="24"/>
        </w:rPr>
        <w:t>Programa</w:t>
      </w:r>
      <w:r>
        <w:rPr>
          <w:sz w:val="20"/>
          <w:szCs w:val="20"/>
        </w:rPr>
        <w:tab/>
      </w:r>
      <w:r>
        <w:rPr>
          <w:rFonts w:ascii="Bookman Old Style" w:eastAsia="Bookman Old Style" w:hAnsi="Bookman Old Style" w:cs="Bookman Old Style"/>
          <w:sz w:val="24"/>
          <w:szCs w:val="24"/>
        </w:rPr>
        <w:t>Municipal</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3"/>
          <w:szCs w:val="23"/>
        </w:rPr>
        <w:t>Desarrollo</w:t>
      </w:r>
    </w:p>
    <w:p w:rsidR="00177846" w:rsidRDefault="00177846">
      <w:pPr>
        <w:spacing w:line="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Urbano Sustentabl</w:t>
      </w:r>
      <w:r>
        <w:rPr>
          <w:rFonts w:ascii="Bookman Old Style" w:eastAsia="Bookman Old Style" w:hAnsi="Bookman Old Style" w:cs="Bookman Old Style"/>
          <w:sz w:val="24"/>
          <w:szCs w:val="24"/>
        </w:rPr>
        <w:t>e de Atlixco, Puebla, se requerirán calles con anchura superior a treinta metros. Las superficies que excedan a esa extensión, serán descontadas de aquéllas que el urbanizador deba donar al Municipio.</w:t>
      </w:r>
    </w:p>
    <w:p w:rsidR="00177846" w:rsidRDefault="00177846">
      <w:pPr>
        <w:spacing w:line="240"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V</w:t>
      </w:r>
    </w:p>
    <w:p w:rsidR="00177846" w:rsidRDefault="00177846">
      <w:pPr>
        <w:spacing w:line="240" w:lineRule="exact"/>
        <w:rPr>
          <w:sz w:val="20"/>
          <w:szCs w:val="20"/>
        </w:rPr>
      </w:pPr>
    </w:p>
    <w:p w:rsidR="00177846" w:rsidRDefault="00E52F72">
      <w:pPr>
        <w:ind w:left="680"/>
        <w:rPr>
          <w:sz w:val="20"/>
          <w:szCs w:val="20"/>
        </w:rPr>
      </w:pPr>
      <w:r>
        <w:rPr>
          <w:rFonts w:ascii="Bookman Old Style" w:eastAsia="Bookman Old Style" w:hAnsi="Bookman Old Style" w:cs="Bookman Old Style"/>
          <w:b/>
          <w:bCs/>
          <w:sz w:val="24"/>
          <w:szCs w:val="24"/>
        </w:rPr>
        <w:t>DE LA ELECTRIFICACIÓN, ALUMBRADO Y TELÉ</w:t>
      </w:r>
      <w:r>
        <w:rPr>
          <w:rFonts w:ascii="Bookman Old Style" w:eastAsia="Bookman Old Style" w:hAnsi="Bookman Old Style" w:cs="Bookman Old Style"/>
          <w:b/>
          <w:bCs/>
          <w:sz w:val="24"/>
          <w:szCs w:val="24"/>
        </w:rPr>
        <w:t>FONOS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542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postería de la red de electrificación, alumbrado público, teléfonos, señalamiento, indicadores, letreros o cualquier otro tipo similar, deberán ubicarse en el área jardinada de las banquetas, sin interferir en el área de circulación</w:t>
      </w:r>
      <w:r>
        <w:rPr>
          <w:rFonts w:ascii="Bookman Old Style" w:eastAsia="Bookman Old Style" w:hAnsi="Bookman Old Style" w:cs="Bookman Old Style"/>
          <w:sz w:val="24"/>
          <w:szCs w:val="24"/>
        </w:rPr>
        <w:t xml:space="preserve"> de los peatones.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284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86" w:name="page286"/>
      <w:bookmarkEnd w:id="28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6320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543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normas de electrificación y alumbrado público, son las que regulan el proyecto de la urbanización en cuanto a </w:t>
      </w:r>
      <w:r>
        <w:rPr>
          <w:rFonts w:ascii="Bookman Old Style" w:eastAsia="Bookman Old Style" w:hAnsi="Bookman Old Style" w:cs="Bookman Old Style"/>
          <w:sz w:val="24"/>
          <w:szCs w:val="24"/>
        </w:rPr>
        <w:t>las características, especificaciones, capacidad y calidad de la red y el equipamiento eléctrico y de alumbrado público.</w:t>
      </w:r>
    </w:p>
    <w:p w:rsidR="00177846" w:rsidRDefault="00177846">
      <w:pPr>
        <w:spacing w:line="240"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VI</w:t>
      </w:r>
    </w:p>
    <w:p w:rsidR="00177846" w:rsidRDefault="00177846">
      <w:pPr>
        <w:spacing w:line="239" w:lineRule="exact"/>
        <w:rPr>
          <w:sz w:val="20"/>
          <w:szCs w:val="20"/>
        </w:rPr>
      </w:pPr>
    </w:p>
    <w:p w:rsidR="00177846" w:rsidRDefault="00E52F72">
      <w:pPr>
        <w:ind w:left="60"/>
        <w:rPr>
          <w:sz w:val="20"/>
          <w:szCs w:val="20"/>
        </w:rPr>
      </w:pPr>
      <w:r>
        <w:rPr>
          <w:rFonts w:ascii="Bookman Old Style" w:eastAsia="Bookman Old Style" w:hAnsi="Bookman Old Style" w:cs="Bookman Old Style"/>
          <w:b/>
          <w:bCs/>
          <w:sz w:val="24"/>
          <w:szCs w:val="24"/>
        </w:rPr>
        <w:t>DE LOS DERECHOS Y OBLIGACIONES DE LOS ADQUIRENTES DE</w:t>
      </w:r>
    </w:p>
    <w:p w:rsidR="00177846" w:rsidRDefault="00177846">
      <w:pPr>
        <w:spacing w:line="1" w:lineRule="exact"/>
        <w:rPr>
          <w:sz w:val="20"/>
          <w:szCs w:val="20"/>
        </w:rPr>
      </w:pPr>
    </w:p>
    <w:p w:rsidR="00177846" w:rsidRDefault="00E52F72">
      <w:pPr>
        <w:ind w:left="3720"/>
        <w:rPr>
          <w:sz w:val="20"/>
          <w:szCs w:val="20"/>
        </w:rPr>
      </w:pPr>
      <w:r>
        <w:rPr>
          <w:rFonts w:ascii="Bookman Old Style" w:eastAsia="Bookman Old Style" w:hAnsi="Bookman Old Style" w:cs="Bookman Old Style"/>
          <w:b/>
          <w:bCs/>
          <w:sz w:val="24"/>
          <w:szCs w:val="24"/>
        </w:rPr>
        <w:t>LOTES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544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Para los efectos de este Reglamento, se </w:t>
      </w:r>
      <w:r>
        <w:rPr>
          <w:rFonts w:ascii="Bookman Old Style" w:eastAsia="Bookman Old Style" w:hAnsi="Bookman Old Style" w:cs="Bookman Old Style"/>
          <w:sz w:val="24"/>
          <w:szCs w:val="24"/>
        </w:rPr>
        <w:t>entenderá por adquirente, a la persona física o moral, pública o privada, que bajo cualquier título adquiera la propiedad o posesión de uno o más lotes en una urbanización.</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545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adquirentes de lotes deberán ajustar sus construcciones a las no</w:t>
      </w:r>
      <w:r>
        <w:rPr>
          <w:rFonts w:ascii="Bookman Old Style" w:eastAsia="Bookman Old Style" w:hAnsi="Bookman Old Style" w:cs="Bookman Old Style"/>
          <w:sz w:val="24"/>
          <w:szCs w:val="24"/>
        </w:rPr>
        <w:t>rmas que establece este Reglamento, la Legislación, Programas y</w:t>
      </w:r>
    </w:p>
    <w:p w:rsidR="00177846" w:rsidRDefault="00177846">
      <w:pPr>
        <w:spacing w:line="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Declaratorias de Desarrollo Urbano y Ordenamiento Ecológico y las resoluciones o determinaciones del Ayuntamiento.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546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todas las urbanizaciones, los adquirentes de lotes tendrán</w:t>
      </w:r>
      <w:r>
        <w:rPr>
          <w:rFonts w:ascii="Bookman Old Style" w:eastAsia="Bookman Old Style" w:hAnsi="Bookman Old Style" w:cs="Bookman Old Style"/>
          <w:sz w:val="24"/>
          <w:szCs w:val="24"/>
        </w:rPr>
        <w:t xml:space="preserve"> la obligación solidaria con el urbanizador de conservar los jardines y árboles plantados en las vías públicas y áreas verdes, en los tramos que le correspondan al frente de sus lotes, así como las banquetas, pavimentos y el equipamiento urbano de la urban</w:t>
      </w:r>
      <w:r>
        <w:rPr>
          <w:rFonts w:ascii="Bookman Old Style" w:eastAsia="Bookman Old Style" w:hAnsi="Bookman Old Style" w:cs="Bookman Old Style"/>
          <w:sz w:val="24"/>
          <w:szCs w:val="24"/>
        </w:rPr>
        <w:t>ización.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547</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Es obligación de los adquirentes de lotes, tramitar a su costa y ante las autoridades competentes, la conexión o contratación de los servicios públicos que deban prestarse en los lotes que hayan adquirido en la urbanización.</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w:t>
      </w:r>
      <w:r>
        <w:rPr>
          <w:rFonts w:ascii="Bookman Old Style" w:eastAsia="Bookman Old Style" w:hAnsi="Bookman Old Style" w:cs="Bookman Old Style"/>
          <w:sz w:val="24"/>
          <w:szCs w:val="24"/>
        </w:rPr>
        <w:t xml:space="preserve"> los servicios de agua potable y energía eléctrica sean conectados a los lotes de la urbanización, el adquirente de los mismos, deberá pagar los derechos correspondientes a las autoridades u organismos que corresponda.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285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87" w:name="page287"/>
      <w:bookmarkEnd w:id="28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6422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548</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Tratándose de urbanizaciones aún no municipalizadas, el urbanizador podrá repercutir proporcionalmente el costo de los servicios entre los adquirentes de los lotes, previa </w:t>
      </w:r>
      <w:r>
        <w:rPr>
          <w:rFonts w:ascii="Bookman Old Style" w:eastAsia="Bookman Old Style" w:hAnsi="Bookman Old Style" w:cs="Bookman Old Style"/>
          <w:sz w:val="24"/>
          <w:szCs w:val="24"/>
        </w:rPr>
        <w:t>autorización del</w:t>
      </w:r>
    </w:p>
    <w:p w:rsidR="00177846" w:rsidRDefault="00177846">
      <w:pPr>
        <w:spacing w:line="6"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Ayuntamiento y bajo la supervisión de éste.</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549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Será obligación de los adquirentes de lotes, respetar las características de la urbanización, en lo que respecta a las dimensiones de los lotes y no podrán subdividir los mismos, </w:t>
      </w:r>
      <w:r>
        <w:rPr>
          <w:rFonts w:ascii="Bookman Old Style" w:eastAsia="Bookman Old Style" w:hAnsi="Bookman Old Style" w:cs="Bookman Old Style"/>
          <w:sz w:val="24"/>
          <w:szCs w:val="24"/>
        </w:rPr>
        <w:t>en tamaños menores a los señalados por las disposiciones aplicables; igualmente están obligados a respetar la zona libre al frente y la zonificación autorizada a la urbanización.</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550</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En las urbanizaciones habitacionales de interés social, nadie </w:t>
      </w:r>
      <w:r>
        <w:rPr>
          <w:rFonts w:ascii="Bookman Old Style" w:eastAsia="Bookman Old Style" w:hAnsi="Bookman Old Style" w:cs="Bookman Old Style"/>
          <w:sz w:val="24"/>
          <w:szCs w:val="24"/>
        </w:rPr>
        <w:t>podrá adquirir por sí o por interpósita persona, más de un lote o vivienda en los mismos.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551</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Los adquirentes de lotes deberán cerciorarse de que la compra de lote o lotes que les transmitan los urbanizadores, cuenten con las condiciones de </w:t>
      </w:r>
      <w:r>
        <w:rPr>
          <w:rFonts w:ascii="Bookman Old Style" w:eastAsia="Bookman Old Style" w:hAnsi="Bookman Old Style" w:cs="Bookman Old Style"/>
          <w:sz w:val="24"/>
          <w:szCs w:val="24"/>
        </w:rPr>
        <w:t>urbanización autorizadas a la urbanización, así como que la compraventa en la que participan, sea con base al proyecto definitivo autorizado por el Ayuntamiento.</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552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adquirentes, podrán constituirse legalmente en una asociación de colonos, l</w:t>
      </w:r>
      <w:r>
        <w:rPr>
          <w:rFonts w:ascii="Bookman Old Style" w:eastAsia="Bookman Old Style" w:hAnsi="Bookman Old Style" w:cs="Bookman Old Style"/>
          <w:sz w:val="24"/>
          <w:szCs w:val="24"/>
        </w:rPr>
        <w:t>a que deberá contar con su propio reglamento para el buen funcionamiento de la misma.</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acta constitutiva y el reglamento de referencia, deberán inscribirse en el Ayuntamiento para efectos de ser integrados en el expediente del fraccionamiento respectivo</w:t>
      </w:r>
      <w:r>
        <w:rPr>
          <w:rFonts w:ascii="Bookman Old Style" w:eastAsia="Bookman Old Style" w:hAnsi="Bookman Old Style" w:cs="Bookman Old Style"/>
          <w:sz w:val="24"/>
          <w:szCs w:val="24"/>
        </w:rPr>
        <w:t xml:space="preserve"> y a fin de que se reconozca la personalidad y capacidad de gestión de la organización correspondiente.</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1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286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88" w:name="page288"/>
      <w:bookmarkEnd w:id="28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6524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ind w:left="3340"/>
        <w:rPr>
          <w:sz w:val="20"/>
          <w:szCs w:val="20"/>
        </w:rPr>
      </w:pPr>
      <w:r>
        <w:rPr>
          <w:rFonts w:ascii="Bookman Old Style" w:eastAsia="Bookman Old Style" w:hAnsi="Bookman Old Style" w:cs="Bookman Old Style"/>
          <w:b/>
          <w:bCs/>
          <w:sz w:val="24"/>
          <w:szCs w:val="24"/>
        </w:rPr>
        <w:t>SECCIÓN VII</w:t>
      </w:r>
    </w:p>
    <w:p w:rsidR="00177846" w:rsidRDefault="00177846">
      <w:pPr>
        <w:spacing w:line="239" w:lineRule="exact"/>
        <w:rPr>
          <w:sz w:val="20"/>
          <w:szCs w:val="20"/>
        </w:rPr>
      </w:pPr>
    </w:p>
    <w:p w:rsidR="00177846" w:rsidRDefault="00E52F72">
      <w:pPr>
        <w:ind w:left="1020"/>
        <w:rPr>
          <w:sz w:val="20"/>
          <w:szCs w:val="20"/>
        </w:rPr>
      </w:pPr>
      <w:r>
        <w:rPr>
          <w:rFonts w:ascii="Bookman Old Style" w:eastAsia="Bookman Old Style" w:hAnsi="Bookman Old Style" w:cs="Bookman Old Style"/>
          <w:b/>
          <w:bCs/>
          <w:sz w:val="24"/>
          <w:szCs w:val="24"/>
        </w:rPr>
        <w:t>DE LA MUNICIPALIZACIÓ</w:t>
      </w:r>
      <w:r>
        <w:rPr>
          <w:rFonts w:ascii="Bookman Old Style" w:eastAsia="Bookman Old Style" w:hAnsi="Bookman Old Style" w:cs="Bookman Old Style"/>
          <w:b/>
          <w:bCs/>
          <w:sz w:val="24"/>
          <w:szCs w:val="24"/>
        </w:rPr>
        <w:t>N DE URBANIZACIONES.</w:t>
      </w:r>
    </w:p>
    <w:p w:rsidR="00177846" w:rsidRDefault="00177846">
      <w:pPr>
        <w:spacing w:line="241" w:lineRule="exact"/>
        <w:rPr>
          <w:sz w:val="20"/>
          <w:szCs w:val="20"/>
        </w:rPr>
      </w:pPr>
    </w:p>
    <w:p w:rsidR="00177846" w:rsidRDefault="00E52F72">
      <w:pPr>
        <w:ind w:left="2500"/>
        <w:rPr>
          <w:sz w:val="20"/>
          <w:szCs w:val="20"/>
        </w:rPr>
      </w:pPr>
      <w:r>
        <w:rPr>
          <w:rFonts w:ascii="Bookman Old Style" w:eastAsia="Bookman Old Style" w:hAnsi="Bookman Old Style" w:cs="Bookman Old Style"/>
          <w:b/>
          <w:bCs/>
          <w:sz w:val="24"/>
          <w:szCs w:val="24"/>
        </w:rPr>
        <w:t>LOS FRACCIONAMIENTOS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553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Para los efectos de este Reglamento, se entiende por municipalización de una urbanización, el acto formal mediante el cual se realiza la entrega-recepción por parte del urbanizador al Ayuntamiento, </w:t>
      </w:r>
      <w:r>
        <w:rPr>
          <w:rFonts w:ascii="Bookman Old Style" w:eastAsia="Bookman Old Style" w:hAnsi="Bookman Old Style" w:cs="Bookman Old Style"/>
          <w:sz w:val="24"/>
          <w:szCs w:val="24"/>
        </w:rPr>
        <w:t>de los bienes inmuebles, equipo e instalaciones destinados a los servicios públicos y de las obras de urbanización, que cumpliendo con lo dispuesto en este ordenamiento y demás disposiciones jurídicas aplicables, se encuentran en posibilidad de operar sufi</w:t>
      </w:r>
      <w:r>
        <w:rPr>
          <w:rFonts w:ascii="Bookman Old Style" w:eastAsia="Bookman Old Style" w:hAnsi="Bookman Old Style" w:cs="Bookman Old Style"/>
          <w:sz w:val="24"/>
          <w:szCs w:val="24"/>
        </w:rPr>
        <w:t>ciente y adecuadamente, permitiendo al ayuntamiento, en la esfera de su competencia, prestar los servicios públicos necesarios para el bienestar de los colonos ahí asentados.</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554</w:t>
      </w:r>
    </w:p>
    <w:p w:rsidR="00177846" w:rsidRDefault="00177846">
      <w:pPr>
        <w:spacing w:line="121" w:lineRule="exact"/>
        <w:rPr>
          <w:sz w:val="20"/>
          <w:szCs w:val="20"/>
        </w:rPr>
      </w:pPr>
    </w:p>
    <w:p w:rsidR="00177846" w:rsidRDefault="00E52F72">
      <w:pPr>
        <w:tabs>
          <w:tab w:val="left" w:pos="560"/>
          <w:tab w:val="left" w:pos="1740"/>
          <w:tab w:val="left" w:pos="2120"/>
          <w:tab w:val="left" w:pos="2580"/>
          <w:tab w:val="left" w:pos="3960"/>
          <w:tab w:val="left" w:pos="4500"/>
          <w:tab w:val="left" w:pos="4940"/>
          <w:tab w:val="left" w:pos="6080"/>
          <w:tab w:val="left" w:pos="7340"/>
          <w:tab w:val="left" w:pos="8060"/>
        </w:tabs>
        <w:rPr>
          <w:sz w:val="20"/>
          <w:szCs w:val="20"/>
        </w:rPr>
      </w:pP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acuerdo</w:t>
      </w:r>
      <w:r>
        <w:rPr>
          <w:sz w:val="20"/>
          <w:szCs w:val="20"/>
        </w:rPr>
        <w:tab/>
      </w:r>
      <w:r>
        <w:rPr>
          <w:rFonts w:ascii="Bookman Old Style" w:eastAsia="Bookman Old Style" w:hAnsi="Bookman Old Style" w:cs="Bookman Old Style"/>
          <w:sz w:val="24"/>
          <w:szCs w:val="24"/>
        </w:rPr>
        <w:t>a</w:t>
      </w:r>
      <w:r>
        <w:rPr>
          <w:sz w:val="20"/>
          <w:szCs w:val="20"/>
        </w:rPr>
        <w:tab/>
      </w:r>
      <w:r>
        <w:rPr>
          <w:rFonts w:ascii="Bookman Old Style" w:eastAsia="Bookman Old Style" w:hAnsi="Bookman Old Style" w:cs="Bookman Old Style"/>
          <w:sz w:val="24"/>
          <w:szCs w:val="24"/>
        </w:rPr>
        <w:t>lo</w:t>
      </w:r>
      <w:r>
        <w:rPr>
          <w:sz w:val="20"/>
          <w:szCs w:val="20"/>
        </w:rPr>
        <w:tab/>
      </w:r>
      <w:r>
        <w:rPr>
          <w:rFonts w:ascii="Bookman Old Style" w:eastAsia="Bookman Old Style" w:hAnsi="Bookman Old Style" w:cs="Bookman Old Style"/>
          <w:sz w:val="24"/>
          <w:szCs w:val="24"/>
        </w:rPr>
        <w:t>dispuesto</w:t>
      </w:r>
      <w:r>
        <w:rPr>
          <w:sz w:val="20"/>
          <w:szCs w:val="20"/>
        </w:rPr>
        <w:tab/>
      </w:r>
      <w:r>
        <w:rPr>
          <w:rFonts w:ascii="Bookman Old Style" w:eastAsia="Bookman Old Style" w:hAnsi="Bookman Old Style" w:cs="Bookman Old Style"/>
          <w:sz w:val="24"/>
          <w:szCs w:val="24"/>
        </w:rPr>
        <w:t>en</w:t>
      </w:r>
      <w:r>
        <w:rPr>
          <w:sz w:val="20"/>
          <w:szCs w:val="20"/>
        </w:rPr>
        <w:tab/>
      </w:r>
      <w:r>
        <w:rPr>
          <w:rFonts w:ascii="Bookman Old Style" w:eastAsia="Bookman Old Style" w:hAnsi="Bookman Old Style" w:cs="Bookman Old Style"/>
          <w:sz w:val="24"/>
          <w:szCs w:val="24"/>
        </w:rPr>
        <w:t>el</w:t>
      </w:r>
      <w:r>
        <w:rPr>
          <w:sz w:val="20"/>
          <w:szCs w:val="20"/>
        </w:rPr>
        <w:tab/>
      </w:r>
      <w:r>
        <w:rPr>
          <w:rFonts w:ascii="Bookman Old Style" w:eastAsia="Bookman Old Style" w:hAnsi="Bookman Old Style" w:cs="Bookman Old Style"/>
          <w:sz w:val="24"/>
          <w:szCs w:val="24"/>
        </w:rPr>
        <w:t>artículo</w:t>
      </w:r>
      <w:r>
        <w:rPr>
          <w:sz w:val="20"/>
          <w:szCs w:val="20"/>
        </w:rPr>
        <w:tab/>
      </w:r>
      <w:r>
        <w:rPr>
          <w:rFonts w:ascii="Bookman Old Style" w:eastAsia="Bookman Old Style" w:hAnsi="Bookman Old Style" w:cs="Bookman Old Style"/>
          <w:sz w:val="24"/>
          <w:szCs w:val="24"/>
        </w:rPr>
        <w:t>anterior,</w:t>
      </w:r>
      <w:r>
        <w:rPr>
          <w:sz w:val="20"/>
          <w:szCs w:val="20"/>
        </w:rPr>
        <w:tab/>
      </w:r>
      <w:r>
        <w:rPr>
          <w:rFonts w:ascii="Bookman Old Style" w:eastAsia="Bookman Old Style" w:hAnsi="Bookman Old Style" w:cs="Bookman Old Style"/>
          <w:sz w:val="24"/>
          <w:szCs w:val="24"/>
        </w:rPr>
        <w:t>sólo</w:t>
      </w:r>
      <w:r>
        <w:rPr>
          <w:sz w:val="20"/>
          <w:szCs w:val="20"/>
        </w:rPr>
        <w:tab/>
      </w:r>
      <w:r>
        <w:rPr>
          <w:rFonts w:ascii="Bookman Old Style" w:eastAsia="Bookman Old Style" w:hAnsi="Bookman Old Style" w:cs="Bookman Old Style"/>
          <w:sz w:val="24"/>
          <w:szCs w:val="24"/>
        </w:rPr>
        <w:t>el</w:t>
      </w:r>
    </w:p>
    <w:p w:rsidR="00177846" w:rsidRDefault="00177846">
      <w:pPr>
        <w:spacing w:line="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Ayuntamiento será la autoridad competente para recibir los bienes inmuebles, equipo e instalaciones destinados a los servicios públicos y las obras de urbanización, por lo que cualquier acto, contrato o convenio que se celebre por parte del urbanizador, co</w:t>
      </w:r>
      <w:r>
        <w:rPr>
          <w:rFonts w:ascii="Bookman Old Style" w:eastAsia="Bookman Old Style" w:hAnsi="Bookman Old Style" w:cs="Bookman Old Style"/>
          <w:sz w:val="24"/>
          <w:szCs w:val="24"/>
        </w:rPr>
        <w:t>n la asociación de colonos u otra persona física o moral que contravenga ésta no será considerado como válido.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555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urbanizador, habiendo ejecutado la urbanización total de la urbanización, de conformidad al proyecto definitivo autorizado y al</w:t>
      </w:r>
      <w:r>
        <w:rPr>
          <w:rFonts w:ascii="Bookman Old Style" w:eastAsia="Bookman Old Style" w:hAnsi="Bookman Old Style" w:cs="Bookman Old Style"/>
          <w:sz w:val="24"/>
          <w:szCs w:val="24"/>
        </w:rPr>
        <w:t xml:space="preserve"> dictamen técnico expedido por la DDUE., solicitará al Ayuntamiento, la municipalización de la misma.</w:t>
      </w:r>
    </w:p>
    <w:p w:rsidR="00177846" w:rsidRDefault="00177846">
      <w:pPr>
        <w:spacing w:line="129" w:lineRule="exact"/>
        <w:rPr>
          <w:sz w:val="20"/>
          <w:szCs w:val="20"/>
        </w:rPr>
      </w:pPr>
    </w:p>
    <w:p w:rsidR="00177846" w:rsidRDefault="00E52F72">
      <w:pPr>
        <w:spacing w:line="239" w:lineRule="auto"/>
        <w:ind w:right="20"/>
        <w:jc w:val="both"/>
        <w:rPr>
          <w:sz w:val="20"/>
          <w:szCs w:val="20"/>
        </w:rPr>
      </w:pPr>
      <w:r>
        <w:rPr>
          <w:rFonts w:ascii="Bookman Old Style" w:eastAsia="Bookman Old Style" w:hAnsi="Bookman Old Style" w:cs="Bookman Old Style"/>
          <w:sz w:val="24"/>
          <w:szCs w:val="24"/>
        </w:rPr>
        <w:t xml:space="preserve">Mientras no se cumpla con el supuesto previsto en este artículo el urbanizador seguirá obligado a la prestación de los servicios de mantenimiento de las </w:t>
      </w:r>
      <w:r>
        <w:rPr>
          <w:rFonts w:ascii="Bookman Old Style" w:eastAsia="Bookman Old Style" w:hAnsi="Bookman Old Style" w:cs="Bookman Old Style"/>
          <w:sz w:val="24"/>
          <w:szCs w:val="24"/>
        </w:rPr>
        <w:t>instalaciones correspondientes, así como a mantener vigente la garantía otorgada.</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556</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Habiéndose municipalizado una urbanización, procederá la cancelación de la garantía por ejecución de obras quedando el urbanizador con la responsabilidad de ot</w:t>
      </w:r>
      <w:r>
        <w:rPr>
          <w:rFonts w:ascii="Bookman Old Style" w:eastAsia="Bookman Old Style" w:hAnsi="Bookman Old Style" w:cs="Bookman Old Style"/>
          <w:sz w:val="24"/>
          <w:szCs w:val="24"/>
        </w:rPr>
        <w:t>orgar una fianza por</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4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287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89" w:name="page289"/>
      <w:bookmarkEnd w:id="28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6627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mantenimiento y conservación por dos años contados a partir de la fecha de la municipalización.</w:t>
      </w:r>
    </w:p>
    <w:p w:rsidR="00177846" w:rsidRDefault="00177846">
      <w:pPr>
        <w:spacing w:line="125" w:lineRule="exact"/>
        <w:rPr>
          <w:sz w:val="20"/>
          <w:szCs w:val="20"/>
        </w:rPr>
      </w:pPr>
    </w:p>
    <w:p w:rsidR="00177846" w:rsidRDefault="00E52F72">
      <w:pPr>
        <w:spacing w:line="239" w:lineRule="auto"/>
        <w:ind w:right="20"/>
        <w:jc w:val="both"/>
        <w:rPr>
          <w:sz w:val="20"/>
          <w:szCs w:val="20"/>
        </w:rPr>
      </w:pPr>
      <w:r>
        <w:rPr>
          <w:rFonts w:ascii="Bookman Old Style" w:eastAsia="Bookman Old Style" w:hAnsi="Bookman Old Style" w:cs="Bookman Old Style"/>
          <w:sz w:val="24"/>
          <w:szCs w:val="24"/>
        </w:rPr>
        <w:t>Mientras no se cumpla con el supuesto previsto e</w:t>
      </w:r>
      <w:r>
        <w:rPr>
          <w:rFonts w:ascii="Bookman Old Style" w:eastAsia="Bookman Old Style" w:hAnsi="Bookman Old Style" w:cs="Bookman Old Style"/>
          <w:sz w:val="24"/>
          <w:szCs w:val="24"/>
        </w:rPr>
        <w:t>n este artículo, el urbanizador seguirá obligado a la prestación de los servicios y mantenimiento de las instalaciones correspondientes, así como a mantener vigente la garantía otorgada.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557</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Ayuntamiento recibirá la urbanización mediante el </w:t>
      </w:r>
      <w:r>
        <w:rPr>
          <w:rFonts w:ascii="Bookman Old Style" w:eastAsia="Bookman Old Style" w:hAnsi="Bookman Old Style" w:cs="Bookman Old Style"/>
          <w:sz w:val="24"/>
          <w:szCs w:val="24"/>
        </w:rPr>
        <w:t>levantamiento de un acta administrativa, en la que intervendrán el Presidente Municipal, por sí o a través del o los funcionarios que determine, el urbanizador y un representante de la Asociación de colonos si la hubiere, a fin de que previo dictamen técni</w:t>
      </w:r>
      <w:r>
        <w:rPr>
          <w:rFonts w:ascii="Bookman Old Style" w:eastAsia="Bookman Old Style" w:hAnsi="Bookman Old Style" w:cs="Bookman Old Style"/>
          <w:sz w:val="24"/>
          <w:szCs w:val="24"/>
        </w:rPr>
        <w:t>co jurídico se certifique que el urbanizador cumplió con todas la obligaciones, así como que se encuentren en buen funcionamiento y calidad las obras y servicios que se entreguen.</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dictamen técnico jurídico lo elaborará previamente el Ayuntamiento y se </w:t>
      </w:r>
      <w:r>
        <w:rPr>
          <w:rFonts w:ascii="Bookman Old Style" w:eastAsia="Bookman Old Style" w:hAnsi="Bookman Old Style" w:cs="Bookman Old Style"/>
          <w:sz w:val="24"/>
          <w:szCs w:val="24"/>
        </w:rPr>
        <w:t>insertará en la respectiva acta administrativa, que deberá anexarse al expediente del urbanizador.</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558</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Ayuntamiento tramitará la Publicación - en un Periódico de gran circulación en el Municipio del acta de entrega-recepción de la urbanizació</w:t>
      </w:r>
      <w:r>
        <w:rPr>
          <w:rFonts w:ascii="Bookman Old Style" w:eastAsia="Bookman Old Style" w:hAnsi="Bookman Old Style" w:cs="Bookman Old Style"/>
          <w:sz w:val="24"/>
          <w:szCs w:val="24"/>
        </w:rPr>
        <w:t>n.</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559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Ayuntamiento tomará las medidas necesarias para el debido aprovechamiento del área de donación, programando la construcción de escuelas, parques, mercados, clínicas y demás obras de servicios público y social, para el beneficio de la u</w:t>
      </w:r>
      <w:r>
        <w:rPr>
          <w:rFonts w:ascii="Bookman Old Style" w:eastAsia="Bookman Old Style" w:hAnsi="Bookman Old Style" w:cs="Bookman Old Style"/>
          <w:sz w:val="24"/>
          <w:szCs w:val="24"/>
        </w:rPr>
        <w:t>rbanización o del centro de población en general, siempre y cuando estas no deterioren la imagen urbana del mismo y sean compatibles con la urbanización.</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560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Mientras no se realicen las obras a que se refiere el artículo anterior, el Ayuntamient</w:t>
      </w:r>
      <w:r>
        <w:rPr>
          <w:rFonts w:ascii="Bookman Old Style" w:eastAsia="Bookman Old Style" w:hAnsi="Bookman Old Style" w:cs="Bookman Old Style"/>
          <w:sz w:val="24"/>
          <w:szCs w:val="24"/>
        </w:rPr>
        <w:t>o estará obligado a cuidar el buen aspecto de los lotes del dominio municipal, impidiendo se convierta en receptáculos de basura y desperdicios, destinándolos provisionalmente para jardines y áreas de recreación y deportivas.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288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90" w:name="page290"/>
      <w:bookmarkEnd w:id="29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6729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ind w:left="2820"/>
        <w:rPr>
          <w:sz w:val="20"/>
          <w:szCs w:val="20"/>
        </w:rPr>
      </w:pPr>
      <w:r>
        <w:rPr>
          <w:rFonts w:ascii="Bookman Old Style" w:eastAsia="Bookman Old Style" w:hAnsi="Bookman Old Style" w:cs="Bookman Old Style"/>
          <w:b/>
          <w:bCs/>
          <w:sz w:val="24"/>
          <w:szCs w:val="24"/>
        </w:rPr>
        <w:t>CAPÍTULO SEGUNDO</w:t>
      </w:r>
    </w:p>
    <w:p w:rsidR="00177846" w:rsidRDefault="00177846">
      <w:pPr>
        <w:spacing w:line="239" w:lineRule="exact"/>
        <w:rPr>
          <w:sz w:val="20"/>
          <w:szCs w:val="20"/>
        </w:rPr>
      </w:pPr>
    </w:p>
    <w:p w:rsidR="00177846" w:rsidRDefault="00E52F72">
      <w:pPr>
        <w:ind w:left="240"/>
        <w:rPr>
          <w:sz w:val="20"/>
          <w:szCs w:val="20"/>
        </w:rPr>
      </w:pPr>
      <w:r>
        <w:rPr>
          <w:rFonts w:ascii="Bookman Old Style" w:eastAsia="Bookman Old Style" w:hAnsi="Bookman Old Style" w:cs="Bookman Old Style"/>
          <w:b/>
          <w:bCs/>
          <w:sz w:val="24"/>
          <w:szCs w:val="24"/>
        </w:rPr>
        <w:t>DE LAS RELOTIFICACIONES, FUSIONES Y SUBDIVISIONES DE</w:t>
      </w:r>
    </w:p>
    <w:p w:rsidR="00177846" w:rsidRDefault="00177846">
      <w:pPr>
        <w:spacing w:line="1" w:lineRule="exact"/>
        <w:rPr>
          <w:sz w:val="20"/>
          <w:szCs w:val="20"/>
        </w:rPr>
      </w:pPr>
    </w:p>
    <w:p w:rsidR="00177846" w:rsidRDefault="00E52F72">
      <w:pPr>
        <w:ind w:left="2980"/>
        <w:rPr>
          <w:sz w:val="20"/>
          <w:szCs w:val="20"/>
        </w:rPr>
      </w:pPr>
      <w:r>
        <w:rPr>
          <w:rFonts w:ascii="Bookman Old Style" w:eastAsia="Bookman Old Style" w:hAnsi="Bookman Old Style" w:cs="Bookman Old Style"/>
          <w:b/>
          <w:bCs/>
          <w:sz w:val="24"/>
          <w:szCs w:val="24"/>
        </w:rPr>
        <w:t>ÁREAS Y PREDIOS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561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autorización de las relotificaciones, fusiones y subdivisiones de á</w:t>
      </w:r>
      <w:r>
        <w:rPr>
          <w:rFonts w:ascii="Bookman Old Style" w:eastAsia="Bookman Old Style" w:hAnsi="Bookman Old Style" w:cs="Bookman Old Style"/>
          <w:sz w:val="24"/>
          <w:szCs w:val="24"/>
        </w:rPr>
        <w:t>reas o predios en el territorio del Municipio de Atlixco, tendrá como objeto llevar a cabo un control armónico del uso del suelo en superficies que no se consideren como urbanizaciones.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561 BIS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Se entiende por relotificación, la modificación tot</w:t>
      </w:r>
      <w:r>
        <w:rPr>
          <w:rFonts w:ascii="Bookman Old Style" w:eastAsia="Bookman Old Style" w:hAnsi="Bookman Old Style" w:cs="Bookman Old Style"/>
          <w:sz w:val="24"/>
          <w:szCs w:val="24"/>
        </w:rPr>
        <w:t>al o parcial de la lotificación originalmente autorizada por el ayuntamiento para urbanización.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562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DDUE autorizará las relotificaciones que se promuevan respecto de los lotes o predios ubicados en el Territorio del Municipio de Atlixco, </w:t>
      </w:r>
      <w:r>
        <w:rPr>
          <w:rFonts w:ascii="Bookman Old Style" w:eastAsia="Bookman Old Style" w:hAnsi="Bookman Old Style" w:cs="Bookman Old Style"/>
          <w:sz w:val="24"/>
          <w:szCs w:val="24"/>
        </w:rPr>
        <w:t>conforme a las normas señaladas en este Capítulo, con base a los lineamientos contemplados por el Programa Municipal de Desarrollo Urbano Sustentable de Atlixco Puebla y la legislación estatal aplicable en su caso.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 Para realizar una fusión de terrenos </w:t>
      </w:r>
      <w:r>
        <w:rPr>
          <w:rFonts w:ascii="Bookman Old Style" w:eastAsia="Bookman Old Style" w:hAnsi="Bookman Old Style" w:cs="Bookman Old Style"/>
          <w:sz w:val="24"/>
          <w:szCs w:val="24"/>
        </w:rPr>
        <w:t>urbanos o rústicos se requerirá la autorización del ayuntamiento por conducto de la DDUE conforme a lo dispuesto en este Capítulo.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562 BIS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Se entiende por:</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Predio rústico, aquel que carece de infraestructura básica de servicios.</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 Predio </w:t>
      </w:r>
      <w:r>
        <w:rPr>
          <w:rFonts w:ascii="Bookman Old Style" w:eastAsia="Bookman Old Style" w:hAnsi="Bookman Old Style" w:cs="Bookman Old Style"/>
          <w:sz w:val="24"/>
          <w:szCs w:val="24"/>
        </w:rPr>
        <w:t>urbano, aquel que cuenta con una delimitación de la traza urbana.</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III. Baldío urbano, aquel predio que cuenta con infraestructura básica de servicios y delimitación de la traza urbana.</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563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urbanizador deberá presentar ante la DDUE la solicit</w:t>
      </w:r>
      <w:r>
        <w:rPr>
          <w:rFonts w:ascii="Bookman Old Style" w:eastAsia="Bookman Old Style" w:hAnsi="Bookman Old Style" w:cs="Bookman Old Style"/>
          <w:sz w:val="24"/>
          <w:szCs w:val="24"/>
        </w:rPr>
        <w:t>ud de relotificación de una urbanización.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289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91" w:name="page291"/>
      <w:bookmarkEnd w:id="29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6832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564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urbanizador no podrá relotificar después de la municipalización de la urbanización respectiva.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 xml:space="preserve">ARTÍCULO </w:t>
      </w:r>
      <w:r>
        <w:rPr>
          <w:rFonts w:ascii="Bookman Old Style" w:eastAsia="Bookman Old Style" w:hAnsi="Bookman Old Style" w:cs="Bookman Old Style"/>
          <w:b/>
          <w:bCs/>
          <w:sz w:val="24"/>
          <w:szCs w:val="24"/>
        </w:rPr>
        <w:t>565</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solicitudes de relotificación deberán de ser presentadas por escrito, acompañadas de los planos y estudios que determine la</w:t>
      </w:r>
    </w:p>
    <w:p w:rsidR="00177846" w:rsidRDefault="00E52F72">
      <w:pPr>
        <w:spacing w:line="237" w:lineRule="auto"/>
        <w:rPr>
          <w:sz w:val="20"/>
          <w:szCs w:val="20"/>
        </w:rPr>
      </w:pPr>
      <w:r>
        <w:rPr>
          <w:rFonts w:ascii="Bookman Old Style" w:eastAsia="Bookman Old Style" w:hAnsi="Bookman Old Style" w:cs="Bookman Old Style"/>
          <w:sz w:val="24"/>
          <w:szCs w:val="24"/>
        </w:rPr>
        <w:t>DDUE, y que podrán ser:</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Estudio de imagen urbana.</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Estudio zonal.</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Ingeniería de Tránsito.</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IV. Impacto </w:t>
      </w:r>
      <w:r>
        <w:rPr>
          <w:rFonts w:ascii="Bookman Old Style" w:eastAsia="Bookman Old Style" w:hAnsi="Bookman Old Style" w:cs="Bookman Old Style"/>
          <w:sz w:val="24"/>
          <w:szCs w:val="24"/>
        </w:rPr>
        <w:t>ambiental.</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Los que serán suscritos por un director responsable de obra o corresponsable según el caso. También, deberá anexarse a la solicitud, la propuesta del plano general de lotificación de la urbanización que contenga las modificaciones derivadas de </w:t>
      </w:r>
      <w:r>
        <w:rPr>
          <w:rFonts w:ascii="Bookman Old Style" w:eastAsia="Bookman Old Style" w:hAnsi="Bookman Old Style" w:cs="Bookman Old Style"/>
          <w:sz w:val="24"/>
          <w:szCs w:val="24"/>
        </w:rPr>
        <w:t>la relotificación.</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ayuntamiento deberá remitir al Registro Público de la Propiedad y del Comercio, así como al catastro copia del plano autorizado que contenga la relotificación.</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566</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fusiones y subdivisiones de áreas y predios que se pre</w:t>
      </w:r>
      <w:r>
        <w:rPr>
          <w:rFonts w:ascii="Bookman Old Style" w:eastAsia="Bookman Old Style" w:hAnsi="Bookman Old Style" w:cs="Bookman Old Style"/>
          <w:sz w:val="24"/>
          <w:szCs w:val="24"/>
        </w:rPr>
        <w:t>tendan realizar en el territorio del Municipio deberán ser previamente autorizados por la DDUE comprendiendo:</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Las que se ubiquen en cualquier urbanización, colonia, manzana,</w:t>
      </w:r>
    </w:p>
    <w:p w:rsidR="00177846" w:rsidRDefault="00E52F72">
      <w:pPr>
        <w:spacing w:line="237" w:lineRule="auto"/>
        <w:rPr>
          <w:sz w:val="20"/>
          <w:szCs w:val="20"/>
        </w:rPr>
      </w:pPr>
      <w:r>
        <w:rPr>
          <w:rFonts w:ascii="Bookman Old Style" w:eastAsia="Bookman Old Style" w:hAnsi="Bookman Old Style" w:cs="Bookman Old Style"/>
          <w:sz w:val="24"/>
          <w:szCs w:val="24"/>
        </w:rPr>
        <w:t>área o zona.</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Las que se ubiquen dentro de las zonas que hayan sido objeto</w:t>
      </w:r>
      <w:r>
        <w:rPr>
          <w:rFonts w:ascii="Bookman Old Style" w:eastAsia="Bookman Old Style" w:hAnsi="Bookman Old Style" w:cs="Bookman Old Style"/>
          <w:sz w:val="24"/>
          <w:szCs w:val="24"/>
        </w:rPr>
        <w:t xml:space="preserve"> de regularización por las autoridades correspondientes o que estén previstas en el Programa Municipal de Desarrollo Urbano de Atlixco,</w:t>
      </w:r>
    </w:p>
    <w:p w:rsidR="00177846" w:rsidRDefault="00177846">
      <w:pPr>
        <w:spacing w:line="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Puebla, que se encuentren ubicadas dentro de los centros de población.</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III. Las que se ubiquen dentro de terrenos rura</w:t>
      </w:r>
      <w:r>
        <w:rPr>
          <w:rFonts w:ascii="Bookman Old Style" w:eastAsia="Bookman Old Style" w:hAnsi="Bookman Old Style" w:cs="Bookman Old Style"/>
          <w:sz w:val="24"/>
          <w:szCs w:val="24"/>
        </w:rPr>
        <w:t>les que no sean de origen comunal o ejidal y que no contravengan lo dispuesto en la Ley Agraria, y</w:t>
      </w:r>
    </w:p>
    <w:p w:rsidR="00177846" w:rsidRDefault="00177846">
      <w:pPr>
        <w:spacing w:line="130"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IV. Las que estén relacionadas con un futuro asentamiento humano o uno existente sin sanción municipal.</w:t>
      </w:r>
    </w:p>
    <w:p w:rsidR="00177846" w:rsidRDefault="00177846">
      <w:pPr>
        <w:spacing w:line="200" w:lineRule="exact"/>
        <w:rPr>
          <w:sz w:val="20"/>
          <w:szCs w:val="20"/>
        </w:rPr>
      </w:pPr>
    </w:p>
    <w:p w:rsidR="00177846" w:rsidRDefault="00177846">
      <w:pPr>
        <w:spacing w:line="34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290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92" w:name="page292"/>
      <w:bookmarkEnd w:id="292"/>
      <w:r>
        <w:rPr>
          <w:rFonts w:ascii="Bookman Old Style" w:eastAsia="Bookman Old Style" w:hAnsi="Bookman Old Style" w:cs="Bookman Old Style"/>
          <w:i/>
          <w:iCs/>
          <w:sz w:val="19"/>
          <w:szCs w:val="19"/>
        </w:rPr>
        <w:t xml:space="preserve">Reglamento Urbano </w:t>
      </w:r>
      <w:r>
        <w:rPr>
          <w:rFonts w:ascii="Bookman Old Style" w:eastAsia="Bookman Old Style" w:hAnsi="Bookman Old Style" w:cs="Bookman Old Style"/>
          <w:i/>
          <w:iCs/>
          <w:sz w:val="19"/>
          <w:szCs w:val="19"/>
        </w:rPr>
        <w:t>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6934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567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entiende por fusión de áreas o predios la unión de dos o más terrenos colindantes para formar uno solo. Para realizar una fusión de terreno se requerirá la autorización de la</w:t>
      </w:r>
      <w:r>
        <w:rPr>
          <w:rFonts w:ascii="Bookman Old Style" w:eastAsia="Bookman Old Style" w:hAnsi="Bookman Old Style" w:cs="Bookman Old Style"/>
          <w:sz w:val="24"/>
          <w:szCs w:val="24"/>
        </w:rPr>
        <w:t xml:space="preserve"> DDUE conforme a las normas aplicables de este ordenamiento.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568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entiende por subdivisión de áreas o predios, la partición de un terreno en dos o más fracciones, que no requiera trazo de una o más vías públicas.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569</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autorización</w:t>
      </w:r>
      <w:r>
        <w:rPr>
          <w:rFonts w:ascii="Bookman Old Style" w:eastAsia="Bookman Old Style" w:hAnsi="Bookman Old Style" w:cs="Bookman Old Style"/>
          <w:sz w:val="24"/>
          <w:szCs w:val="24"/>
        </w:rPr>
        <w:t xml:space="preserve"> de subdivisiones deberá apegarse a los siguientes lineamientos: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No se autorizará la subdivisión cuando esta dé como resultado una fracción menor al lote mínimo considerado en la zonificación del</w:t>
      </w:r>
    </w:p>
    <w:p w:rsidR="00177846" w:rsidRDefault="00177846">
      <w:pPr>
        <w:spacing w:line="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Programa Municipal de Desarrollo Urbano de Atlixco, </w:t>
      </w:r>
      <w:r>
        <w:rPr>
          <w:rFonts w:ascii="Bookman Old Style" w:eastAsia="Bookman Old Style" w:hAnsi="Bookman Old Style" w:cs="Bookman Old Style"/>
          <w:sz w:val="24"/>
          <w:szCs w:val="24"/>
        </w:rPr>
        <w:t>Puebla, aplicables.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En ningún caso el frente mínimo será de 6 metros y la superficie mínima de 72 metros cuadrados.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III. En el centro de las ciudades o localidades del Municipio, el Ayuntamiento establecerá los requisitos mínimos, procurando guardar </w:t>
      </w:r>
      <w:r>
        <w:rPr>
          <w:rFonts w:ascii="Bookman Old Style" w:eastAsia="Bookman Old Style" w:hAnsi="Bookman Old Style" w:cs="Bookman Old Style"/>
          <w:sz w:val="24"/>
          <w:szCs w:val="24"/>
        </w:rPr>
        <w:t>la armonía y la imagen urbana de los mismos.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Cuando alguno de los lotes no tenga acceso directo a una vía pública autorizada y se proponga la apertura de acceso este no será inferior a 8.00 metros de anchura.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570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Toda persona física o </w:t>
      </w:r>
      <w:r>
        <w:rPr>
          <w:rFonts w:ascii="Bookman Old Style" w:eastAsia="Bookman Old Style" w:hAnsi="Bookman Old Style" w:cs="Bookman Old Style"/>
          <w:sz w:val="24"/>
          <w:szCs w:val="24"/>
        </w:rPr>
        <w:t>moral, pública o privada, que pretenda fusionar o subdividir áreas o predios, deberá presentar la solicitud por escrito ante la DDUE, anexando los siguientes datos y documentos.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Datos personales del solicitante.</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Datos de las áreas o predios.</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III.</w:t>
      </w:r>
      <w:r>
        <w:rPr>
          <w:rFonts w:ascii="Bookman Old Style" w:eastAsia="Bookman Old Style" w:hAnsi="Bookman Old Style" w:cs="Bookman Old Style"/>
          <w:sz w:val="24"/>
          <w:szCs w:val="24"/>
        </w:rPr>
        <w:t xml:space="preserve"> Constancia de propiedad inscrita en el registro público de la propiedad y del comercio.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Constancia de no adeudo del impuesto a la propiedad raíz y clave catastral de los predios.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291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93" w:name="page293"/>
      <w:bookmarkEnd w:id="29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7036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Croquis del terreno o de los terrenos con acotaciones y señalando la orientación de los mismos.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 Croquis de la fusión o subdivisión que se pretenda realizar.</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Constancias de alineamiento y de uso del suelo.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VIII. Uso o de</w:t>
      </w:r>
      <w:r>
        <w:rPr>
          <w:rFonts w:ascii="Bookman Old Style" w:eastAsia="Bookman Old Style" w:hAnsi="Bookman Old Style" w:cs="Bookman Old Style"/>
          <w:sz w:val="24"/>
          <w:szCs w:val="24"/>
        </w:rPr>
        <w:t>stino actual y el propuesto para el inmueble o inmuebles.</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571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Podrán solicitar fusiones o subdivisiones de terrenos, las personas físicas y morales, públicas o privadas, que acrediten ser las propietarias de los inmuebles objeto de la solicitud.</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572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Cuando la DDUE lo considere necesario, requerirá del interesado que acompañe a las solicitudes de relotificación, fusión y subdivisión, las correspondientes diligencias judiciales o administrativas de apeo y deslinde y de posesión del </w:t>
      </w:r>
      <w:r>
        <w:rPr>
          <w:rFonts w:ascii="Bookman Old Style" w:eastAsia="Bookman Old Style" w:hAnsi="Bookman Old Style" w:cs="Bookman Old Style"/>
          <w:sz w:val="24"/>
          <w:szCs w:val="24"/>
        </w:rPr>
        <w:t>predio correspondiente.</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573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DDUE podrá negar la autorización de relotificaciones, fusiones y subdivisiones de áreas y predios, cuando en la urbanización o zonas en que se pretendan realizar, no se cuente con la suficiente y adecuada cobertura</w:t>
      </w:r>
      <w:r>
        <w:rPr>
          <w:rFonts w:ascii="Bookman Old Style" w:eastAsia="Bookman Old Style" w:hAnsi="Bookman Old Style" w:cs="Bookman Old Style"/>
          <w:sz w:val="24"/>
          <w:szCs w:val="24"/>
        </w:rPr>
        <w:t xml:space="preserve"> de equipamiento, infraestructura y servicios urbanos.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574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derechos y demás gravámenes fiscales que deban cubrirse por las solicitudes de relotificación, fusión, subdivisión, alineamiento y uso del suelo, serán las aplicables de acuerdo a lo</w:t>
      </w:r>
      <w:r>
        <w:rPr>
          <w:rFonts w:ascii="Bookman Old Style" w:eastAsia="Bookman Old Style" w:hAnsi="Bookman Old Style" w:cs="Bookman Old Style"/>
          <w:sz w:val="24"/>
          <w:szCs w:val="24"/>
        </w:rPr>
        <w:t xml:space="preserve"> previsto en las leyes fiscales correspondientes.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575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fusión o la subdivisión de áreas y predios no podrán realizarse cuando obstruyan o impidan un acceso, un servicio o vía pública. No surtirá efectos cualquier acto, contrato, o convenio con</w:t>
      </w:r>
      <w:r>
        <w:rPr>
          <w:rFonts w:ascii="Bookman Old Style" w:eastAsia="Bookman Old Style" w:hAnsi="Bookman Old Style" w:cs="Bookman Old Style"/>
          <w:sz w:val="24"/>
          <w:szCs w:val="24"/>
        </w:rPr>
        <w:t>trario a esta disposición.</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292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94" w:name="page294"/>
      <w:bookmarkEnd w:id="29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7139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576</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Solo se permitirá la construcción en predios provenientes de relotificaciones, fusiones, o </w:t>
      </w:r>
      <w:r>
        <w:rPr>
          <w:rFonts w:ascii="Bookman Old Style" w:eastAsia="Bookman Old Style" w:hAnsi="Bookman Old Style" w:cs="Bookman Old Style"/>
          <w:sz w:val="24"/>
          <w:szCs w:val="24"/>
        </w:rPr>
        <w:t>subdivisiones, cuando estas hayan sido previamente autorizadas por la DDUE.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577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Los fedatarios públicos sólo podrán autorizar escrituras de actos, convenios y contratos relacionados con el aprovechamiento de áreas y predios, previa comprobación </w:t>
      </w:r>
      <w:r>
        <w:rPr>
          <w:rFonts w:ascii="Bookman Old Style" w:eastAsia="Bookman Old Style" w:hAnsi="Bookman Old Style" w:cs="Bookman Old Style"/>
          <w:sz w:val="24"/>
          <w:szCs w:val="24"/>
        </w:rPr>
        <w:t xml:space="preserve">de la existencia de las licencias constancias o autorizaciones de uso de suelo, urbanizaciones, subdivisiones y relotificaciones que expida el ayuntamiento por conducto de la DDUE en términos de la Legislación del Desarrollo Urbano y el Programa Municipal </w:t>
      </w:r>
      <w:r>
        <w:rPr>
          <w:rFonts w:ascii="Bookman Old Style" w:eastAsia="Bookman Old Style" w:hAnsi="Bookman Old Style" w:cs="Bookman Old Style"/>
          <w:sz w:val="24"/>
          <w:szCs w:val="24"/>
        </w:rPr>
        <w:t>de Desarrollo Urbano de Atlixco, Puebla, insertándose el texto en los instrumentos notariales respectivos.</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578</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registradores públicos de la propiedad y del comercio no podrán inscribir ningún acto, convenio, contrato o afectación, sin que co</w:t>
      </w:r>
      <w:r>
        <w:rPr>
          <w:rFonts w:ascii="Bookman Old Style" w:eastAsia="Bookman Old Style" w:hAnsi="Bookman Old Style" w:cs="Bookman Old Style"/>
          <w:sz w:val="24"/>
          <w:szCs w:val="24"/>
        </w:rPr>
        <w:t>mprueben la existencia de las constancias, autorizaciones y licencias de uso de suelo, subdivisión y relotificaciones que expida el</w:t>
      </w:r>
    </w:p>
    <w:p w:rsidR="00177846" w:rsidRDefault="00177846">
      <w:pPr>
        <w:spacing w:line="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Ayuntamiento por conducto de la DDUE.</w:t>
      </w:r>
    </w:p>
    <w:p w:rsidR="00177846" w:rsidRDefault="00177846">
      <w:pPr>
        <w:spacing w:line="239" w:lineRule="exact"/>
        <w:rPr>
          <w:sz w:val="20"/>
          <w:szCs w:val="20"/>
        </w:rPr>
      </w:pPr>
    </w:p>
    <w:p w:rsidR="00177846" w:rsidRDefault="00E52F72">
      <w:pPr>
        <w:ind w:left="3000"/>
        <w:rPr>
          <w:sz w:val="20"/>
          <w:szCs w:val="20"/>
        </w:rPr>
      </w:pPr>
      <w:r>
        <w:rPr>
          <w:rFonts w:ascii="Bookman Old Style" w:eastAsia="Bookman Old Style" w:hAnsi="Bookman Old Style" w:cs="Bookman Old Style"/>
          <w:b/>
          <w:bCs/>
          <w:sz w:val="24"/>
          <w:szCs w:val="24"/>
        </w:rPr>
        <w:t>TÍTULO TERCERO</w:t>
      </w:r>
    </w:p>
    <w:p w:rsidR="00177846" w:rsidRDefault="00177846">
      <w:pPr>
        <w:spacing w:line="239" w:lineRule="exact"/>
        <w:rPr>
          <w:sz w:val="20"/>
          <w:szCs w:val="20"/>
        </w:rPr>
      </w:pPr>
    </w:p>
    <w:p w:rsidR="00177846" w:rsidRDefault="00E52F72">
      <w:pPr>
        <w:ind w:left="980"/>
        <w:rPr>
          <w:sz w:val="20"/>
          <w:szCs w:val="20"/>
        </w:rPr>
      </w:pPr>
      <w:r>
        <w:rPr>
          <w:rFonts w:ascii="Bookman Old Style" w:eastAsia="Bookman Old Style" w:hAnsi="Bookman Old Style" w:cs="Bookman Old Style"/>
          <w:b/>
          <w:bCs/>
          <w:sz w:val="24"/>
          <w:szCs w:val="24"/>
        </w:rPr>
        <w:t>“MEDIDAS PREVENTIVAS CONTRA INCENDIOS EN</w:t>
      </w:r>
    </w:p>
    <w:p w:rsidR="00177846" w:rsidRDefault="00177846">
      <w:pPr>
        <w:spacing w:line="1" w:lineRule="exact"/>
        <w:rPr>
          <w:sz w:val="20"/>
          <w:szCs w:val="20"/>
        </w:rPr>
      </w:pPr>
    </w:p>
    <w:p w:rsidR="00177846" w:rsidRDefault="00E52F72">
      <w:pPr>
        <w:ind w:left="2880"/>
        <w:rPr>
          <w:sz w:val="20"/>
          <w:szCs w:val="20"/>
        </w:rPr>
      </w:pPr>
      <w:r>
        <w:rPr>
          <w:rFonts w:ascii="Bookman Old Style" w:eastAsia="Bookman Old Style" w:hAnsi="Bookman Old Style" w:cs="Bookman Old Style"/>
          <w:b/>
          <w:bCs/>
          <w:sz w:val="24"/>
          <w:szCs w:val="24"/>
        </w:rPr>
        <w:t>CONSTRUCCIONES”</w:t>
      </w:r>
    </w:p>
    <w:p w:rsidR="00177846" w:rsidRDefault="00177846">
      <w:pPr>
        <w:spacing w:line="239" w:lineRule="exact"/>
        <w:rPr>
          <w:sz w:val="20"/>
          <w:szCs w:val="20"/>
        </w:rPr>
      </w:pPr>
    </w:p>
    <w:p w:rsidR="00177846" w:rsidRDefault="00E52F72">
      <w:pPr>
        <w:ind w:left="2840"/>
        <w:rPr>
          <w:sz w:val="20"/>
          <w:szCs w:val="20"/>
        </w:rPr>
      </w:pPr>
      <w:r>
        <w:rPr>
          <w:rFonts w:ascii="Bookman Old Style" w:eastAsia="Bookman Old Style" w:hAnsi="Bookman Old Style" w:cs="Bookman Old Style"/>
          <w:b/>
          <w:bCs/>
          <w:sz w:val="24"/>
          <w:szCs w:val="24"/>
        </w:rPr>
        <w:t xml:space="preserve">CAPÍTULO </w:t>
      </w:r>
      <w:r>
        <w:rPr>
          <w:rFonts w:ascii="Bookman Old Style" w:eastAsia="Bookman Old Style" w:hAnsi="Bookman Old Style" w:cs="Bookman Old Style"/>
          <w:b/>
          <w:bCs/>
          <w:sz w:val="24"/>
          <w:szCs w:val="24"/>
        </w:rPr>
        <w:t>PRIMERO</w:t>
      </w:r>
    </w:p>
    <w:p w:rsidR="00177846" w:rsidRDefault="00177846">
      <w:pPr>
        <w:spacing w:line="239" w:lineRule="exact"/>
        <w:rPr>
          <w:sz w:val="20"/>
          <w:szCs w:val="20"/>
        </w:rPr>
      </w:pPr>
    </w:p>
    <w:p w:rsidR="00177846" w:rsidRDefault="00E52F72">
      <w:pPr>
        <w:ind w:left="2320"/>
        <w:rPr>
          <w:sz w:val="20"/>
          <w:szCs w:val="20"/>
        </w:rPr>
      </w:pPr>
      <w:r>
        <w:rPr>
          <w:rFonts w:ascii="Bookman Old Style" w:eastAsia="Bookman Old Style" w:hAnsi="Bookman Old Style" w:cs="Bookman Old Style"/>
          <w:b/>
          <w:bCs/>
          <w:sz w:val="24"/>
          <w:szCs w:val="24"/>
        </w:rPr>
        <w:t>DISPOSICIONES GENERALES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579</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Todas las construcciones destinadas a edificación pública, de reunión masiva, industria de alto riesgo, deberán cumplir con las medidas preventivas contra incendio en construcciones.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El propósito fundamen</w:t>
      </w:r>
      <w:r>
        <w:rPr>
          <w:rFonts w:ascii="Bookman Old Style" w:eastAsia="Bookman Old Style" w:hAnsi="Bookman Old Style" w:cs="Bookman Old Style"/>
          <w:sz w:val="24"/>
          <w:szCs w:val="24"/>
        </w:rPr>
        <w:t>tal del presente Título es el definir las medidas preventivas con respecto a incendios, en edificaciones comerciales, industriales, deportivas, hospitalarias, públicas y, en general, de reunión masiva.</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Será obligatorio presentar con la solicitud de li</w:t>
      </w:r>
      <w:r>
        <w:rPr>
          <w:rFonts w:ascii="Bookman Old Style" w:eastAsia="Bookman Old Style" w:hAnsi="Bookman Old Style" w:cs="Bookman Old Style"/>
          <w:sz w:val="24"/>
          <w:szCs w:val="24"/>
        </w:rPr>
        <w:t>cencia de construcción u ocupación de un establecimiento de aquellos a que se</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18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293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95" w:name="page295"/>
      <w:bookmarkEnd w:id="29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7241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refiere el inciso anterior, una memoria técnica y la responsiva de la UOPC.</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580</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efectos del presente Reglamento se entenderá por:</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Edificación pública: inmueble en el que se desarrollarán actividades de servicio al público (oficinas de gobierno, servicio médico, etc.).</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Edificación de reunión masiva: inmueble en el que s</w:t>
      </w:r>
      <w:r>
        <w:rPr>
          <w:rFonts w:ascii="Bookman Old Style" w:eastAsia="Bookman Old Style" w:hAnsi="Bookman Old Style" w:cs="Bookman Old Style"/>
          <w:sz w:val="24"/>
          <w:szCs w:val="24"/>
        </w:rPr>
        <w:t>e reunirá un grupo de personas para realizar diferentes actividades (cines, teatros, auditorios, restaurantes, escuelas, colegios, universidades, etc.).</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Industria de alto riesgo: empresa en la que se realizan actividades donde el fuego, incendios o e</w:t>
      </w:r>
      <w:r>
        <w:rPr>
          <w:rFonts w:ascii="Bookman Old Style" w:eastAsia="Bookman Old Style" w:hAnsi="Bookman Old Style" w:cs="Bookman Old Style"/>
          <w:sz w:val="24"/>
          <w:szCs w:val="24"/>
        </w:rPr>
        <w:t>xplosiones pueden presentarse debido a las actividades que en ese lugar se realizan (industria petroquímica, gaseras, gasolineras, etc.).</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IV. Inmueble de más de 3 niveles: construcción en la que se tiene planta baja y dos pisos o niveles adicionales.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V. </w:t>
      </w:r>
      <w:r>
        <w:rPr>
          <w:rFonts w:ascii="Bookman Old Style" w:eastAsia="Bookman Old Style" w:hAnsi="Bookman Old Style" w:cs="Bookman Old Style"/>
          <w:sz w:val="24"/>
          <w:szCs w:val="24"/>
        </w:rPr>
        <w:t>UOPC: La Unidad Operativa Protección Civil.</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581</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cumplimiento del presente Título es responsabilidad de los propietarios, administradores o responsables de los inmuebles regulados de acuerdo al artículo 606 del presente Reglamento.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 xml:space="preserve">ARTÍCULO </w:t>
      </w:r>
      <w:r>
        <w:rPr>
          <w:rFonts w:ascii="Bookman Old Style" w:eastAsia="Bookman Old Style" w:hAnsi="Bookman Old Style" w:cs="Bookman Old Style"/>
          <w:b/>
          <w:bCs/>
          <w:sz w:val="24"/>
          <w:szCs w:val="24"/>
        </w:rPr>
        <w:t>582</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La verificación del cumplimiento del presente Título corresponde a la</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UOPC y la DDUE.</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583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inmuebles deben contar con los siguientes equipos, instalaciones y mantenimiento mínimo necesario:</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Extintores.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Agua contra incendio.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w:t>
      </w:r>
      <w:r>
        <w:rPr>
          <w:rFonts w:ascii="Bookman Old Style" w:eastAsia="Bookman Old Style" w:hAnsi="Bookman Old Style" w:cs="Bookman Old Style"/>
          <w:sz w:val="24"/>
          <w:szCs w:val="24"/>
        </w:rPr>
        <w:t>I. Equipamiento contra incendios.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Sistemas de alarma y detección.</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Sistemas de ignífugos o retardantes.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 Mantenimiento y pruebas.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Salidas, rampas, pasillos y escaleras.</w:t>
      </w:r>
    </w:p>
    <w:p w:rsidR="00177846" w:rsidRDefault="00177846">
      <w:pPr>
        <w:spacing w:line="26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294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96" w:name="page296"/>
      <w:bookmarkEnd w:id="296"/>
      <w:r>
        <w:rPr>
          <w:rFonts w:ascii="Bookman Old Style" w:eastAsia="Bookman Old Style" w:hAnsi="Bookman Old Style" w:cs="Bookman Old Style"/>
          <w:i/>
          <w:iCs/>
          <w:sz w:val="19"/>
          <w:szCs w:val="19"/>
        </w:rPr>
        <w:t>Reglamento Urbano Ambiental del Municipio de</w:t>
      </w:r>
      <w:r>
        <w:rPr>
          <w:rFonts w:ascii="Bookman Old Style" w:eastAsia="Bookman Old Style" w:hAnsi="Bookman Old Style" w:cs="Bookman Old Style"/>
          <w:i/>
          <w:iCs/>
          <w:sz w:val="19"/>
          <w:szCs w:val="19"/>
        </w:rPr>
        <w:t xml:space="preserv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7344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584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constancia de terminación de obra o construcción en inmuebles de reunión masiva requerirá la obtención previa de “Informe de autorización” expedido por la UOPC según el caso, en el que se haga constar</w:t>
      </w:r>
      <w:r>
        <w:rPr>
          <w:rFonts w:ascii="Bookman Old Style" w:eastAsia="Bookman Old Style" w:hAnsi="Bookman Old Style" w:cs="Bookman Old Style"/>
          <w:sz w:val="24"/>
          <w:szCs w:val="24"/>
        </w:rPr>
        <w:t xml:space="preserve"> el cumplimiento de las disposiciones consignadas en este Título.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585</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Adicionalmente a lo previsto en el artículo anterior se requiere la autorización escrita por parte del Departamento de Bomberos de Atlixco para la construcción de inmuebles co</w:t>
      </w:r>
      <w:r>
        <w:rPr>
          <w:rFonts w:ascii="Bookman Old Style" w:eastAsia="Bookman Old Style" w:hAnsi="Bookman Old Style" w:cs="Bookman Old Style"/>
          <w:sz w:val="24"/>
          <w:szCs w:val="24"/>
        </w:rPr>
        <w:t>n las siguientes características: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Industria de alto riesgo</w:t>
      </w:r>
    </w:p>
    <w:p w:rsidR="00177846" w:rsidRDefault="00177846">
      <w:pPr>
        <w:spacing w:line="125" w:lineRule="exact"/>
        <w:rPr>
          <w:sz w:val="20"/>
          <w:szCs w:val="20"/>
        </w:rPr>
      </w:pPr>
    </w:p>
    <w:p w:rsidR="00177846" w:rsidRDefault="00E52F72">
      <w:pPr>
        <w:spacing w:line="253" w:lineRule="auto"/>
        <w:ind w:right="2240"/>
        <w:rPr>
          <w:sz w:val="20"/>
          <w:szCs w:val="20"/>
        </w:rPr>
      </w:pPr>
      <w:r>
        <w:rPr>
          <w:rFonts w:ascii="Bookman Old Style" w:eastAsia="Bookman Old Style" w:hAnsi="Bookman Old Style" w:cs="Bookman Old Style"/>
          <w:sz w:val="24"/>
          <w:szCs w:val="24"/>
        </w:rPr>
        <w:t>Industria o comercio que abarque más de 1,000 m</w:t>
      </w:r>
      <w:r>
        <w:rPr>
          <w:rFonts w:ascii="Bookman Old Style" w:eastAsia="Bookman Old Style" w:hAnsi="Bookman Old Style" w:cs="Bookman Old Style"/>
          <w:sz w:val="32"/>
          <w:szCs w:val="32"/>
          <w:vertAlign w:val="superscript"/>
        </w:rPr>
        <w:t>3</w:t>
      </w:r>
      <w:r>
        <w:rPr>
          <w:rFonts w:ascii="Bookman Old Style" w:eastAsia="Bookman Old Style" w:hAnsi="Bookman Old Style" w:cs="Bookman Old Style"/>
          <w:sz w:val="24"/>
          <w:szCs w:val="24"/>
        </w:rPr>
        <w:t xml:space="preserve"> Inmueble de más de 3 niveles</w:t>
      </w:r>
    </w:p>
    <w:p w:rsidR="00177846" w:rsidRDefault="00177846">
      <w:pPr>
        <w:spacing w:line="10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Sitios públicos o centros de reunión masiva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586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instalaciones eléctricas deberán cumplir con la </w:t>
      </w:r>
      <w:r>
        <w:rPr>
          <w:rFonts w:ascii="Bookman Old Style" w:eastAsia="Bookman Old Style" w:hAnsi="Bookman Old Style" w:cs="Bookman Old Style"/>
          <w:sz w:val="24"/>
          <w:szCs w:val="24"/>
        </w:rPr>
        <w:t>autorización por parte de las Entidades verificadoras competentes y por lo previsto en el Capítulo Décimo Séptimo, Sección II.</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587</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Las instalaciones de aprovechamiento de gas L.P. y/o natural en todas sus modalidades, deberán ajustarse a lo </w:t>
      </w:r>
      <w:r>
        <w:rPr>
          <w:rFonts w:ascii="Bookman Old Style" w:eastAsia="Bookman Old Style" w:hAnsi="Bookman Old Style" w:cs="Bookman Old Style"/>
          <w:sz w:val="24"/>
          <w:szCs w:val="24"/>
        </w:rPr>
        <w:t>prescrito por el</w:t>
      </w:r>
    </w:p>
    <w:p w:rsidR="00177846" w:rsidRDefault="00177846">
      <w:pPr>
        <w:spacing w:line="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Capítulo Décimo Séptimo Sección III las normas mexicanas en vigor, contar con los documentos y verificaciones respectivas.</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588</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inmuebles para poderles renovar su autorización deberán ser inspeccionados por la Unidad Municip</w:t>
      </w:r>
      <w:r>
        <w:rPr>
          <w:rFonts w:ascii="Bookman Old Style" w:eastAsia="Bookman Old Style" w:hAnsi="Bookman Old Style" w:cs="Bookman Old Style"/>
          <w:sz w:val="24"/>
          <w:szCs w:val="24"/>
        </w:rPr>
        <w:t>al de Protección Civil, la DDUE, o Departamento de Bomberos de Atlixco, en los siguientes términos:</w:t>
      </w:r>
    </w:p>
    <w:p w:rsidR="00177846" w:rsidRDefault="00177846">
      <w:pPr>
        <w:spacing w:line="127" w:lineRule="exact"/>
        <w:rPr>
          <w:sz w:val="20"/>
          <w:szCs w:val="20"/>
        </w:rPr>
      </w:pPr>
    </w:p>
    <w:p w:rsidR="00177846" w:rsidRDefault="00E52F72">
      <w:pPr>
        <w:spacing w:line="336" w:lineRule="auto"/>
        <w:ind w:right="1320"/>
        <w:rPr>
          <w:sz w:val="20"/>
          <w:szCs w:val="20"/>
        </w:rPr>
      </w:pPr>
      <w:r>
        <w:rPr>
          <w:rFonts w:ascii="Bookman Old Style" w:eastAsia="Bookman Old Style" w:hAnsi="Bookman Old Style" w:cs="Bookman Old Style"/>
          <w:sz w:val="24"/>
          <w:szCs w:val="24"/>
        </w:rPr>
        <w:t>Anualmente los inmuebles considerados en el artículo 585. Bianual en los demás inmuebles.</w:t>
      </w:r>
    </w:p>
    <w:p w:rsidR="00177846" w:rsidRDefault="00177846">
      <w:pPr>
        <w:spacing w:line="15"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 xml:space="preserve">Los inspectores deberán portar la correspondiente orden de </w:t>
      </w:r>
      <w:r>
        <w:rPr>
          <w:rFonts w:ascii="Bookman Old Style" w:eastAsia="Bookman Old Style" w:hAnsi="Bookman Old Style" w:cs="Bookman Old Style"/>
          <w:sz w:val="24"/>
          <w:szCs w:val="24"/>
        </w:rPr>
        <w:t>visita al realizar las inspecciones.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295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97" w:name="page297"/>
      <w:bookmarkEnd w:id="29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7446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589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Todo el equipo e instalaciones mencionados en este Título, deberán ser aprobados según la Dirección General de N</w:t>
      </w:r>
      <w:r>
        <w:rPr>
          <w:rFonts w:ascii="Bookman Old Style" w:eastAsia="Bookman Old Style" w:hAnsi="Bookman Old Style" w:cs="Bookman Old Style"/>
          <w:sz w:val="24"/>
          <w:szCs w:val="24"/>
        </w:rPr>
        <w:t>ormas de la República</w:t>
      </w:r>
    </w:p>
    <w:p w:rsidR="00177846" w:rsidRDefault="00E52F72">
      <w:pPr>
        <w:spacing w:line="237" w:lineRule="auto"/>
        <w:rPr>
          <w:sz w:val="20"/>
          <w:szCs w:val="20"/>
        </w:rPr>
      </w:pPr>
      <w:r>
        <w:rPr>
          <w:rFonts w:ascii="Bookman Old Style" w:eastAsia="Bookman Old Style" w:hAnsi="Bookman Old Style" w:cs="Bookman Old Style"/>
          <w:sz w:val="24"/>
          <w:szCs w:val="24"/>
        </w:rPr>
        <w:t>Mexicana o equivalente si es de procedencia extranjera.</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590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llevará bitácora respectiva de los equipos e instalaciones contra incendios de los inmuebles, las cuales serán presentadas durante las visitas e inspecciones qu</w:t>
      </w:r>
      <w:r>
        <w:rPr>
          <w:rFonts w:ascii="Bookman Old Style" w:eastAsia="Bookman Old Style" w:hAnsi="Bookman Old Style" w:cs="Bookman Old Style"/>
          <w:sz w:val="24"/>
          <w:szCs w:val="24"/>
        </w:rPr>
        <w:t>e se realicen a los inmuebles.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591</w:t>
      </w:r>
    </w:p>
    <w:p w:rsidR="00177846" w:rsidRDefault="00177846">
      <w:pPr>
        <w:spacing w:line="123" w:lineRule="exact"/>
        <w:rPr>
          <w:sz w:val="20"/>
          <w:szCs w:val="20"/>
        </w:rPr>
      </w:pPr>
    </w:p>
    <w:p w:rsidR="00177846" w:rsidRDefault="00E52F72">
      <w:pPr>
        <w:tabs>
          <w:tab w:val="left" w:pos="460"/>
          <w:tab w:val="left" w:pos="1500"/>
          <w:tab w:val="left" w:pos="2860"/>
          <w:tab w:val="left" w:pos="3320"/>
          <w:tab w:val="left" w:pos="4720"/>
          <w:tab w:val="left" w:pos="5420"/>
          <w:tab w:val="left" w:pos="5740"/>
          <w:tab w:val="left" w:pos="6120"/>
          <w:tab w:val="left" w:pos="7980"/>
        </w:tabs>
        <w:rPr>
          <w:sz w:val="20"/>
          <w:szCs w:val="20"/>
        </w:rPr>
      </w:pPr>
      <w:r>
        <w:rPr>
          <w:rFonts w:ascii="Bookman Old Style" w:eastAsia="Bookman Old Style" w:hAnsi="Bookman Old Style" w:cs="Bookman Old Style"/>
          <w:sz w:val="24"/>
          <w:szCs w:val="24"/>
        </w:rPr>
        <w:t>La</w:t>
      </w:r>
      <w:r>
        <w:rPr>
          <w:sz w:val="20"/>
          <w:szCs w:val="20"/>
        </w:rPr>
        <w:tab/>
      </w:r>
      <w:r>
        <w:rPr>
          <w:rFonts w:ascii="Bookman Old Style" w:eastAsia="Bookman Old Style" w:hAnsi="Bookman Old Style" w:cs="Bookman Old Style"/>
          <w:sz w:val="24"/>
          <w:szCs w:val="24"/>
        </w:rPr>
        <w:t>Unidad</w:t>
      </w:r>
      <w:r>
        <w:rPr>
          <w:sz w:val="20"/>
          <w:szCs w:val="20"/>
        </w:rPr>
        <w:tab/>
      </w:r>
      <w:r>
        <w:rPr>
          <w:rFonts w:ascii="Bookman Old Style" w:eastAsia="Bookman Old Style" w:hAnsi="Bookman Old Style" w:cs="Bookman Old Style"/>
          <w:sz w:val="24"/>
          <w:szCs w:val="24"/>
        </w:rPr>
        <w:t>Municipal</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Protección</w:t>
      </w:r>
      <w:r>
        <w:rPr>
          <w:sz w:val="20"/>
          <w:szCs w:val="20"/>
        </w:rPr>
        <w:tab/>
      </w:r>
      <w:r>
        <w:rPr>
          <w:rFonts w:ascii="Bookman Old Style" w:eastAsia="Bookman Old Style" w:hAnsi="Bookman Old Style" w:cs="Bookman Old Style"/>
          <w:sz w:val="24"/>
          <w:szCs w:val="24"/>
        </w:rPr>
        <w:t>Civil</w:t>
      </w:r>
      <w:r>
        <w:rPr>
          <w:sz w:val="20"/>
          <w:szCs w:val="20"/>
        </w:rPr>
        <w:tab/>
      </w:r>
      <w:r>
        <w:rPr>
          <w:rFonts w:ascii="Bookman Old Style" w:eastAsia="Bookman Old Style" w:hAnsi="Bookman Old Style" w:cs="Bookman Old Style"/>
          <w:sz w:val="24"/>
          <w:szCs w:val="24"/>
        </w:rPr>
        <w:t>y</w:t>
      </w:r>
      <w:r>
        <w:rPr>
          <w:sz w:val="20"/>
          <w:szCs w:val="20"/>
        </w:rPr>
        <w:tab/>
      </w:r>
      <w:r>
        <w:rPr>
          <w:rFonts w:ascii="Bookman Old Style" w:eastAsia="Bookman Old Style" w:hAnsi="Bookman Old Style" w:cs="Bookman Old Style"/>
          <w:sz w:val="24"/>
          <w:szCs w:val="24"/>
        </w:rPr>
        <w:t>el</w:t>
      </w:r>
      <w:r>
        <w:rPr>
          <w:sz w:val="20"/>
          <w:szCs w:val="20"/>
        </w:rPr>
        <w:tab/>
      </w:r>
      <w:r>
        <w:rPr>
          <w:rFonts w:ascii="Bookman Old Style" w:eastAsia="Bookman Old Style" w:hAnsi="Bookman Old Style" w:cs="Bookman Old Style"/>
          <w:sz w:val="24"/>
          <w:szCs w:val="24"/>
        </w:rPr>
        <w:t>Departamento</w:t>
      </w:r>
      <w:r>
        <w:rPr>
          <w:sz w:val="20"/>
          <w:szCs w:val="20"/>
        </w:rPr>
        <w:tab/>
      </w:r>
      <w:r>
        <w:rPr>
          <w:rFonts w:ascii="Bookman Old Style" w:eastAsia="Bookman Old Style" w:hAnsi="Bookman Old Style" w:cs="Bookman Old Style"/>
          <w:sz w:val="24"/>
          <w:szCs w:val="24"/>
        </w:rPr>
        <w:t>de</w:t>
      </w:r>
    </w:p>
    <w:p w:rsidR="00177846" w:rsidRDefault="00177846">
      <w:pPr>
        <w:spacing w:line="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Bomberos de Atlixco, están facultados para indicar las protecciones contra incendio adicionales a las previstas en el presente Reglamento según las </w:t>
      </w:r>
      <w:r>
        <w:rPr>
          <w:rFonts w:ascii="Bookman Old Style" w:eastAsia="Bookman Old Style" w:hAnsi="Bookman Old Style" w:cs="Bookman Old Style"/>
          <w:sz w:val="24"/>
          <w:szCs w:val="24"/>
        </w:rPr>
        <w:t>condiciones especiales de los inmuebles y las actividades que en ellos se realicen.</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592</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casos no previstos en este Título, quedarán sujetos a las disposiciones que al efecto dicte el C. Presidente Municipal.</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593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Es obligación </w:t>
      </w:r>
      <w:r>
        <w:rPr>
          <w:rFonts w:ascii="Bookman Old Style" w:eastAsia="Bookman Old Style" w:hAnsi="Bookman Old Style" w:cs="Bookman Old Style"/>
          <w:sz w:val="24"/>
          <w:szCs w:val="24"/>
        </w:rPr>
        <w:t>ciudadana y de los medios de comunicación reportar directamente a la Unidad Municipal de Protección Civil el incumplimiento total o parcial del presente Reglamento.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594</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incumplimiento del presente Título será sancionado según los siguientes c</w:t>
      </w:r>
      <w:r>
        <w:rPr>
          <w:rFonts w:ascii="Bookman Old Style" w:eastAsia="Bookman Old Style" w:hAnsi="Bookman Old Style" w:cs="Bookman Old Style"/>
          <w:sz w:val="24"/>
          <w:szCs w:val="24"/>
        </w:rPr>
        <w:t>riterios: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Artículos 583, 589, 591, instalación del equipo necesario y multa del doble del mismo costo.</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Artículos 584 y 585, clausura de la obra hasta obtener la autorización correspondiente y multa del 3% del costo del total del inmueble.</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Artículos 586,</w:t>
      </w:r>
      <w:r>
        <w:rPr>
          <w:rFonts w:ascii="Bookman Old Style" w:eastAsia="Bookman Old Style" w:hAnsi="Bookman Old Style" w:cs="Bookman Old Style"/>
          <w:sz w:val="24"/>
          <w:szCs w:val="24"/>
        </w:rPr>
        <w:t xml:space="preserve"> 587, 588, clausura del inmueble hasta ser renovada su autorización y multa equivalente a cien salarios mínimos aplicables en la región.</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Artículo 590, cumplimiento inmediato y multa equivalente a diez salarios mínimos aplicables de la región.</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296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298" w:name="page298"/>
      <w:bookmarkEnd w:id="29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7548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Artículo 593, multa equivalente a 50 salarios mínimos aplicables en la región.</w:t>
      </w:r>
    </w:p>
    <w:p w:rsidR="00177846" w:rsidRDefault="00177846">
      <w:pPr>
        <w:spacing w:line="240" w:lineRule="exact"/>
        <w:rPr>
          <w:sz w:val="20"/>
          <w:szCs w:val="20"/>
        </w:rPr>
      </w:pPr>
    </w:p>
    <w:p w:rsidR="00177846" w:rsidRDefault="00E52F72">
      <w:pPr>
        <w:ind w:left="2820"/>
        <w:rPr>
          <w:sz w:val="20"/>
          <w:szCs w:val="20"/>
        </w:rPr>
      </w:pPr>
      <w:r>
        <w:rPr>
          <w:rFonts w:ascii="Bookman Old Style" w:eastAsia="Bookman Old Style" w:hAnsi="Bookman Old Style" w:cs="Bookman Old Style"/>
          <w:b/>
          <w:bCs/>
          <w:sz w:val="24"/>
          <w:szCs w:val="24"/>
        </w:rPr>
        <w:t>CAPÍTULO SEGUNDO</w:t>
      </w:r>
    </w:p>
    <w:p w:rsidR="00177846" w:rsidRDefault="00177846">
      <w:pPr>
        <w:spacing w:line="239" w:lineRule="exact"/>
        <w:rPr>
          <w:sz w:val="20"/>
          <w:szCs w:val="20"/>
        </w:rPr>
      </w:pPr>
    </w:p>
    <w:p w:rsidR="00177846" w:rsidRDefault="00E52F72">
      <w:pPr>
        <w:ind w:left="1760"/>
        <w:rPr>
          <w:sz w:val="20"/>
          <w:szCs w:val="20"/>
        </w:rPr>
      </w:pPr>
      <w:r>
        <w:rPr>
          <w:rFonts w:ascii="Bookman Old Style" w:eastAsia="Bookman Old Style" w:hAnsi="Bookman Old Style" w:cs="Bookman Old Style"/>
          <w:b/>
          <w:bCs/>
          <w:sz w:val="24"/>
          <w:szCs w:val="24"/>
        </w:rPr>
        <w:t>NORMAS PREVENTIVAS EXTINTORES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595</w:t>
      </w:r>
    </w:p>
    <w:p w:rsidR="00177846" w:rsidRDefault="00177846">
      <w:pPr>
        <w:spacing w:line="124"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Para los </w:t>
      </w:r>
      <w:r>
        <w:rPr>
          <w:rFonts w:ascii="Bookman Old Style" w:eastAsia="Bookman Old Style" w:hAnsi="Bookman Old Style" w:cs="Bookman Old Style"/>
          <w:sz w:val="24"/>
          <w:szCs w:val="24"/>
        </w:rPr>
        <w:t>efectos del presente Título, los materiales combustibles se clasifican de la siguiente forma:</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Clase a: Corresponde a los materiales combustibles que estando a temperatura ambiente son sólidos, forman brasas y dejan cenizas.</w:t>
      </w:r>
    </w:p>
    <w:p w:rsidR="00177846" w:rsidRDefault="00177846">
      <w:pPr>
        <w:spacing w:line="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Ejemplos de éstos son la ma</w:t>
      </w:r>
      <w:r>
        <w:rPr>
          <w:rFonts w:ascii="Bookman Old Style" w:eastAsia="Bookman Old Style" w:hAnsi="Bookman Old Style" w:cs="Bookman Old Style"/>
          <w:sz w:val="24"/>
          <w:szCs w:val="24"/>
        </w:rPr>
        <w:t>dera, papel, fibras naturales o sintéticas, plásticos, etc.</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Clase b: Corresponde a los materiales combustibles que estando a temperatura ambiente son líquidos. Ejemplo de éstos son la gasolina, diesel, aceites, solventes, alcoholes, etc.</w:t>
      </w:r>
    </w:p>
    <w:p w:rsidR="00177846" w:rsidRDefault="00177846">
      <w:pPr>
        <w:spacing w:line="123"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III. Clase c</w:t>
      </w:r>
      <w:r>
        <w:rPr>
          <w:rFonts w:ascii="Bookman Old Style" w:eastAsia="Bookman Old Style" w:hAnsi="Bookman Old Style" w:cs="Bookman Old Style"/>
          <w:sz w:val="24"/>
          <w:szCs w:val="24"/>
        </w:rPr>
        <w:t>: Corresponde a equipos eléctricos o electrónicos que al estarse quemando, tienen flujo de energía eléctrica.</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Clase d: Corresponde a materiales que al quemarse reaccionan violentamente con el agua, desprenden una gran cantidad de calor y requieren age</w:t>
      </w:r>
      <w:r>
        <w:rPr>
          <w:rFonts w:ascii="Bookman Old Style" w:eastAsia="Bookman Old Style" w:hAnsi="Bookman Old Style" w:cs="Bookman Old Style"/>
          <w:sz w:val="24"/>
          <w:szCs w:val="24"/>
        </w:rPr>
        <w:t>ntes extintores especiales ya que los normales no son efectivos. Ejemplos de éstos son el magnesio, circonio, fósforo, titanio, etc.</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596</w:t>
      </w:r>
    </w:p>
    <w:p w:rsidR="00177846" w:rsidRDefault="00177846">
      <w:pPr>
        <w:spacing w:line="127"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Para efectos de prevención contra incendios, las clases de riesgo se clasifican de la siguiente forma:</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3, d</w:t>
      </w:r>
      <w:r>
        <w:rPr>
          <w:rFonts w:ascii="Bookman Old Style" w:eastAsia="Bookman Old Style" w:hAnsi="Bookman Old Style" w:cs="Bookman Old Style"/>
          <w:sz w:val="24"/>
          <w:szCs w:val="24"/>
        </w:rPr>
        <w:t>e gran riesgo</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4, de alto riesgo</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5, de riesgo</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6, de bajo riesgo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7, de pequeño riesgo</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597</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características de los extintores dependerán del riesgo del lugar a proteger y la clase del combustible presente en los siguientes términos: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297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299" w:name="page299"/>
      <w:bookmarkEnd w:id="29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77651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gridCol w:w="360"/>
      </w:tblGrid>
      <w:tr w:rsidR="00177846">
        <w:trPr>
          <w:trHeight w:val="282"/>
        </w:trPr>
        <w:tc>
          <w:tcPr>
            <w:tcW w:w="1460" w:type="dxa"/>
            <w:vAlign w:val="bottom"/>
          </w:tcPr>
          <w:p w:rsidR="00177846" w:rsidRDefault="00E52F72">
            <w:pPr>
              <w:rPr>
                <w:sz w:val="20"/>
                <w:szCs w:val="20"/>
              </w:rPr>
            </w:pPr>
            <w:r>
              <w:rPr>
                <w:rFonts w:ascii="Bookman Old Style" w:eastAsia="Bookman Old Style" w:hAnsi="Bookman Old Style" w:cs="Bookman Old Style"/>
                <w:sz w:val="24"/>
                <w:szCs w:val="24"/>
              </w:rPr>
              <w:t>TABLA 1</w:t>
            </w:r>
          </w:p>
        </w:tc>
        <w:tc>
          <w:tcPr>
            <w:tcW w:w="1300" w:type="dxa"/>
            <w:vAlign w:val="bottom"/>
          </w:tcPr>
          <w:p w:rsidR="00177846" w:rsidRDefault="00177846">
            <w:pPr>
              <w:rPr>
                <w:sz w:val="24"/>
                <w:szCs w:val="24"/>
              </w:rPr>
            </w:pPr>
          </w:p>
        </w:tc>
        <w:tc>
          <w:tcPr>
            <w:tcW w:w="920" w:type="dxa"/>
            <w:vAlign w:val="bottom"/>
          </w:tcPr>
          <w:p w:rsidR="00177846" w:rsidRDefault="00177846">
            <w:pPr>
              <w:rPr>
                <w:sz w:val="24"/>
                <w:szCs w:val="24"/>
              </w:rPr>
            </w:pPr>
          </w:p>
        </w:tc>
        <w:tc>
          <w:tcPr>
            <w:tcW w:w="3240" w:type="dxa"/>
            <w:gridSpan w:val="2"/>
            <w:vAlign w:val="bottom"/>
          </w:tcPr>
          <w:p w:rsidR="00177846" w:rsidRDefault="00E52F72">
            <w:pPr>
              <w:rPr>
                <w:sz w:val="20"/>
                <w:szCs w:val="20"/>
              </w:rPr>
            </w:pPr>
            <w:r>
              <w:rPr>
                <w:rFonts w:ascii="Bookman Old Style" w:eastAsia="Bookman Old Style" w:hAnsi="Bookman Old Style" w:cs="Bookman Old Style"/>
                <w:sz w:val="24"/>
                <w:szCs w:val="24"/>
              </w:rPr>
              <w:t>CLASE DE RIESGO</w:t>
            </w:r>
          </w:p>
        </w:tc>
        <w:tc>
          <w:tcPr>
            <w:tcW w:w="940" w:type="dxa"/>
            <w:vAlign w:val="bottom"/>
          </w:tcPr>
          <w:p w:rsidR="00177846" w:rsidRDefault="00177846">
            <w:pPr>
              <w:rPr>
                <w:sz w:val="24"/>
                <w:szCs w:val="24"/>
              </w:rPr>
            </w:pPr>
          </w:p>
        </w:tc>
      </w:tr>
      <w:tr w:rsidR="00177846">
        <w:trPr>
          <w:trHeight w:val="521"/>
        </w:trPr>
        <w:tc>
          <w:tcPr>
            <w:tcW w:w="1460" w:type="dxa"/>
            <w:vAlign w:val="bottom"/>
          </w:tcPr>
          <w:p w:rsidR="00177846" w:rsidRDefault="00177846">
            <w:pPr>
              <w:rPr>
                <w:sz w:val="24"/>
                <w:szCs w:val="24"/>
              </w:rPr>
            </w:pPr>
          </w:p>
        </w:tc>
        <w:tc>
          <w:tcPr>
            <w:tcW w:w="1300" w:type="dxa"/>
            <w:vAlign w:val="bottom"/>
          </w:tcPr>
          <w:p w:rsidR="00177846" w:rsidRDefault="00E52F72">
            <w:pPr>
              <w:jc w:val="center"/>
              <w:rPr>
                <w:sz w:val="20"/>
                <w:szCs w:val="20"/>
              </w:rPr>
            </w:pPr>
            <w:r>
              <w:rPr>
                <w:rFonts w:ascii="Bookman Old Style" w:eastAsia="Bookman Old Style" w:hAnsi="Bookman Old Style" w:cs="Bookman Old Style"/>
                <w:sz w:val="24"/>
                <w:szCs w:val="24"/>
              </w:rPr>
              <w:t>7</w:t>
            </w:r>
          </w:p>
        </w:tc>
        <w:tc>
          <w:tcPr>
            <w:tcW w:w="920" w:type="dxa"/>
            <w:vAlign w:val="bottom"/>
          </w:tcPr>
          <w:p w:rsidR="00177846" w:rsidRDefault="00E52F72">
            <w:pPr>
              <w:ind w:left="340"/>
              <w:jc w:val="center"/>
              <w:rPr>
                <w:sz w:val="20"/>
                <w:szCs w:val="20"/>
              </w:rPr>
            </w:pPr>
            <w:r>
              <w:rPr>
                <w:rFonts w:ascii="Bookman Old Style" w:eastAsia="Bookman Old Style" w:hAnsi="Bookman Old Style" w:cs="Bookman Old Style"/>
                <w:w w:val="93"/>
                <w:sz w:val="24"/>
                <w:szCs w:val="24"/>
              </w:rPr>
              <w:t>6</w:t>
            </w:r>
          </w:p>
        </w:tc>
        <w:tc>
          <w:tcPr>
            <w:tcW w:w="1840" w:type="dxa"/>
            <w:vAlign w:val="bottom"/>
          </w:tcPr>
          <w:p w:rsidR="00177846" w:rsidRDefault="00E52F72">
            <w:pPr>
              <w:ind w:left="360"/>
              <w:jc w:val="center"/>
              <w:rPr>
                <w:sz w:val="20"/>
                <w:szCs w:val="20"/>
              </w:rPr>
            </w:pPr>
            <w:r>
              <w:rPr>
                <w:rFonts w:ascii="Bookman Old Style" w:eastAsia="Bookman Old Style" w:hAnsi="Bookman Old Style" w:cs="Bookman Old Style"/>
                <w:sz w:val="24"/>
                <w:szCs w:val="24"/>
              </w:rPr>
              <w:t>5</w:t>
            </w:r>
          </w:p>
        </w:tc>
        <w:tc>
          <w:tcPr>
            <w:tcW w:w="1400" w:type="dxa"/>
            <w:vAlign w:val="bottom"/>
          </w:tcPr>
          <w:p w:rsidR="00177846" w:rsidRDefault="00E52F72">
            <w:pPr>
              <w:jc w:val="center"/>
              <w:rPr>
                <w:sz w:val="20"/>
                <w:szCs w:val="20"/>
              </w:rPr>
            </w:pPr>
            <w:r>
              <w:rPr>
                <w:rFonts w:ascii="Bookman Old Style" w:eastAsia="Bookman Old Style" w:hAnsi="Bookman Old Style" w:cs="Bookman Old Style"/>
                <w:sz w:val="24"/>
                <w:szCs w:val="24"/>
              </w:rPr>
              <w:t>4</w:t>
            </w:r>
          </w:p>
        </w:tc>
        <w:tc>
          <w:tcPr>
            <w:tcW w:w="940" w:type="dxa"/>
            <w:vAlign w:val="bottom"/>
          </w:tcPr>
          <w:p w:rsidR="00177846" w:rsidRDefault="00E52F72">
            <w:pPr>
              <w:ind w:left="320"/>
              <w:jc w:val="center"/>
              <w:rPr>
                <w:sz w:val="20"/>
                <w:szCs w:val="20"/>
              </w:rPr>
            </w:pPr>
            <w:r>
              <w:rPr>
                <w:rFonts w:ascii="Bookman Old Style" w:eastAsia="Bookman Old Style" w:hAnsi="Bookman Old Style" w:cs="Bookman Old Style"/>
                <w:w w:val="93"/>
                <w:sz w:val="24"/>
                <w:szCs w:val="24"/>
              </w:rPr>
              <w:t>3</w:t>
            </w:r>
          </w:p>
        </w:tc>
      </w:tr>
      <w:tr w:rsidR="00177846">
        <w:trPr>
          <w:trHeight w:val="523"/>
        </w:trPr>
        <w:tc>
          <w:tcPr>
            <w:tcW w:w="1460" w:type="dxa"/>
            <w:vAlign w:val="bottom"/>
          </w:tcPr>
          <w:p w:rsidR="00177846" w:rsidRDefault="00E52F72">
            <w:pPr>
              <w:rPr>
                <w:sz w:val="20"/>
                <w:szCs w:val="20"/>
              </w:rPr>
            </w:pPr>
            <w:r>
              <w:rPr>
                <w:rFonts w:ascii="Bookman Old Style" w:eastAsia="Bookman Old Style" w:hAnsi="Bookman Old Style" w:cs="Bookman Old Style"/>
                <w:sz w:val="24"/>
                <w:szCs w:val="24"/>
              </w:rPr>
              <w:t>CLASE A</w:t>
            </w:r>
          </w:p>
        </w:tc>
        <w:tc>
          <w:tcPr>
            <w:tcW w:w="1300" w:type="dxa"/>
            <w:vAlign w:val="bottom"/>
          </w:tcPr>
          <w:p w:rsidR="00177846" w:rsidRDefault="00E52F72">
            <w:pPr>
              <w:jc w:val="center"/>
              <w:rPr>
                <w:sz w:val="20"/>
                <w:szCs w:val="20"/>
              </w:rPr>
            </w:pPr>
            <w:r>
              <w:rPr>
                <w:rFonts w:ascii="Bookman Old Style" w:eastAsia="Bookman Old Style" w:hAnsi="Bookman Old Style" w:cs="Bookman Old Style"/>
                <w:sz w:val="24"/>
                <w:szCs w:val="24"/>
              </w:rPr>
              <w:t>A4</w:t>
            </w:r>
          </w:p>
        </w:tc>
        <w:tc>
          <w:tcPr>
            <w:tcW w:w="920" w:type="dxa"/>
            <w:vAlign w:val="bottom"/>
          </w:tcPr>
          <w:p w:rsidR="00177846" w:rsidRDefault="00E52F72">
            <w:pPr>
              <w:ind w:left="340"/>
              <w:jc w:val="center"/>
              <w:rPr>
                <w:sz w:val="20"/>
                <w:szCs w:val="20"/>
              </w:rPr>
            </w:pPr>
            <w:r>
              <w:rPr>
                <w:rFonts w:ascii="Bookman Old Style" w:eastAsia="Bookman Old Style" w:hAnsi="Bookman Old Style" w:cs="Bookman Old Style"/>
                <w:w w:val="95"/>
                <w:sz w:val="24"/>
                <w:szCs w:val="24"/>
              </w:rPr>
              <w:t>A6</w:t>
            </w:r>
          </w:p>
        </w:tc>
        <w:tc>
          <w:tcPr>
            <w:tcW w:w="1840" w:type="dxa"/>
            <w:vAlign w:val="bottom"/>
          </w:tcPr>
          <w:p w:rsidR="00177846" w:rsidRDefault="00E52F72">
            <w:pPr>
              <w:ind w:left="340"/>
              <w:jc w:val="center"/>
              <w:rPr>
                <w:sz w:val="20"/>
                <w:szCs w:val="20"/>
              </w:rPr>
            </w:pPr>
            <w:r>
              <w:rPr>
                <w:rFonts w:ascii="Bookman Old Style" w:eastAsia="Bookman Old Style" w:hAnsi="Bookman Old Style" w:cs="Bookman Old Style"/>
                <w:w w:val="99"/>
                <w:sz w:val="24"/>
                <w:szCs w:val="24"/>
              </w:rPr>
              <w:t>A10</w:t>
            </w:r>
          </w:p>
        </w:tc>
        <w:tc>
          <w:tcPr>
            <w:tcW w:w="1400" w:type="dxa"/>
            <w:vAlign w:val="bottom"/>
          </w:tcPr>
          <w:p w:rsidR="00177846" w:rsidRDefault="00E52F72">
            <w:pPr>
              <w:jc w:val="center"/>
              <w:rPr>
                <w:sz w:val="20"/>
                <w:szCs w:val="20"/>
              </w:rPr>
            </w:pPr>
            <w:r>
              <w:rPr>
                <w:rFonts w:ascii="Bookman Old Style" w:eastAsia="Bookman Old Style" w:hAnsi="Bookman Old Style" w:cs="Bookman Old Style"/>
                <w:w w:val="99"/>
                <w:sz w:val="24"/>
                <w:szCs w:val="24"/>
              </w:rPr>
              <w:t>A16</w:t>
            </w:r>
          </w:p>
        </w:tc>
        <w:tc>
          <w:tcPr>
            <w:tcW w:w="940" w:type="dxa"/>
            <w:vAlign w:val="bottom"/>
          </w:tcPr>
          <w:p w:rsidR="00177846" w:rsidRDefault="00E52F72">
            <w:pPr>
              <w:ind w:left="320"/>
              <w:jc w:val="center"/>
              <w:rPr>
                <w:sz w:val="20"/>
                <w:szCs w:val="20"/>
              </w:rPr>
            </w:pPr>
            <w:r>
              <w:rPr>
                <w:rFonts w:ascii="Bookman Old Style" w:eastAsia="Bookman Old Style" w:hAnsi="Bookman Old Style" w:cs="Bookman Old Style"/>
                <w:w w:val="99"/>
                <w:sz w:val="24"/>
                <w:szCs w:val="24"/>
              </w:rPr>
              <w:t>A20</w:t>
            </w:r>
          </w:p>
        </w:tc>
      </w:tr>
      <w:tr w:rsidR="00177846">
        <w:trPr>
          <w:trHeight w:val="519"/>
        </w:trPr>
        <w:tc>
          <w:tcPr>
            <w:tcW w:w="1460" w:type="dxa"/>
            <w:vAlign w:val="bottom"/>
          </w:tcPr>
          <w:p w:rsidR="00177846" w:rsidRDefault="00E52F72">
            <w:pPr>
              <w:rPr>
                <w:sz w:val="20"/>
                <w:szCs w:val="20"/>
              </w:rPr>
            </w:pPr>
            <w:r>
              <w:rPr>
                <w:rFonts w:ascii="Bookman Old Style" w:eastAsia="Bookman Old Style" w:hAnsi="Bookman Old Style" w:cs="Bookman Old Style"/>
                <w:sz w:val="24"/>
                <w:szCs w:val="24"/>
              </w:rPr>
              <w:t>CLASE B</w:t>
            </w:r>
          </w:p>
        </w:tc>
        <w:tc>
          <w:tcPr>
            <w:tcW w:w="1300" w:type="dxa"/>
            <w:vAlign w:val="bottom"/>
          </w:tcPr>
          <w:p w:rsidR="00177846" w:rsidRDefault="00E52F72">
            <w:pPr>
              <w:jc w:val="center"/>
              <w:rPr>
                <w:sz w:val="20"/>
                <w:szCs w:val="20"/>
              </w:rPr>
            </w:pPr>
            <w:r>
              <w:rPr>
                <w:rFonts w:ascii="Bookman Old Style" w:eastAsia="Bookman Old Style" w:hAnsi="Bookman Old Style" w:cs="Bookman Old Style"/>
                <w:sz w:val="24"/>
                <w:szCs w:val="24"/>
              </w:rPr>
              <w:t>B10</w:t>
            </w:r>
          </w:p>
        </w:tc>
        <w:tc>
          <w:tcPr>
            <w:tcW w:w="920" w:type="dxa"/>
            <w:vAlign w:val="bottom"/>
          </w:tcPr>
          <w:p w:rsidR="00177846" w:rsidRDefault="00E52F72">
            <w:pPr>
              <w:ind w:left="340"/>
              <w:jc w:val="center"/>
              <w:rPr>
                <w:sz w:val="20"/>
                <w:szCs w:val="20"/>
              </w:rPr>
            </w:pPr>
            <w:r>
              <w:rPr>
                <w:rFonts w:ascii="Bookman Old Style" w:eastAsia="Bookman Old Style" w:hAnsi="Bookman Old Style" w:cs="Bookman Old Style"/>
                <w:w w:val="96"/>
                <w:sz w:val="24"/>
                <w:szCs w:val="24"/>
              </w:rPr>
              <w:t>B16</w:t>
            </w:r>
          </w:p>
        </w:tc>
        <w:tc>
          <w:tcPr>
            <w:tcW w:w="1840" w:type="dxa"/>
            <w:vAlign w:val="bottom"/>
          </w:tcPr>
          <w:p w:rsidR="00177846" w:rsidRDefault="00E52F72">
            <w:pPr>
              <w:ind w:left="360"/>
              <w:jc w:val="center"/>
              <w:rPr>
                <w:sz w:val="20"/>
                <w:szCs w:val="20"/>
              </w:rPr>
            </w:pPr>
            <w:r>
              <w:rPr>
                <w:rFonts w:ascii="Bookman Old Style" w:eastAsia="Bookman Old Style" w:hAnsi="Bookman Old Style" w:cs="Bookman Old Style"/>
                <w:sz w:val="24"/>
                <w:szCs w:val="24"/>
              </w:rPr>
              <w:t>B20</w:t>
            </w:r>
          </w:p>
        </w:tc>
        <w:tc>
          <w:tcPr>
            <w:tcW w:w="1400" w:type="dxa"/>
            <w:vAlign w:val="bottom"/>
          </w:tcPr>
          <w:p w:rsidR="00177846" w:rsidRDefault="00E52F72">
            <w:pPr>
              <w:jc w:val="center"/>
              <w:rPr>
                <w:sz w:val="20"/>
                <w:szCs w:val="20"/>
              </w:rPr>
            </w:pPr>
            <w:r>
              <w:rPr>
                <w:rFonts w:ascii="Bookman Old Style" w:eastAsia="Bookman Old Style" w:hAnsi="Bookman Old Style" w:cs="Bookman Old Style"/>
                <w:sz w:val="24"/>
                <w:szCs w:val="24"/>
              </w:rPr>
              <w:t>B60</w:t>
            </w:r>
          </w:p>
        </w:tc>
        <w:tc>
          <w:tcPr>
            <w:tcW w:w="940" w:type="dxa"/>
            <w:vAlign w:val="bottom"/>
          </w:tcPr>
          <w:p w:rsidR="00177846" w:rsidRDefault="00E52F72">
            <w:pPr>
              <w:ind w:left="340"/>
              <w:jc w:val="center"/>
              <w:rPr>
                <w:sz w:val="20"/>
                <w:szCs w:val="20"/>
              </w:rPr>
            </w:pPr>
            <w:r>
              <w:rPr>
                <w:rFonts w:ascii="Bookman Old Style" w:eastAsia="Bookman Old Style" w:hAnsi="Bookman Old Style" w:cs="Bookman Old Style"/>
                <w:sz w:val="24"/>
                <w:szCs w:val="24"/>
              </w:rPr>
              <w:t>B80</w:t>
            </w:r>
          </w:p>
        </w:tc>
      </w:tr>
      <w:tr w:rsidR="00177846">
        <w:trPr>
          <w:trHeight w:val="525"/>
        </w:trPr>
        <w:tc>
          <w:tcPr>
            <w:tcW w:w="1460" w:type="dxa"/>
            <w:vAlign w:val="bottom"/>
          </w:tcPr>
          <w:p w:rsidR="00177846" w:rsidRDefault="00E52F72">
            <w:pPr>
              <w:rPr>
                <w:sz w:val="20"/>
                <w:szCs w:val="20"/>
              </w:rPr>
            </w:pPr>
            <w:r>
              <w:rPr>
                <w:rFonts w:ascii="Bookman Old Style" w:eastAsia="Bookman Old Style" w:hAnsi="Bookman Old Style" w:cs="Bookman Old Style"/>
                <w:sz w:val="24"/>
                <w:szCs w:val="24"/>
              </w:rPr>
              <w:t>CLASE C</w:t>
            </w:r>
          </w:p>
        </w:tc>
        <w:tc>
          <w:tcPr>
            <w:tcW w:w="1300" w:type="dxa"/>
            <w:vAlign w:val="bottom"/>
          </w:tcPr>
          <w:p w:rsidR="00177846" w:rsidRDefault="00E52F72">
            <w:pPr>
              <w:jc w:val="center"/>
              <w:rPr>
                <w:sz w:val="20"/>
                <w:szCs w:val="20"/>
              </w:rPr>
            </w:pPr>
            <w:r>
              <w:rPr>
                <w:rFonts w:ascii="Bookman Old Style" w:eastAsia="Bookman Old Style" w:hAnsi="Bookman Old Style" w:cs="Bookman Old Style"/>
                <w:sz w:val="24"/>
                <w:szCs w:val="24"/>
              </w:rPr>
              <w:t>C10</w:t>
            </w:r>
          </w:p>
        </w:tc>
        <w:tc>
          <w:tcPr>
            <w:tcW w:w="920" w:type="dxa"/>
            <w:vAlign w:val="bottom"/>
          </w:tcPr>
          <w:p w:rsidR="00177846" w:rsidRDefault="00E52F72">
            <w:pPr>
              <w:ind w:left="340"/>
              <w:jc w:val="center"/>
              <w:rPr>
                <w:sz w:val="20"/>
                <w:szCs w:val="20"/>
              </w:rPr>
            </w:pPr>
            <w:r>
              <w:rPr>
                <w:rFonts w:ascii="Bookman Old Style" w:eastAsia="Bookman Old Style" w:hAnsi="Bookman Old Style" w:cs="Bookman Old Style"/>
                <w:w w:val="96"/>
                <w:sz w:val="24"/>
                <w:szCs w:val="24"/>
              </w:rPr>
              <w:t>C16</w:t>
            </w:r>
          </w:p>
        </w:tc>
        <w:tc>
          <w:tcPr>
            <w:tcW w:w="1840" w:type="dxa"/>
            <w:vAlign w:val="bottom"/>
          </w:tcPr>
          <w:p w:rsidR="00177846" w:rsidRDefault="00E52F72">
            <w:pPr>
              <w:ind w:left="360"/>
              <w:jc w:val="center"/>
              <w:rPr>
                <w:sz w:val="20"/>
                <w:szCs w:val="20"/>
              </w:rPr>
            </w:pPr>
            <w:r>
              <w:rPr>
                <w:rFonts w:ascii="Bookman Old Style" w:eastAsia="Bookman Old Style" w:hAnsi="Bookman Old Style" w:cs="Bookman Old Style"/>
                <w:sz w:val="24"/>
                <w:szCs w:val="24"/>
              </w:rPr>
              <w:t>C20</w:t>
            </w:r>
          </w:p>
        </w:tc>
        <w:tc>
          <w:tcPr>
            <w:tcW w:w="1400" w:type="dxa"/>
            <w:vAlign w:val="bottom"/>
          </w:tcPr>
          <w:p w:rsidR="00177846" w:rsidRDefault="00E52F72">
            <w:pPr>
              <w:jc w:val="center"/>
              <w:rPr>
                <w:sz w:val="20"/>
                <w:szCs w:val="20"/>
              </w:rPr>
            </w:pPr>
            <w:r>
              <w:rPr>
                <w:rFonts w:ascii="Bookman Old Style" w:eastAsia="Bookman Old Style" w:hAnsi="Bookman Old Style" w:cs="Bookman Old Style"/>
                <w:sz w:val="24"/>
                <w:szCs w:val="24"/>
              </w:rPr>
              <w:t>C60</w:t>
            </w:r>
          </w:p>
        </w:tc>
        <w:tc>
          <w:tcPr>
            <w:tcW w:w="940" w:type="dxa"/>
            <w:vAlign w:val="bottom"/>
          </w:tcPr>
          <w:p w:rsidR="00177846" w:rsidRDefault="00E52F72">
            <w:pPr>
              <w:ind w:left="340"/>
              <w:jc w:val="center"/>
              <w:rPr>
                <w:sz w:val="20"/>
                <w:szCs w:val="20"/>
              </w:rPr>
            </w:pPr>
            <w:r>
              <w:rPr>
                <w:rFonts w:ascii="Bookman Old Style" w:eastAsia="Bookman Old Style" w:hAnsi="Bookman Old Style" w:cs="Bookman Old Style"/>
                <w:sz w:val="24"/>
                <w:szCs w:val="24"/>
              </w:rPr>
              <w:t>C80</w:t>
            </w:r>
          </w:p>
        </w:tc>
      </w:tr>
    </w:tbl>
    <w:p w:rsidR="00177846" w:rsidRDefault="00177846">
      <w:pPr>
        <w:spacing w:line="35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598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distancia máxima y á</w:t>
      </w:r>
      <w:r>
        <w:rPr>
          <w:rFonts w:ascii="Bookman Old Style" w:eastAsia="Bookman Old Style" w:hAnsi="Bookman Old Style" w:cs="Bookman Old Style"/>
          <w:sz w:val="24"/>
          <w:szCs w:val="24"/>
        </w:rPr>
        <w:t>rea que protegerán los extintores dentro de un inmueble, corresponde a la clase de combustible que en ese lugar se encuentre:</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Combustibles clase a, 23 metros (cubriendo 1,044 m²).</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Combustibles clase b, 15 metros (cubriendo 680 m²).</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Combustib</w:t>
      </w:r>
      <w:r>
        <w:rPr>
          <w:rFonts w:ascii="Bookman Old Style" w:eastAsia="Bookman Old Style" w:hAnsi="Bookman Old Style" w:cs="Bookman Old Style"/>
          <w:sz w:val="24"/>
          <w:szCs w:val="24"/>
        </w:rPr>
        <w:t>les clase c, 15 metros (cubriendo 680 m²).</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Combustibles clase d, 23 metros (cubriendo 1,044 m²).</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599</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cantidad de extintores necesarios, dependerá del resultado de dividir el área total a proteger entre la superficie que cada extintor pro</w:t>
      </w:r>
      <w:r>
        <w:rPr>
          <w:rFonts w:ascii="Bookman Old Style" w:eastAsia="Bookman Old Style" w:hAnsi="Bookman Old Style" w:cs="Bookman Old Style"/>
          <w:sz w:val="24"/>
          <w:szCs w:val="24"/>
        </w:rPr>
        <w:t>tege.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600</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ubicación de cada extintor deberá apegarse a las siguientes indicaciones:</w:t>
      </w:r>
    </w:p>
    <w:p w:rsidR="00177846" w:rsidRDefault="00177846">
      <w:pPr>
        <w:spacing w:line="125" w:lineRule="exact"/>
        <w:rPr>
          <w:sz w:val="20"/>
          <w:szCs w:val="20"/>
        </w:rPr>
      </w:pPr>
    </w:p>
    <w:p w:rsidR="00177846" w:rsidRDefault="00E52F72">
      <w:pPr>
        <w:spacing w:line="336" w:lineRule="auto"/>
        <w:ind w:right="1980"/>
        <w:rPr>
          <w:sz w:val="20"/>
          <w:szCs w:val="20"/>
        </w:rPr>
      </w:pPr>
      <w:r>
        <w:rPr>
          <w:rFonts w:ascii="Bookman Old Style" w:eastAsia="Bookman Old Style" w:hAnsi="Bookman Old Style" w:cs="Bookman Old Style"/>
          <w:sz w:val="24"/>
          <w:szCs w:val="24"/>
        </w:rPr>
        <w:t>I. Estar distribuidos uniformemente en toda el área, II. En lugares de fácil acceso y libre de obstrucciones.</w:t>
      </w:r>
    </w:p>
    <w:p w:rsidR="00177846" w:rsidRDefault="00177846">
      <w:pPr>
        <w:spacing w:line="1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Cercanos al trayecto normal del personal.</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Cercanos a entradas y salidas.</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Libres de golpes o daños físicos.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 De acceso inmediato a los mismos.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En lugares no cerrados con llave o candado.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VIII. Oficinas o privados con acceso inmediato.</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IX. Cercanos al lugar que protegen pero si</w:t>
      </w:r>
      <w:r>
        <w:rPr>
          <w:rFonts w:ascii="Bookman Old Style" w:eastAsia="Bookman Old Style" w:hAnsi="Bookman Old Style" w:cs="Bookman Old Style"/>
          <w:sz w:val="24"/>
          <w:szCs w:val="24"/>
        </w:rPr>
        <w:t>n quedar inutilizados.</w:t>
      </w:r>
    </w:p>
    <w:p w:rsidR="00177846" w:rsidRDefault="00177846">
      <w:pPr>
        <w:spacing w:line="200" w:lineRule="exact"/>
        <w:rPr>
          <w:sz w:val="20"/>
          <w:szCs w:val="20"/>
        </w:rPr>
      </w:pPr>
    </w:p>
    <w:p w:rsidR="00177846" w:rsidRDefault="00177846">
      <w:pPr>
        <w:spacing w:line="232"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298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00" w:name="page300"/>
      <w:bookmarkEnd w:id="30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7753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ind w:left="20" w:right="40"/>
        <w:rPr>
          <w:sz w:val="20"/>
          <w:szCs w:val="20"/>
        </w:rPr>
      </w:pPr>
      <w:r>
        <w:rPr>
          <w:rFonts w:ascii="Bookman Old Style" w:eastAsia="Bookman Old Style" w:hAnsi="Bookman Old Style" w:cs="Bookman Old Style"/>
          <w:sz w:val="24"/>
          <w:szCs w:val="24"/>
        </w:rPr>
        <w:t xml:space="preserve">X. A una altura máxima de 1.5 metros y mínima de 10 centímetros del suelo a la base, según la comodidad y seguridad de los </w:t>
      </w:r>
      <w:r>
        <w:rPr>
          <w:rFonts w:ascii="Bookman Old Style" w:eastAsia="Bookman Old Style" w:hAnsi="Bookman Old Style" w:cs="Bookman Old Style"/>
          <w:sz w:val="24"/>
          <w:szCs w:val="24"/>
        </w:rPr>
        <w:t>usuarios.</w:t>
      </w:r>
    </w:p>
    <w:p w:rsidR="00177846" w:rsidRDefault="00177846">
      <w:pPr>
        <w:spacing w:line="240" w:lineRule="exact"/>
        <w:rPr>
          <w:sz w:val="20"/>
          <w:szCs w:val="20"/>
        </w:rPr>
      </w:pPr>
    </w:p>
    <w:p w:rsidR="00177846" w:rsidRDefault="00E52F72">
      <w:pPr>
        <w:ind w:left="20"/>
        <w:rPr>
          <w:sz w:val="20"/>
          <w:szCs w:val="20"/>
        </w:rPr>
      </w:pPr>
      <w:r>
        <w:rPr>
          <w:rFonts w:ascii="Bookman Old Style" w:eastAsia="Bookman Old Style" w:hAnsi="Bookman Old Style" w:cs="Bookman Old Style"/>
          <w:b/>
          <w:bCs/>
          <w:sz w:val="24"/>
          <w:szCs w:val="24"/>
        </w:rPr>
        <w:t>ARTÍCULO 601</w:t>
      </w:r>
    </w:p>
    <w:p w:rsidR="00177846" w:rsidRDefault="00177846">
      <w:pPr>
        <w:spacing w:line="124" w:lineRule="exact"/>
        <w:rPr>
          <w:sz w:val="20"/>
          <w:szCs w:val="20"/>
        </w:rPr>
      </w:pPr>
    </w:p>
    <w:p w:rsidR="00177846" w:rsidRDefault="00E52F72">
      <w:pPr>
        <w:spacing w:line="239" w:lineRule="auto"/>
        <w:ind w:left="20" w:right="40"/>
        <w:rPr>
          <w:sz w:val="20"/>
          <w:szCs w:val="20"/>
        </w:rPr>
      </w:pPr>
      <w:r>
        <w:rPr>
          <w:rFonts w:ascii="Bookman Old Style" w:eastAsia="Bookman Old Style" w:hAnsi="Bookman Old Style" w:cs="Bookman Old Style"/>
          <w:sz w:val="24"/>
          <w:szCs w:val="24"/>
        </w:rPr>
        <w:t>Las siguientes tablas contienen las características de los extintores, para efecto de su clasificación:</w:t>
      </w:r>
    </w:p>
    <w:p w:rsidR="00177846" w:rsidRDefault="00E52F72">
      <w:pPr>
        <w:spacing w:line="247" w:lineRule="exact"/>
        <w:rPr>
          <w:sz w:val="20"/>
          <w:szCs w:val="20"/>
        </w:rPr>
      </w:pPr>
      <w:r>
        <w:rPr>
          <w:noProof/>
          <w:sz w:val="20"/>
          <w:szCs w:val="20"/>
        </w:rPr>
        <mc:AlternateContent>
          <mc:Choice Requires="wps">
            <w:drawing>
              <wp:anchor distT="0" distB="0" distL="114300" distR="114300" simplePos="0" relativeHeight="251778560" behindDoc="1" locked="0" layoutInCell="0" allowOverlap="1">
                <wp:simplePos x="0" y="0"/>
                <wp:positionH relativeFrom="column">
                  <wp:posOffset>-4445</wp:posOffset>
                </wp:positionH>
                <wp:positionV relativeFrom="paragraph">
                  <wp:posOffset>80010</wp:posOffset>
                </wp:positionV>
                <wp:extent cx="5297805" cy="0"/>
                <wp:effectExtent l="0" t="0" r="0" b="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7805"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74BC54" id="Shape 411" o:spid="_x0000_s1026" style="position:absolute;z-index:-251537920;visibility:visible;mso-wrap-style:square;mso-wrap-distance-left:9pt;mso-wrap-distance-top:0;mso-wrap-distance-right:9pt;mso-wrap-distance-bottom:0;mso-position-horizontal:absolute;mso-position-horizontal-relative:text;mso-position-vertical:absolute;mso-position-vertical-relative:text" from="-.35pt,6.3pt" to="416.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79584" behindDoc="1" locked="0" layoutInCell="0" allowOverlap="1">
                <wp:simplePos x="0" y="0"/>
                <wp:positionH relativeFrom="column">
                  <wp:posOffset>-1270</wp:posOffset>
                </wp:positionH>
                <wp:positionV relativeFrom="paragraph">
                  <wp:posOffset>76835</wp:posOffset>
                </wp:positionV>
                <wp:extent cx="0" cy="6343650"/>
                <wp:effectExtent l="0" t="0" r="0" b="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436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C194F1" id="Shape 412" o:spid="_x0000_s1026" style="position:absolute;z-index:-251536896;visibility:visible;mso-wrap-style:square;mso-wrap-distance-left:9pt;mso-wrap-distance-top:0;mso-wrap-distance-right:9pt;mso-wrap-distance-bottom:0;mso-position-horizontal:absolute;mso-position-horizontal-relative:text;mso-position-vertical:absolute;mso-position-vertical-relative:text" from="-.1pt,6.05pt" to="-.1pt,5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80608" behindDoc="1" locked="0" layoutInCell="0" allowOverlap="1">
                <wp:simplePos x="0" y="0"/>
                <wp:positionH relativeFrom="column">
                  <wp:posOffset>5290185</wp:posOffset>
                </wp:positionH>
                <wp:positionV relativeFrom="paragraph">
                  <wp:posOffset>76835</wp:posOffset>
                </wp:positionV>
                <wp:extent cx="0" cy="4787900"/>
                <wp:effectExtent l="0" t="0" r="0" b="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79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B74814" id="Shape 413" o:spid="_x0000_s1026" style="position:absolute;z-index:-251535872;visibility:visible;mso-wrap-style:square;mso-wrap-distance-left:9pt;mso-wrap-distance-top:0;mso-wrap-distance-right:9pt;mso-wrap-distance-bottom:0;mso-position-horizontal:absolute;mso-position-horizontal-relative:text;mso-position-vertical:absolute;mso-position-vertical-relative:text" from="416.55pt,6.05pt" to="416.5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" o:allowincell="f" filled="t" strokeweight=".16931mm">
                <v:stroke joinstyle="miter"/>
                <o:lock v:ext="edit" shapetype="f"/>
              </v:line>
            </w:pict>
          </mc:Fallback>
        </mc:AlternateContent>
      </w:r>
    </w:p>
    <w:p w:rsidR="00177846" w:rsidRDefault="00E52F72">
      <w:pPr>
        <w:ind w:left="20"/>
        <w:rPr>
          <w:sz w:val="20"/>
          <w:szCs w:val="20"/>
        </w:rPr>
      </w:pPr>
      <w:r>
        <w:rPr>
          <w:rFonts w:ascii="Bookman Old Style" w:eastAsia="Bookman Old Style" w:hAnsi="Bookman Old Style" w:cs="Bookman Old Style"/>
          <w:sz w:val="24"/>
          <w:szCs w:val="24"/>
        </w:rPr>
        <w:t>CLASIFICACIÓN DE EXTINTORES</w:t>
      </w:r>
    </w:p>
    <w:p w:rsidR="00177846" w:rsidRDefault="00177846">
      <w:pPr>
        <w:spacing w:line="10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gridCol w:w="360"/>
      </w:tblGrid>
      <w:tr w:rsidR="00177846">
        <w:trPr>
          <w:trHeight w:val="409"/>
        </w:trPr>
        <w:tc>
          <w:tcPr>
            <w:tcW w:w="960" w:type="dxa"/>
            <w:tcBorders>
              <w:top w:val="single" w:sz="8" w:space="0" w:color="auto"/>
              <w:right w:val="single" w:sz="8" w:space="0" w:color="auto"/>
            </w:tcBorders>
            <w:vAlign w:val="bottom"/>
          </w:tcPr>
          <w:p w:rsidR="00177846" w:rsidRDefault="00E52F72">
            <w:pPr>
              <w:ind w:left="60"/>
              <w:rPr>
                <w:sz w:val="20"/>
                <w:szCs w:val="20"/>
              </w:rPr>
            </w:pPr>
            <w:r>
              <w:rPr>
                <w:rFonts w:ascii="Bookman Old Style" w:eastAsia="Bookman Old Style" w:hAnsi="Bookman Old Style" w:cs="Bookman Old Style"/>
                <w:sz w:val="24"/>
                <w:szCs w:val="24"/>
              </w:rPr>
              <w:t>CLASE</w:t>
            </w:r>
          </w:p>
        </w:tc>
        <w:tc>
          <w:tcPr>
            <w:tcW w:w="820" w:type="dxa"/>
            <w:tcBorders>
              <w:top w:val="single" w:sz="8" w:space="0" w:color="auto"/>
              <w:right w:val="single" w:sz="8" w:space="0" w:color="auto"/>
            </w:tcBorders>
            <w:vAlign w:val="bottom"/>
          </w:tcPr>
          <w:p w:rsidR="00177846" w:rsidRDefault="00E52F72">
            <w:pPr>
              <w:ind w:left="100"/>
              <w:rPr>
                <w:sz w:val="20"/>
                <w:szCs w:val="20"/>
              </w:rPr>
            </w:pPr>
            <w:r>
              <w:rPr>
                <w:rFonts w:ascii="Bookman Old Style" w:eastAsia="Bookman Old Style" w:hAnsi="Bookman Old Style" w:cs="Bookman Old Style"/>
                <w:sz w:val="24"/>
                <w:szCs w:val="24"/>
              </w:rPr>
              <w:t>TIPO</w:t>
            </w:r>
          </w:p>
        </w:tc>
        <w:tc>
          <w:tcPr>
            <w:tcW w:w="960" w:type="dxa"/>
            <w:tcBorders>
              <w:top w:val="single" w:sz="8" w:space="0" w:color="auto"/>
              <w:right w:val="single" w:sz="8" w:space="0" w:color="auto"/>
            </w:tcBorders>
            <w:vAlign w:val="bottom"/>
          </w:tcPr>
          <w:p w:rsidR="00177846" w:rsidRDefault="00E52F72">
            <w:pPr>
              <w:ind w:left="180"/>
              <w:rPr>
                <w:sz w:val="20"/>
                <w:szCs w:val="20"/>
              </w:rPr>
            </w:pPr>
            <w:r>
              <w:rPr>
                <w:rFonts w:ascii="Bookman Old Style" w:eastAsia="Bookman Old Style" w:hAnsi="Bookman Old Style" w:cs="Bookman Old Style"/>
                <w:sz w:val="24"/>
                <w:szCs w:val="24"/>
              </w:rPr>
              <w:t>CAP.</w:t>
            </w:r>
          </w:p>
        </w:tc>
        <w:tc>
          <w:tcPr>
            <w:tcW w:w="3160" w:type="dxa"/>
            <w:tcBorders>
              <w:top w:val="single" w:sz="8" w:space="0" w:color="auto"/>
              <w:right w:val="single" w:sz="8" w:space="0" w:color="auto"/>
            </w:tcBorders>
            <w:vAlign w:val="bottom"/>
          </w:tcPr>
          <w:p w:rsidR="00177846" w:rsidRDefault="00E52F72">
            <w:pPr>
              <w:ind w:left="380"/>
              <w:rPr>
                <w:sz w:val="20"/>
                <w:szCs w:val="20"/>
              </w:rPr>
            </w:pPr>
            <w:r>
              <w:rPr>
                <w:rFonts w:ascii="Bookman Old Style" w:eastAsia="Bookman Old Style" w:hAnsi="Bookman Old Style" w:cs="Bookman Old Style"/>
                <w:sz w:val="24"/>
                <w:szCs w:val="24"/>
              </w:rPr>
              <w:t>AGENTE EXTINTOR</w:t>
            </w:r>
          </w:p>
        </w:tc>
        <w:tc>
          <w:tcPr>
            <w:tcW w:w="2440" w:type="dxa"/>
            <w:gridSpan w:val="2"/>
            <w:tcBorders>
              <w:top w:val="single" w:sz="8" w:space="0" w:color="auto"/>
            </w:tcBorders>
            <w:vAlign w:val="bottom"/>
          </w:tcPr>
          <w:p w:rsidR="00177846" w:rsidRDefault="00E52F72">
            <w:pPr>
              <w:ind w:left="120"/>
              <w:rPr>
                <w:sz w:val="20"/>
                <w:szCs w:val="20"/>
              </w:rPr>
            </w:pPr>
            <w:r>
              <w:rPr>
                <w:rFonts w:ascii="Bookman Old Style" w:eastAsia="Bookman Old Style" w:hAnsi="Bookman Old Style" w:cs="Bookman Old Style"/>
                <w:sz w:val="24"/>
                <w:szCs w:val="24"/>
              </w:rPr>
              <w:t>OBSERVACIONES</w:t>
            </w:r>
          </w:p>
        </w:tc>
      </w:tr>
      <w:tr w:rsidR="00177846">
        <w:trPr>
          <w:trHeight w:val="122"/>
        </w:trPr>
        <w:tc>
          <w:tcPr>
            <w:tcW w:w="960" w:type="dxa"/>
            <w:tcBorders>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tcBorders>
            <w:vAlign w:val="bottom"/>
          </w:tcPr>
          <w:p w:rsidR="00177846" w:rsidRDefault="00177846">
            <w:pPr>
              <w:rPr>
                <w:sz w:val="10"/>
                <w:szCs w:val="10"/>
              </w:rPr>
            </w:pPr>
          </w:p>
        </w:tc>
      </w:tr>
      <w:tr w:rsidR="00177846">
        <w:trPr>
          <w:trHeight w:val="387"/>
        </w:trPr>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1.1</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vAlign w:val="bottom"/>
          </w:tcPr>
          <w:p w:rsidR="00177846" w:rsidRDefault="00177846">
            <w:pPr>
              <w:rPr>
                <w:sz w:val="24"/>
                <w:szCs w:val="24"/>
              </w:rPr>
            </w:pPr>
          </w:p>
        </w:tc>
      </w:tr>
      <w:tr w:rsidR="00177846">
        <w:trPr>
          <w:trHeight w:val="285"/>
        </w:trPr>
        <w:tc>
          <w:tcPr>
            <w:tcW w:w="960" w:type="dxa"/>
            <w:tcBorders>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MONOAMÓNICO</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CONSTANTE</w:t>
            </w:r>
          </w:p>
        </w:tc>
        <w:tc>
          <w:tcPr>
            <w:tcW w:w="660" w:type="dxa"/>
            <w:vAlign w:val="bottom"/>
          </w:tcPr>
          <w:p w:rsidR="00177846" w:rsidRDefault="00177846">
            <w:pPr>
              <w:rPr>
                <w:sz w:val="24"/>
                <w:szCs w:val="24"/>
              </w:rPr>
            </w:pPr>
          </w:p>
        </w:tc>
      </w:tr>
      <w:tr w:rsidR="00177846">
        <w:trPr>
          <w:trHeight w:val="121"/>
        </w:trPr>
        <w:tc>
          <w:tcPr>
            <w:tcW w:w="960" w:type="dxa"/>
            <w:tcBorders>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gridSpan w:val="2"/>
            <w:tcBorders>
              <w:bottom w:val="single" w:sz="8" w:space="0" w:color="auto"/>
            </w:tcBorders>
            <w:vAlign w:val="bottom"/>
          </w:tcPr>
          <w:p w:rsidR="00177846" w:rsidRDefault="00177846">
            <w:pPr>
              <w:rPr>
                <w:sz w:val="10"/>
                <w:szCs w:val="10"/>
              </w:rPr>
            </w:pPr>
          </w:p>
        </w:tc>
      </w:tr>
      <w:tr w:rsidR="00177846">
        <w:trPr>
          <w:trHeight w:val="389"/>
        </w:trPr>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4.0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2440" w:type="dxa"/>
            <w:gridSpan w:val="2"/>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4"/>
        </w:trPr>
        <w:tc>
          <w:tcPr>
            <w:tcW w:w="960" w:type="dxa"/>
            <w:tcBorders>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tcBorders>
            <w:vAlign w:val="bottom"/>
          </w:tcPr>
          <w:p w:rsidR="00177846" w:rsidRDefault="00177846">
            <w:pPr>
              <w:rPr>
                <w:sz w:val="10"/>
                <w:szCs w:val="10"/>
              </w:rPr>
            </w:pPr>
          </w:p>
        </w:tc>
      </w:tr>
      <w:tr w:rsidR="00177846">
        <w:trPr>
          <w:trHeight w:val="389"/>
        </w:trPr>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9.5</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AGUA</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vAlign w:val="bottom"/>
          </w:tcPr>
          <w:p w:rsidR="00177846" w:rsidRDefault="00177846">
            <w:pPr>
              <w:rPr>
                <w:sz w:val="24"/>
                <w:szCs w:val="24"/>
              </w:rPr>
            </w:pPr>
          </w:p>
        </w:tc>
      </w:tr>
      <w:tr w:rsidR="00177846">
        <w:trPr>
          <w:trHeight w:val="279"/>
        </w:trPr>
        <w:tc>
          <w:tcPr>
            <w:tcW w:w="960" w:type="dxa"/>
            <w:tcBorders>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CONSTANTE</w:t>
            </w:r>
          </w:p>
        </w:tc>
        <w:tc>
          <w:tcPr>
            <w:tcW w:w="660" w:type="dxa"/>
            <w:vAlign w:val="bottom"/>
          </w:tcPr>
          <w:p w:rsidR="00177846" w:rsidRDefault="00177846">
            <w:pPr>
              <w:rPr>
                <w:sz w:val="24"/>
                <w:szCs w:val="24"/>
              </w:rPr>
            </w:pPr>
          </w:p>
        </w:tc>
      </w:tr>
      <w:tr w:rsidR="00177846">
        <w:trPr>
          <w:trHeight w:val="126"/>
        </w:trPr>
        <w:tc>
          <w:tcPr>
            <w:tcW w:w="960" w:type="dxa"/>
            <w:tcBorders>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tcBorders>
            <w:vAlign w:val="bottom"/>
          </w:tcPr>
          <w:p w:rsidR="00177846" w:rsidRDefault="00177846">
            <w:pPr>
              <w:rPr>
                <w:sz w:val="10"/>
                <w:szCs w:val="10"/>
              </w:rPr>
            </w:pPr>
          </w:p>
        </w:tc>
      </w:tr>
      <w:tr w:rsidR="00177846">
        <w:trPr>
          <w:trHeight w:val="389"/>
        </w:trPr>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2.0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vAlign w:val="bottom"/>
          </w:tcPr>
          <w:p w:rsidR="00177846" w:rsidRDefault="00177846">
            <w:pPr>
              <w:rPr>
                <w:sz w:val="24"/>
                <w:szCs w:val="24"/>
              </w:rPr>
            </w:pPr>
          </w:p>
        </w:tc>
      </w:tr>
      <w:tr w:rsidR="00177846">
        <w:trPr>
          <w:trHeight w:val="281"/>
        </w:trPr>
        <w:tc>
          <w:tcPr>
            <w:tcW w:w="960" w:type="dxa"/>
            <w:tcBorders>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MONOAMÓNICO</w:t>
            </w:r>
          </w:p>
        </w:tc>
        <w:tc>
          <w:tcPr>
            <w:tcW w:w="17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c>
          <w:tcPr>
            <w:tcW w:w="660" w:type="dxa"/>
            <w:vAlign w:val="bottom"/>
          </w:tcPr>
          <w:p w:rsidR="00177846" w:rsidRDefault="00177846">
            <w:pPr>
              <w:rPr>
                <w:sz w:val="24"/>
                <w:szCs w:val="24"/>
              </w:rPr>
            </w:pPr>
          </w:p>
        </w:tc>
      </w:tr>
      <w:tr w:rsidR="00177846">
        <w:trPr>
          <w:trHeight w:val="121"/>
        </w:trPr>
        <w:tc>
          <w:tcPr>
            <w:tcW w:w="960" w:type="dxa"/>
            <w:tcBorders>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tcBorders>
            <w:vAlign w:val="bottom"/>
          </w:tcPr>
          <w:p w:rsidR="00177846" w:rsidRDefault="00177846">
            <w:pPr>
              <w:rPr>
                <w:sz w:val="10"/>
                <w:szCs w:val="10"/>
              </w:rPr>
            </w:pPr>
          </w:p>
        </w:tc>
      </w:tr>
      <w:tr w:rsidR="00177846">
        <w:trPr>
          <w:trHeight w:val="390"/>
        </w:trPr>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2.3</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vAlign w:val="bottom"/>
          </w:tcPr>
          <w:p w:rsidR="00177846" w:rsidRDefault="00177846">
            <w:pPr>
              <w:rPr>
                <w:sz w:val="24"/>
                <w:szCs w:val="24"/>
              </w:rPr>
            </w:pPr>
          </w:p>
        </w:tc>
      </w:tr>
      <w:tr w:rsidR="00177846">
        <w:trPr>
          <w:trHeight w:val="281"/>
        </w:trPr>
        <w:tc>
          <w:tcPr>
            <w:tcW w:w="960" w:type="dxa"/>
            <w:tcBorders>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MONOAMÓNICO</w:t>
            </w:r>
          </w:p>
        </w:tc>
        <w:tc>
          <w:tcPr>
            <w:tcW w:w="17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c>
          <w:tcPr>
            <w:tcW w:w="660" w:type="dxa"/>
            <w:vAlign w:val="bottom"/>
          </w:tcPr>
          <w:p w:rsidR="00177846" w:rsidRDefault="00177846">
            <w:pPr>
              <w:rPr>
                <w:sz w:val="24"/>
                <w:szCs w:val="24"/>
              </w:rPr>
            </w:pPr>
          </w:p>
        </w:tc>
      </w:tr>
      <w:tr w:rsidR="00177846">
        <w:trPr>
          <w:trHeight w:val="123"/>
        </w:trPr>
        <w:tc>
          <w:tcPr>
            <w:tcW w:w="960" w:type="dxa"/>
            <w:tcBorders>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gridSpan w:val="2"/>
            <w:tcBorders>
              <w:bottom w:val="single" w:sz="8" w:space="0" w:color="auto"/>
            </w:tcBorders>
            <w:vAlign w:val="bottom"/>
          </w:tcPr>
          <w:p w:rsidR="00177846" w:rsidRDefault="00177846">
            <w:pPr>
              <w:rPr>
                <w:sz w:val="10"/>
                <w:szCs w:val="10"/>
              </w:rPr>
            </w:pPr>
          </w:p>
        </w:tc>
      </w:tr>
      <w:tr w:rsidR="00177846">
        <w:trPr>
          <w:trHeight w:val="392"/>
        </w:trPr>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6.5</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2440" w:type="dxa"/>
            <w:gridSpan w:val="2"/>
            <w:vAlign w:val="bottom"/>
          </w:tcPr>
          <w:p w:rsidR="00177846" w:rsidRDefault="00E52F72">
            <w:pPr>
              <w:rPr>
                <w:sz w:val="20"/>
                <w:szCs w:val="20"/>
              </w:rPr>
            </w:pPr>
            <w:r>
              <w:rPr>
                <w:rFonts w:ascii="Bookman Old Style" w:eastAsia="Bookman Old Style" w:hAnsi="Bookman Old Style" w:cs="Bookman Old Style"/>
                <w:sz w:val="24"/>
                <w:szCs w:val="24"/>
              </w:rPr>
              <w:t xml:space="preserve">PRESIÓN </w:t>
            </w:r>
            <w:r>
              <w:rPr>
                <w:rFonts w:ascii="Bookman Old Style" w:eastAsia="Bookman Old Style" w:hAnsi="Bookman Old Style" w:cs="Bookman Old Style"/>
                <w:sz w:val="24"/>
                <w:szCs w:val="24"/>
              </w:rPr>
              <w:t>PROPIA</w:t>
            </w:r>
          </w:p>
        </w:tc>
      </w:tr>
      <w:tr w:rsidR="00177846">
        <w:trPr>
          <w:trHeight w:val="121"/>
        </w:trPr>
        <w:tc>
          <w:tcPr>
            <w:tcW w:w="960" w:type="dxa"/>
            <w:tcBorders>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tcBorders>
            <w:vAlign w:val="bottom"/>
          </w:tcPr>
          <w:p w:rsidR="00177846" w:rsidRDefault="00177846">
            <w:pPr>
              <w:rPr>
                <w:sz w:val="10"/>
                <w:szCs w:val="10"/>
              </w:rPr>
            </w:pPr>
          </w:p>
        </w:tc>
      </w:tr>
      <w:tr w:rsidR="00177846">
        <w:trPr>
          <w:trHeight w:val="389"/>
        </w:trPr>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3</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9.5</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AFFF</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vAlign w:val="bottom"/>
          </w:tcPr>
          <w:p w:rsidR="00177846" w:rsidRDefault="00177846">
            <w:pPr>
              <w:rPr>
                <w:sz w:val="24"/>
                <w:szCs w:val="24"/>
              </w:rPr>
            </w:pPr>
          </w:p>
        </w:tc>
      </w:tr>
      <w:tr w:rsidR="00177846">
        <w:trPr>
          <w:trHeight w:val="281"/>
        </w:trPr>
        <w:tc>
          <w:tcPr>
            <w:tcW w:w="960" w:type="dxa"/>
            <w:tcBorders>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c>
          <w:tcPr>
            <w:tcW w:w="660" w:type="dxa"/>
            <w:vAlign w:val="bottom"/>
          </w:tcPr>
          <w:p w:rsidR="00177846" w:rsidRDefault="00177846">
            <w:pPr>
              <w:rPr>
                <w:sz w:val="24"/>
                <w:szCs w:val="24"/>
              </w:rPr>
            </w:pPr>
          </w:p>
        </w:tc>
      </w:tr>
      <w:tr w:rsidR="00177846">
        <w:trPr>
          <w:trHeight w:val="124"/>
        </w:trPr>
        <w:tc>
          <w:tcPr>
            <w:tcW w:w="960" w:type="dxa"/>
            <w:tcBorders>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tcBorders>
            <w:vAlign w:val="bottom"/>
          </w:tcPr>
          <w:p w:rsidR="00177846" w:rsidRDefault="00177846">
            <w:pPr>
              <w:rPr>
                <w:sz w:val="10"/>
                <w:szCs w:val="10"/>
              </w:rPr>
            </w:pPr>
          </w:p>
        </w:tc>
      </w:tr>
      <w:tr w:rsidR="00177846">
        <w:trPr>
          <w:trHeight w:val="387"/>
        </w:trPr>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4</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4.5</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vAlign w:val="bottom"/>
          </w:tcPr>
          <w:p w:rsidR="00177846" w:rsidRDefault="00177846">
            <w:pPr>
              <w:rPr>
                <w:sz w:val="24"/>
                <w:szCs w:val="24"/>
              </w:rPr>
            </w:pPr>
          </w:p>
        </w:tc>
      </w:tr>
      <w:tr w:rsidR="00177846">
        <w:trPr>
          <w:trHeight w:val="283"/>
        </w:trPr>
        <w:tc>
          <w:tcPr>
            <w:tcW w:w="960" w:type="dxa"/>
            <w:tcBorders>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MONOAMÓNICO</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CONSTANTE</w:t>
            </w:r>
          </w:p>
        </w:tc>
        <w:tc>
          <w:tcPr>
            <w:tcW w:w="660" w:type="dxa"/>
            <w:vAlign w:val="bottom"/>
          </w:tcPr>
          <w:p w:rsidR="00177846" w:rsidRDefault="00177846">
            <w:pPr>
              <w:rPr>
                <w:sz w:val="24"/>
                <w:szCs w:val="24"/>
              </w:rPr>
            </w:pPr>
          </w:p>
        </w:tc>
      </w:tr>
      <w:tr w:rsidR="00177846">
        <w:trPr>
          <w:trHeight w:val="124"/>
        </w:trPr>
        <w:tc>
          <w:tcPr>
            <w:tcW w:w="960" w:type="dxa"/>
            <w:tcBorders>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gridSpan w:val="2"/>
            <w:tcBorders>
              <w:bottom w:val="single" w:sz="8" w:space="0" w:color="auto"/>
            </w:tcBorders>
            <w:vAlign w:val="bottom"/>
          </w:tcPr>
          <w:p w:rsidR="00177846" w:rsidRDefault="00177846">
            <w:pPr>
              <w:rPr>
                <w:sz w:val="10"/>
                <w:szCs w:val="10"/>
              </w:rPr>
            </w:pPr>
          </w:p>
        </w:tc>
      </w:tr>
      <w:tr w:rsidR="00177846">
        <w:trPr>
          <w:trHeight w:val="387"/>
        </w:trPr>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4</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8.0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2440" w:type="dxa"/>
            <w:gridSpan w:val="2"/>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3"/>
        </w:trPr>
        <w:tc>
          <w:tcPr>
            <w:tcW w:w="960" w:type="dxa"/>
            <w:tcBorders>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tcBorders>
            <w:vAlign w:val="bottom"/>
          </w:tcPr>
          <w:p w:rsidR="00177846" w:rsidRDefault="00177846">
            <w:pPr>
              <w:rPr>
                <w:sz w:val="10"/>
                <w:szCs w:val="10"/>
              </w:rPr>
            </w:pPr>
          </w:p>
        </w:tc>
      </w:tr>
      <w:tr w:rsidR="00177846">
        <w:trPr>
          <w:trHeight w:val="390"/>
        </w:trPr>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6</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6.0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283"/>
        </w:trPr>
        <w:tc>
          <w:tcPr>
            <w:tcW w:w="960" w:type="dxa"/>
            <w:tcBorders>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MONOAMÓNICO</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1"/>
        </w:trPr>
        <w:tc>
          <w:tcPr>
            <w:tcW w:w="960" w:type="dxa"/>
            <w:tcBorders>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9.0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283"/>
        </w:trPr>
        <w:tc>
          <w:tcPr>
            <w:tcW w:w="960" w:type="dxa"/>
            <w:tcBorders>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MONOAMÓNICO</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3"/>
        </w:trPr>
        <w:tc>
          <w:tcPr>
            <w:tcW w:w="960" w:type="dxa"/>
            <w:tcBorders>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125.0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AFFF</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CILINDRO</w:t>
            </w:r>
          </w:p>
        </w:tc>
        <w:tc>
          <w:tcPr>
            <w:tcW w:w="660" w:type="dxa"/>
            <w:tcBorders>
              <w:right w:val="single" w:sz="8" w:space="0" w:color="auto"/>
            </w:tcBorders>
            <w:vAlign w:val="bottom"/>
          </w:tcPr>
          <w:p w:rsidR="00177846" w:rsidRDefault="00E52F72">
            <w:pPr>
              <w:ind w:left="260"/>
              <w:rPr>
                <w:sz w:val="20"/>
                <w:szCs w:val="20"/>
              </w:rPr>
            </w:pPr>
            <w:r>
              <w:rPr>
                <w:rFonts w:ascii="Bookman Old Style" w:eastAsia="Bookman Old Style" w:hAnsi="Bookman Old Style" w:cs="Bookman Old Style"/>
                <w:w w:val="98"/>
                <w:sz w:val="24"/>
                <w:szCs w:val="24"/>
              </w:rPr>
              <w:t>DE</w:t>
            </w:r>
          </w:p>
        </w:tc>
      </w:tr>
      <w:tr w:rsidR="00177846">
        <w:trPr>
          <w:trHeight w:val="283"/>
        </w:trPr>
        <w:tc>
          <w:tcPr>
            <w:tcW w:w="960" w:type="dxa"/>
            <w:tcBorders>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NITRÓGENO</w:t>
            </w:r>
          </w:p>
        </w:tc>
        <w:tc>
          <w:tcPr>
            <w:tcW w:w="660" w:type="dxa"/>
            <w:tcBorders>
              <w:right w:val="single" w:sz="8" w:space="0" w:color="auto"/>
            </w:tcBorders>
            <w:vAlign w:val="bottom"/>
          </w:tcPr>
          <w:p w:rsidR="00177846" w:rsidRDefault="00177846">
            <w:pPr>
              <w:rPr>
                <w:sz w:val="24"/>
                <w:szCs w:val="24"/>
              </w:rPr>
            </w:pPr>
          </w:p>
        </w:tc>
      </w:tr>
      <w:tr w:rsidR="00177846">
        <w:trPr>
          <w:trHeight w:val="123"/>
        </w:trPr>
        <w:tc>
          <w:tcPr>
            <w:tcW w:w="960" w:type="dxa"/>
            <w:tcBorders>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bl>
    <w:p w:rsidR="00177846" w:rsidRDefault="00E52F72">
      <w:pPr>
        <w:rPr>
          <w:sz w:val="20"/>
          <w:szCs w:val="20"/>
        </w:rPr>
        <w:sectPr w:rsidR="00177846">
          <w:type w:val="continuous"/>
          <w:pgSz w:w="12240" w:h="15840"/>
          <w:pgMar w:top="1251" w:right="1660" w:bottom="905" w:left="2240" w:header="0" w:footer="0" w:gutter="0"/>
          <w:cols w:space="720" w:equalWidth="0">
            <w:col w:w="8340"/>
          </w:cols>
        </w:sectPr>
      </w:pPr>
      <w:r>
        <w:rPr>
          <w:noProof/>
          <w:sz w:val="20"/>
          <w:szCs w:val="20"/>
        </w:rPr>
        <mc:AlternateContent>
          <mc:Choice Requires="wps">
            <w:drawing>
              <wp:anchor distT="0" distB="0" distL="114300" distR="114300" simplePos="0" relativeHeight="251781632" behindDoc="1" locked="0" layoutInCell="0" allowOverlap="1">
                <wp:simplePos x="0" y="0"/>
                <wp:positionH relativeFrom="column">
                  <wp:posOffset>5283835</wp:posOffset>
                </wp:positionH>
                <wp:positionV relativeFrom="paragraph">
                  <wp:posOffset>-1558925</wp:posOffset>
                </wp:positionV>
                <wp:extent cx="12700" cy="12065"/>
                <wp:effectExtent l="0" t="0" r="0" b="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18F2055C" id="Shape 414" o:spid="_x0000_s1026" style="position:absolute;margin-left:416.05pt;margin-top:-122.75pt;width:1pt;height:.95pt;z-index:-25153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782656" behindDoc="1" locked="0" layoutInCell="0" allowOverlap="1">
                <wp:simplePos x="0" y="0"/>
                <wp:positionH relativeFrom="column">
                  <wp:posOffset>5283835</wp:posOffset>
                </wp:positionH>
                <wp:positionV relativeFrom="paragraph">
                  <wp:posOffset>-8890</wp:posOffset>
                </wp:positionV>
                <wp:extent cx="12700" cy="12065"/>
                <wp:effectExtent l="0" t="0" r="0" b="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2BF7B96" id="Shape 415" o:spid="_x0000_s1026" style="position:absolute;margin-left:416.05pt;margin-top:-.7pt;width:1pt;height:.95pt;z-index:-25153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" o:allowincell="f" fillcolor="black" stroked="f">
                <v:path arrowok="t"/>
              </v:rect>
            </w:pict>
          </mc:Fallback>
        </mc:AlternateContent>
      </w:r>
    </w:p>
    <w:p w:rsidR="00177846" w:rsidRDefault="00177846">
      <w:pPr>
        <w:spacing w:line="200" w:lineRule="exact"/>
        <w:rPr>
          <w:sz w:val="20"/>
          <w:szCs w:val="20"/>
        </w:rPr>
      </w:pPr>
    </w:p>
    <w:p w:rsidR="00177846" w:rsidRDefault="00177846">
      <w:pPr>
        <w:spacing w:line="36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299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01" w:name="page301"/>
      <w:bookmarkEnd w:id="30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78368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8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tblGrid>
      <w:tr w:rsidR="00177846">
        <w:trPr>
          <w:trHeight w:val="407"/>
        </w:trPr>
        <w:tc>
          <w:tcPr>
            <w:tcW w:w="960" w:type="dxa"/>
            <w:tcBorders>
              <w:top w:val="single" w:sz="8" w:space="0" w:color="auto"/>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w:t>
            </w:r>
          </w:p>
        </w:tc>
        <w:tc>
          <w:tcPr>
            <w:tcW w:w="820" w:type="dxa"/>
            <w:tcBorders>
              <w:top w:val="single" w:sz="8" w:space="0" w:color="auto"/>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20</w:t>
            </w:r>
          </w:p>
        </w:tc>
        <w:tc>
          <w:tcPr>
            <w:tcW w:w="960" w:type="dxa"/>
            <w:tcBorders>
              <w:top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9.5</w:t>
            </w:r>
          </w:p>
        </w:tc>
        <w:tc>
          <w:tcPr>
            <w:tcW w:w="2380" w:type="dxa"/>
            <w:tcBorders>
              <w:top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AFFF</w:t>
            </w:r>
          </w:p>
        </w:tc>
        <w:tc>
          <w:tcPr>
            <w:tcW w:w="780" w:type="dxa"/>
            <w:tcBorders>
              <w:top w:val="single" w:sz="8" w:space="0" w:color="auto"/>
              <w:right w:val="single" w:sz="8" w:space="0" w:color="auto"/>
            </w:tcBorders>
            <w:vAlign w:val="bottom"/>
          </w:tcPr>
          <w:p w:rsidR="00177846" w:rsidRDefault="00177846">
            <w:pPr>
              <w:rPr>
                <w:sz w:val="24"/>
                <w:szCs w:val="24"/>
              </w:rPr>
            </w:pPr>
          </w:p>
        </w:tc>
        <w:tc>
          <w:tcPr>
            <w:tcW w:w="1780" w:type="dxa"/>
            <w:tcBorders>
              <w:top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top w:val="single" w:sz="8" w:space="0" w:color="auto"/>
              <w:right w:val="single" w:sz="8" w:space="0" w:color="auto"/>
            </w:tcBorders>
            <w:vAlign w:val="bottom"/>
          </w:tcPr>
          <w:p w:rsidR="00177846" w:rsidRDefault="00177846">
            <w:pPr>
              <w:rPr>
                <w:sz w:val="24"/>
                <w:szCs w:val="24"/>
              </w:rPr>
            </w:pPr>
          </w:p>
        </w:tc>
      </w:tr>
      <w:tr w:rsidR="00177846">
        <w:trPr>
          <w:trHeight w:val="285"/>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177846">
            <w:pPr>
              <w:rPr>
                <w:sz w:val="24"/>
                <w:szCs w:val="24"/>
              </w:rPr>
            </w:pP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160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125.0</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AFFF</w:t>
            </w: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CILINDRO</w:t>
            </w:r>
          </w:p>
        </w:tc>
        <w:tc>
          <w:tcPr>
            <w:tcW w:w="660" w:type="dxa"/>
            <w:tcBorders>
              <w:right w:val="single" w:sz="8" w:space="0" w:color="auto"/>
            </w:tcBorders>
            <w:vAlign w:val="bottom"/>
          </w:tcPr>
          <w:p w:rsidR="00177846" w:rsidRDefault="00E52F72">
            <w:pPr>
              <w:ind w:left="260"/>
              <w:rPr>
                <w:sz w:val="20"/>
                <w:szCs w:val="20"/>
              </w:rPr>
            </w:pPr>
            <w:r>
              <w:rPr>
                <w:rFonts w:ascii="Bookman Old Style" w:eastAsia="Bookman Old Style" w:hAnsi="Bookman Old Style" w:cs="Bookman Old Style"/>
                <w:w w:val="98"/>
                <w:sz w:val="24"/>
                <w:szCs w:val="24"/>
              </w:rPr>
              <w:t>DE</w:t>
            </w: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177846">
            <w:pPr>
              <w:rPr>
                <w:sz w:val="24"/>
                <w:szCs w:val="24"/>
              </w:rPr>
            </w:pP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NITRÓGENO</w:t>
            </w:r>
          </w:p>
        </w:tc>
        <w:tc>
          <w:tcPr>
            <w:tcW w:w="660" w:type="dxa"/>
            <w:tcBorders>
              <w:right w:val="single" w:sz="8" w:space="0" w:color="auto"/>
            </w:tcBorders>
            <w:vAlign w:val="bottom"/>
          </w:tcPr>
          <w:p w:rsidR="00177846" w:rsidRDefault="00177846">
            <w:pPr>
              <w:rPr>
                <w:sz w:val="24"/>
                <w:szCs w:val="24"/>
              </w:rPr>
            </w:pP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4</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1.1</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BICARBONATO</w:t>
            </w:r>
          </w:p>
        </w:tc>
        <w:tc>
          <w:tcPr>
            <w:tcW w:w="780" w:type="dxa"/>
            <w:tcBorders>
              <w:right w:val="single" w:sz="8" w:space="0" w:color="auto"/>
            </w:tcBorders>
            <w:vAlign w:val="bottom"/>
          </w:tcPr>
          <w:p w:rsidR="00177846" w:rsidRDefault="00E52F72">
            <w:pPr>
              <w:ind w:left="360"/>
              <w:rPr>
                <w:sz w:val="20"/>
                <w:szCs w:val="20"/>
              </w:rPr>
            </w:pPr>
            <w:r>
              <w:rPr>
                <w:rFonts w:ascii="Bookman Old Style" w:eastAsia="Bookman Old Style" w:hAnsi="Bookman Old Style" w:cs="Bookman Old Style"/>
                <w:sz w:val="24"/>
                <w:szCs w:val="24"/>
              </w:rPr>
              <w:t>DE</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SODIO</w:t>
            </w: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gridSpan w:val="2"/>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5</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0.9</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780" w:type="dxa"/>
            <w:tcBorders>
              <w:right w:val="single" w:sz="8" w:space="0" w:color="auto"/>
            </w:tcBorders>
            <w:vAlign w:val="bottom"/>
          </w:tcPr>
          <w:p w:rsidR="00177846" w:rsidRDefault="00177846">
            <w:pPr>
              <w:rPr>
                <w:sz w:val="24"/>
                <w:szCs w:val="24"/>
              </w:rPr>
            </w:pPr>
          </w:p>
        </w:tc>
        <w:tc>
          <w:tcPr>
            <w:tcW w:w="2440" w:type="dxa"/>
            <w:gridSpan w:val="2"/>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2"/>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2.3</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BICARBONATO</w:t>
            </w:r>
          </w:p>
        </w:tc>
        <w:tc>
          <w:tcPr>
            <w:tcW w:w="780" w:type="dxa"/>
            <w:tcBorders>
              <w:right w:val="single" w:sz="8" w:space="0" w:color="auto"/>
            </w:tcBorders>
            <w:vAlign w:val="bottom"/>
          </w:tcPr>
          <w:p w:rsidR="00177846" w:rsidRDefault="00E52F72">
            <w:pPr>
              <w:ind w:left="360"/>
              <w:rPr>
                <w:sz w:val="20"/>
                <w:szCs w:val="20"/>
              </w:rPr>
            </w:pPr>
            <w:r>
              <w:rPr>
                <w:rFonts w:ascii="Bookman Old Style" w:eastAsia="Bookman Old Style" w:hAnsi="Bookman Old Style" w:cs="Bookman Old Style"/>
                <w:sz w:val="24"/>
                <w:szCs w:val="24"/>
              </w:rPr>
              <w:t>DE</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279"/>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spacing w:line="278" w:lineRule="exact"/>
              <w:ind w:left="20"/>
              <w:rPr>
                <w:sz w:val="20"/>
                <w:szCs w:val="20"/>
              </w:rPr>
            </w:pPr>
            <w:r>
              <w:rPr>
                <w:rFonts w:ascii="Bookman Old Style" w:eastAsia="Bookman Old Style" w:hAnsi="Bookman Old Style" w:cs="Bookman Old Style"/>
                <w:sz w:val="24"/>
                <w:szCs w:val="24"/>
              </w:rPr>
              <w:t>SODIO</w:t>
            </w: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gridSpan w:val="2"/>
            <w:tcBorders>
              <w:bottom w:val="single" w:sz="8" w:space="0" w:color="auto"/>
              <w:right w:val="single" w:sz="8" w:space="0" w:color="auto"/>
            </w:tcBorders>
            <w:vAlign w:val="bottom"/>
          </w:tcPr>
          <w:p w:rsidR="00177846" w:rsidRDefault="00177846">
            <w:pPr>
              <w:rPr>
                <w:sz w:val="10"/>
                <w:szCs w:val="10"/>
              </w:rPr>
            </w:pPr>
          </w:p>
        </w:tc>
      </w:tr>
      <w:tr w:rsidR="00177846">
        <w:trPr>
          <w:trHeight w:val="390"/>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2.3</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CO2</w:t>
            </w:r>
          </w:p>
        </w:tc>
        <w:tc>
          <w:tcPr>
            <w:tcW w:w="780" w:type="dxa"/>
            <w:tcBorders>
              <w:right w:val="single" w:sz="8" w:space="0" w:color="auto"/>
            </w:tcBorders>
            <w:vAlign w:val="bottom"/>
          </w:tcPr>
          <w:p w:rsidR="00177846" w:rsidRDefault="00177846">
            <w:pPr>
              <w:rPr>
                <w:sz w:val="24"/>
                <w:szCs w:val="24"/>
              </w:rPr>
            </w:pPr>
          </w:p>
        </w:tc>
        <w:tc>
          <w:tcPr>
            <w:tcW w:w="2440" w:type="dxa"/>
            <w:gridSpan w:val="2"/>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2.0</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MONOAMÓNICO</w:t>
            </w: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2.3</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MONOAMÓNICO</w:t>
            </w: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gridSpan w:val="2"/>
            <w:tcBorders>
              <w:bottom w:val="single" w:sz="8" w:space="0" w:color="auto"/>
              <w:right w:val="single" w:sz="8" w:space="0" w:color="auto"/>
            </w:tcBorders>
            <w:vAlign w:val="bottom"/>
          </w:tcPr>
          <w:p w:rsidR="00177846" w:rsidRDefault="00177846">
            <w:pPr>
              <w:rPr>
                <w:sz w:val="10"/>
                <w:szCs w:val="10"/>
              </w:rPr>
            </w:pPr>
          </w:p>
        </w:tc>
      </w:tr>
      <w:tr w:rsidR="00177846">
        <w:trPr>
          <w:trHeight w:val="390"/>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15</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1.8</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780" w:type="dxa"/>
            <w:tcBorders>
              <w:right w:val="single" w:sz="8" w:space="0" w:color="auto"/>
            </w:tcBorders>
            <w:vAlign w:val="bottom"/>
          </w:tcPr>
          <w:p w:rsidR="00177846" w:rsidRDefault="00177846">
            <w:pPr>
              <w:rPr>
                <w:sz w:val="24"/>
                <w:szCs w:val="24"/>
              </w:rPr>
            </w:pPr>
          </w:p>
        </w:tc>
        <w:tc>
          <w:tcPr>
            <w:tcW w:w="2440" w:type="dxa"/>
            <w:gridSpan w:val="2"/>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gridSpan w:val="2"/>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4.6</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CO2</w:t>
            </w:r>
          </w:p>
        </w:tc>
        <w:tc>
          <w:tcPr>
            <w:tcW w:w="780" w:type="dxa"/>
            <w:tcBorders>
              <w:right w:val="single" w:sz="8" w:space="0" w:color="auto"/>
            </w:tcBorders>
            <w:vAlign w:val="bottom"/>
          </w:tcPr>
          <w:p w:rsidR="00177846" w:rsidRDefault="00177846">
            <w:pPr>
              <w:rPr>
                <w:sz w:val="24"/>
                <w:szCs w:val="24"/>
              </w:rPr>
            </w:pPr>
          </w:p>
        </w:tc>
        <w:tc>
          <w:tcPr>
            <w:tcW w:w="2440" w:type="dxa"/>
            <w:gridSpan w:val="2"/>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gridSpan w:val="2"/>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30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6.9</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CO2</w:t>
            </w:r>
          </w:p>
        </w:tc>
        <w:tc>
          <w:tcPr>
            <w:tcW w:w="780" w:type="dxa"/>
            <w:tcBorders>
              <w:right w:val="single" w:sz="8" w:space="0" w:color="auto"/>
            </w:tcBorders>
            <w:vAlign w:val="bottom"/>
          </w:tcPr>
          <w:p w:rsidR="00177846" w:rsidRDefault="00177846">
            <w:pPr>
              <w:rPr>
                <w:sz w:val="24"/>
                <w:szCs w:val="24"/>
              </w:rPr>
            </w:pPr>
          </w:p>
        </w:tc>
        <w:tc>
          <w:tcPr>
            <w:tcW w:w="2440" w:type="dxa"/>
            <w:gridSpan w:val="2"/>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gridSpan w:val="2"/>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35</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4.0</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780" w:type="dxa"/>
            <w:tcBorders>
              <w:right w:val="single" w:sz="8" w:space="0" w:color="auto"/>
            </w:tcBorders>
            <w:vAlign w:val="bottom"/>
          </w:tcPr>
          <w:p w:rsidR="00177846" w:rsidRDefault="00177846">
            <w:pPr>
              <w:rPr>
                <w:sz w:val="24"/>
                <w:szCs w:val="24"/>
              </w:rPr>
            </w:pPr>
          </w:p>
        </w:tc>
        <w:tc>
          <w:tcPr>
            <w:tcW w:w="2440" w:type="dxa"/>
            <w:gridSpan w:val="2"/>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40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4.5</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BICARBONATO</w:t>
            </w:r>
          </w:p>
        </w:tc>
        <w:tc>
          <w:tcPr>
            <w:tcW w:w="780" w:type="dxa"/>
            <w:tcBorders>
              <w:right w:val="single" w:sz="8" w:space="0" w:color="auto"/>
            </w:tcBorders>
            <w:vAlign w:val="bottom"/>
          </w:tcPr>
          <w:p w:rsidR="00177846" w:rsidRDefault="00E52F72">
            <w:pPr>
              <w:ind w:left="360"/>
              <w:rPr>
                <w:sz w:val="20"/>
                <w:szCs w:val="20"/>
              </w:rPr>
            </w:pPr>
            <w:r>
              <w:rPr>
                <w:rFonts w:ascii="Bookman Old Style" w:eastAsia="Bookman Old Style" w:hAnsi="Bookman Old Style" w:cs="Bookman Old Style"/>
                <w:sz w:val="24"/>
                <w:szCs w:val="24"/>
              </w:rPr>
              <w:t>DE</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SODIO</w:t>
            </w: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gridSpan w:val="2"/>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40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9.2</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CO2</w:t>
            </w:r>
          </w:p>
        </w:tc>
        <w:tc>
          <w:tcPr>
            <w:tcW w:w="780" w:type="dxa"/>
            <w:tcBorders>
              <w:right w:val="single" w:sz="8" w:space="0" w:color="auto"/>
            </w:tcBorders>
            <w:vAlign w:val="bottom"/>
          </w:tcPr>
          <w:p w:rsidR="00177846" w:rsidRDefault="00177846">
            <w:pPr>
              <w:rPr>
                <w:sz w:val="24"/>
                <w:szCs w:val="24"/>
              </w:rPr>
            </w:pPr>
          </w:p>
        </w:tc>
        <w:tc>
          <w:tcPr>
            <w:tcW w:w="2440" w:type="dxa"/>
            <w:gridSpan w:val="2"/>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90"/>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60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4.5</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MONOAMÓNICO</w:t>
            </w: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gridSpan w:val="2"/>
            <w:tcBorders>
              <w:bottom w:val="single" w:sz="8" w:space="0" w:color="auto"/>
              <w:right w:val="single" w:sz="8" w:space="0" w:color="auto"/>
            </w:tcBorders>
            <w:vAlign w:val="bottom"/>
          </w:tcPr>
          <w:p w:rsidR="00177846" w:rsidRDefault="00177846">
            <w:pPr>
              <w:rPr>
                <w:sz w:val="10"/>
                <w:szCs w:val="10"/>
              </w:rPr>
            </w:pPr>
          </w:p>
        </w:tc>
      </w:tr>
      <w:tr w:rsidR="00177846">
        <w:trPr>
          <w:trHeight w:val="390"/>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60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6.5</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780" w:type="dxa"/>
            <w:tcBorders>
              <w:right w:val="single" w:sz="8" w:space="0" w:color="auto"/>
            </w:tcBorders>
            <w:vAlign w:val="bottom"/>
          </w:tcPr>
          <w:p w:rsidR="00177846" w:rsidRDefault="00177846">
            <w:pPr>
              <w:rPr>
                <w:sz w:val="24"/>
                <w:szCs w:val="24"/>
              </w:rPr>
            </w:pPr>
          </w:p>
        </w:tc>
        <w:tc>
          <w:tcPr>
            <w:tcW w:w="2440" w:type="dxa"/>
            <w:gridSpan w:val="2"/>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60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2.3</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PURPURA K</w:t>
            </w: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279"/>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177846">
            <w:pPr>
              <w:rPr>
                <w:sz w:val="24"/>
                <w:szCs w:val="24"/>
              </w:rPr>
            </w:pPr>
          </w:p>
        </w:tc>
        <w:tc>
          <w:tcPr>
            <w:tcW w:w="7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6"/>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80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9.0</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BICARBONATO</w:t>
            </w:r>
          </w:p>
        </w:tc>
        <w:tc>
          <w:tcPr>
            <w:tcW w:w="780" w:type="dxa"/>
            <w:tcBorders>
              <w:right w:val="single" w:sz="8" w:space="0" w:color="auto"/>
            </w:tcBorders>
            <w:vAlign w:val="bottom"/>
          </w:tcPr>
          <w:p w:rsidR="00177846" w:rsidRDefault="00E52F72">
            <w:pPr>
              <w:ind w:left="360"/>
              <w:rPr>
                <w:sz w:val="20"/>
                <w:szCs w:val="20"/>
              </w:rPr>
            </w:pPr>
            <w:r>
              <w:rPr>
                <w:rFonts w:ascii="Bookman Old Style" w:eastAsia="Bookman Old Style" w:hAnsi="Bookman Old Style" w:cs="Bookman Old Style"/>
                <w:sz w:val="24"/>
                <w:szCs w:val="24"/>
              </w:rPr>
              <w:t>DE</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126"/>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545"/>
        </w:trPr>
        <w:tc>
          <w:tcPr>
            <w:tcW w:w="960" w:type="dxa"/>
            <w:vAlign w:val="bottom"/>
          </w:tcPr>
          <w:p w:rsidR="00177846" w:rsidRDefault="00177846">
            <w:pPr>
              <w:rPr>
                <w:sz w:val="24"/>
                <w:szCs w:val="24"/>
              </w:rPr>
            </w:pPr>
          </w:p>
        </w:tc>
        <w:tc>
          <w:tcPr>
            <w:tcW w:w="82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2380" w:type="dxa"/>
            <w:vAlign w:val="bottom"/>
          </w:tcPr>
          <w:p w:rsidR="00177846" w:rsidRDefault="00E52F72">
            <w:pPr>
              <w:spacing w:line="234" w:lineRule="exact"/>
              <w:ind w:left="1240"/>
              <w:rPr>
                <w:sz w:val="20"/>
                <w:szCs w:val="20"/>
              </w:rPr>
            </w:pPr>
            <w:r>
              <w:rPr>
                <w:rFonts w:ascii="Bookman Old Style" w:eastAsia="Bookman Old Style" w:hAnsi="Bookman Old Style" w:cs="Bookman Old Style"/>
                <w:sz w:val="20"/>
                <w:szCs w:val="20"/>
              </w:rPr>
              <w:t>300</w:t>
            </w:r>
          </w:p>
        </w:tc>
        <w:tc>
          <w:tcPr>
            <w:tcW w:w="780" w:type="dxa"/>
            <w:vAlign w:val="bottom"/>
          </w:tcPr>
          <w:p w:rsidR="00177846" w:rsidRDefault="00177846">
            <w:pPr>
              <w:rPr>
                <w:sz w:val="24"/>
                <w:szCs w:val="24"/>
              </w:rPr>
            </w:pPr>
          </w:p>
        </w:tc>
        <w:tc>
          <w:tcPr>
            <w:tcW w:w="1780" w:type="dxa"/>
            <w:vAlign w:val="bottom"/>
          </w:tcPr>
          <w:p w:rsidR="00177846" w:rsidRDefault="00177846">
            <w:pPr>
              <w:rPr>
                <w:sz w:val="24"/>
                <w:szCs w:val="24"/>
              </w:rPr>
            </w:pPr>
          </w:p>
        </w:tc>
        <w:tc>
          <w:tcPr>
            <w:tcW w:w="660" w:type="dxa"/>
            <w:vAlign w:val="bottom"/>
          </w:tcPr>
          <w:p w:rsidR="00177846" w:rsidRDefault="00177846">
            <w:pPr>
              <w:rPr>
                <w:sz w:val="24"/>
                <w:szCs w:val="24"/>
              </w:rPr>
            </w:pPr>
          </w:p>
        </w:tc>
      </w:tr>
    </w:tbl>
    <w:p w:rsidR="00177846" w:rsidRDefault="00E52F72">
      <w:pPr>
        <w:spacing w:line="20" w:lineRule="exact"/>
        <w:rPr>
          <w:sz w:val="20"/>
          <w:szCs w:val="20"/>
        </w:rPr>
      </w:pPr>
      <w:r>
        <w:rPr>
          <w:noProof/>
          <w:sz w:val="20"/>
          <w:szCs w:val="20"/>
        </w:rPr>
        <mc:AlternateContent>
          <mc:Choice Requires="wps">
            <w:drawing>
              <wp:anchor distT="0" distB="0" distL="114300" distR="114300" simplePos="0" relativeHeight="251784704" behindDoc="1" locked="0" layoutInCell="0" allowOverlap="1">
                <wp:simplePos x="0" y="0"/>
                <wp:positionH relativeFrom="column">
                  <wp:posOffset>5283835</wp:posOffset>
                </wp:positionH>
                <wp:positionV relativeFrom="paragraph">
                  <wp:posOffset>-2072005</wp:posOffset>
                </wp:positionV>
                <wp:extent cx="12700" cy="12700"/>
                <wp:effectExtent l="0" t="0" r="0" b="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3767BD8" id="Shape 417" o:spid="_x0000_s1026" style="position:absolute;margin-left:416.05pt;margin-top:-163.15pt;width:1pt;height:1pt;z-index:-25153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jrgwEAAAYDAAAOAAAAZHJzL2Uyb0RvYy54bWysUk1vGyEQvVfKf0Dc411bUV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" o:allowincell="f" fillcolor="black" stroked="f">
                <v:path arrowok="t"/>
              </v:rect>
            </w:pict>
          </mc:Fallback>
        </mc:AlternateContent>
      </w:r>
      <w:r>
        <w:rPr>
          <w:noProof/>
          <w:sz w:val="20"/>
          <w:szCs w:val="20"/>
        </w:rPr>
        <mc:AlternateContent>
          <mc:Choice Requires="wps">
            <w:drawing>
              <wp:anchor distT="0" distB="0" distL="114300" distR="114300" simplePos="0" relativeHeight="251785728" behindDoc="1" locked="0" layoutInCell="0" allowOverlap="1">
                <wp:simplePos x="0" y="0"/>
                <wp:positionH relativeFrom="column">
                  <wp:posOffset>5283835</wp:posOffset>
                </wp:positionH>
                <wp:positionV relativeFrom="paragraph">
                  <wp:posOffset>-361315</wp:posOffset>
                </wp:positionV>
                <wp:extent cx="12700" cy="12065"/>
                <wp:effectExtent l="0" t="0" r="0" b="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54594FCF" id="Shape 418" o:spid="_x0000_s1026" style="position:absolute;margin-left:416.05pt;margin-top:-28.45pt;width:1pt;height:.95pt;z-index:-25153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" o:allowincell="f" fillcolor="black" stroked="f">
                <v:path arrowok="t"/>
              </v:rect>
            </w:pict>
          </mc:Fallback>
        </mc:AlternateContent>
      </w:r>
    </w:p>
    <w:p w:rsidR="00177846" w:rsidRDefault="00177846">
      <w:pPr>
        <w:sectPr w:rsidR="00177846">
          <w:type w:val="continuous"/>
          <w:pgSz w:w="12240" w:h="15840"/>
          <w:pgMar w:top="1246" w:right="1660" w:bottom="904" w:left="2240" w:header="0" w:footer="0" w:gutter="0"/>
          <w:cols w:space="720" w:equalWidth="0">
            <w:col w:w="8340"/>
          </w:cols>
        </w:sectPr>
      </w:pPr>
    </w:p>
    <w:p w:rsidR="00177846" w:rsidRDefault="00E52F72">
      <w:pPr>
        <w:rPr>
          <w:sz w:val="20"/>
          <w:szCs w:val="20"/>
        </w:rPr>
      </w:pPr>
      <w:bookmarkStart w:id="302" w:name="page302"/>
      <w:bookmarkEnd w:id="30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8675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9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360"/>
        <w:gridCol w:w="360"/>
        <w:gridCol w:w="360"/>
        <w:gridCol w:w="360"/>
      </w:tblGrid>
      <w:tr w:rsidR="00177846">
        <w:trPr>
          <w:trHeight w:val="287"/>
        </w:trPr>
        <w:tc>
          <w:tcPr>
            <w:tcW w:w="960" w:type="dxa"/>
            <w:tcBorders>
              <w:top w:val="single" w:sz="8" w:space="0" w:color="auto"/>
              <w:left w:val="single" w:sz="8" w:space="0" w:color="auto"/>
              <w:right w:val="single" w:sz="8" w:space="0" w:color="auto"/>
            </w:tcBorders>
            <w:vAlign w:val="bottom"/>
          </w:tcPr>
          <w:p w:rsidR="00177846" w:rsidRDefault="00177846">
            <w:pPr>
              <w:rPr>
                <w:sz w:val="24"/>
                <w:szCs w:val="24"/>
              </w:rPr>
            </w:pPr>
          </w:p>
        </w:tc>
        <w:tc>
          <w:tcPr>
            <w:tcW w:w="820" w:type="dxa"/>
            <w:tcBorders>
              <w:top w:val="single" w:sz="8" w:space="0" w:color="auto"/>
              <w:right w:val="single" w:sz="8" w:space="0" w:color="auto"/>
            </w:tcBorders>
            <w:vAlign w:val="bottom"/>
          </w:tcPr>
          <w:p w:rsidR="00177846" w:rsidRDefault="00177846">
            <w:pPr>
              <w:rPr>
                <w:sz w:val="24"/>
                <w:szCs w:val="24"/>
              </w:rPr>
            </w:pPr>
          </w:p>
        </w:tc>
        <w:tc>
          <w:tcPr>
            <w:tcW w:w="960" w:type="dxa"/>
            <w:tcBorders>
              <w:top w:val="single" w:sz="8" w:space="0" w:color="auto"/>
              <w:right w:val="single" w:sz="8" w:space="0" w:color="auto"/>
            </w:tcBorders>
            <w:vAlign w:val="bottom"/>
          </w:tcPr>
          <w:p w:rsidR="00177846" w:rsidRDefault="00177846">
            <w:pPr>
              <w:rPr>
                <w:sz w:val="24"/>
                <w:szCs w:val="24"/>
              </w:rPr>
            </w:pPr>
          </w:p>
        </w:tc>
        <w:tc>
          <w:tcPr>
            <w:tcW w:w="3160" w:type="dxa"/>
            <w:tcBorders>
              <w:top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SODIO</w:t>
            </w:r>
          </w:p>
        </w:tc>
        <w:tc>
          <w:tcPr>
            <w:tcW w:w="2440" w:type="dxa"/>
            <w:tcBorders>
              <w:top w:val="single" w:sz="8" w:space="0" w:color="auto"/>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CONSTANTE</w:t>
            </w:r>
          </w:p>
        </w:tc>
      </w:tr>
      <w:tr w:rsidR="00177846">
        <w:trPr>
          <w:trHeight w:val="126"/>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80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8.0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80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4.5</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PURPURA K</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90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6.0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MONOAMÓNICO</w:t>
            </w:r>
          </w:p>
        </w:tc>
        <w:tc>
          <w:tcPr>
            <w:tcW w:w="2440" w:type="dxa"/>
            <w:tcBorders>
              <w:right w:val="single" w:sz="8" w:space="0" w:color="auto"/>
            </w:tcBorders>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0"/>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95</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6.0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PURPURA K</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CONSTANTE</w:t>
            </w: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120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9.0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MONOAMÓNICO</w:t>
            </w:r>
          </w:p>
        </w:tc>
        <w:tc>
          <w:tcPr>
            <w:tcW w:w="2440" w:type="dxa"/>
            <w:tcBorders>
              <w:right w:val="single" w:sz="8" w:space="0" w:color="auto"/>
            </w:tcBorders>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120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9.0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PURPURA K</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bl>
    <w:p w:rsidR="00177846" w:rsidRDefault="00177846">
      <w:pPr>
        <w:spacing w:line="200" w:lineRule="exact"/>
        <w:rPr>
          <w:sz w:val="20"/>
          <w:szCs w:val="20"/>
        </w:rPr>
      </w:pPr>
    </w:p>
    <w:p w:rsidR="00177846" w:rsidRDefault="00177846">
      <w:pPr>
        <w:spacing w:line="319" w:lineRule="exact"/>
        <w:rPr>
          <w:sz w:val="20"/>
          <w:szCs w:val="20"/>
        </w:rPr>
      </w:pPr>
    </w:p>
    <w:p w:rsidR="00177846" w:rsidRDefault="00E52F72">
      <w:pPr>
        <w:ind w:left="2040"/>
        <w:rPr>
          <w:sz w:val="20"/>
          <w:szCs w:val="20"/>
        </w:rPr>
      </w:pPr>
      <w:r>
        <w:rPr>
          <w:rFonts w:ascii="Bookman Old Style" w:eastAsia="Bookman Old Style" w:hAnsi="Bookman Old Style" w:cs="Bookman Old Style"/>
          <w:sz w:val="24"/>
          <w:szCs w:val="24"/>
        </w:rPr>
        <w:t>TABLA B (POR AGENTE EXTINTOR)</w:t>
      </w:r>
    </w:p>
    <w:p w:rsidR="00177846" w:rsidRDefault="00177846">
      <w:pPr>
        <w:spacing w:line="200" w:lineRule="exact"/>
        <w:rPr>
          <w:sz w:val="20"/>
          <w:szCs w:val="20"/>
        </w:rPr>
      </w:pPr>
    </w:p>
    <w:p w:rsidR="00177846" w:rsidRDefault="00177846">
      <w:pPr>
        <w:spacing w:line="30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tblGrid>
      <w:tr w:rsidR="00177846">
        <w:trPr>
          <w:trHeight w:val="407"/>
        </w:trPr>
        <w:tc>
          <w:tcPr>
            <w:tcW w:w="960" w:type="dxa"/>
            <w:tcBorders>
              <w:top w:val="single" w:sz="8" w:space="0" w:color="auto"/>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top w:val="single" w:sz="8" w:space="0" w:color="auto"/>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3</w:t>
            </w:r>
          </w:p>
        </w:tc>
        <w:tc>
          <w:tcPr>
            <w:tcW w:w="960" w:type="dxa"/>
            <w:tcBorders>
              <w:top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9.5</w:t>
            </w:r>
          </w:p>
        </w:tc>
        <w:tc>
          <w:tcPr>
            <w:tcW w:w="2280" w:type="dxa"/>
            <w:tcBorders>
              <w:top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AFFF</w:t>
            </w:r>
          </w:p>
        </w:tc>
        <w:tc>
          <w:tcPr>
            <w:tcW w:w="880" w:type="dxa"/>
            <w:tcBorders>
              <w:top w:val="single" w:sz="8" w:space="0" w:color="auto"/>
              <w:right w:val="single" w:sz="8" w:space="0" w:color="auto"/>
            </w:tcBorders>
            <w:vAlign w:val="bottom"/>
          </w:tcPr>
          <w:p w:rsidR="00177846" w:rsidRDefault="00177846">
            <w:pPr>
              <w:rPr>
                <w:sz w:val="24"/>
                <w:szCs w:val="24"/>
              </w:rPr>
            </w:pPr>
          </w:p>
        </w:tc>
        <w:tc>
          <w:tcPr>
            <w:tcW w:w="1780" w:type="dxa"/>
            <w:tcBorders>
              <w:top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top w:val="single" w:sz="8" w:space="0" w:color="auto"/>
              <w:right w:val="single" w:sz="8" w:space="0" w:color="auto"/>
            </w:tcBorders>
            <w:vAlign w:val="bottom"/>
          </w:tcPr>
          <w:p w:rsidR="00177846" w:rsidRDefault="00177846">
            <w:pPr>
              <w:rPr>
                <w:sz w:val="24"/>
                <w:szCs w:val="24"/>
              </w:rPr>
            </w:pP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280" w:type="dxa"/>
            <w:vAlign w:val="bottom"/>
          </w:tcPr>
          <w:p w:rsidR="00177846" w:rsidRDefault="00177846">
            <w:pPr>
              <w:rPr>
                <w:sz w:val="24"/>
                <w:szCs w:val="24"/>
              </w:rPr>
            </w:pPr>
          </w:p>
        </w:tc>
        <w:tc>
          <w:tcPr>
            <w:tcW w:w="8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280" w:type="dxa"/>
            <w:tcBorders>
              <w:bottom w:val="single" w:sz="8" w:space="0" w:color="auto"/>
            </w:tcBorders>
            <w:vAlign w:val="bottom"/>
          </w:tcPr>
          <w:p w:rsidR="00177846" w:rsidRDefault="00177846">
            <w:pPr>
              <w:rPr>
                <w:sz w:val="10"/>
                <w:szCs w:val="10"/>
              </w:rPr>
            </w:pPr>
          </w:p>
        </w:tc>
        <w:tc>
          <w:tcPr>
            <w:tcW w:w="8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125.0</w:t>
            </w:r>
          </w:p>
        </w:tc>
        <w:tc>
          <w:tcPr>
            <w:tcW w:w="2280" w:type="dxa"/>
            <w:vAlign w:val="bottom"/>
          </w:tcPr>
          <w:p w:rsidR="00177846" w:rsidRDefault="00E52F72">
            <w:pPr>
              <w:ind w:left="20"/>
              <w:rPr>
                <w:sz w:val="20"/>
                <w:szCs w:val="20"/>
              </w:rPr>
            </w:pPr>
            <w:r>
              <w:rPr>
                <w:rFonts w:ascii="Bookman Old Style" w:eastAsia="Bookman Old Style" w:hAnsi="Bookman Old Style" w:cs="Bookman Old Style"/>
                <w:sz w:val="24"/>
                <w:szCs w:val="24"/>
              </w:rPr>
              <w:t>AFFF</w:t>
            </w:r>
          </w:p>
        </w:tc>
        <w:tc>
          <w:tcPr>
            <w:tcW w:w="8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CILINDRO</w:t>
            </w:r>
          </w:p>
        </w:tc>
        <w:tc>
          <w:tcPr>
            <w:tcW w:w="660" w:type="dxa"/>
            <w:tcBorders>
              <w:right w:val="single" w:sz="8" w:space="0" w:color="auto"/>
            </w:tcBorders>
            <w:vAlign w:val="bottom"/>
          </w:tcPr>
          <w:p w:rsidR="00177846" w:rsidRDefault="00E52F72">
            <w:pPr>
              <w:ind w:left="260"/>
              <w:rPr>
                <w:sz w:val="20"/>
                <w:szCs w:val="20"/>
              </w:rPr>
            </w:pPr>
            <w:r>
              <w:rPr>
                <w:rFonts w:ascii="Bookman Old Style" w:eastAsia="Bookman Old Style" w:hAnsi="Bookman Old Style" w:cs="Bookman Old Style"/>
                <w:w w:val="98"/>
                <w:sz w:val="24"/>
                <w:szCs w:val="24"/>
              </w:rPr>
              <w:t>DE</w:t>
            </w: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280" w:type="dxa"/>
            <w:vAlign w:val="bottom"/>
          </w:tcPr>
          <w:p w:rsidR="00177846" w:rsidRDefault="00177846">
            <w:pPr>
              <w:rPr>
                <w:sz w:val="24"/>
                <w:szCs w:val="24"/>
              </w:rPr>
            </w:pPr>
          </w:p>
        </w:tc>
        <w:tc>
          <w:tcPr>
            <w:tcW w:w="8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NITRÓGENO</w:t>
            </w:r>
          </w:p>
        </w:tc>
        <w:tc>
          <w:tcPr>
            <w:tcW w:w="660" w:type="dxa"/>
            <w:tcBorders>
              <w:right w:val="single" w:sz="8" w:space="0" w:color="auto"/>
            </w:tcBorders>
            <w:vAlign w:val="bottom"/>
          </w:tcPr>
          <w:p w:rsidR="00177846" w:rsidRDefault="00177846">
            <w:pPr>
              <w:rPr>
                <w:sz w:val="24"/>
                <w:szCs w:val="24"/>
              </w:rPr>
            </w:pP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280" w:type="dxa"/>
            <w:tcBorders>
              <w:bottom w:val="single" w:sz="8" w:space="0" w:color="auto"/>
            </w:tcBorders>
            <w:vAlign w:val="bottom"/>
          </w:tcPr>
          <w:p w:rsidR="00177846" w:rsidRDefault="00177846">
            <w:pPr>
              <w:rPr>
                <w:sz w:val="10"/>
                <w:szCs w:val="10"/>
              </w:rPr>
            </w:pPr>
          </w:p>
        </w:tc>
        <w:tc>
          <w:tcPr>
            <w:tcW w:w="8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9.5</w:t>
            </w:r>
          </w:p>
        </w:tc>
        <w:tc>
          <w:tcPr>
            <w:tcW w:w="2280" w:type="dxa"/>
            <w:vAlign w:val="bottom"/>
          </w:tcPr>
          <w:p w:rsidR="00177846" w:rsidRDefault="00E52F72">
            <w:pPr>
              <w:ind w:left="20"/>
              <w:rPr>
                <w:sz w:val="20"/>
                <w:szCs w:val="20"/>
              </w:rPr>
            </w:pPr>
            <w:r>
              <w:rPr>
                <w:rFonts w:ascii="Bookman Old Style" w:eastAsia="Bookman Old Style" w:hAnsi="Bookman Old Style" w:cs="Bookman Old Style"/>
                <w:sz w:val="24"/>
                <w:szCs w:val="24"/>
              </w:rPr>
              <w:t>AFFF</w:t>
            </w:r>
          </w:p>
        </w:tc>
        <w:tc>
          <w:tcPr>
            <w:tcW w:w="8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280" w:type="dxa"/>
            <w:vAlign w:val="bottom"/>
          </w:tcPr>
          <w:p w:rsidR="00177846" w:rsidRDefault="00177846">
            <w:pPr>
              <w:rPr>
                <w:sz w:val="24"/>
                <w:szCs w:val="24"/>
              </w:rPr>
            </w:pPr>
          </w:p>
        </w:tc>
        <w:tc>
          <w:tcPr>
            <w:tcW w:w="8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280" w:type="dxa"/>
            <w:tcBorders>
              <w:bottom w:val="single" w:sz="8" w:space="0" w:color="auto"/>
            </w:tcBorders>
            <w:vAlign w:val="bottom"/>
          </w:tcPr>
          <w:p w:rsidR="00177846" w:rsidRDefault="00177846">
            <w:pPr>
              <w:rPr>
                <w:sz w:val="10"/>
                <w:szCs w:val="10"/>
              </w:rPr>
            </w:pPr>
          </w:p>
        </w:tc>
        <w:tc>
          <w:tcPr>
            <w:tcW w:w="8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160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125.0</w:t>
            </w:r>
          </w:p>
        </w:tc>
        <w:tc>
          <w:tcPr>
            <w:tcW w:w="2280" w:type="dxa"/>
            <w:vAlign w:val="bottom"/>
          </w:tcPr>
          <w:p w:rsidR="00177846" w:rsidRDefault="00E52F72">
            <w:pPr>
              <w:ind w:left="20"/>
              <w:rPr>
                <w:sz w:val="20"/>
                <w:szCs w:val="20"/>
              </w:rPr>
            </w:pPr>
            <w:r>
              <w:rPr>
                <w:rFonts w:ascii="Bookman Old Style" w:eastAsia="Bookman Old Style" w:hAnsi="Bookman Old Style" w:cs="Bookman Old Style"/>
                <w:sz w:val="24"/>
                <w:szCs w:val="24"/>
              </w:rPr>
              <w:t>AFFF</w:t>
            </w:r>
          </w:p>
        </w:tc>
        <w:tc>
          <w:tcPr>
            <w:tcW w:w="8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CILINDRO</w:t>
            </w:r>
          </w:p>
        </w:tc>
        <w:tc>
          <w:tcPr>
            <w:tcW w:w="660" w:type="dxa"/>
            <w:tcBorders>
              <w:right w:val="single" w:sz="8" w:space="0" w:color="auto"/>
            </w:tcBorders>
            <w:vAlign w:val="bottom"/>
          </w:tcPr>
          <w:p w:rsidR="00177846" w:rsidRDefault="00E52F72">
            <w:pPr>
              <w:ind w:left="260"/>
              <w:rPr>
                <w:sz w:val="20"/>
                <w:szCs w:val="20"/>
              </w:rPr>
            </w:pPr>
            <w:r>
              <w:rPr>
                <w:rFonts w:ascii="Bookman Old Style" w:eastAsia="Bookman Old Style" w:hAnsi="Bookman Old Style" w:cs="Bookman Old Style"/>
                <w:w w:val="98"/>
                <w:sz w:val="24"/>
                <w:szCs w:val="24"/>
              </w:rPr>
              <w:t>DE</w:t>
            </w: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280" w:type="dxa"/>
            <w:vAlign w:val="bottom"/>
          </w:tcPr>
          <w:p w:rsidR="00177846" w:rsidRDefault="00177846">
            <w:pPr>
              <w:rPr>
                <w:sz w:val="24"/>
                <w:szCs w:val="24"/>
              </w:rPr>
            </w:pPr>
          </w:p>
        </w:tc>
        <w:tc>
          <w:tcPr>
            <w:tcW w:w="8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NITRÓGENO</w:t>
            </w:r>
          </w:p>
        </w:tc>
        <w:tc>
          <w:tcPr>
            <w:tcW w:w="660" w:type="dxa"/>
            <w:tcBorders>
              <w:right w:val="single" w:sz="8" w:space="0" w:color="auto"/>
            </w:tcBorders>
            <w:vAlign w:val="bottom"/>
          </w:tcPr>
          <w:p w:rsidR="00177846" w:rsidRDefault="00177846">
            <w:pPr>
              <w:rPr>
                <w:sz w:val="24"/>
                <w:szCs w:val="24"/>
              </w:rPr>
            </w:pP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280" w:type="dxa"/>
            <w:tcBorders>
              <w:bottom w:val="single" w:sz="8" w:space="0" w:color="auto"/>
            </w:tcBorders>
            <w:vAlign w:val="bottom"/>
          </w:tcPr>
          <w:p w:rsidR="00177846" w:rsidRDefault="00177846">
            <w:pPr>
              <w:rPr>
                <w:sz w:val="10"/>
                <w:szCs w:val="10"/>
              </w:rPr>
            </w:pPr>
          </w:p>
        </w:tc>
        <w:tc>
          <w:tcPr>
            <w:tcW w:w="8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9.5</w:t>
            </w:r>
          </w:p>
        </w:tc>
        <w:tc>
          <w:tcPr>
            <w:tcW w:w="2280" w:type="dxa"/>
            <w:vAlign w:val="bottom"/>
          </w:tcPr>
          <w:p w:rsidR="00177846" w:rsidRDefault="00E52F72">
            <w:pPr>
              <w:ind w:left="20"/>
              <w:rPr>
                <w:sz w:val="20"/>
                <w:szCs w:val="20"/>
              </w:rPr>
            </w:pPr>
            <w:r>
              <w:rPr>
                <w:rFonts w:ascii="Bookman Old Style" w:eastAsia="Bookman Old Style" w:hAnsi="Bookman Old Style" w:cs="Bookman Old Style"/>
                <w:sz w:val="24"/>
                <w:szCs w:val="24"/>
              </w:rPr>
              <w:t>AGUA</w:t>
            </w:r>
          </w:p>
        </w:tc>
        <w:tc>
          <w:tcPr>
            <w:tcW w:w="8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280" w:type="dxa"/>
            <w:vAlign w:val="bottom"/>
          </w:tcPr>
          <w:p w:rsidR="00177846" w:rsidRDefault="00177846">
            <w:pPr>
              <w:rPr>
                <w:sz w:val="24"/>
                <w:szCs w:val="24"/>
              </w:rPr>
            </w:pPr>
          </w:p>
        </w:tc>
        <w:tc>
          <w:tcPr>
            <w:tcW w:w="8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6"/>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280" w:type="dxa"/>
            <w:tcBorders>
              <w:bottom w:val="single" w:sz="8" w:space="0" w:color="auto"/>
            </w:tcBorders>
            <w:vAlign w:val="bottom"/>
          </w:tcPr>
          <w:p w:rsidR="00177846" w:rsidRDefault="00177846">
            <w:pPr>
              <w:rPr>
                <w:sz w:val="10"/>
                <w:szCs w:val="10"/>
              </w:rPr>
            </w:pPr>
          </w:p>
        </w:tc>
        <w:tc>
          <w:tcPr>
            <w:tcW w:w="8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4</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1.1</w:t>
            </w:r>
          </w:p>
        </w:tc>
        <w:tc>
          <w:tcPr>
            <w:tcW w:w="2280" w:type="dxa"/>
            <w:vAlign w:val="bottom"/>
          </w:tcPr>
          <w:p w:rsidR="00177846" w:rsidRDefault="00E52F72">
            <w:pPr>
              <w:ind w:left="20"/>
              <w:rPr>
                <w:sz w:val="20"/>
                <w:szCs w:val="20"/>
              </w:rPr>
            </w:pPr>
            <w:r>
              <w:rPr>
                <w:rFonts w:ascii="Bookman Old Style" w:eastAsia="Bookman Old Style" w:hAnsi="Bookman Old Style" w:cs="Bookman Old Style"/>
                <w:sz w:val="24"/>
                <w:szCs w:val="24"/>
              </w:rPr>
              <w:t>BICARBONATO</w:t>
            </w:r>
          </w:p>
        </w:tc>
        <w:tc>
          <w:tcPr>
            <w:tcW w:w="880" w:type="dxa"/>
            <w:tcBorders>
              <w:right w:val="single" w:sz="8" w:space="0" w:color="auto"/>
            </w:tcBorders>
            <w:vAlign w:val="bottom"/>
          </w:tcPr>
          <w:p w:rsidR="00177846" w:rsidRDefault="00E52F72">
            <w:pPr>
              <w:ind w:left="460"/>
              <w:rPr>
                <w:sz w:val="20"/>
                <w:szCs w:val="20"/>
              </w:rPr>
            </w:pPr>
            <w:r>
              <w:rPr>
                <w:rFonts w:ascii="Bookman Old Style" w:eastAsia="Bookman Old Style" w:hAnsi="Bookman Old Style" w:cs="Bookman Old Style"/>
                <w:sz w:val="24"/>
                <w:szCs w:val="24"/>
              </w:rPr>
              <w:t>DE</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280" w:type="dxa"/>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SODIO</w:t>
            </w:r>
          </w:p>
        </w:tc>
        <w:tc>
          <w:tcPr>
            <w:tcW w:w="8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6"/>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280" w:type="dxa"/>
            <w:tcBorders>
              <w:bottom w:val="single" w:sz="8" w:space="0" w:color="auto"/>
            </w:tcBorders>
            <w:vAlign w:val="bottom"/>
          </w:tcPr>
          <w:p w:rsidR="00177846" w:rsidRDefault="00177846">
            <w:pPr>
              <w:rPr>
                <w:sz w:val="10"/>
                <w:szCs w:val="10"/>
              </w:rPr>
            </w:pPr>
          </w:p>
        </w:tc>
        <w:tc>
          <w:tcPr>
            <w:tcW w:w="8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10</w:t>
            </w:r>
          </w:p>
        </w:tc>
        <w:tc>
          <w:tcPr>
            <w:tcW w:w="9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2.3</w:t>
            </w:r>
          </w:p>
        </w:tc>
        <w:tc>
          <w:tcPr>
            <w:tcW w:w="2280" w:type="dxa"/>
            <w:vAlign w:val="bottom"/>
          </w:tcPr>
          <w:p w:rsidR="00177846" w:rsidRDefault="00E52F72">
            <w:pPr>
              <w:ind w:left="20"/>
              <w:rPr>
                <w:sz w:val="20"/>
                <w:szCs w:val="20"/>
              </w:rPr>
            </w:pPr>
            <w:r>
              <w:rPr>
                <w:rFonts w:ascii="Bookman Old Style" w:eastAsia="Bookman Old Style" w:hAnsi="Bookman Old Style" w:cs="Bookman Old Style"/>
                <w:sz w:val="24"/>
                <w:szCs w:val="24"/>
              </w:rPr>
              <w:t>BICARBONATO</w:t>
            </w:r>
          </w:p>
        </w:tc>
        <w:tc>
          <w:tcPr>
            <w:tcW w:w="880" w:type="dxa"/>
            <w:tcBorders>
              <w:right w:val="single" w:sz="8" w:space="0" w:color="auto"/>
            </w:tcBorders>
            <w:vAlign w:val="bottom"/>
          </w:tcPr>
          <w:p w:rsidR="00177846" w:rsidRDefault="00E52F72">
            <w:pPr>
              <w:ind w:left="460"/>
              <w:rPr>
                <w:sz w:val="20"/>
                <w:szCs w:val="20"/>
              </w:rPr>
            </w:pPr>
            <w:r>
              <w:rPr>
                <w:rFonts w:ascii="Bookman Old Style" w:eastAsia="Bookman Old Style" w:hAnsi="Bookman Old Style" w:cs="Bookman Old Style"/>
                <w:sz w:val="24"/>
                <w:szCs w:val="24"/>
              </w:rPr>
              <w:t>DE</w:t>
            </w:r>
          </w:p>
        </w:tc>
        <w:tc>
          <w:tcPr>
            <w:tcW w:w="1780" w:type="dxa"/>
            <w:vAlign w:val="bottom"/>
          </w:tcPr>
          <w:p w:rsidR="00177846" w:rsidRDefault="00E52F72">
            <w:pPr>
              <w:rPr>
                <w:sz w:val="20"/>
                <w:szCs w:val="20"/>
              </w:rPr>
            </w:pPr>
            <w:r>
              <w:rPr>
                <w:rFonts w:ascii="Bookman Old Style" w:eastAsia="Bookman Old Style" w:hAnsi="Bookman Old Style" w:cs="Bookman Old Style"/>
                <w:sz w:val="24"/>
                <w:szCs w:val="24"/>
              </w:rPr>
              <w:t>PRESIÓN</w:t>
            </w:r>
          </w:p>
        </w:tc>
        <w:tc>
          <w:tcPr>
            <w:tcW w:w="660" w:type="dxa"/>
            <w:tcBorders>
              <w:right w:val="single" w:sz="8" w:space="0" w:color="auto"/>
            </w:tcBorders>
            <w:vAlign w:val="bottom"/>
          </w:tcPr>
          <w:p w:rsidR="00177846" w:rsidRDefault="00177846">
            <w:pPr>
              <w:rPr>
                <w:sz w:val="24"/>
                <w:szCs w:val="24"/>
              </w:rPr>
            </w:pPr>
          </w:p>
        </w:tc>
      </w:tr>
      <w:tr w:rsidR="00177846">
        <w:trPr>
          <w:trHeight w:val="279"/>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280" w:type="dxa"/>
            <w:vAlign w:val="bottom"/>
          </w:tcPr>
          <w:p w:rsidR="00177846" w:rsidRDefault="00E52F72">
            <w:pPr>
              <w:spacing w:line="278" w:lineRule="exact"/>
              <w:ind w:left="20"/>
              <w:rPr>
                <w:sz w:val="20"/>
                <w:szCs w:val="20"/>
              </w:rPr>
            </w:pPr>
            <w:r>
              <w:rPr>
                <w:rFonts w:ascii="Bookman Old Style" w:eastAsia="Bookman Old Style" w:hAnsi="Bookman Old Style" w:cs="Bookman Old Style"/>
                <w:sz w:val="24"/>
                <w:szCs w:val="24"/>
              </w:rPr>
              <w:t>SODIO</w:t>
            </w:r>
          </w:p>
        </w:tc>
        <w:tc>
          <w:tcPr>
            <w:tcW w:w="880" w:type="dxa"/>
            <w:tcBorders>
              <w:right w:val="single" w:sz="8" w:space="0" w:color="auto"/>
            </w:tcBorders>
            <w:vAlign w:val="bottom"/>
          </w:tcPr>
          <w:p w:rsidR="00177846" w:rsidRDefault="00177846">
            <w:pPr>
              <w:rPr>
                <w:sz w:val="24"/>
                <w:szCs w:val="24"/>
              </w:rPr>
            </w:pPr>
          </w:p>
        </w:tc>
        <w:tc>
          <w:tcPr>
            <w:tcW w:w="1780" w:type="dxa"/>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CONSTANTE</w:t>
            </w:r>
          </w:p>
        </w:tc>
        <w:tc>
          <w:tcPr>
            <w:tcW w:w="660" w:type="dxa"/>
            <w:tcBorders>
              <w:right w:val="single" w:sz="8" w:space="0" w:color="auto"/>
            </w:tcBorders>
            <w:vAlign w:val="bottom"/>
          </w:tcPr>
          <w:p w:rsidR="00177846" w:rsidRDefault="00177846">
            <w:pPr>
              <w:rPr>
                <w:sz w:val="24"/>
                <w:szCs w:val="24"/>
              </w:rPr>
            </w:pPr>
          </w:p>
        </w:tc>
      </w:tr>
      <w:tr w:rsidR="00177846">
        <w:trPr>
          <w:trHeight w:val="126"/>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280" w:type="dxa"/>
            <w:tcBorders>
              <w:bottom w:val="single" w:sz="8" w:space="0" w:color="auto"/>
            </w:tcBorders>
            <w:vAlign w:val="bottom"/>
          </w:tcPr>
          <w:p w:rsidR="00177846" w:rsidRDefault="00177846">
            <w:pPr>
              <w:rPr>
                <w:sz w:val="10"/>
                <w:szCs w:val="10"/>
              </w:rPr>
            </w:pPr>
          </w:p>
        </w:tc>
        <w:tc>
          <w:tcPr>
            <w:tcW w:w="880" w:type="dxa"/>
            <w:tcBorders>
              <w:bottom w:val="single" w:sz="8" w:space="0" w:color="auto"/>
              <w:right w:val="single" w:sz="8" w:space="0" w:color="auto"/>
            </w:tcBorders>
            <w:vAlign w:val="bottom"/>
          </w:tcPr>
          <w:p w:rsidR="00177846" w:rsidRDefault="00177846">
            <w:pPr>
              <w:rPr>
                <w:sz w:val="10"/>
                <w:szCs w:val="10"/>
              </w:rPr>
            </w:pPr>
          </w:p>
        </w:tc>
        <w:tc>
          <w:tcPr>
            <w:tcW w:w="178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r>
    </w:tbl>
    <w:p w:rsidR="00177846" w:rsidRDefault="00E52F72">
      <w:pPr>
        <w:rPr>
          <w:sz w:val="20"/>
          <w:szCs w:val="20"/>
        </w:rPr>
        <w:sectPr w:rsidR="00177846">
          <w:type w:val="continuous"/>
          <w:pgSz w:w="12240" w:h="15840"/>
          <w:pgMar w:top="1251" w:right="1660" w:bottom="905" w:left="2240" w:header="0" w:footer="0" w:gutter="0"/>
          <w:cols w:space="720" w:equalWidth="0">
            <w:col w:w="8340"/>
          </w:cols>
        </w:sectPr>
      </w:pPr>
      <w:r>
        <w:rPr>
          <w:noProof/>
          <w:sz w:val="20"/>
          <w:szCs w:val="20"/>
        </w:rPr>
        <mc:AlternateContent>
          <mc:Choice Requires="wps">
            <w:drawing>
              <wp:anchor distT="0" distB="0" distL="114300" distR="114300" simplePos="0" relativeHeight="251787776" behindDoc="1" locked="0" layoutInCell="0" allowOverlap="1">
                <wp:simplePos x="0" y="0"/>
                <wp:positionH relativeFrom="column">
                  <wp:posOffset>5283835</wp:posOffset>
                </wp:positionH>
                <wp:positionV relativeFrom="paragraph">
                  <wp:posOffset>-2075815</wp:posOffset>
                </wp:positionV>
                <wp:extent cx="12700" cy="12700"/>
                <wp:effectExtent l="0" t="0" r="0" b="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537A66E" id="Shape 420" o:spid="_x0000_s1026" style="position:absolute;margin-left:416.05pt;margin-top:-163.45pt;width:1pt;height:1pt;z-index:-25152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QsggEAAAYDAAAOAAAAZHJzL2Uyb0RvYy54bWysUk1vGyEQvVfKf0Dc411bUV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" o:allowincell="f" fillcolor="black" stroked="f">
                <v:path arrowok="t"/>
              </v:rect>
            </w:pict>
          </mc:Fallback>
        </mc:AlternateContent>
      </w:r>
    </w:p>
    <w:p w:rsidR="00177846" w:rsidRDefault="00177846">
      <w:pPr>
        <w:spacing w:line="38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301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03" w:name="page303"/>
      <w:bookmarkEnd w:id="30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78880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8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tblGrid>
      <w:tr w:rsidR="00177846">
        <w:trPr>
          <w:trHeight w:val="407"/>
        </w:trPr>
        <w:tc>
          <w:tcPr>
            <w:tcW w:w="960" w:type="dxa"/>
            <w:tcBorders>
              <w:top w:val="single" w:sz="8" w:space="0" w:color="auto"/>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top w:val="single" w:sz="8" w:space="0" w:color="auto"/>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40</w:t>
            </w:r>
          </w:p>
        </w:tc>
        <w:tc>
          <w:tcPr>
            <w:tcW w:w="960" w:type="dxa"/>
            <w:tcBorders>
              <w:top w:val="single" w:sz="8" w:space="0" w:color="auto"/>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4.5</w:t>
            </w:r>
          </w:p>
        </w:tc>
        <w:tc>
          <w:tcPr>
            <w:tcW w:w="2380" w:type="dxa"/>
            <w:tcBorders>
              <w:top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BICARBONATO</w:t>
            </w:r>
          </w:p>
        </w:tc>
        <w:tc>
          <w:tcPr>
            <w:tcW w:w="780" w:type="dxa"/>
            <w:tcBorders>
              <w:top w:val="single" w:sz="8" w:space="0" w:color="auto"/>
              <w:right w:val="single" w:sz="8" w:space="0" w:color="auto"/>
            </w:tcBorders>
            <w:vAlign w:val="bottom"/>
          </w:tcPr>
          <w:p w:rsidR="00177846" w:rsidRDefault="00E52F72">
            <w:pPr>
              <w:ind w:left="360"/>
              <w:rPr>
                <w:sz w:val="20"/>
                <w:szCs w:val="20"/>
              </w:rPr>
            </w:pPr>
            <w:r>
              <w:rPr>
                <w:rFonts w:ascii="Bookman Old Style" w:eastAsia="Bookman Old Style" w:hAnsi="Bookman Old Style" w:cs="Bookman Old Style"/>
                <w:sz w:val="24"/>
                <w:szCs w:val="24"/>
              </w:rPr>
              <w:t>DE</w:t>
            </w:r>
          </w:p>
        </w:tc>
        <w:tc>
          <w:tcPr>
            <w:tcW w:w="2440" w:type="dxa"/>
            <w:tcBorders>
              <w:top w:val="single" w:sz="8" w:space="0" w:color="auto"/>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5"/>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SODIO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CONSTANTE</w:t>
            </w: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80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9.0</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BICARBONATO</w:t>
            </w:r>
          </w:p>
        </w:tc>
        <w:tc>
          <w:tcPr>
            <w:tcW w:w="780" w:type="dxa"/>
            <w:tcBorders>
              <w:right w:val="single" w:sz="8" w:space="0" w:color="auto"/>
            </w:tcBorders>
            <w:vAlign w:val="bottom"/>
          </w:tcPr>
          <w:p w:rsidR="00177846" w:rsidRDefault="00E52F72">
            <w:pPr>
              <w:ind w:left="360"/>
              <w:rPr>
                <w:sz w:val="20"/>
                <w:szCs w:val="20"/>
              </w:rPr>
            </w:pPr>
            <w:r>
              <w:rPr>
                <w:rFonts w:ascii="Bookman Old Style" w:eastAsia="Bookman Old Style" w:hAnsi="Bookman Old Style" w:cs="Bookman Old Style"/>
                <w:sz w:val="24"/>
                <w:szCs w:val="24"/>
              </w:rPr>
              <w:t>DE</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SODIO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CONSTANTE</w:t>
            </w: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2.3</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CO2</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0"/>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4.6</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CO2</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 xml:space="preserve">PRESIÓN </w:t>
            </w:r>
            <w:r>
              <w:rPr>
                <w:rFonts w:ascii="Bookman Old Style" w:eastAsia="Bookman Old Style" w:hAnsi="Bookman Old Style" w:cs="Bookman Old Style"/>
                <w:sz w:val="24"/>
                <w:szCs w:val="24"/>
              </w:rPr>
              <w:t>PROPIA</w:t>
            </w: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0"/>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30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6.9</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C02</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40</w:t>
            </w:r>
          </w:p>
        </w:tc>
        <w:tc>
          <w:tcPr>
            <w:tcW w:w="960" w:type="dxa"/>
            <w:tcBorders>
              <w:right w:val="single" w:sz="8" w:space="0" w:color="auto"/>
            </w:tcBorders>
            <w:vAlign w:val="bottom"/>
          </w:tcPr>
          <w:p w:rsidR="00177846" w:rsidRDefault="00E52F72">
            <w:pPr>
              <w:spacing w:line="281" w:lineRule="exact"/>
              <w:ind w:right="440"/>
              <w:jc w:val="right"/>
              <w:rPr>
                <w:sz w:val="20"/>
                <w:szCs w:val="20"/>
              </w:rPr>
            </w:pPr>
            <w:r>
              <w:rPr>
                <w:rFonts w:ascii="Bookman Old Style" w:eastAsia="Bookman Old Style" w:hAnsi="Bookman Old Style" w:cs="Bookman Old Style"/>
                <w:sz w:val="24"/>
                <w:szCs w:val="24"/>
              </w:rPr>
              <w:t>9.2</w:t>
            </w:r>
          </w:p>
        </w:tc>
        <w:tc>
          <w:tcPr>
            <w:tcW w:w="2380" w:type="dxa"/>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CO2</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PRESIÓN PROPIA</w:t>
            </w: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1.1</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MONOAMÓNICO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CONSTANTE</w:t>
            </w: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2.0</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MONOAMÓNICO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CONSTANTE</w:t>
            </w: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2.3</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MONOAMÓNICO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CONSTANTE</w:t>
            </w: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8"/>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4</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4.5</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MONOAMÓNICO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CONSTANTE</w:t>
            </w: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6</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6.0</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79"/>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spacing w:line="278" w:lineRule="exact"/>
              <w:ind w:left="20"/>
              <w:rPr>
                <w:sz w:val="20"/>
                <w:szCs w:val="20"/>
              </w:rPr>
            </w:pPr>
            <w:r>
              <w:rPr>
                <w:rFonts w:ascii="Bookman Old Style" w:eastAsia="Bookman Old Style" w:hAnsi="Bookman Old Style" w:cs="Bookman Old Style"/>
                <w:sz w:val="24"/>
                <w:szCs w:val="24"/>
              </w:rPr>
              <w:t>MONOAMÓNICO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CONSTANTE</w:t>
            </w:r>
          </w:p>
        </w:tc>
      </w:tr>
      <w:tr w:rsidR="00177846">
        <w:trPr>
          <w:trHeight w:val="126"/>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9.0</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MONOAMÓNICO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2.0</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MONOAMÓNICO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CONSTANTE</w:t>
            </w: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0"/>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2.3</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79"/>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spacing w:line="278" w:lineRule="exact"/>
              <w:ind w:left="20"/>
              <w:rPr>
                <w:sz w:val="20"/>
                <w:szCs w:val="20"/>
              </w:rPr>
            </w:pPr>
            <w:r>
              <w:rPr>
                <w:rFonts w:ascii="Bookman Old Style" w:eastAsia="Bookman Old Style" w:hAnsi="Bookman Old Style" w:cs="Bookman Old Style"/>
                <w:sz w:val="24"/>
                <w:szCs w:val="24"/>
              </w:rPr>
              <w:t>MONOAMÓNICO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CONSTANTE</w:t>
            </w:r>
          </w:p>
        </w:tc>
      </w:tr>
      <w:tr w:rsidR="00177846">
        <w:trPr>
          <w:trHeight w:val="126"/>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60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4.5</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MONOAMÓNICO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CONSTANTE</w:t>
            </w: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90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6.0</w:t>
            </w:r>
          </w:p>
        </w:tc>
        <w:tc>
          <w:tcPr>
            <w:tcW w:w="2380" w:type="dxa"/>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2380" w:type="dxa"/>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MONOAMÓNICO</w:t>
            </w:r>
          </w:p>
        </w:tc>
        <w:tc>
          <w:tcPr>
            <w:tcW w:w="78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r>
      <w:tr w:rsidR="00177846">
        <w:trPr>
          <w:trHeight w:val="126"/>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2380" w:type="dxa"/>
            <w:tcBorders>
              <w:bottom w:val="single" w:sz="8" w:space="0" w:color="auto"/>
            </w:tcBorders>
            <w:vAlign w:val="bottom"/>
          </w:tcPr>
          <w:p w:rsidR="00177846" w:rsidRDefault="00177846">
            <w:pPr>
              <w:rPr>
                <w:sz w:val="10"/>
                <w:szCs w:val="10"/>
              </w:rPr>
            </w:pPr>
          </w:p>
        </w:tc>
        <w:tc>
          <w:tcPr>
            <w:tcW w:w="78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763"/>
        </w:trPr>
        <w:tc>
          <w:tcPr>
            <w:tcW w:w="960" w:type="dxa"/>
            <w:vAlign w:val="bottom"/>
          </w:tcPr>
          <w:p w:rsidR="00177846" w:rsidRDefault="00177846">
            <w:pPr>
              <w:rPr>
                <w:sz w:val="24"/>
                <w:szCs w:val="24"/>
              </w:rPr>
            </w:pPr>
          </w:p>
        </w:tc>
        <w:tc>
          <w:tcPr>
            <w:tcW w:w="82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2380" w:type="dxa"/>
            <w:vAlign w:val="bottom"/>
          </w:tcPr>
          <w:p w:rsidR="00177846" w:rsidRDefault="00E52F72">
            <w:pPr>
              <w:spacing w:line="234" w:lineRule="exact"/>
              <w:ind w:left="1240"/>
              <w:rPr>
                <w:sz w:val="20"/>
                <w:szCs w:val="20"/>
              </w:rPr>
            </w:pPr>
            <w:r>
              <w:rPr>
                <w:rFonts w:ascii="Bookman Old Style" w:eastAsia="Bookman Old Style" w:hAnsi="Bookman Old Style" w:cs="Bookman Old Style"/>
                <w:sz w:val="20"/>
                <w:szCs w:val="20"/>
              </w:rPr>
              <w:t>302</w:t>
            </w:r>
          </w:p>
        </w:tc>
        <w:tc>
          <w:tcPr>
            <w:tcW w:w="780" w:type="dxa"/>
            <w:vAlign w:val="bottom"/>
          </w:tcPr>
          <w:p w:rsidR="00177846" w:rsidRDefault="00177846">
            <w:pPr>
              <w:rPr>
                <w:sz w:val="24"/>
                <w:szCs w:val="24"/>
              </w:rPr>
            </w:pPr>
          </w:p>
        </w:tc>
        <w:tc>
          <w:tcPr>
            <w:tcW w:w="2440" w:type="dxa"/>
            <w:vAlign w:val="bottom"/>
          </w:tcPr>
          <w:p w:rsidR="00177846" w:rsidRDefault="00177846">
            <w:pPr>
              <w:rPr>
                <w:sz w:val="24"/>
                <w:szCs w:val="24"/>
              </w:rPr>
            </w:pPr>
          </w:p>
        </w:tc>
      </w:tr>
    </w:tbl>
    <w:p w:rsidR="00177846" w:rsidRDefault="00E52F72">
      <w:pPr>
        <w:spacing w:line="20" w:lineRule="exact"/>
        <w:rPr>
          <w:sz w:val="20"/>
          <w:szCs w:val="20"/>
        </w:rPr>
      </w:pPr>
      <w:r>
        <w:rPr>
          <w:noProof/>
          <w:sz w:val="20"/>
          <w:szCs w:val="20"/>
        </w:rPr>
        <mc:AlternateContent>
          <mc:Choice Requires="wps">
            <w:drawing>
              <wp:anchor distT="0" distB="0" distL="114300" distR="114300" simplePos="0" relativeHeight="251789824" behindDoc="1" locked="0" layoutInCell="0" allowOverlap="1">
                <wp:simplePos x="0" y="0"/>
                <wp:positionH relativeFrom="column">
                  <wp:posOffset>5283835</wp:posOffset>
                </wp:positionH>
                <wp:positionV relativeFrom="paragraph">
                  <wp:posOffset>-2050415</wp:posOffset>
                </wp:positionV>
                <wp:extent cx="12700" cy="12700"/>
                <wp:effectExtent l="0" t="0" r="0" b="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A8DE662" id="Shape 422" o:spid="_x0000_s1026" style="position:absolute;margin-left:416.05pt;margin-top:-161.45pt;width:1pt;height:1pt;z-index:-25152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" o:allowincell="f" fillcolor="black" stroked="f">
                <v:path arrowok="t"/>
              </v:rect>
            </w:pict>
          </mc:Fallback>
        </mc:AlternateContent>
      </w:r>
    </w:p>
    <w:p w:rsidR="00177846" w:rsidRDefault="00177846">
      <w:pPr>
        <w:sectPr w:rsidR="00177846">
          <w:type w:val="continuous"/>
          <w:pgSz w:w="12240" w:h="15840"/>
          <w:pgMar w:top="1246" w:right="1660" w:bottom="904" w:left="2240" w:header="0" w:footer="0" w:gutter="0"/>
          <w:cols w:space="720" w:equalWidth="0">
            <w:col w:w="8340"/>
          </w:cols>
        </w:sectPr>
      </w:pPr>
    </w:p>
    <w:p w:rsidR="00177846" w:rsidRDefault="00E52F72">
      <w:pPr>
        <w:rPr>
          <w:sz w:val="20"/>
          <w:szCs w:val="20"/>
        </w:rPr>
      </w:pPr>
      <w:bookmarkStart w:id="304" w:name="page304"/>
      <w:bookmarkEnd w:id="304"/>
      <w:r>
        <w:rPr>
          <w:rFonts w:ascii="Bookman Old Style" w:eastAsia="Bookman Old Style" w:hAnsi="Bookman Old Style" w:cs="Bookman Old Style"/>
          <w:i/>
          <w:iCs/>
          <w:sz w:val="19"/>
          <w:szCs w:val="19"/>
        </w:rPr>
        <w:t xml:space="preserve">Reglamento Urbano Ambiental </w:t>
      </w:r>
      <w:r>
        <w:rPr>
          <w:rFonts w:ascii="Bookman Old Style" w:eastAsia="Bookman Old Style" w:hAnsi="Bookman Old Style" w:cs="Bookman Old Style"/>
          <w:i/>
          <w:iCs/>
          <w:sz w:val="19"/>
          <w:szCs w:val="19"/>
        </w:rPr>
        <w:t>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9084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9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360"/>
        <w:gridCol w:w="360"/>
        <w:gridCol w:w="360"/>
        <w:gridCol w:w="360"/>
      </w:tblGrid>
      <w:tr w:rsidR="00177846">
        <w:trPr>
          <w:trHeight w:val="407"/>
        </w:trPr>
        <w:tc>
          <w:tcPr>
            <w:tcW w:w="960" w:type="dxa"/>
            <w:tcBorders>
              <w:top w:val="single" w:sz="8" w:space="0" w:color="auto"/>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top w:val="single" w:sz="8" w:space="0" w:color="auto"/>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120</w:t>
            </w:r>
          </w:p>
        </w:tc>
        <w:tc>
          <w:tcPr>
            <w:tcW w:w="960" w:type="dxa"/>
            <w:tcBorders>
              <w:top w:val="single" w:sz="8" w:space="0" w:color="auto"/>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9.0</w:t>
            </w:r>
          </w:p>
        </w:tc>
        <w:tc>
          <w:tcPr>
            <w:tcW w:w="3160" w:type="dxa"/>
            <w:tcBorders>
              <w:top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FOSFATO</w:t>
            </w:r>
          </w:p>
        </w:tc>
        <w:tc>
          <w:tcPr>
            <w:tcW w:w="2440" w:type="dxa"/>
            <w:tcBorders>
              <w:top w:val="single" w:sz="8" w:space="0" w:color="auto"/>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5"/>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MONOAMÓNICO</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CONSTANTE</w:t>
            </w: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4.0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2</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6.5</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3"/>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A</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4</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8.0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5</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0.9</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 xml:space="preserve">HALON </w:t>
            </w:r>
            <w:r>
              <w:rPr>
                <w:rFonts w:ascii="Bookman Old Style" w:eastAsia="Bookman Old Style" w:hAnsi="Bookman Old Style" w:cs="Bookman Old Style"/>
                <w:sz w:val="24"/>
                <w:szCs w:val="24"/>
              </w:rPr>
              <w:t>1211</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2"/>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15</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1.8</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35</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4.0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1"/>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60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6.5</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 PROPIA</w:t>
            </w: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80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8.0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HALON 1211</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r>
      <w:tr w:rsidR="00177846">
        <w:trPr>
          <w:trHeight w:val="126"/>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60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2.3</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PURPURA K</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79"/>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CONSTANTE</w:t>
            </w:r>
          </w:p>
        </w:tc>
      </w:tr>
      <w:tr w:rsidR="00177846">
        <w:trPr>
          <w:trHeight w:val="126"/>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8"/>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80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4.5</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PURPURA K</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3"/>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CONSTANTE</w:t>
            </w:r>
          </w:p>
        </w:tc>
      </w:tr>
      <w:tr w:rsidR="00177846">
        <w:trPr>
          <w:trHeight w:val="124"/>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7"/>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95</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6.0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PURPURA K</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81"/>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spacing w:line="281" w:lineRule="exact"/>
              <w:rPr>
                <w:sz w:val="20"/>
                <w:szCs w:val="20"/>
              </w:rPr>
            </w:pPr>
            <w:r>
              <w:rPr>
                <w:rFonts w:ascii="Bookman Old Style" w:eastAsia="Bookman Old Style" w:hAnsi="Bookman Old Style" w:cs="Bookman Old Style"/>
                <w:sz w:val="24"/>
                <w:szCs w:val="24"/>
              </w:rPr>
              <w:t>CONSTANTE</w:t>
            </w:r>
          </w:p>
        </w:tc>
      </w:tr>
      <w:tr w:rsidR="00177846">
        <w:trPr>
          <w:trHeight w:val="126"/>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389"/>
        </w:trPr>
        <w:tc>
          <w:tcPr>
            <w:tcW w:w="960" w:type="dxa"/>
            <w:tcBorders>
              <w:left w:val="single" w:sz="8" w:space="0" w:color="auto"/>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B:C</w:t>
            </w:r>
          </w:p>
        </w:tc>
        <w:tc>
          <w:tcPr>
            <w:tcW w:w="82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120</w:t>
            </w:r>
          </w:p>
        </w:tc>
        <w:tc>
          <w:tcPr>
            <w:tcW w:w="960" w:type="dxa"/>
            <w:tcBorders>
              <w:right w:val="single" w:sz="8" w:space="0" w:color="auto"/>
            </w:tcBorders>
            <w:vAlign w:val="bottom"/>
          </w:tcPr>
          <w:p w:rsidR="00177846" w:rsidRDefault="00E52F72">
            <w:pPr>
              <w:ind w:right="440"/>
              <w:jc w:val="right"/>
              <w:rPr>
                <w:sz w:val="20"/>
                <w:szCs w:val="20"/>
              </w:rPr>
            </w:pPr>
            <w:r>
              <w:rPr>
                <w:rFonts w:ascii="Bookman Old Style" w:eastAsia="Bookman Old Style" w:hAnsi="Bookman Old Style" w:cs="Bookman Old Style"/>
                <w:sz w:val="24"/>
                <w:szCs w:val="24"/>
              </w:rPr>
              <w:t>9.0</w:t>
            </w:r>
          </w:p>
        </w:tc>
        <w:tc>
          <w:tcPr>
            <w:tcW w:w="3160" w:type="dxa"/>
            <w:tcBorders>
              <w:right w:val="single" w:sz="8" w:space="0" w:color="auto"/>
            </w:tcBorders>
            <w:vAlign w:val="bottom"/>
          </w:tcPr>
          <w:p w:rsidR="00177846" w:rsidRDefault="00E52F72">
            <w:pPr>
              <w:ind w:left="20"/>
              <w:rPr>
                <w:sz w:val="20"/>
                <w:szCs w:val="20"/>
              </w:rPr>
            </w:pPr>
            <w:r>
              <w:rPr>
                <w:rFonts w:ascii="Bookman Old Style" w:eastAsia="Bookman Old Style" w:hAnsi="Bookman Old Style" w:cs="Bookman Old Style"/>
                <w:sz w:val="24"/>
                <w:szCs w:val="24"/>
              </w:rPr>
              <w:t>PURPURA K</w:t>
            </w:r>
          </w:p>
        </w:tc>
        <w:tc>
          <w:tcPr>
            <w:tcW w:w="2440" w:type="dxa"/>
            <w:tcBorders>
              <w:right w:val="single" w:sz="8" w:space="0" w:color="auto"/>
            </w:tcBorders>
            <w:vAlign w:val="bottom"/>
          </w:tcPr>
          <w:p w:rsidR="00177846" w:rsidRDefault="00E52F72">
            <w:pPr>
              <w:rPr>
                <w:sz w:val="20"/>
                <w:szCs w:val="20"/>
              </w:rPr>
            </w:pPr>
            <w:r>
              <w:rPr>
                <w:rFonts w:ascii="Bookman Old Style" w:eastAsia="Bookman Old Style" w:hAnsi="Bookman Old Style" w:cs="Bookman Old Style"/>
                <w:sz w:val="24"/>
                <w:szCs w:val="24"/>
              </w:rPr>
              <w:t>PRESIÓN</w:t>
            </w:r>
          </w:p>
        </w:tc>
      </w:tr>
      <w:tr w:rsidR="00177846">
        <w:trPr>
          <w:trHeight w:val="279"/>
        </w:trPr>
        <w:tc>
          <w:tcPr>
            <w:tcW w:w="960" w:type="dxa"/>
            <w:tcBorders>
              <w:left w:val="single" w:sz="8" w:space="0" w:color="auto"/>
              <w:right w:val="single" w:sz="8" w:space="0" w:color="auto"/>
            </w:tcBorders>
            <w:vAlign w:val="bottom"/>
          </w:tcPr>
          <w:p w:rsidR="00177846" w:rsidRDefault="00177846">
            <w:pPr>
              <w:rPr>
                <w:sz w:val="24"/>
                <w:szCs w:val="24"/>
              </w:rPr>
            </w:pPr>
          </w:p>
        </w:tc>
        <w:tc>
          <w:tcPr>
            <w:tcW w:w="820" w:type="dxa"/>
            <w:tcBorders>
              <w:right w:val="single" w:sz="8" w:space="0" w:color="auto"/>
            </w:tcBorders>
            <w:vAlign w:val="bottom"/>
          </w:tcPr>
          <w:p w:rsidR="00177846" w:rsidRDefault="00177846">
            <w:pPr>
              <w:rPr>
                <w:sz w:val="24"/>
                <w:szCs w:val="24"/>
              </w:rPr>
            </w:pPr>
          </w:p>
        </w:tc>
        <w:tc>
          <w:tcPr>
            <w:tcW w:w="960" w:type="dxa"/>
            <w:tcBorders>
              <w:right w:val="single" w:sz="8" w:space="0" w:color="auto"/>
            </w:tcBorders>
            <w:vAlign w:val="bottom"/>
          </w:tcPr>
          <w:p w:rsidR="00177846" w:rsidRDefault="00177846">
            <w:pPr>
              <w:rPr>
                <w:sz w:val="24"/>
                <w:szCs w:val="24"/>
              </w:rPr>
            </w:pPr>
          </w:p>
        </w:tc>
        <w:tc>
          <w:tcPr>
            <w:tcW w:w="3160" w:type="dxa"/>
            <w:tcBorders>
              <w:right w:val="single" w:sz="8" w:space="0" w:color="auto"/>
            </w:tcBorders>
            <w:vAlign w:val="bottom"/>
          </w:tcPr>
          <w:p w:rsidR="00177846" w:rsidRDefault="00177846">
            <w:pPr>
              <w:rPr>
                <w:sz w:val="24"/>
                <w:szCs w:val="24"/>
              </w:rPr>
            </w:pPr>
          </w:p>
        </w:tc>
        <w:tc>
          <w:tcPr>
            <w:tcW w:w="2440" w:type="dxa"/>
            <w:tcBorders>
              <w:right w:val="single" w:sz="8" w:space="0" w:color="auto"/>
            </w:tcBorders>
            <w:vAlign w:val="bottom"/>
          </w:tcPr>
          <w:p w:rsidR="00177846" w:rsidRDefault="00E52F72">
            <w:pPr>
              <w:spacing w:line="278" w:lineRule="exact"/>
              <w:rPr>
                <w:sz w:val="20"/>
                <w:szCs w:val="20"/>
              </w:rPr>
            </w:pPr>
            <w:r>
              <w:rPr>
                <w:rFonts w:ascii="Bookman Old Style" w:eastAsia="Bookman Old Style" w:hAnsi="Bookman Old Style" w:cs="Bookman Old Style"/>
                <w:sz w:val="24"/>
                <w:szCs w:val="24"/>
              </w:rPr>
              <w:t>CONSTANTE</w:t>
            </w:r>
          </w:p>
        </w:tc>
      </w:tr>
      <w:tr w:rsidR="00177846">
        <w:trPr>
          <w:trHeight w:val="126"/>
        </w:trPr>
        <w:tc>
          <w:tcPr>
            <w:tcW w:w="96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820" w:type="dxa"/>
            <w:tcBorders>
              <w:bottom w:val="single" w:sz="8" w:space="0" w:color="auto"/>
              <w:right w:val="single" w:sz="8" w:space="0" w:color="auto"/>
            </w:tcBorders>
            <w:vAlign w:val="bottom"/>
          </w:tcPr>
          <w:p w:rsidR="00177846" w:rsidRDefault="00177846">
            <w:pPr>
              <w:rPr>
                <w:sz w:val="10"/>
                <w:szCs w:val="10"/>
              </w:rPr>
            </w:pPr>
          </w:p>
        </w:tc>
        <w:tc>
          <w:tcPr>
            <w:tcW w:w="960" w:type="dxa"/>
            <w:tcBorders>
              <w:bottom w:val="single" w:sz="8" w:space="0" w:color="auto"/>
              <w:right w:val="single" w:sz="8" w:space="0" w:color="auto"/>
            </w:tcBorders>
            <w:vAlign w:val="bottom"/>
          </w:tcPr>
          <w:p w:rsidR="00177846" w:rsidRDefault="00177846">
            <w:pPr>
              <w:rPr>
                <w:sz w:val="10"/>
                <w:szCs w:val="10"/>
              </w:rPr>
            </w:pPr>
          </w:p>
        </w:tc>
        <w:tc>
          <w:tcPr>
            <w:tcW w:w="3160" w:type="dxa"/>
            <w:tcBorders>
              <w:bottom w:val="single" w:sz="8" w:space="0" w:color="auto"/>
              <w:right w:val="single" w:sz="8" w:space="0" w:color="auto"/>
            </w:tcBorders>
            <w:vAlign w:val="bottom"/>
          </w:tcPr>
          <w:p w:rsidR="00177846" w:rsidRDefault="00177846">
            <w:pPr>
              <w:rPr>
                <w:sz w:val="10"/>
                <w:szCs w:val="10"/>
              </w:rPr>
            </w:pPr>
          </w:p>
        </w:tc>
        <w:tc>
          <w:tcPr>
            <w:tcW w:w="2440" w:type="dxa"/>
            <w:tcBorders>
              <w:bottom w:val="single" w:sz="8" w:space="0" w:color="auto"/>
              <w:right w:val="single" w:sz="8" w:space="0" w:color="auto"/>
            </w:tcBorders>
            <w:vAlign w:val="bottom"/>
          </w:tcPr>
          <w:p w:rsidR="00177846" w:rsidRDefault="00177846">
            <w:pPr>
              <w:rPr>
                <w:sz w:val="10"/>
                <w:szCs w:val="10"/>
              </w:rPr>
            </w:pPr>
          </w:p>
        </w:tc>
      </w:tr>
      <w:tr w:rsidR="00177846">
        <w:trPr>
          <w:trHeight w:val="507"/>
        </w:trPr>
        <w:tc>
          <w:tcPr>
            <w:tcW w:w="960" w:type="dxa"/>
            <w:vAlign w:val="bottom"/>
          </w:tcPr>
          <w:p w:rsidR="00177846" w:rsidRDefault="00177846">
            <w:pPr>
              <w:rPr>
                <w:sz w:val="24"/>
                <w:szCs w:val="24"/>
              </w:rPr>
            </w:pPr>
          </w:p>
        </w:tc>
        <w:tc>
          <w:tcPr>
            <w:tcW w:w="82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3160" w:type="dxa"/>
            <w:vAlign w:val="bottom"/>
          </w:tcPr>
          <w:p w:rsidR="00177846" w:rsidRDefault="00E52F72">
            <w:pPr>
              <w:ind w:left="100"/>
              <w:rPr>
                <w:sz w:val="20"/>
                <w:szCs w:val="20"/>
              </w:rPr>
            </w:pPr>
            <w:r>
              <w:rPr>
                <w:rFonts w:ascii="Bookman Old Style" w:eastAsia="Bookman Old Style" w:hAnsi="Bookman Old Style" w:cs="Bookman Old Style"/>
                <w:b/>
                <w:bCs/>
                <w:sz w:val="24"/>
                <w:szCs w:val="24"/>
              </w:rPr>
              <w:t>CAPÍTULO TERCERO</w:t>
            </w:r>
          </w:p>
        </w:tc>
        <w:tc>
          <w:tcPr>
            <w:tcW w:w="2440" w:type="dxa"/>
            <w:vAlign w:val="bottom"/>
          </w:tcPr>
          <w:p w:rsidR="00177846" w:rsidRDefault="00177846">
            <w:pPr>
              <w:rPr>
                <w:sz w:val="24"/>
                <w:szCs w:val="24"/>
              </w:rPr>
            </w:pPr>
          </w:p>
        </w:tc>
      </w:tr>
    </w:tbl>
    <w:p w:rsidR="00177846" w:rsidRDefault="00177846">
      <w:pPr>
        <w:spacing w:line="240" w:lineRule="exact"/>
        <w:rPr>
          <w:sz w:val="20"/>
          <w:szCs w:val="20"/>
        </w:rPr>
      </w:pPr>
    </w:p>
    <w:p w:rsidR="00177846" w:rsidRDefault="00E52F72">
      <w:pPr>
        <w:ind w:left="2560"/>
        <w:rPr>
          <w:sz w:val="20"/>
          <w:szCs w:val="20"/>
        </w:rPr>
      </w:pPr>
      <w:r>
        <w:rPr>
          <w:rFonts w:ascii="Bookman Old Style" w:eastAsia="Bookman Old Style" w:hAnsi="Bookman Old Style" w:cs="Bookman Old Style"/>
          <w:b/>
          <w:bCs/>
          <w:sz w:val="24"/>
          <w:szCs w:val="24"/>
        </w:rPr>
        <w:t>AGUA CONTRA INCENDIO</w:t>
      </w:r>
    </w:p>
    <w:p w:rsidR="00177846" w:rsidRDefault="00177846">
      <w:pPr>
        <w:spacing w:line="239" w:lineRule="exact"/>
        <w:rPr>
          <w:sz w:val="20"/>
          <w:szCs w:val="20"/>
        </w:rPr>
      </w:pPr>
    </w:p>
    <w:p w:rsidR="00177846" w:rsidRDefault="00E52F72">
      <w:pPr>
        <w:ind w:left="20"/>
        <w:rPr>
          <w:sz w:val="20"/>
          <w:szCs w:val="20"/>
        </w:rPr>
      </w:pPr>
      <w:r>
        <w:rPr>
          <w:rFonts w:ascii="Bookman Old Style" w:eastAsia="Bookman Old Style" w:hAnsi="Bookman Old Style" w:cs="Bookman Old Style"/>
          <w:b/>
          <w:bCs/>
          <w:sz w:val="24"/>
          <w:szCs w:val="24"/>
        </w:rPr>
        <w:t>ARTÍCULO 602</w:t>
      </w:r>
    </w:p>
    <w:p w:rsidR="00177846" w:rsidRDefault="00177846">
      <w:pPr>
        <w:spacing w:line="127" w:lineRule="exact"/>
        <w:rPr>
          <w:sz w:val="20"/>
          <w:szCs w:val="20"/>
        </w:rPr>
      </w:pPr>
    </w:p>
    <w:p w:rsidR="00177846" w:rsidRDefault="00E52F72">
      <w:pPr>
        <w:spacing w:line="237" w:lineRule="auto"/>
        <w:ind w:left="20" w:right="40"/>
        <w:rPr>
          <w:sz w:val="20"/>
          <w:szCs w:val="20"/>
        </w:rPr>
      </w:pPr>
      <w:r>
        <w:rPr>
          <w:rFonts w:ascii="Bookman Old Style" w:eastAsia="Bookman Old Style" w:hAnsi="Bookman Old Style" w:cs="Bookman Old Style"/>
          <w:sz w:val="24"/>
          <w:szCs w:val="24"/>
        </w:rPr>
        <w:t xml:space="preserve">Las normas que consigna el presente </w:t>
      </w:r>
      <w:r>
        <w:rPr>
          <w:rFonts w:ascii="Bookman Old Style" w:eastAsia="Bookman Old Style" w:hAnsi="Bookman Old Style" w:cs="Bookman Old Style"/>
          <w:sz w:val="24"/>
          <w:szCs w:val="24"/>
        </w:rPr>
        <w:t>Capítulo, se aplicarán a inmuebles que reúnan una o más de las siguientes características:</w:t>
      </w:r>
    </w:p>
    <w:p w:rsidR="00177846" w:rsidRDefault="00177846">
      <w:pPr>
        <w:spacing w:line="122" w:lineRule="exact"/>
        <w:rPr>
          <w:sz w:val="20"/>
          <w:szCs w:val="20"/>
        </w:rPr>
      </w:pPr>
    </w:p>
    <w:p w:rsidR="00177846" w:rsidRDefault="00E52F72">
      <w:pPr>
        <w:ind w:left="20"/>
        <w:rPr>
          <w:sz w:val="20"/>
          <w:szCs w:val="20"/>
        </w:rPr>
      </w:pPr>
      <w:r>
        <w:rPr>
          <w:rFonts w:ascii="Bookman Old Style" w:eastAsia="Bookman Old Style" w:hAnsi="Bookman Old Style" w:cs="Bookman Old Style"/>
          <w:sz w:val="24"/>
          <w:szCs w:val="24"/>
        </w:rPr>
        <w:t>I. Donde los elementos estructurales del inmueble sean combustibles</w:t>
      </w:r>
    </w:p>
    <w:p w:rsidR="00177846" w:rsidRDefault="00177846">
      <w:pPr>
        <w:spacing w:line="1" w:lineRule="exact"/>
        <w:rPr>
          <w:sz w:val="20"/>
          <w:szCs w:val="20"/>
        </w:rPr>
      </w:pPr>
    </w:p>
    <w:p w:rsidR="00177846" w:rsidRDefault="00E52F72">
      <w:pPr>
        <w:ind w:left="20"/>
        <w:rPr>
          <w:sz w:val="20"/>
          <w:szCs w:val="20"/>
        </w:rPr>
      </w:pPr>
      <w:r>
        <w:rPr>
          <w:rFonts w:ascii="Bookman Old Style" w:eastAsia="Bookman Old Style" w:hAnsi="Bookman Old Style" w:cs="Bookman Old Style"/>
          <w:sz w:val="24"/>
          <w:szCs w:val="24"/>
        </w:rPr>
        <w:t>(en parte o la totalidad de los mismos).</w:t>
      </w:r>
    </w:p>
    <w:p w:rsidR="00177846" w:rsidRDefault="00177846">
      <w:pPr>
        <w:spacing w:line="122" w:lineRule="exact"/>
        <w:rPr>
          <w:sz w:val="20"/>
          <w:szCs w:val="20"/>
        </w:rPr>
      </w:pPr>
    </w:p>
    <w:p w:rsidR="00177846" w:rsidRDefault="00E52F72">
      <w:pPr>
        <w:spacing w:line="239" w:lineRule="auto"/>
        <w:ind w:left="20" w:right="40"/>
        <w:rPr>
          <w:sz w:val="20"/>
          <w:szCs w:val="20"/>
        </w:rPr>
      </w:pPr>
      <w:r>
        <w:rPr>
          <w:rFonts w:ascii="Bookman Old Style" w:eastAsia="Bookman Old Style" w:hAnsi="Bookman Old Style" w:cs="Bookman Old Style"/>
          <w:sz w:val="24"/>
          <w:szCs w:val="24"/>
        </w:rPr>
        <w:t>II. Donde se realicen actividades de gran riesgo, alt</w:t>
      </w:r>
      <w:r>
        <w:rPr>
          <w:rFonts w:ascii="Bookman Old Style" w:eastAsia="Bookman Old Style" w:hAnsi="Bookman Old Style" w:cs="Bookman Old Style"/>
          <w:sz w:val="24"/>
          <w:szCs w:val="24"/>
        </w:rPr>
        <w:t>o riesgo o de riesgo.</w:t>
      </w:r>
    </w:p>
    <w:p w:rsidR="00177846" w:rsidRDefault="00177846">
      <w:pPr>
        <w:sectPr w:rsidR="00177846">
          <w:type w:val="continuous"/>
          <w:pgSz w:w="12240" w:h="15840"/>
          <w:pgMar w:top="1251" w:right="1660" w:bottom="905" w:left="2240" w:header="0" w:footer="0" w:gutter="0"/>
          <w:cols w:space="720" w:equalWidth="0">
            <w:col w:w="8340"/>
          </w:cols>
        </w:sectPr>
      </w:pPr>
    </w:p>
    <w:p w:rsidR="00177846" w:rsidRDefault="00177846">
      <w:pPr>
        <w:spacing w:line="21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303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05" w:name="page305"/>
      <w:bookmarkEnd w:id="30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79187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2" w:lineRule="exact"/>
        <w:rPr>
          <w:sz w:val="20"/>
          <w:szCs w:val="20"/>
        </w:rPr>
      </w:pPr>
    </w:p>
    <w:p w:rsidR="00177846" w:rsidRDefault="00E52F72">
      <w:pPr>
        <w:ind w:left="20"/>
        <w:rPr>
          <w:sz w:val="20"/>
          <w:szCs w:val="20"/>
        </w:rPr>
      </w:pPr>
      <w:r>
        <w:rPr>
          <w:rFonts w:ascii="Bookman Old Style" w:eastAsia="Bookman Old Style" w:hAnsi="Bookman Old Style" w:cs="Bookman Old Style"/>
          <w:sz w:val="24"/>
          <w:szCs w:val="24"/>
        </w:rPr>
        <w:t>III. Industrias de alto riesgo.</w:t>
      </w:r>
    </w:p>
    <w:p w:rsidR="00177846" w:rsidRDefault="00177846">
      <w:pPr>
        <w:spacing w:line="119" w:lineRule="exact"/>
        <w:rPr>
          <w:sz w:val="20"/>
          <w:szCs w:val="20"/>
        </w:rPr>
      </w:pPr>
    </w:p>
    <w:p w:rsidR="00177846" w:rsidRDefault="00E52F72">
      <w:pPr>
        <w:ind w:left="20"/>
        <w:rPr>
          <w:sz w:val="20"/>
          <w:szCs w:val="20"/>
        </w:rPr>
      </w:pPr>
      <w:r>
        <w:rPr>
          <w:rFonts w:ascii="Bookman Old Style" w:eastAsia="Bookman Old Style" w:hAnsi="Bookman Old Style" w:cs="Bookman Old Style"/>
          <w:sz w:val="24"/>
          <w:szCs w:val="24"/>
        </w:rPr>
        <w:t>IV. Industria o comercios con más de 1,000 m³ de construcción.</w:t>
      </w:r>
    </w:p>
    <w:p w:rsidR="00177846" w:rsidRDefault="00177846">
      <w:pPr>
        <w:spacing w:line="121" w:lineRule="exact"/>
        <w:rPr>
          <w:sz w:val="20"/>
          <w:szCs w:val="20"/>
        </w:rPr>
      </w:pPr>
    </w:p>
    <w:p w:rsidR="00177846" w:rsidRDefault="00E52F72">
      <w:pPr>
        <w:ind w:left="20"/>
        <w:rPr>
          <w:sz w:val="20"/>
          <w:szCs w:val="20"/>
        </w:rPr>
      </w:pPr>
      <w:r>
        <w:rPr>
          <w:rFonts w:ascii="Bookman Old Style" w:eastAsia="Bookman Old Style" w:hAnsi="Bookman Old Style" w:cs="Bookman Old Style"/>
          <w:sz w:val="24"/>
          <w:szCs w:val="24"/>
        </w:rPr>
        <w:t>V. Inmuebles con más de tres niveles.</w:t>
      </w:r>
    </w:p>
    <w:p w:rsidR="00177846" w:rsidRDefault="00177846">
      <w:pPr>
        <w:spacing w:line="117" w:lineRule="exact"/>
        <w:rPr>
          <w:sz w:val="20"/>
          <w:szCs w:val="20"/>
        </w:rPr>
      </w:pPr>
    </w:p>
    <w:p w:rsidR="00177846" w:rsidRDefault="00E52F72">
      <w:pPr>
        <w:ind w:left="20"/>
        <w:rPr>
          <w:sz w:val="20"/>
          <w:szCs w:val="20"/>
        </w:rPr>
      </w:pPr>
      <w:r>
        <w:rPr>
          <w:rFonts w:ascii="Bookman Old Style" w:eastAsia="Bookman Old Style" w:hAnsi="Bookman Old Style" w:cs="Bookman Old Style"/>
          <w:sz w:val="24"/>
          <w:szCs w:val="24"/>
        </w:rPr>
        <w:t xml:space="preserve">VI. </w:t>
      </w:r>
      <w:r>
        <w:rPr>
          <w:rFonts w:ascii="Bookman Old Style" w:eastAsia="Bookman Old Style" w:hAnsi="Bookman Old Style" w:cs="Bookman Old Style"/>
          <w:sz w:val="24"/>
          <w:szCs w:val="24"/>
        </w:rPr>
        <w:t>Sitios públicos o centros de reunión masiva.</w:t>
      </w:r>
    </w:p>
    <w:p w:rsidR="00177846" w:rsidRDefault="00177846">
      <w:pPr>
        <w:spacing w:line="241" w:lineRule="exact"/>
        <w:rPr>
          <w:sz w:val="20"/>
          <w:szCs w:val="20"/>
        </w:rPr>
      </w:pPr>
    </w:p>
    <w:p w:rsidR="00177846" w:rsidRDefault="00E52F72">
      <w:pPr>
        <w:ind w:left="20"/>
        <w:rPr>
          <w:sz w:val="20"/>
          <w:szCs w:val="20"/>
        </w:rPr>
      </w:pPr>
      <w:r>
        <w:rPr>
          <w:rFonts w:ascii="Bookman Old Style" w:eastAsia="Bookman Old Style" w:hAnsi="Bookman Old Style" w:cs="Bookman Old Style"/>
          <w:b/>
          <w:bCs/>
          <w:sz w:val="24"/>
          <w:szCs w:val="24"/>
        </w:rPr>
        <w:t>ARTÍCULO 603</w:t>
      </w:r>
    </w:p>
    <w:p w:rsidR="00177846" w:rsidRDefault="00177846">
      <w:pPr>
        <w:spacing w:line="124" w:lineRule="exact"/>
        <w:rPr>
          <w:sz w:val="20"/>
          <w:szCs w:val="20"/>
        </w:rPr>
      </w:pPr>
    </w:p>
    <w:p w:rsidR="00177846" w:rsidRDefault="00E52F72">
      <w:pPr>
        <w:spacing w:line="239" w:lineRule="auto"/>
        <w:ind w:left="20" w:right="20"/>
        <w:jc w:val="both"/>
        <w:rPr>
          <w:sz w:val="20"/>
          <w:szCs w:val="20"/>
        </w:rPr>
      </w:pPr>
      <w:r>
        <w:rPr>
          <w:rFonts w:ascii="Bookman Old Style" w:eastAsia="Bookman Old Style" w:hAnsi="Bookman Old Style" w:cs="Bookman Old Style"/>
          <w:sz w:val="24"/>
          <w:szCs w:val="24"/>
        </w:rPr>
        <w:t>Se calculará el gasto de agua máximo para cada emergencia que pudiera presentarse en el inmueble y el valor que se tomará como base de los cálculos es el máximo obtenido, el cual se multiplica por</w:t>
      </w:r>
      <w:r>
        <w:rPr>
          <w:rFonts w:ascii="Bookman Old Style" w:eastAsia="Bookman Old Style" w:hAnsi="Bookman Old Style" w:cs="Bookman Old Style"/>
          <w:sz w:val="24"/>
          <w:szCs w:val="24"/>
        </w:rPr>
        <w:t xml:space="preserve"> 45.</w:t>
      </w:r>
    </w:p>
    <w:p w:rsidR="00177846" w:rsidRDefault="00177846">
      <w:pPr>
        <w:spacing w:line="241" w:lineRule="exact"/>
        <w:rPr>
          <w:sz w:val="20"/>
          <w:szCs w:val="20"/>
        </w:rPr>
      </w:pPr>
    </w:p>
    <w:p w:rsidR="00177846" w:rsidRDefault="00E52F72">
      <w:pPr>
        <w:ind w:left="20"/>
        <w:rPr>
          <w:sz w:val="20"/>
          <w:szCs w:val="20"/>
        </w:rPr>
      </w:pPr>
      <w:r>
        <w:rPr>
          <w:rFonts w:ascii="Bookman Old Style" w:eastAsia="Bookman Old Style" w:hAnsi="Bookman Old Style" w:cs="Bookman Old Style"/>
          <w:b/>
          <w:bCs/>
          <w:sz w:val="24"/>
          <w:szCs w:val="24"/>
        </w:rPr>
        <w:t>ARTÍCULO 604</w:t>
      </w:r>
    </w:p>
    <w:p w:rsidR="00177846" w:rsidRDefault="00177846">
      <w:pPr>
        <w:spacing w:line="119" w:lineRule="exact"/>
        <w:rPr>
          <w:sz w:val="20"/>
          <w:szCs w:val="20"/>
        </w:rPr>
      </w:pPr>
    </w:p>
    <w:p w:rsidR="00177846" w:rsidRDefault="00E52F72">
      <w:pPr>
        <w:ind w:left="20"/>
        <w:rPr>
          <w:sz w:val="20"/>
          <w:szCs w:val="20"/>
        </w:rPr>
      </w:pPr>
      <w:r>
        <w:rPr>
          <w:rFonts w:ascii="Bookman Old Style" w:eastAsia="Bookman Old Style" w:hAnsi="Bookman Old Style" w:cs="Bookman Old Style"/>
          <w:sz w:val="24"/>
          <w:szCs w:val="24"/>
        </w:rPr>
        <w:t>Se calculará el agua de almacenamiento de la siguiente forma:</w:t>
      </w:r>
    </w:p>
    <w:p w:rsidR="00177846" w:rsidRDefault="00177846">
      <w:pPr>
        <w:spacing w:line="121" w:lineRule="exact"/>
        <w:rPr>
          <w:sz w:val="20"/>
          <w:szCs w:val="20"/>
        </w:rPr>
      </w:pPr>
    </w:p>
    <w:p w:rsidR="00177846" w:rsidRDefault="00E52F72">
      <w:pPr>
        <w:ind w:left="20"/>
        <w:rPr>
          <w:sz w:val="20"/>
          <w:szCs w:val="20"/>
        </w:rPr>
      </w:pPr>
      <w:r>
        <w:rPr>
          <w:rFonts w:ascii="Bookman Old Style" w:eastAsia="Bookman Old Style" w:hAnsi="Bookman Old Style" w:cs="Bookman Old Style"/>
          <w:sz w:val="24"/>
          <w:szCs w:val="24"/>
        </w:rPr>
        <w:t>I. Suma total del volumen de cada nivel del inmueble (m³).</w:t>
      </w:r>
    </w:p>
    <w:p w:rsidR="00177846" w:rsidRDefault="00177846">
      <w:pPr>
        <w:spacing w:line="125" w:lineRule="exact"/>
        <w:rPr>
          <w:sz w:val="20"/>
          <w:szCs w:val="20"/>
        </w:rPr>
      </w:pPr>
    </w:p>
    <w:p w:rsidR="00177846" w:rsidRDefault="00E52F72">
      <w:pPr>
        <w:spacing w:line="338" w:lineRule="auto"/>
        <w:ind w:left="20" w:right="2160"/>
        <w:rPr>
          <w:sz w:val="20"/>
          <w:szCs w:val="20"/>
        </w:rPr>
      </w:pPr>
      <w:r>
        <w:rPr>
          <w:rFonts w:ascii="Bookman Old Style" w:eastAsia="Bookman Old Style" w:hAnsi="Bookman Old Style" w:cs="Bookman Old Style"/>
          <w:sz w:val="24"/>
          <w:szCs w:val="24"/>
        </w:rPr>
        <w:t>II. Determinación de la clase de riesgo del inmueble. 3, gran riesgo</w:t>
      </w:r>
    </w:p>
    <w:p w:rsidR="00177846" w:rsidRDefault="00177846">
      <w:pPr>
        <w:spacing w:line="8" w:lineRule="exact"/>
        <w:rPr>
          <w:sz w:val="20"/>
          <w:szCs w:val="20"/>
        </w:rPr>
      </w:pPr>
    </w:p>
    <w:p w:rsidR="00177846" w:rsidRDefault="00E52F72">
      <w:pPr>
        <w:spacing w:line="338" w:lineRule="auto"/>
        <w:ind w:left="20" w:right="6780"/>
        <w:rPr>
          <w:sz w:val="20"/>
          <w:szCs w:val="20"/>
        </w:rPr>
      </w:pPr>
      <w:r>
        <w:rPr>
          <w:rFonts w:ascii="Bookman Old Style" w:eastAsia="Bookman Old Style" w:hAnsi="Bookman Old Style" w:cs="Bookman Old Style"/>
          <w:sz w:val="24"/>
          <w:szCs w:val="24"/>
        </w:rPr>
        <w:t>4, alto riesgo 5, riesgo</w:t>
      </w:r>
    </w:p>
    <w:p w:rsidR="00177846" w:rsidRDefault="00177846">
      <w:pPr>
        <w:spacing w:line="5" w:lineRule="exact"/>
        <w:rPr>
          <w:sz w:val="20"/>
          <w:szCs w:val="20"/>
        </w:rPr>
      </w:pPr>
    </w:p>
    <w:p w:rsidR="00177846" w:rsidRDefault="00E52F72">
      <w:pPr>
        <w:ind w:left="20"/>
        <w:rPr>
          <w:sz w:val="20"/>
          <w:szCs w:val="20"/>
        </w:rPr>
      </w:pPr>
      <w:r>
        <w:rPr>
          <w:rFonts w:ascii="Bookman Old Style" w:eastAsia="Bookman Old Style" w:hAnsi="Bookman Old Style" w:cs="Bookman Old Style"/>
          <w:sz w:val="24"/>
          <w:szCs w:val="24"/>
        </w:rPr>
        <w:t>6, bajo riesgo</w:t>
      </w:r>
    </w:p>
    <w:p w:rsidR="00177846" w:rsidRDefault="00177846">
      <w:pPr>
        <w:spacing w:line="123" w:lineRule="exact"/>
        <w:rPr>
          <w:sz w:val="20"/>
          <w:szCs w:val="20"/>
        </w:rPr>
      </w:pPr>
    </w:p>
    <w:p w:rsidR="00177846" w:rsidRDefault="00E52F72">
      <w:pPr>
        <w:ind w:left="20"/>
        <w:rPr>
          <w:sz w:val="20"/>
          <w:szCs w:val="20"/>
        </w:rPr>
      </w:pPr>
      <w:r>
        <w:rPr>
          <w:rFonts w:ascii="Bookman Old Style" w:eastAsia="Bookman Old Style" w:hAnsi="Bookman Old Style" w:cs="Bookman Old Style"/>
          <w:sz w:val="24"/>
          <w:szCs w:val="24"/>
        </w:rPr>
        <w:t>7, pequeño riesgo</w:t>
      </w:r>
    </w:p>
    <w:p w:rsidR="00177846" w:rsidRDefault="00177846">
      <w:pPr>
        <w:spacing w:line="122" w:lineRule="exact"/>
        <w:rPr>
          <w:sz w:val="20"/>
          <w:szCs w:val="20"/>
        </w:rPr>
      </w:pPr>
    </w:p>
    <w:p w:rsidR="00177846" w:rsidRDefault="00E52F72">
      <w:pPr>
        <w:spacing w:line="338" w:lineRule="auto"/>
        <w:ind w:left="20" w:right="3200"/>
        <w:rPr>
          <w:sz w:val="20"/>
          <w:szCs w:val="20"/>
        </w:rPr>
      </w:pPr>
      <w:r>
        <w:rPr>
          <w:rFonts w:ascii="Bookman Old Style" w:eastAsia="Bookman Old Style" w:hAnsi="Bookman Old Style" w:cs="Bookman Old Style"/>
          <w:sz w:val="24"/>
          <w:szCs w:val="24"/>
        </w:rPr>
        <w:t>III. Determinación del tipo de construcción: 0.5, a prueba de fuego</w:t>
      </w:r>
    </w:p>
    <w:p w:rsidR="00177846" w:rsidRDefault="00177846">
      <w:pPr>
        <w:spacing w:line="5" w:lineRule="exact"/>
        <w:rPr>
          <w:sz w:val="20"/>
          <w:szCs w:val="20"/>
        </w:rPr>
      </w:pPr>
    </w:p>
    <w:p w:rsidR="00177846" w:rsidRDefault="00E52F72">
      <w:pPr>
        <w:ind w:left="20"/>
        <w:rPr>
          <w:sz w:val="20"/>
          <w:szCs w:val="20"/>
        </w:rPr>
      </w:pPr>
      <w:r>
        <w:rPr>
          <w:rFonts w:ascii="Bookman Old Style" w:eastAsia="Bookman Old Style" w:hAnsi="Bookman Old Style" w:cs="Bookman Old Style"/>
          <w:sz w:val="24"/>
          <w:szCs w:val="24"/>
        </w:rPr>
        <w:t>0.75, resistente al fuego</w:t>
      </w:r>
    </w:p>
    <w:p w:rsidR="00177846" w:rsidRDefault="00177846">
      <w:pPr>
        <w:spacing w:line="124" w:lineRule="exact"/>
        <w:rPr>
          <w:sz w:val="20"/>
          <w:szCs w:val="20"/>
        </w:rPr>
      </w:pPr>
    </w:p>
    <w:p w:rsidR="00177846" w:rsidRDefault="00E52F72">
      <w:pPr>
        <w:spacing w:line="338" w:lineRule="auto"/>
        <w:ind w:left="20" w:right="3340"/>
        <w:rPr>
          <w:sz w:val="20"/>
          <w:szCs w:val="20"/>
        </w:rPr>
      </w:pPr>
      <w:r>
        <w:rPr>
          <w:rFonts w:ascii="Bookman Old Style" w:eastAsia="Bookman Old Style" w:hAnsi="Bookman Old Style" w:cs="Bookman Old Style"/>
          <w:sz w:val="24"/>
          <w:szCs w:val="24"/>
        </w:rPr>
        <w:t>1.0, algunos elementos son combustibles 1.5, todos los elementos son combustibles</w:t>
      </w:r>
    </w:p>
    <w:p w:rsidR="00177846" w:rsidRDefault="00177846">
      <w:pPr>
        <w:spacing w:line="5" w:lineRule="exact"/>
        <w:rPr>
          <w:sz w:val="20"/>
          <w:szCs w:val="20"/>
        </w:rPr>
      </w:pPr>
    </w:p>
    <w:p w:rsidR="00177846" w:rsidRDefault="00E52F72">
      <w:pPr>
        <w:ind w:left="20"/>
        <w:rPr>
          <w:sz w:val="20"/>
          <w:szCs w:val="20"/>
        </w:rPr>
      </w:pPr>
      <w:r>
        <w:rPr>
          <w:rFonts w:ascii="Bookman Old Style" w:eastAsia="Bookman Old Style" w:hAnsi="Bookman Old Style" w:cs="Bookman Old Style"/>
          <w:sz w:val="24"/>
          <w:szCs w:val="24"/>
        </w:rPr>
        <w:t>IV. Obtención del factor de cálculo según tabla 1:</w:t>
      </w:r>
    </w:p>
    <w:p w:rsidR="00177846" w:rsidRDefault="00177846">
      <w:pPr>
        <w:spacing w:line="24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60"/>
        <w:gridCol w:w="360"/>
        <w:gridCol w:w="360"/>
        <w:gridCol w:w="360"/>
        <w:gridCol w:w="360"/>
      </w:tblGrid>
      <w:tr w:rsidR="00177846">
        <w:trPr>
          <w:trHeight w:val="282"/>
        </w:trPr>
        <w:tc>
          <w:tcPr>
            <w:tcW w:w="2280" w:type="dxa"/>
            <w:vAlign w:val="bottom"/>
          </w:tcPr>
          <w:p w:rsidR="00177846" w:rsidRDefault="00E52F72">
            <w:pPr>
              <w:ind w:left="20"/>
              <w:rPr>
                <w:sz w:val="20"/>
                <w:szCs w:val="20"/>
              </w:rPr>
            </w:pPr>
            <w:r>
              <w:rPr>
                <w:rFonts w:ascii="Bookman Old Style" w:eastAsia="Bookman Old Style" w:hAnsi="Bookman Old Style" w:cs="Bookman Old Style"/>
                <w:sz w:val="24"/>
                <w:szCs w:val="24"/>
              </w:rPr>
              <w:t xml:space="preserve">TABLA </w:t>
            </w:r>
            <w:r>
              <w:rPr>
                <w:rFonts w:ascii="Bookman Old Style" w:eastAsia="Bookman Old Style" w:hAnsi="Bookman Old Style" w:cs="Bookman Old Style"/>
                <w:sz w:val="24"/>
                <w:szCs w:val="24"/>
              </w:rPr>
              <w:t>1</w:t>
            </w:r>
          </w:p>
        </w:tc>
        <w:tc>
          <w:tcPr>
            <w:tcW w:w="1040" w:type="dxa"/>
            <w:vAlign w:val="bottom"/>
          </w:tcPr>
          <w:p w:rsidR="00177846" w:rsidRDefault="00177846">
            <w:pPr>
              <w:rPr>
                <w:sz w:val="24"/>
                <w:szCs w:val="24"/>
              </w:rPr>
            </w:pPr>
          </w:p>
        </w:tc>
        <w:tc>
          <w:tcPr>
            <w:tcW w:w="1320" w:type="dxa"/>
            <w:vAlign w:val="bottom"/>
          </w:tcPr>
          <w:p w:rsidR="00177846" w:rsidRDefault="00177846">
            <w:pPr>
              <w:rPr>
                <w:sz w:val="24"/>
                <w:szCs w:val="24"/>
              </w:rPr>
            </w:pPr>
          </w:p>
        </w:tc>
        <w:tc>
          <w:tcPr>
            <w:tcW w:w="1180" w:type="dxa"/>
            <w:vAlign w:val="bottom"/>
          </w:tcPr>
          <w:p w:rsidR="00177846" w:rsidRDefault="00177846">
            <w:pPr>
              <w:rPr>
                <w:sz w:val="24"/>
                <w:szCs w:val="24"/>
              </w:rPr>
            </w:pPr>
          </w:p>
        </w:tc>
        <w:tc>
          <w:tcPr>
            <w:tcW w:w="1260" w:type="dxa"/>
            <w:vAlign w:val="bottom"/>
          </w:tcPr>
          <w:p w:rsidR="00177846" w:rsidRDefault="00177846">
            <w:pPr>
              <w:rPr>
                <w:sz w:val="24"/>
                <w:szCs w:val="24"/>
              </w:rPr>
            </w:pPr>
          </w:p>
        </w:tc>
        <w:tc>
          <w:tcPr>
            <w:tcW w:w="1240" w:type="dxa"/>
            <w:vAlign w:val="bottom"/>
          </w:tcPr>
          <w:p w:rsidR="00177846" w:rsidRDefault="00177846">
            <w:pPr>
              <w:rPr>
                <w:sz w:val="24"/>
                <w:szCs w:val="24"/>
              </w:rPr>
            </w:pPr>
          </w:p>
        </w:tc>
      </w:tr>
      <w:tr w:rsidR="00177846">
        <w:trPr>
          <w:trHeight w:val="403"/>
        </w:trPr>
        <w:tc>
          <w:tcPr>
            <w:tcW w:w="2280" w:type="dxa"/>
            <w:vAlign w:val="bottom"/>
          </w:tcPr>
          <w:p w:rsidR="00177846" w:rsidRDefault="00E52F72">
            <w:pPr>
              <w:ind w:left="20"/>
              <w:rPr>
                <w:sz w:val="20"/>
                <w:szCs w:val="20"/>
              </w:rPr>
            </w:pPr>
            <w:r>
              <w:rPr>
                <w:rFonts w:ascii="Bookman Old Style" w:eastAsia="Bookman Old Style" w:hAnsi="Bookman Old Style" w:cs="Bookman Old Style"/>
                <w:sz w:val="24"/>
                <w:szCs w:val="24"/>
              </w:rPr>
              <w:t>CONSTRUCCIÓN</w:t>
            </w:r>
          </w:p>
        </w:tc>
        <w:tc>
          <w:tcPr>
            <w:tcW w:w="1040" w:type="dxa"/>
            <w:vAlign w:val="bottom"/>
          </w:tcPr>
          <w:p w:rsidR="00177846" w:rsidRDefault="00177846">
            <w:pPr>
              <w:rPr>
                <w:sz w:val="24"/>
                <w:szCs w:val="24"/>
              </w:rPr>
            </w:pPr>
          </w:p>
        </w:tc>
        <w:tc>
          <w:tcPr>
            <w:tcW w:w="3760" w:type="dxa"/>
            <w:gridSpan w:val="3"/>
            <w:vAlign w:val="bottom"/>
          </w:tcPr>
          <w:p w:rsidR="00177846" w:rsidRDefault="00E52F72">
            <w:pPr>
              <w:ind w:left="720"/>
              <w:rPr>
                <w:sz w:val="20"/>
                <w:szCs w:val="20"/>
              </w:rPr>
            </w:pPr>
            <w:r>
              <w:rPr>
                <w:rFonts w:ascii="Bookman Old Style" w:eastAsia="Bookman Old Style" w:hAnsi="Bookman Old Style" w:cs="Bookman Old Style"/>
                <w:sz w:val="24"/>
                <w:szCs w:val="24"/>
              </w:rPr>
              <w:t>CLASE DE RIESGO</w:t>
            </w:r>
          </w:p>
        </w:tc>
        <w:tc>
          <w:tcPr>
            <w:tcW w:w="1240" w:type="dxa"/>
            <w:vAlign w:val="bottom"/>
          </w:tcPr>
          <w:p w:rsidR="00177846" w:rsidRDefault="00177846">
            <w:pPr>
              <w:rPr>
                <w:sz w:val="24"/>
                <w:szCs w:val="24"/>
              </w:rPr>
            </w:pPr>
          </w:p>
        </w:tc>
      </w:tr>
      <w:tr w:rsidR="00177846">
        <w:trPr>
          <w:trHeight w:val="123"/>
        </w:trPr>
        <w:tc>
          <w:tcPr>
            <w:tcW w:w="2280" w:type="dxa"/>
            <w:tcBorders>
              <w:bottom w:val="single" w:sz="8" w:space="0" w:color="auto"/>
            </w:tcBorders>
            <w:vAlign w:val="bottom"/>
          </w:tcPr>
          <w:p w:rsidR="00177846" w:rsidRDefault="00177846">
            <w:pPr>
              <w:rPr>
                <w:sz w:val="10"/>
                <w:szCs w:val="10"/>
              </w:rPr>
            </w:pPr>
          </w:p>
        </w:tc>
        <w:tc>
          <w:tcPr>
            <w:tcW w:w="1040" w:type="dxa"/>
            <w:tcBorders>
              <w:bottom w:val="single" w:sz="8" w:space="0" w:color="auto"/>
            </w:tcBorders>
            <w:vAlign w:val="bottom"/>
          </w:tcPr>
          <w:p w:rsidR="00177846" w:rsidRDefault="00177846">
            <w:pPr>
              <w:rPr>
                <w:sz w:val="10"/>
                <w:szCs w:val="10"/>
              </w:rPr>
            </w:pPr>
          </w:p>
        </w:tc>
        <w:tc>
          <w:tcPr>
            <w:tcW w:w="1320" w:type="dxa"/>
            <w:tcBorders>
              <w:bottom w:val="single" w:sz="8" w:space="0" w:color="auto"/>
            </w:tcBorders>
            <w:vAlign w:val="bottom"/>
          </w:tcPr>
          <w:p w:rsidR="00177846" w:rsidRDefault="00177846">
            <w:pPr>
              <w:rPr>
                <w:sz w:val="10"/>
                <w:szCs w:val="10"/>
              </w:rPr>
            </w:pPr>
          </w:p>
        </w:tc>
        <w:tc>
          <w:tcPr>
            <w:tcW w:w="1180" w:type="dxa"/>
            <w:tcBorders>
              <w:bottom w:val="single" w:sz="8" w:space="0" w:color="auto"/>
            </w:tcBorders>
            <w:vAlign w:val="bottom"/>
          </w:tcPr>
          <w:p w:rsidR="00177846" w:rsidRDefault="00177846">
            <w:pPr>
              <w:rPr>
                <w:sz w:val="10"/>
                <w:szCs w:val="10"/>
              </w:rPr>
            </w:pPr>
          </w:p>
        </w:tc>
        <w:tc>
          <w:tcPr>
            <w:tcW w:w="1260" w:type="dxa"/>
            <w:tcBorders>
              <w:bottom w:val="single" w:sz="8" w:space="0" w:color="auto"/>
            </w:tcBorders>
            <w:vAlign w:val="bottom"/>
          </w:tcPr>
          <w:p w:rsidR="00177846" w:rsidRDefault="00177846">
            <w:pPr>
              <w:rPr>
                <w:sz w:val="10"/>
                <w:szCs w:val="10"/>
              </w:rPr>
            </w:pPr>
          </w:p>
        </w:tc>
        <w:tc>
          <w:tcPr>
            <w:tcW w:w="1240" w:type="dxa"/>
            <w:tcBorders>
              <w:bottom w:val="single" w:sz="8" w:space="0" w:color="auto"/>
            </w:tcBorders>
            <w:vAlign w:val="bottom"/>
          </w:tcPr>
          <w:p w:rsidR="00177846" w:rsidRDefault="00177846">
            <w:pPr>
              <w:rPr>
                <w:sz w:val="10"/>
                <w:szCs w:val="10"/>
              </w:rPr>
            </w:pPr>
          </w:p>
        </w:tc>
      </w:tr>
      <w:tr w:rsidR="00177846">
        <w:trPr>
          <w:trHeight w:val="387"/>
        </w:trPr>
        <w:tc>
          <w:tcPr>
            <w:tcW w:w="2280" w:type="dxa"/>
            <w:vAlign w:val="bottom"/>
          </w:tcPr>
          <w:p w:rsidR="00177846" w:rsidRDefault="00177846">
            <w:pPr>
              <w:rPr>
                <w:sz w:val="24"/>
                <w:szCs w:val="24"/>
              </w:rPr>
            </w:pPr>
          </w:p>
        </w:tc>
        <w:tc>
          <w:tcPr>
            <w:tcW w:w="1040" w:type="dxa"/>
            <w:vAlign w:val="bottom"/>
          </w:tcPr>
          <w:p w:rsidR="00177846" w:rsidRDefault="00E52F72">
            <w:pPr>
              <w:ind w:right="80"/>
              <w:jc w:val="center"/>
              <w:rPr>
                <w:sz w:val="20"/>
                <w:szCs w:val="20"/>
              </w:rPr>
            </w:pPr>
            <w:r>
              <w:rPr>
                <w:rFonts w:ascii="Bookman Old Style" w:eastAsia="Bookman Old Style" w:hAnsi="Bookman Old Style" w:cs="Bookman Old Style"/>
                <w:sz w:val="24"/>
                <w:szCs w:val="24"/>
              </w:rPr>
              <w:t>3</w:t>
            </w:r>
          </w:p>
        </w:tc>
        <w:tc>
          <w:tcPr>
            <w:tcW w:w="1320" w:type="dxa"/>
            <w:vAlign w:val="bottom"/>
          </w:tcPr>
          <w:p w:rsidR="00177846" w:rsidRDefault="00E52F72">
            <w:pPr>
              <w:jc w:val="center"/>
              <w:rPr>
                <w:sz w:val="20"/>
                <w:szCs w:val="20"/>
              </w:rPr>
            </w:pPr>
            <w:r>
              <w:rPr>
                <w:rFonts w:ascii="Bookman Old Style" w:eastAsia="Bookman Old Style" w:hAnsi="Bookman Old Style" w:cs="Bookman Old Style"/>
                <w:w w:val="93"/>
                <w:sz w:val="24"/>
                <w:szCs w:val="24"/>
              </w:rPr>
              <w:t>4</w:t>
            </w:r>
          </w:p>
        </w:tc>
        <w:tc>
          <w:tcPr>
            <w:tcW w:w="1180" w:type="dxa"/>
            <w:vAlign w:val="bottom"/>
          </w:tcPr>
          <w:p w:rsidR="00177846" w:rsidRDefault="00E52F72">
            <w:pPr>
              <w:jc w:val="center"/>
              <w:rPr>
                <w:sz w:val="20"/>
                <w:szCs w:val="20"/>
              </w:rPr>
            </w:pPr>
            <w:r>
              <w:rPr>
                <w:rFonts w:ascii="Bookman Old Style" w:eastAsia="Bookman Old Style" w:hAnsi="Bookman Old Style" w:cs="Bookman Old Style"/>
                <w:sz w:val="24"/>
                <w:szCs w:val="24"/>
              </w:rPr>
              <w:t>5</w:t>
            </w:r>
          </w:p>
        </w:tc>
        <w:tc>
          <w:tcPr>
            <w:tcW w:w="1260" w:type="dxa"/>
            <w:vAlign w:val="bottom"/>
          </w:tcPr>
          <w:p w:rsidR="00177846" w:rsidRDefault="00E52F72">
            <w:pPr>
              <w:jc w:val="center"/>
              <w:rPr>
                <w:sz w:val="20"/>
                <w:szCs w:val="20"/>
              </w:rPr>
            </w:pPr>
            <w:r>
              <w:rPr>
                <w:rFonts w:ascii="Bookman Old Style" w:eastAsia="Bookman Old Style" w:hAnsi="Bookman Old Style" w:cs="Bookman Old Style"/>
                <w:w w:val="93"/>
                <w:sz w:val="24"/>
                <w:szCs w:val="24"/>
              </w:rPr>
              <w:t>6</w:t>
            </w:r>
          </w:p>
        </w:tc>
        <w:tc>
          <w:tcPr>
            <w:tcW w:w="1240" w:type="dxa"/>
            <w:vAlign w:val="bottom"/>
          </w:tcPr>
          <w:p w:rsidR="00177846" w:rsidRDefault="00E52F72">
            <w:pPr>
              <w:jc w:val="center"/>
              <w:rPr>
                <w:sz w:val="20"/>
                <w:szCs w:val="20"/>
              </w:rPr>
            </w:pPr>
            <w:r>
              <w:rPr>
                <w:rFonts w:ascii="Bookman Old Style" w:eastAsia="Bookman Old Style" w:hAnsi="Bookman Old Style" w:cs="Bookman Old Style"/>
                <w:sz w:val="24"/>
                <w:szCs w:val="24"/>
              </w:rPr>
              <w:t>7</w:t>
            </w:r>
          </w:p>
        </w:tc>
      </w:tr>
      <w:tr w:rsidR="00177846">
        <w:trPr>
          <w:trHeight w:val="523"/>
        </w:trPr>
        <w:tc>
          <w:tcPr>
            <w:tcW w:w="2280" w:type="dxa"/>
            <w:vAlign w:val="bottom"/>
          </w:tcPr>
          <w:p w:rsidR="00177846" w:rsidRDefault="00E52F72">
            <w:pPr>
              <w:spacing w:line="281" w:lineRule="exact"/>
              <w:ind w:left="20"/>
              <w:rPr>
                <w:sz w:val="20"/>
                <w:szCs w:val="20"/>
              </w:rPr>
            </w:pPr>
            <w:r>
              <w:rPr>
                <w:rFonts w:ascii="Bookman Old Style" w:eastAsia="Bookman Old Style" w:hAnsi="Bookman Old Style" w:cs="Bookman Old Style"/>
                <w:sz w:val="24"/>
                <w:szCs w:val="24"/>
              </w:rPr>
              <w:t>Tipo 0.5</w:t>
            </w:r>
          </w:p>
        </w:tc>
        <w:tc>
          <w:tcPr>
            <w:tcW w:w="1040" w:type="dxa"/>
            <w:vAlign w:val="bottom"/>
          </w:tcPr>
          <w:p w:rsidR="00177846" w:rsidRDefault="00E52F72">
            <w:pPr>
              <w:spacing w:line="281" w:lineRule="exact"/>
              <w:ind w:right="80"/>
              <w:jc w:val="center"/>
              <w:rPr>
                <w:sz w:val="20"/>
                <w:szCs w:val="20"/>
              </w:rPr>
            </w:pPr>
            <w:r>
              <w:rPr>
                <w:rFonts w:ascii="Bookman Old Style" w:eastAsia="Bookman Old Style" w:hAnsi="Bookman Old Style" w:cs="Bookman Old Style"/>
                <w:w w:val="96"/>
                <w:sz w:val="24"/>
                <w:szCs w:val="24"/>
              </w:rPr>
              <w:t>6.0</w:t>
            </w:r>
          </w:p>
        </w:tc>
        <w:tc>
          <w:tcPr>
            <w:tcW w:w="132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sz w:val="24"/>
                <w:szCs w:val="24"/>
              </w:rPr>
              <w:t>8.0</w:t>
            </w:r>
          </w:p>
        </w:tc>
        <w:tc>
          <w:tcPr>
            <w:tcW w:w="118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9"/>
                <w:sz w:val="24"/>
                <w:szCs w:val="24"/>
              </w:rPr>
              <w:t>10.0</w:t>
            </w:r>
          </w:p>
        </w:tc>
        <w:tc>
          <w:tcPr>
            <w:tcW w:w="126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9"/>
                <w:sz w:val="24"/>
                <w:szCs w:val="24"/>
              </w:rPr>
              <w:t>12.0</w:t>
            </w:r>
          </w:p>
        </w:tc>
        <w:tc>
          <w:tcPr>
            <w:tcW w:w="1240" w:type="dxa"/>
            <w:vAlign w:val="bottom"/>
          </w:tcPr>
          <w:p w:rsidR="00177846" w:rsidRDefault="00E52F72">
            <w:pPr>
              <w:spacing w:line="281" w:lineRule="exact"/>
              <w:jc w:val="center"/>
              <w:rPr>
                <w:sz w:val="20"/>
                <w:szCs w:val="20"/>
              </w:rPr>
            </w:pPr>
            <w:r>
              <w:rPr>
                <w:rFonts w:ascii="Bookman Old Style" w:eastAsia="Bookman Old Style" w:hAnsi="Bookman Old Style" w:cs="Bookman Old Style"/>
                <w:w w:val="99"/>
                <w:sz w:val="24"/>
                <w:szCs w:val="24"/>
              </w:rPr>
              <w:t>14.0</w:t>
            </w:r>
          </w:p>
        </w:tc>
      </w:tr>
      <w:tr w:rsidR="00177846">
        <w:trPr>
          <w:trHeight w:val="521"/>
        </w:trPr>
        <w:tc>
          <w:tcPr>
            <w:tcW w:w="2280" w:type="dxa"/>
            <w:vAlign w:val="bottom"/>
          </w:tcPr>
          <w:p w:rsidR="00177846" w:rsidRDefault="00E52F72">
            <w:pPr>
              <w:ind w:left="20"/>
              <w:rPr>
                <w:sz w:val="20"/>
                <w:szCs w:val="20"/>
              </w:rPr>
            </w:pPr>
            <w:r>
              <w:rPr>
                <w:rFonts w:ascii="Bookman Old Style" w:eastAsia="Bookman Old Style" w:hAnsi="Bookman Old Style" w:cs="Bookman Old Style"/>
                <w:sz w:val="24"/>
                <w:szCs w:val="24"/>
              </w:rPr>
              <w:t>Tipo 0.75</w:t>
            </w:r>
          </w:p>
        </w:tc>
        <w:tc>
          <w:tcPr>
            <w:tcW w:w="1040" w:type="dxa"/>
            <w:vAlign w:val="bottom"/>
          </w:tcPr>
          <w:p w:rsidR="00177846" w:rsidRDefault="00E52F72">
            <w:pPr>
              <w:ind w:right="80"/>
              <w:jc w:val="center"/>
              <w:rPr>
                <w:sz w:val="20"/>
                <w:szCs w:val="20"/>
              </w:rPr>
            </w:pPr>
            <w:r>
              <w:rPr>
                <w:rFonts w:ascii="Bookman Old Style" w:eastAsia="Bookman Old Style" w:hAnsi="Bookman Old Style" w:cs="Bookman Old Style"/>
                <w:w w:val="96"/>
                <w:sz w:val="24"/>
                <w:szCs w:val="24"/>
              </w:rPr>
              <w:t>4.0</w:t>
            </w:r>
          </w:p>
        </w:tc>
        <w:tc>
          <w:tcPr>
            <w:tcW w:w="1320" w:type="dxa"/>
            <w:vAlign w:val="bottom"/>
          </w:tcPr>
          <w:p w:rsidR="00177846" w:rsidRDefault="00E52F72">
            <w:pPr>
              <w:jc w:val="center"/>
              <w:rPr>
                <w:sz w:val="20"/>
                <w:szCs w:val="20"/>
              </w:rPr>
            </w:pPr>
            <w:r>
              <w:rPr>
                <w:rFonts w:ascii="Bookman Old Style" w:eastAsia="Bookman Old Style" w:hAnsi="Bookman Old Style" w:cs="Bookman Old Style"/>
                <w:sz w:val="24"/>
                <w:szCs w:val="24"/>
              </w:rPr>
              <w:t>5.3</w:t>
            </w:r>
          </w:p>
        </w:tc>
        <w:tc>
          <w:tcPr>
            <w:tcW w:w="1180" w:type="dxa"/>
            <w:vAlign w:val="bottom"/>
          </w:tcPr>
          <w:p w:rsidR="00177846" w:rsidRDefault="00E52F72">
            <w:pPr>
              <w:jc w:val="center"/>
              <w:rPr>
                <w:sz w:val="20"/>
                <w:szCs w:val="20"/>
              </w:rPr>
            </w:pPr>
            <w:r>
              <w:rPr>
                <w:rFonts w:ascii="Bookman Old Style" w:eastAsia="Bookman Old Style" w:hAnsi="Bookman Old Style" w:cs="Bookman Old Style"/>
                <w:w w:val="96"/>
                <w:sz w:val="24"/>
                <w:szCs w:val="24"/>
              </w:rPr>
              <w:t>6.7</w:t>
            </w:r>
          </w:p>
        </w:tc>
        <w:tc>
          <w:tcPr>
            <w:tcW w:w="1260" w:type="dxa"/>
            <w:vAlign w:val="bottom"/>
          </w:tcPr>
          <w:p w:rsidR="00177846" w:rsidRDefault="00E52F72">
            <w:pPr>
              <w:jc w:val="center"/>
              <w:rPr>
                <w:sz w:val="20"/>
                <w:szCs w:val="20"/>
              </w:rPr>
            </w:pPr>
            <w:r>
              <w:rPr>
                <w:rFonts w:ascii="Bookman Old Style" w:eastAsia="Bookman Old Style" w:hAnsi="Bookman Old Style" w:cs="Bookman Old Style"/>
                <w:sz w:val="24"/>
                <w:szCs w:val="24"/>
              </w:rPr>
              <w:t>8.0</w:t>
            </w:r>
          </w:p>
        </w:tc>
        <w:tc>
          <w:tcPr>
            <w:tcW w:w="1240" w:type="dxa"/>
            <w:vAlign w:val="bottom"/>
          </w:tcPr>
          <w:p w:rsidR="00177846" w:rsidRDefault="00E52F72">
            <w:pPr>
              <w:jc w:val="center"/>
              <w:rPr>
                <w:sz w:val="20"/>
                <w:szCs w:val="20"/>
              </w:rPr>
            </w:pPr>
            <w:r>
              <w:rPr>
                <w:rFonts w:ascii="Bookman Old Style" w:eastAsia="Bookman Old Style" w:hAnsi="Bookman Old Style" w:cs="Bookman Old Style"/>
                <w:sz w:val="24"/>
                <w:szCs w:val="24"/>
              </w:rPr>
              <w:t>9.3</w:t>
            </w:r>
          </w:p>
        </w:tc>
      </w:tr>
      <w:tr w:rsidR="00177846">
        <w:trPr>
          <w:trHeight w:val="777"/>
        </w:trPr>
        <w:tc>
          <w:tcPr>
            <w:tcW w:w="2280" w:type="dxa"/>
            <w:vAlign w:val="bottom"/>
          </w:tcPr>
          <w:p w:rsidR="00177846" w:rsidRDefault="00177846">
            <w:pPr>
              <w:rPr>
                <w:sz w:val="24"/>
                <w:szCs w:val="24"/>
              </w:rPr>
            </w:pPr>
          </w:p>
        </w:tc>
        <w:tc>
          <w:tcPr>
            <w:tcW w:w="1040" w:type="dxa"/>
            <w:vAlign w:val="bottom"/>
          </w:tcPr>
          <w:p w:rsidR="00177846" w:rsidRDefault="00177846">
            <w:pPr>
              <w:rPr>
                <w:sz w:val="24"/>
                <w:szCs w:val="24"/>
              </w:rPr>
            </w:pPr>
          </w:p>
        </w:tc>
        <w:tc>
          <w:tcPr>
            <w:tcW w:w="1320" w:type="dxa"/>
            <w:vAlign w:val="bottom"/>
          </w:tcPr>
          <w:p w:rsidR="00177846" w:rsidRDefault="00E52F72">
            <w:pPr>
              <w:spacing w:line="234" w:lineRule="exact"/>
              <w:ind w:right="164"/>
              <w:jc w:val="right"/>
              <w:rPr>
                <w:sz w:val="20"/>
                <w:szCs w:val="20"/>
              </w:rPr>
            </w:pPr>
            <w:r>
              <w:rPr>
                <w:rFonts w:ascii="Bookman Old Style" w:eastAsia="Bookman Old Style" w:hAnsi="Bookman Old Style" w:cs="Bookman Old Style"/>
                <w:sz w:val="20"/>
                <w:szCs w:val="20"/>
              </w:rPr>
              <w:t>304</w:t>
            </w:r>
          </w:p>
        </w:tc>
        <w:tc>
          <w:tcPr>
            <w:tcW w:w="1180" w:type="dxa"/>
            <w:vAlign w:val="bottom"/>
          </w:tcPr>
          <w:p w:rsidR="00177846" w:rsidRDefault="00177846">
            <w:pPr>
              <w:rPr>
                <w:sz w:val="24"/>
                <w:szCs w:val="24"/>
              </w:rPr>
            </w:pPr>
          </w:p>
        </w:tc>
        <w:tc>
          <w:tcPr>
            <w:tcW w:w="1260" w:type="dxa"/>
            <w:vAlign w:val="bottom"/>
          </w:tcPr>
          <w:p w:rsidR="00177846" w:rsidRDefault="00177846">
            <w:pPr>
              <w:rPr>
                <w:sz w:val="24"/>
                <w:szCs w:val="24"/>
              </w:rPr>
            </w:pPr>
          </w:p>
        </w:tc>
        <w:tc>
          <w:tcPr>
            <w:tcW w:w="1240" w:type="dxa"/>
            <w:vAlign w:val="bottom"/>
          </w:tcPr>
          <w:p w:rsidR="00177846" w:rsidRDefault="00177846">
            <w:pPr>
              <w:rPr>
                <w:sz w:val="24"/>
                <w:szCs w:val="24"/>
              </w:rPr>
            </w:pPr>
          </w:p>
        </w:tc>
      </w:tr>
    </w:tbl>
    <w:p w:rsidR="00177846" w:rsidRDefault="00177846">
      <w:pPr>
        <w:sectPr w:rsidR="00177846">
          <w:type w:val="continuous"/>
          <w:pgSz w:w="12240" w:h="15840"/>
          <w:pgMar w:top="1246" w:right="1680" w:bottom="904" w:left="2240" w:header="0" w:footer="0" w:gutter="0"/>
          <w:cols w:space="720" w:equalWidth="0">
            <w:col w:w="8320"/>
          </w:cols>
        </w:sectPr>
      </w:pPr>
    </w:p>
    <w:p w:rsidR="00177846" w:rsidRDefault="00E52F72">
      <w:pPr>
        <w:rPr>
          <w:sz w:val="20"/>
          <w:szCs w:val="20"/>
        </w:rPr>
      </w:pPr>
      <w:bookmarkStart w:id="306" w:name="page306"/>
      <w:bookmarkEnd w:id="30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9289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9"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tblGrid>
      <w:tr w:rsidR="00177846">
        <w:trPr>
          <w:trHeight w:val="282"/>
        </w:trPr>
        <w:tc>
          <w:tcPr>
            <w:tcW w:w="1720" w:type="dxa"/>
            <w:vAlign w:val="bottom"/>
          </w:tcPr>
          <w:p w:rsidR="00177846" w:rsidRDefault="00E52F72">
            <w:pPr>
              <w:rPr>
                <w:sz w:val="20"/>
                <w:szCs w:val="20"/>
              </w:rPr>
            </w:pPr>
            <w:r>
              <w:rPr>
                <w:rFonts w:ascii="Bookman Old Style" w:eastAsia="Bookman Old Style" w:hAnsi="Bookman Old Style" w:cs="Bookman Old Style"/>
                <w:sz w:val="24"/>
                <w:szCs w:val="24"/>
              </w:rPr>
              <w:t>Tipo 1.0</w:t>
            </w:r>
          </w:p>
        </w:tc>
        <w:tc>
          <w:tcPr>
            <w:tcW w:w="1580" w:type="dxa"/>
            <w:vAlign w:val="bottom"/>
          </w:tcPr>
          <w:p w:rsidR="00177846" w:rsidRDefault="00E52F72">
            <w:pPr>
              <w:ind w:right="320"/>
              <w:jc w:val="right"/>
              <w:rPr>
                <w:sz w:val="20"/>
                <w:szCs w:val="20"/>
              </w:rPr>
            </w:pPr>
            <w:r>
              <w:rPr>
                <w:rFonts w:ascii="Bookman Old Style" w:eastAsia="Bookman Old Style" w:hAnsi="Bookman Old Style" w:cs="Bookman Old Style"/>
                <w:sz w:val="24"/>
                <w:szCs w:val="24"/>
              </w:rPr>
              <w:t>3.0</w:t>
            </w:r>
          </w:p>
        </w:tc>
        <w:tc>
          <w:tcPr>
            <w:tcW w:w="1260" w:type="dxa"/>
            <w:vAlign w:val="bottom"/>
          </w:tcPr>
          <w:p w:rsidR="00177846" w:rsidRDefault="00E52F72">
            <w:pPr>
              <w:ind w:right="320"/>
              <w:jc w:val="right"/>
              <w:rPr>
                <w:sz w:val="20"/>
                <w:szCs w:val="20"/>
              </w:rPr>
            </w:pPr>
            <w:r>
              <w:rPr>
                <w:rFonts w:ascii="Bookman Old Style" w:eastAsia="Bookman Old Style" w:hAnsi="Bookman Old Style" w:cs="Bookman Old Style"/>
                <w:sz w:val="24"/>
                <w:szCs w:val="24"/>
              </w:rPr>
              <w:t>4.0</w:t>
            </w:r>
          </w:p>
        </w:tc>
        <w:tc>
          <w:tcPr>
            <w:tcW w:w="1240" w:type="dxa"/>
            <w:vAlign w:val="bottom"/>
          </w:tcPr>
          <w:p w:rsidR="00177846" w:rsidRDefault="00E52F72">
            <w:pPr>
              <w:ind w:right="320"/>
              <w:jc w:val="right"/>
              <w:rPr>
                <w:sz w:val="20"/>
                <w:szCs w:val="20"/>
              </w:rPr>
            </w:pPr>
            <w:r>
              <w:rPr>
                <w:rFonts w:ascii="Bookman Old Style" w:eastAsia="Bookman Old Style" w:hAnsi="Bookman Old Style" w:cs="Bookman Old Style"/>
                <w:sz w:val="24"/>
                <w:szCs w:val="24"/>
              </w:rPr>
              <w:t>5.0</w:t>
            </w:r>
          </w:p>
        </w:tc>
        <w:tc>
          <w:tcPr>
            <w:tcW w:w="1260" w:type="dxa"/>
            <w:vAlign w:val="bottom"/>
          </w:tcPr>
          <w:p w:rsidR="00177846" w:rsidRDefault="00E52F72">
            <w:pPr>
              <w:ind w:right="320"/>
              <w:jc w:val="right"/>
              <w:rPr>
                <w:sz w:val="20"/>
                <w:szCs w:val="20"/>
              </w:rPr>
            </w:pPr>
            <w:r>
              <w:rPr>
                <w:rFonts w:ascii="Bookman Old Style" w:eastAsia="Bookman Old Style" w:hAnsi="Bookman Old Style" w:cs="Bookman Old Style"/>
                <w:sz w:val="24"/>
                <w:szCs w:val="24"/>
              </w:rPr>
              <w:t>6.0</w:t>
            </w:r>
          </w:p>
        </w:tc>
        <w:tc>
          <w:tcPr>
            <w:tcW w:w="820" w:type="dxa"/>
            <w:vAlign w:val="bottom"/>
          </w:tcPr>
          <w:p w:rsidR="00177846" w:rsidRDefault="00E52F72">
            <w:pPr>
              <w:jc w:val="right"/>
              <w:rPr>
                <w:sz w:val="20"/>
                <w:szCs w:val="20"/>
              </w:rPr>
            </w:pPr>
            <w:r>
              <w:rPr>
                <w:rFonts w:ascii="Bookman Old Style" w:eastAsia="Bookman Old Style" w:hAnsi="Bookman Old Style" w:cs="Bookman Old Style"/>
                <w:sz w:val="24"/>
                <w:szCs w:val="24"/>
              </w:rPr>
              <w:t>7.0</w:t>
            </w:r>
          </w:p>
        </w:tc>
      </w:tr>
      <w:tr w:rsidR="00177846">
        <w:trPr>
          <w:trHeight w:val="521"/>
        </w:trPr>
        <w:tc>
          <w:tcPr>
            <w:tcW w:w="1720" w:type="dxa"/>
            <w:vAlign w:val="bottom"/>
          </w:tcPr>
          <w:p w:rsidR="00177846" w:rsidRDefault="00E52F72">
            <w:pPr>
              <w:rPr>
                <w:sz w:val="20"/>
                <w:szCs w:val="20"/>
              </w:rPr>
            </w:pPr>
            <w:r>
              <w:rPr>
                <w:rFonts w:ascii="Bookman Old Style" w:eastAsia="Bookman Old Style" w:hAnsi="Bookman Old Style" w:cs="Bookman Old Style"/>
                <w:sz w:val="24"/>
                <w:szCs w:val="24"/>
              </w:rPr>
              <w:t>Tipo 1.5</w:t>
            </w:r>
          </w:p>
        </w:tc>
        <w:tc>
          <w:tcPr>
            <w:tcW w:w="1580" w:type="dxa"/>
            <w:vAlign w:val="bottom"/>
          </w:tcPr>
          <w:p w:rsidR="00177846" w:rsidRDefault="00E52F72">
            <w:pPr>
              <w:ind w:right="320"/>
              <w:jc w:val="right"/>
              <w:rPr>
                <w:sz w:val="20"/>
                <w:szCs w:val="20"/>
              </w:rPr>
            </w:pPr>
            <w:r>
              <w:rPr>
                <w:rFonts w:ascii="Bookman Old Style" w:eastAsia="Bookman Old Style" w:hAnsi="Bookman Old Style" w:cs="Bookman Old Style"/>
                <w:sz w:val="24"/>
                <w:szCs w:val="24"/>
              </w:rPr>
              <w:t>2.0</w:t>
            </w:r>
          </w:p>
        </w:tc>
        <w:tc>
          <w:tcPr>
            <w:tcW w:w="1260" w:type="dxa"/>
            <w:vAlign w:val="bottom"/>
          </w:tcPr>
          <w:p w:rsidR="00177846" w:rsidRDefault="00E52F72">
            <w:pPr>
              <w:ind w:right="320"/>
              <w:jc w:val="right"/>
              <w:rPr>
                <w:sz w:val="20"/>
                <w:szCs w:val="20"/>
              </w:rPr>
            </w:pPr>
            <w:r>
              <w:rPr>
                <w:rFonts w:ascii="Bookman Old Style" w:eastAsia="Bookman Old Style" w:hAnsi="Bookman Old Style" w:cs="Bookman Old Style"/>
                <w:sz w:val="24"/>
                <w:szCs w:val="24"/>
              </w:rPr>
              <w:t>2.6</w:t>
            </w:r>
          </w:p>
        </w:tc>
        <w:tc>
          <w:tcPr>
            <w:tcW w:w="1240" w:type="dxa"/>
            <w:vAlign w:val="bottom"/>
          </w:tcPr>
          <w:p w:rsidR="00177846" w:rsidRDefault="00E52F72">
            <w:pPr>
              <w:ind w:right="320"/>
              <w:jc w:val="right"/>
              <w:rPr>
                <w:sz w:val="20"/>
                <w:szCs w:val="20"/>
              </w:rPr>
            </w:pPr>
            <w:r>
              <w:rPr>
                <w:rFonts w:ascii="Bookman Old Style" w:eastAsia="Bookman Old Style" w:hAnsi="Bookman Old Style" w:cs="Bookman Old Style"/>
                <w:sz w:val="24"/>
                <w:szCs w:val="24"/>
              </w:rPr>
              <w:t>3.3</w:t>
            </w:r>
          </w:p>
        </w:tc>
        <w:tc>
          <w:tcPr>
            <w:tcW w:w="1260" w:type="dxa"/>
            <w:vAlign w:val="bottom"/>
          </w:tcPr>
          <w:p w:rsidR="00177846" w:rsidRDefault="00E52F72">
            <w:pPr>
              <w:ind w:right="320"/>
              <w:jc w:val="right"/>
              <w:rPr>
                <w:sz w:val="20"/>
                <w:szCs w:val="20"/>
              </w:rPr>
            </w:pPr>
            <w:r>
              <w:rPr>
                <w:rFonts w:ascii="Bookman Old Style" w:eastAsia="Bookman Old Style" w:hAnsi="Bookman Old Style" w:cs="Bookman Old Style"/>
                <w:sz w:val="24"/>
                <w:szCs w:val="24"/>
              </w:rPr>
              <w:t>4.0</w:t>
            </w:r>
          </w:p>
        </w:tc>
        <w:tc>
          <w:tcPr>
            <w:tcW w:w="820" w:type="dxa"/>
            <w:vAlign w:val="bottom"/>
          </w:tcPr>
          <w:p w:rsidR="00177846" w:rsidRDefault="00E52F72">
            <w:pPr>
              <w:jc w:val="right"/>
              <w:rPr>
                <w:sz w:val="20"/>
                <w:szCs w:val="20"/>
              </w:rPr>
            </w:pPr>
            <w:r>
              <w:rPr>
                <w:rFonts w:ascii="Bookman Old Style" w:eastAsia="Bookman Old Style" w:hAnsi="Bookman Old Style" w:cs="Bookman Old Style"/>
                <w:sz w:val="24"/>
                <w:szCs w:val="24"/>
              </w:rPr>
              <w:t>4.6</w:t>
            </w:r>
          </w:p>
        </w:tc>
      </w:tr>
    </w:tbl>
    <w:p w:rsidR="00177846" w:rsidRDefault="00177846">
      <w:pPr>
        <w:spacing w:line="245" w:lineRule="exact"/>
        <w:rPr>
          <w:sz w:val="20"/>
          <w:szCs w:val="20"/>
        </w:rPr>
      </w:pPr>
    </w:p>
    <w:p w:rsidR="00177846" w:rsidRDefault="00E52F72">
      <w:pPr>
        <w:spacing w:line="237" w:lineRule="auto"/>
        <w:ind w:left="180" w:right="200"/>
        <w:jc w:val="both"/>
        <w:rPr>
          <w:sz w:val="20"/>
          <w:szCs w:val="20"/>
        </w:rPr>
      </w:pPr>
      <w:r>
        <w:rPr>
          <w:rFonts w:ascii="Bookman Old Style" w:eastAsia="Bookman Old Style" w:hAnsi="Bookman Old Style" w:cs="Bookman Old Style"/>
          <w:sz w:val="24"/>
          <w:szCs w:val="24"/>
        </w:rPr>
        <w:t>Cálculo según la siguiente fórmula (el resultado se expresa en metros cúbicos):</w:t>
      </w:r>
    </w:p>
    <w:p w:rsidR="00177846" w:rsidRDefault="00177846">
      <w:pPr>
        <w:spacing w:line="124" w:lineRule="exact"/>
        <w:rPr>
          <w:sz w:val="20"/>
          <w:szCs w:val="20"/>
        </w:rPr>
      </w:pPr>
    </w:p>
    <w:p w:rsidR="00177846" w:rsidRDefault="00E52F72">
      <w:pPr>
        <w:ind w:left="180"/>
        <w:rPr>
          <w:sz w:val="20"/>
          <w:szCs w:val="20"/>
        </w:rPr>
      </w:pPr>
      <w:r>
        <w:rPr>
          <w:rFonts w:ascii="Bookman Old Style" w:eastAsia="Bookman Old Style" w:hAnsi="Bookman Old Style" w:cs="Bookman Old Style"/>
          <w:sz w:val="24"/>
          <w:szCs w:val="24"/>
          <w:u w:val="single"/>
        </w:rPr>
        <w:t>volumen del inmueble (m³)</w:t>
      </w:r>
    </w:p>
    <w:p w:rsidR="00177846" w:rsidRDefault="00177846">
      <w:pPr>
        <w:spacing w:line="119" w:lineRule="exact"/>
        <w:rPr>
          <w:sz w:val="20"/>
          <w:szCs w:val="20"/>
        </w:rPr>
      </w:pPr>
    </w:p>
    <w:p w:rsidR="00177846" w:rsidRDefault="00E52F72">
      <w:pPr>
        <w:ind w:left="180"/>
        <w:rPr>
          <w:sz w:val="20"/>
          <w:szCs w:val="20"/>
        </w:rPr>
      </w:pPr>
      <w:r>
        <w:rPr>
          <w:rFonts w:ascii="Bookman Old Style" w:eastAsia="Bookman Old Style" w:hAnsi="Bookman Old Style" w:cs="Bookman Old Style"/>
          <w:sz w:val="24"/>
          <w:szCs w:val="24"/>
        </w:rPr>
        <w:t>x factor de cálculo</w:t>
      </w:r>
    </w:p>
    <w:p w:rsidR="00177846" w:rsidRDefault="00177846">
      <w:pPr>
        <w:spacing w:line="238" w:lineRule="exact"/>
        <w:rPr>
          <w:sz w:val="20"/>
          <w:szCs w:val="20"/>
        </w:rPr>
      </w:pPr>
    </w:p>
    <w:p w:rsidR="00177846" w:rsidRDefault="00E52F72">
      <w:pPr>
        <w:ind w:left="180"/>
        <w:rPr>
          <w:sz w:val="20"/>
          <w:szCs w:val="20"/>
        </w:rPr>
      </w:pPr>
      <w:r>
        <w:rPr>
          <w:rFonts w:ascii="Bookman Old Style" w:eastAsia="Bookman Old Style" w:hAnsi="Bookman Old Style" w:cs="Bookman Old Style"/>
          <w:b/>
          <w:bCs/>
          <w:sz w:val="24"/>
          <w:szCs w:val="24"/>
        </w:rPr>
        <w:t>ARTÍCULO 605</w:t>
      </w:r>
    </w:p>
    <w:p w:rsidR="00177846" w:rsidRDefault="00177846">
      <w:pPr>
        <w:spacing w:line="127" w:lineRule="exact"/>
        <w:rPr>
          <w:sz w:val="20"/>
          <w:szCs w:val="20"/>
        </w:rPr>
      </w:pPr>
    </w:p>
    <w:p w:rsidR="00177846" w:rsidRDefault="00E52F72">
      <w:pPr>
        <w:spacing w:line="238" w:lineRule="auto"/>
        <w:ind w:left="180" w:right="200"/>
        <w:jc w:val="both"/>
        <w:rPr>
          <w:sz w:val="20"/>
          <w:szCs w:val="20"/>
        </w:rPr>
      </w:pPr>
      <w:r>
        <w:rPr>
          <w:rFonts w:ascii="Bookman Old Style" w:eastAsia="Bookman Old Style" w:hAnsi="Bookman Old Style" w:cs="Bookman Old Style"/>
          <w:sz w:val="24"/>
          <w:szCs w:val="24"/>
        </w:rPr>
        <w:t xml:space="preserve">La cantidad de agua a almacenar corresponde al valor máximo entre </w:t>
      </w:r>
      <w:r>
        <w:rPr>
          <w:rFonts w:ascii="Bookman Old Style" w:eastAsia="Bookman Old Style" w:hAnsi="Bookman Old Style" w:cs="Bookman Old Style"/>
          <w:sz w:val="24"/>
          <w:szCs w:val="24"/>
        </w:rPr>
        <w:t>gasto máximo para emergencias y agua de almacenamiento y es exclusivamente para combate de incendios.</w:t>
      </w:r>
    </w:p>
    <w:p w:rsidR="00177846" w:rsidRDefault="00177846">
      <w:pPr>
        <w:spacing w:line="241" w:lineRule="exact"/>
        <w:rPr>
          <w:sz w:val="20"/>
          <w:szCs w:val="20"/>
        </w:rPr>
      </w:pPr>
    </w:p>
    <w:p w:rsidR="00177846" w:rsidRDefault="00E52F72">
      <w:pPr>
        <w:ind w:left="180"/>
        <w:rPr>
          <w:sz w:val="20"/>
          <w:szCs w:val="20"/>
        </w:rPr>
      </w:pPr>
      <w:r>
        <w:rPr>
          <w:rFonts w:ascii="Bookman Old Style" w:eastAsia="Bookman Old Style" w:hAnsi="Bookman Old Style" w:cs="Bookman Old Style"/>
          <w:b/>
          <w:bCs/>
          <w:sz w:val="24"/>
          <w:szCs w:val="24"/>
        </w:rPr>
        <w:t>ARTÍCULO 606</w:t>
      </w:r>
    </w:p>
    <w:p w:rsidR="00177846" w:rsidRDefault="00177846">
      <w:pPr>
        <w:spacing w:line="124" w:lineRule="exact"/>
        <w:rPr>
          <w:sz w:val="20"/>
          <w:szCs w:val="20"/>
        </w:rPr>
      </w:pPr>
    </w:p>
    <w:p w:rsidR="00177846" w:rsidRDefault="00E52F72">
      <w:pPr>
        <w:spacing w:line="239" w:lineRule="auto"/>
        <w:ind w:left="180" w:right="200"/>
        <w:jc w:val="both"/>
        <w:rPr>
          <w:sz w:val="20"/>
          <w:szCs w:val="20"/>
        </w:rPr>
      </w:pPr>
      <w:r>
        <w:rPr>
          <w:rFonts w:ascii="Bookman Old Style" w:eastAsia="Bookman Old Style" w:hAnsi="Bookman Old Style" w:cs="Bookman Old Style"/>
          <w:sz w:val="24"/>
          <w:szCs w:val="24"/>
        </w:rPr>
        <w:t>Para efectos de lo consignado en la fracción II del artículo 604 los riesgos, en materia de incendios se clasificarán en la siguiente forma</w:t>
      </w:r>
      <w:r>
        <w:rPr>
          <w:rFonts w:ascii="Bookman Old Style" w:eastAsia="Bookman Old Style" w:hAnsi="Bookman Old Style" w:cs="Bookman Old Style"/>
          <w:sz w:val="24"/>
          <w:szCs w:val="24"/>
        </w:rPr>
        <w:t>:</w:t>
      </w:r>
    </w:p>
    <w:p w:rsidR="00177846" w:rsidRDefault="00177846">
      <w:pPr>
        <w:spacing w:line="240" w:lineRule="exact"/>
        <w:rPr>
          <w:sz w:val="20"/>
          <w:szCs w:val="20"/>
        </w:rPr>
      </w:pPr>
    </w:p>
    <w:p w:rsidR="00177846" w:rsidRDefault="00E52F72">
      <w:pPr>
        <w:ind w:left="1500"/>
        <w:rPr>
          <w:sz w:val="20"/>
          <w:szCs w:val="20"/>
        </w:rPr>
      </w:pPr>
      <w:r>
        <w:rPr>
          <w:rFonts w:ascii="Bookman Old Style" w:eastAsia="Bookman Old Style" w:hAnsi="Bookman Old Style" w:cs="Bookman Old Style"/>
          <w:sz w:val="24"/>
          <w:szCs w:val="24"/>
        </w:rPr>
        <w:t>CLASIFICACIÓN DE RIESGOS POR ACTIVIDAD</w:t>
      </w:r>
    </w:p>
    <w:p w:rsidR="00177846" w:rsidRDefault="00177846">
      <w:pPr>
        <w:spacing w:line="10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360"/>
        <w:gridCol w:w="360"/>
        <w:gridCol w:w="360"/>
      </w:tblGrid>
      <w:tr w:rsidR="00177846">
        <w:trPr>
          <w:trHeight w:val="417"/>
        </w:trPr>
        <w:tc>
          <w:tcPr>
            <w:tcW w:w="4480" w:type="dxa"/>
            <w:tcBorders>
              <w:top w:val="single" w:sz="8" w:space="0" w:color="auto"/>
              <w:left w:val="single" w:sz="8" w:space="0" w:color="auto"/>
              <w:right w:val="single" w:sz="8" w:space="0" w:color="auto"/>
            </w:tcBorders>
            <w:vAlign w:val="bottom"/>
          </w:tcPr>
          <w:p w:rsidR="00177846" w:rsidRDefault="00E52F72">
            <w:pPr>
              <w:ind w:left="1560"/>
              <w:rPr>
                <w:sz w:val="20"/>
                <w:szCs w:val="20"/>
              </w:rPr>
            </w:pPr>
            <w:r>
              <w:rPr>
                <w:rFonts w:ascii="Bookman Old Style" w:eastAsia="Bookman Old Style" w:hAnsi="Bookman Old Style" w:cs="Bookman Old Style"/>
                <w:sz w:val="24"/>
                <w:szCs w:val="24"/>
              </w:rPr>
              <w:t>ACTIVIDAD</w:t>
            </w:r>
          </w:p>
        </w:tc>
        <w:tc>
          <w:tcPr>
            <w:tcW w:w="128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CLASE</w:t>
            </w:r>
          </w:p>
        </w:tc>
        <w:tc>
          <w:tcPr>
            <w:tcW w:w="158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7"/>
                <w:sz w:val="24"/>
                <w:szCs w:val="24"/>
              </w:rPr>
              <w:t>TIPO</w:t>
            </w:r>
          </w:p>
        </w:tc>
        <w:tc>
          <w:tcPr>
            <w:tcW w:w="134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DISTANCI</w:t>
            </w:r>
          </w:p>
        </w:tc>
      </w:tr>
      <w:tr w:rsidR="00177846">
        <w:trPr>
          <w:trHeight w:val="279"/>
        </w:trPr>
        <w:tc>
          <w:tcPr>
            <w:tcW w:w="4480" w:type="dxa"/>
            <w:tcBorders>
              <w:left w:val="single" w:sz="8" w:space="0" w:color="auto"/>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DE</w:t>
            </w:r>
          </w:p>
        </w:tc>
        <w:tc>
          <w:tcPr>
            <w:tcW w:w="1580" w:type="dxa"/>
            <w:tcBorders>
              <w:right w:val="single" w:sz="8" w:space="0" w:color="auto"/>
            </w:tcBorders>
            <w:vAlign w:val="bottom"/>
          </w:tcPr>
          <w:p w:rsidR="00177846" w:rsidRDefault="00177846">
            <w:pPr>
              <w:rPr>
                <w:sz w:val="24"/>
                <w:szCs w:val="24"/>
              </w:rPr>
            </w:pPr>
          </w:p>
        </w:tc>
        <w:tc>
          <w:tcPr>
            <w:tcW w:w="134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7"/>
                <w:sz w:val="24"/>
                <w:szCs w:val="24"/>
              </w:rPr>
              <w:t>A</w:t>
            </w:r>
          </w:p>
        </w:tc>
      </w:tr>
      <w:tr w:rsidR="00177846">
        <w:trPr>
          <w:trHeight w:val="521"/>
        </w:trPr>
        <w:tc>
          <w:tcPr>
            <w:tcW w:w="4480" w:type="dxa"/>
            <w:tcBorders>
              <w:left w:val="single" w:sz="8" w:space="0" w:color="auto"/>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RIESGO</w:t>
            </w:r>
          </w:p>
        </w:tc>
        <w:tc>
          <w:tcPr>
            <w:tcW w:w="1580" w:type="dxa"/>
            <w:tcBorders>
              <w:right w:val="single" w:sz="8" w:space="0" w:color="auto"/>
            </w:tcBorders>
            <w:vAlign w:val="bottom"/>
          </w:tcPr>
          <w:p w:rsidR="00177846" w:rsidRDefault="00177846">
            <w:pPr>
              <w:rPr>
                <w:sz w:val="24"/>
                <w:szCs w:val="24"/>
              </w:rPr>
            </w:pP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MENOR A</w:t>
            </w:r>
          </w:p>
        </w:tc>
      </w:tr>
      <w:tr w:rsidR="00177846">
        <w:trPr>
          <w:trHeight w:val="126"/>
        </w:trPr>
        <w:tc>
          <w:tcPr>
            <w:tcW w:w="448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480" w:type="dxa"/>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ACEITE DE LINAZA (MOLIENDA)</w:t>
            </w:r>
          </w:p>
        </w:tc>
        <w:tc>
          <w:tcPr>
            <w:tcW w:w="12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3"/>
                <w:sz w:val="24"/>
                <w:szCs w:val="24"/>
              </w:rPr>
              <w:t>3</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4480" w:type="dxa"/>
            <w:tcBorders>
              <w:left w:val="single" w:sz="8" w:space="0" w:color="auto"/>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448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480" w:type="dxa"/>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ACEITES (REFINERÍAS)</w:t>
            </w:r>
          </w:p>
        </w:tc>
        <w:tc>
          <w:tcPr>
            <w:tcW w:w="12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3"/>
                <w:sz w:val="24"/>
                <w:szCs w:val="24"/>
              </w:rPr>
              <w:t>3</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79"/>
        </w:trPr>
        <w:tc>
          <w:tcPr>
            <w:tcW w:w="4480" w:type="dxa"/>
            <w:tcBorders>
              <w:left w:val="single" w:sz="8" w:space="0" w:color="auto"/>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448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4480" w:type="dxa"/>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w w:val="93"/>
                <w:sz w:val="24"/>
                <w:szCs w:val="24"/>
              </w:rPr>
              <w:t>ALGODÓN(RECOLECCIÓNO</w:t>
            </w:r>
          </w:p>
        </w:tc>
        <w:tc>
          <w:tcPr>
            <w:tcW w:w="12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3"/>
                <w:sz w:val="24"/>
                <w:szCs w:val="24"/>
              </w:rPr>
              <w:t>3</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4"/>
        </w:trPr>
        <w:tc>
          <w:tcPr>
            <w:tcW w:w="4480" w:type="dxa"/>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PROCESO)</w:t>
            </w: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448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4480" w:type="dxa"/>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ALIMENTOS (ALMACENES)</w:t>
            </w:r>
          </w:p>
        </w:tc>
        <w:tc>
          <w:tcPr>
            <w:tcW w:w="12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3"/>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3"/>
        </w:trPr>
        <w:tc>
          <w:tcPr>
            <w:tcW w:w="4480" w:type="dxa"/>
            <w:tcBorders>
              <w:left w:val="single" w:sz="8" w:space="0" w:color="auto"/>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448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480" w:type="dxa"/>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ALIMENTOS (MOLIDO)</w:t>
            </w:r>
          </w:p>
        </w:tc>
        <w:tc>
          <w:tcPr>
            <w:tcW w:w="12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3"/>
                <w:sz w:val="24"/>
                <w:szCs w:val="24"/>
              </w:rPr>
              <w:t>3</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4480" w:type="dxa"/>
            <w:tcBorders>
              <w:left w:val="single" w:sz="8" w:space="0" w:color="auto"/>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448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4480" w:type="dxa"/>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ALMACENAMIENTO EN GENERAL</w:t>
            </w:r>
          </w:p>
        </w:tc>
        <w:tc>
          <w:tcPr>
            <w:tcW w:w="12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3"/>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5"/>
        </w:trPr>
        <w:tc>
          <w:tcPr>
            <w:tcW w:w="4480" w:type="dxa"/>
            <w:tcBorders>
              <w:left w:val="single" w:sz="8" w:space="0" w:color="auto"/>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4480" w:type="dxa"/>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bl>
    <w:p w:rsidR="00177846" w:rsidRDefault="00177846">
      <w:pPr>
        <w:sectPr w:rsidR="00177846">
          <w:type w:val="continuous"/>
          <w:pgSz w:w="12240" w:h="15840"/>
          <w:pgMar w:top="1251" w:right="1500" w:bottom="905" w:left="2080" w:header="0" w:footer="0" w:gutter="0"/>
          <w:cols w:space="720" w:equalWidth="0">
            <w:col w:w="8660"/>
          </w:cols>
        </w:sectPr>
      </w:pPr>
    </w:p>
    <w:p w:rsidR="00177846" w:rsidRDefault="00177846">
      <w:pPr>
        <w:spacing w:line="30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305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07" w:name="page307"/>
      <w:bookmarkEnd w:id="30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79392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8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tblGrid>
      <w:tr w:rsidR="00177846">
        <w:trPr>
          <w:trHeight w:val="414"/>
        </w:trPr>
        <w:tc>
          <w:tcPr>
            <w:tcW w:w="1880" w:type="dxa"/>
            <w:tcBorders>
              <w:top w:val="single" w:sz="8" w:space="0" w:color="auto"/>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ALMACENES</w:t>
            </w:r>
          </w:p>
        </w:tc>
        <w:tc>
          <w:tcPr>
            <w:tcW w:w="1940" w:type="dxa"/>
            <w:gridSpan w:val="2"/>
            <w:tcBorders>
              <w:top w:val="single" w:sz="8" w:space="0" w:color="auto"/>
            </w:tcBorders>
            <w:vAlign w:val="bottom"/>
          </w:tcPr>
          <w:p w:rsidR="00177846" w:rsidRDefault="00E52F72">
            <w:pPr>
              <w:ind w:left="240"/>
              <w:rPr>
                <w:sz w:val="20"/>
                <w:szCs w:val="20"/>
              </w:rPr>
            </w:pPr>
            <w:r>
              <w:rPr>
                <w:rFonts w:ascii="Bookman Old Style" w:eastAsia="Bookman Old Style" w:hAnsi="Bookman Old Style" w:cs="Bookman Old Style"/>
                <w:sz w:val="24"/>
                <w:szCs w:val="24"/>
              </w:rPr>
              <w:t>AGRÍCOLAS</w:t>
            </w:r>
          </w:p>
        </w:tc>
        <w:tc>
          <w:tcPr>
            <w:tcW w:w="660" w:type="dxa"/>
            <w:tcBorders>
              <w:top w:val="single" w:sz="8" w:space="0" w:color="auto"/>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DE</w:t>
            </w:r>
          </w:p>
        </w:tc>
        <w:tc>
          <w:tcPr>
            <w:tcW w:w="300" w:type="dxa"/>
            <w:tcBorders>
              <w:top w:val="single" w:sz="8" w:space="0" w:color="auto"/>
            </w:tcBorders>
            <w:vAlign w:val="bottom"/>
          </w:tcPr>
          <w:p w:rsidR="00177846" w:rsidRDefault="00177846">
            <w:pPr>
              <w:rPr>
                <w:sz w:val="24"/>
                <w:szCs w:val="24"/>
              </w:rPr>
            </w:pPr>
          </w:p>
        </w:tc>
        <w:tc>
          <w:tcPr>
            <w:tcW w:w="980" w:type="dxa"/>
            <w:tcBorders>
              <w:top w:val="single" w:sz="8" w:space="0" w:color="auto"/>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283"/>
        </w:trPr>
        <w:tc>
          <w:tcPr>
            <w:tcW w:w="18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EQUIPOS</w:t>
            </w: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177846">
            <w:pPr>
              <w:rPr>
                <w:sz w:val="24"/>
                <w:szCs w:val="24"/>
              </w:rPr>
            </w:pP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1880" w:type="dxa"/>
            <w:tcBorders>
              <w:left w:val="single" w:sz="8" w:space="0" w:color="auto"/>
              <w:bottom w:val="single" w:sz="8" w:space="0" w:color="auto"/>
            </w:tcBorders>
            <w:vAlign w:val="bottom"/>
          </w:tcPr>
          <w:p w:rsidR="00177846" w:rsidRDefault="00177846">
            <w:pPr>
              <w:rPr>
                <w:sz w:val="10"/>
                <w:szCs w:val="10"/>
              </w:rPr>
            </w:pPr>
          </w:p>
        </w:tc>
        <w:tc>
          <w:tcPr>
            <w:tcW w:w="1940" w:type="dxa"/>
            <w:gridSpan w:val="2"/>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18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ALMACENES</w:t>
            </w:r>
          </w:p>
        </w:tc>
        <w:tc>
          <w:tcPr>
            <w:tcW w:w="1940" w:type="dxa"/>
            <w:gridSpan w:val="2"/>
            <w:vAlign w:val="bottom"/>
          </w:tcPr>
          <w:p w:rsidR="00177846" w:rsidRDefault="00E52F72">
            <w:pPr>
              <w:ind w:left="240"/>
              <w:rPr>
                <w:sz w:val="20"/>
                <w:szCs w:val="20"/>
              </w:rPr>
            </w:pPr>
            <w:r>
              <w:rPr>
                <w:rFonts w:ascii="Bookman Old Style" w:eastAsia="Bookman Old Style" w:hAnsi="Bookman Old Style" w:cs="Bookman Old Style"/>
                <w:sz w:val="24"/>
                <w:szCs w:val="24"/>
              </w:rPr>
              <w:t>AGRÍCOLAS</w:t>
            </w:r>
          </w:p>
        </w:tc>
        <w:tc>
          <w:tcPr>
            <w:tcW w:w="66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DE</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281"/>
        </w:trPr>
        <w:tc>
          <w:tcPr>
            <w:tcW w:w="1880" w:type="dxa"/>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LECHE</w:t>
            </w: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177846">
            <w:pPr>
              <w:rPr>
                <w:sz w:val="24"/>
                <w:szCs w:val="24"/>
              </w:rPr>
            </w:pP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4480" w:type="dxa"/>
            <w:gridSpan w:val="4"/>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480" w:type="dxa"/>
            <w:gridSpan w:val="4"/>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ALMACENES AGRÍCOLAS DE TRIGO</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124"/>
        </w:trPr>
        <w:tc>
          <w:tcPr>
            <w:tcW w:w="1880" w:type="dxa"/>
            <w:tcBorders>
              <w:left w:val="single" w:sz="8" w:space="0" w:color="auto"/>
              <w:bottom w:val="single" w:sz="8" w:space="0" w:color="auto"/>
            </w:tcBorders>
            <w:vAlign w:val="bottom"/>
          </w:tcPr>
          <w:p w:rsidR="00177846" w:rsidRDefault="00177846">
            <w:pPr>
              <w:rPr>
                <w:sz w:val="10"/>
                <w:szCs w:val="10"/>
              </w:rPr>
            </w:pPr>
          </w:p>
        </w:tc>
        <w:tc>
          <w:tcPr>
            <w:tcW w:w="2600" w:type="dxa"/>
            <w:gridSpan w:val="3"/>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18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ALMACENES</w:t>
            </w:r>
          </w:p>
        </w:tc>
        <w:tc>
          <w:tcPr>
            <w:tcW w:w="2600" w:type="dxa"/>
            <w:gridSpan w:val="3"/>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COMERCIALES</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79"/>
        </w:trPr>
        <w:tc>
          <w:tcPr>
            <w:tcW w:w="3820" w:type="dxa"/>
            <w:gridSpan w:val="3"/>
            <w:tcBorders>
              <w:left w:val="single" w:sz="8" w:space="0" w:color="auto"/>
            </w:tcBorders>
            <w:vAlign w:val="bottom"/>
          </w:tcPr>
          <w:p w:rsidR="00177846" w:rsidRDefault="00E52F72">
            <w:pPr>
              <w:spacing w:line="278" w:lineRule="exact"/>
              <w:ind w:left="40"/>
              <w:rPr>
                <w:sz w:val="20"/>
                <w:szCs w:val="20"/>
              </w:rPr>
            </w:pPr>
            <w:r>
              <w:rPr>
                <w:rFonts w:ascii="Bookman Old Style" w:eastAsia="Bookman Old Style" w:hAnsi="Bookman Old Style" w:cs="Bookman Old Style"/>
                <w:sz w:val="24"/>
                <w:szCs w:val="24"/>
              </w:rPr>
              <w:t xml:space="preserve">(GRANDES </w:t>
            </w:r>
            <w:r>
              <w:rPr>
                <w:rFonts w:ascii="Bookman Old Style" w:eastAsia="Bookman Old Style" w:hAnsi="Bookman Old Style" w:cs="Bookman Old Style"/>
                <w:sz w:val="24"/>
                <w:szCs w:val="24"/>
              </w:rPr>
              <w:t>DIMENSIONES)</w:t>
            </w: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1880" w:type="dxa"/>
            <w:tcBorders>
              <w:left w:val="single" w:sz="8" w:space="0" w:color="auto"/>
              <w:bottom w:val="single" w:sz="8" w:space="0" w:color="auto"/>
            </w:tcBorders>
            <w:vAlign w:val="bottom"/>
          </w:tcPr>
          <w:p w:rsidR="00177846" w:rsidRDefault="00177846">
            <w:pPr>
              <w:rPr>
                <w:sz w:val="10"/>
                <w:szCs w:val="10"/>
              </w:rPr>
            </w:pPr>
          </w:p>
        </w:tc>
        <w:tc>
          <w:tcPr>
            <w:tcW w:w="980" w:type="dxa"/>
            <w:tcBorders>
              <w:bottom w:val="single" w:sz="8" w:space="0" w:color="auto"/>
            </w:tcBorders>
            <w:vAlign w:val="bottom"/>
          </w:tcPr>
          <w:p w:rsidR="00177846" w:rsidRDefault="00177846">
            <w:pPr>
              <w:rPr>
                <w:sz w:val="10"/>
                <w:szCs w:val="10"/>
              </w:rPr>
            </w:pPr>
          </w:p>
        </w:tc>
        <w:tc>
          <w:tcPr>
            <w:tcW w:w="96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18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ARSENALES</w:t>
            </w: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1880" w:type="dxa"/>
            <w:tcBorders>
              <w:left w:val="single" w:sz="8" w:space="0" w:color="auto"/>
            </w:tcBorders>
            <w:vAlign w:val="bottom"/>
          </w:tcPr>
          <w:p w:rsidR="00177846" w:rsidRDefault="00177846">
            <w:pPr>
              <w:rPr>
                <w:sz w:val="24"/>
                <w:szCs w:val="24"/>
              </w:rPr>
            </w:pP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1880" w:type="dxa"/>
            <w:tcBorders>
              <w:left w:val="single" w:sz="8" w:space="0" w:color="auto"/>
              <w:bottom w:val="single" w:sz="8" w:space="0" w:color="auto"/>
            </w:tcBorders>
            <w:vAlign w:val="bottom"/>
          </w:tcPr>
          <w:p w:rsidR="00177846" w:rsidRDefault="00177846">
            <w:pPr>
              <w:rPr>
                <w:sz w:val="10"/>
                <w:szCs w:val="10"/>
              </w:rPr>
            </w:pPr>
          </w:p>
        </w:tc>
        <w:tc>
          <w:tcPr>
            <w:tcW w:w="980" w:type="dxa"/>
            <w:tcBorders>
              <w:bottom w:val="single" w:sz="8" w:space="0" w:color="auto"/>
            </w:tcBorders>
            <w:vAlign w:val="bottom"/>
          </w:tcPr>
          <w:p w:rsidR="00177846" w:rsidRDefault="00177846">
            <w:pPr>
              <w:rPr>
                <w:sz w:val="10"/>
                <w:szCs w:val="10"/>
              </w:rPr>
            </w:pPr>
          </w:p>
        </w:tc>
        <w:tc>
          <w:tcPr>
            <w:tcW w:w="96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18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AUDITORIOS</w:t>
            </w: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1880" w:type="dxa"/>
            <w:tcBorders>
              <w:left w:val="single" w:sz="8" w:space="0" w:color="auto"/>
            </w:tcBorders>
            <w:vAlign w:val="bottom"/>
          </w:tcPr>
          <w:p w:rsidR="00177846" w:rsidRDefault="00177846">
            <w:pPr>
              <w:rPr>
                <w:sz w:val="24"/>
                <w:szCs w:val="24"/>
              </w:rPr>
            </w:pP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3820" w:type="dxa"/>
            <w:gridSpan w:val="3"/>
            <w:tcBorders>
              <w:left w:val="single" w:sz="8" w:space="0" w:color="auto"/>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382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AVIONES (COBERTIZOS)</w:t>
            </w: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3</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1880" w:type="dxa"/>
            <w:tcBorders>
              <w:left w:val="single" w:sz="8" w:space="0" w:color="auto"/>
            </w:tcBorders>
            <w:vAlign w:val="bottom"/>
          </w:tcPr>
          <w:p w:rsidR="00177846" w:rsidRDefault="00177846">
            <w:pPr>
              <w:rPr>
                <w:sz w:val="24"/>
                <w:szCs w:val="24"/>
              </w:rPr>
            </w:pP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2860" w:type="dxa"/>
            <w:gridSpan w:val="2"/>
            <w:tcBorders>
              <w:left w:val="single" w:sz="8" w:space="0" w:color="auto"/>
              <w:bottom w:val="single" w:sz="8" w:space="0" w:color="auto"/>
            </w:tcBorders>
            <w:vAlign w:val="bottom"/>
          </w:tcPr>
          <w:p w:rsidR="00177846" w:rsidRDefault="00177846">
            <w:pPr>
              <w:rPr>
                <w:sz w:val="10"/>
                <w:szCs w:val="10"/>
              </w:rPr>
            </w:pPr>
          </w:p>
        </w:tc>
        <w:tc>
          <w:tcPr>
            <w:tcW w:w="96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286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AZÚCAR (REFINACIÓN)</w:t>
            </w: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121"/>
        </w:trPr>
        <w:tc>
          <w:tcPr>
            <w:tcW w:w="1880" w:type="dxa"/>
            <w:tcBorders>
              <w:left w:val="single" w:sz="8" w:space="0" w:color="auto"/>
              <w:bottom w:val="single" w:sz="8" w:space="0" w:color="auto"/>
            </w:tcBorders>
            <w:vAlign w:val="bottom"/>
          </w:tcPr>
          <w:p w:rsidR="00177846" w:rsidRDefault="00177846">
            <w:pPr>
              <w:rPr>
                <w:sz w:val="10"/>
                <w:szCs w:val="10"/>
              </w:rPr>
            </w:pPr>
          </w:p>
        </w:tc>
        <w:tc>
          <w:tcPr>
            <w:tcW w:w="980" w:type="dxa"/>
            <w:tcBorders>
              <w:bottom w:val="single" w:sz="8" w:space="0" w:color="auto"/>
            </w:tcBorders>
            <w:vAlign w:val="bottom"/>
          </w:tcPr>
          <w:p w:rsidR="00177846" w:rsidRDefault="00177846">
            <w:pPr>
              <w:rPr>
                <w:sz w:val="10"/>
                <w:szCs w:val="10"/>
              </w:rPr>
            </w:pPr>
          </w:p>
        </w:tc>
        <w:tc>
          <w:tcPr>
            <w:tcW w:w="1620" w:type="dxa"/>
            <w:gridSpan w:val="2"/>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7"/>
        </w:trPr>
        <w:tc>
          <w:tcPr>
            <w:tcW w:w="18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BARNICES</w:t>
            </w:r>
          </w:p>
        </w:tc>
        <w:tc>
          <w:tcPr>
            <w:tcW w:w="980" w:type="dxa"/>
            <w:vAlign w:val="bottom"/>
          </w:tcPr>
          <w:p w:rsidR="00177846" w:rsidRDefault="00E52F72">
            <w:pPr>
              <w:ind w:left="300"/>
              <w:rPr>
                <w:sz w:val="20"/>
                <w:szCs w:val="20"/>
              </w:rPr>
            </w:pPr>
            <w:r>
              <w:rPr>
                <w:rFonts w:ascii="Bookman Old Style" w:eastAsia="Bookman Old Style" w:hAnsi="Bookman Old Style" w:cs="Bookman Old Style"/>
                <w:sz w:val="24"/>
                <w:szCs w:val="24"/>
              </w:rPr>
              <w:t>Y</w:t>
            </w:r>
          </w:p>
        </w:tc>
        <w:tc>
          <w:tcPr>
            <w:tcW w:w="1620" w:type="dxa"/>
            <w:gridSpan w:val="2"/>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PINTURAS</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3</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79"/>
        </w:trPr>
        <w:tc>
          <w:tcPr>
            <w:tcW w:w="1880" w:type="dxa"/>
            <w:tcBorders>
              <w:left w:val="single" w:sz="8" w:space="0" w:color="auto"/>
            </w:tcBorders>
            <w:vAlign w:val="bottom"/>
          </w:tcPr>
          <w:p w:rsidR="00177846" w:rsidRDefault="00E52F72">
            <w:pPr>
              <w:spacing w:line="278" w:lineRule="exact"/>
              <w:ind w:left="40"/>
              <w:rPr>
                <w:sz w:val="20"/>
                <w:szCs w:val="20"/>
              </w:rPr>
            </w:pPr>
            <w:r>
              <w:rPr>
                <w:rFonts w:ascii="Bookman Old Style" w:eastAsia="Bookman Old Style" w:hAnsi="Bookman Old Style" w:cs="Bookman Old Style"/>
                <w:sz w:val="24"/>
                <w:szCs w:val="24"/>
              </w:rPr>
              <w:t>(FABRICACIÓN</w:t>
            </w: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E52F72">
            <w:pPr>
              <w:spacing w:line="278" w:lineRule="exact"/>
              <w:jc w:val="right"/>
              <w:rPr>
                <w:sz w:val="20"/>
                <w:szCs w:val="20"/>
              </w:rPr>
            </w:pPr>
            <w:r>
              <w:rPr>
                <w:rFonts w:ascii="Bookman Old Style" w:eastAsia="Bookman Old Style" w:hAnsi="Bookman Old Style" w:cs="Bookman Old Style"/>
                <w:sz w:val="24"/>
                <w:szCs w:val="24"/>
              </w:rPr>
              <w:t>O</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281"/>
        </w:trPr>
        <w:tc>
          <w:tcPr>
            <w:tcW w:w="2860" w:type="dxa"/>
            <w:gridSpan w:val="2"/>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ALMACENAMIENTO)</w:t>
            </w: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177846">
            <w:pPr>
              <w:rPr>
                <w:sz w:val="24"/>
                <w:szCs w:val="24"/>
              </w:rPr>
            </w:pP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4480" w:type="dxa"/>
            <w:gridSpan w:val="4"/>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480" w:type="dxa"/>
            <w:gridSpan w:val="4"/>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w w:val="99"/>
                <w:sz w:val="24"/>
                <w:szCs w:val="24"/>
              </w:rPr>
              <w:t>BEBIDAS (CERVEZA O REFRESCOS)</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1880" w:type="dxa"/>
            <w:tcBorders>
              <w:left w:val="single" w:sz="8" w:space="0" w:color="auto"/>
            </w:tcBorders>
            <w:vAlign w:val="bottom"/>
          </w:tcPr>
          <w:p w:rsidR="00177846" w:rsidRDefault="00177846">
            <w:pPr>
              <w:rPr>
                <w:sz w:val="24"/>
                <w:szCs w:val="24"/>
              </w:rPr>
            </w:pP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3820" w:type="dxa"/>
            <w:gridSpan w:val="3"/>
            <w:tcBorders>
              <w:left w:val="single" w:sz="8" w:space="0" w:color="auto"/>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382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BEBIDAS ALCOHÓLICAS</w:t>
            </w: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79"/>
        </w:trPr>
        <w:tc>
          <w:tcPr>
            <w:tcW w:w="1880" w:type="dxa"/>
            <w:tcBorders>
              <w:left w:val="single" w:sz="8" w:space="0" w:color="auto"/>
            </w:tcBorders>
            <w:vAlign w:val="bottom"/>
          </w:tcPr>
          <w:p w:rsidR="00177846" w:rsidRDefault="00177846">
            <w:pPr>
              <w:rPr>
                <w:sz w:val="24"/>
                <w:szCs w:val="24"/>
              </w:rPr>
            </w:pP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2860" w:type="dxa"/>
            <w:gridSpan w:val="2"/>
            <w:tcBorders>
              <w:left w:val="single" w:sz="8" w:space="0" w:color="auto"/>
              <w:bottom w:val="single" w:sz="8" w:space="0" w:color="auto"/>
            </w:tcBorders>
            <w:vAlign w:val="bottom"/>
          </w:tcPr>
          <w:p w:rsidR="00177846" w:rsidRDefault="00177846">
            <w:pPr>
              <w:rPr>
                <w:sz w:val="10"/>
                <w:szCs w:val="10"/>
              </w:rPr>
            </w:pPr>
          </w:p>
        </w:tc>
        <w:tc>
          <w:tcPr>
            <w:tcW w:w="96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286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BIBLIOTECAS CHICAS</w:t>
            </w: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7</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PEQUEÑO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3"/>
        </w:trPr>
        <w:tc>
          <w:tcPr>
            <w:tcW w:w="1880" w:type="dxa"/>
            <w:tcBorders>
              <w:left w:val="single" w:sz="8" w:space="0" w:color="auto"/>
            </w:tcBorders>
            <w:vAlign w:val="bottom"/>
          </w:tcPr>
          <w:p w:rsidR="00177846" w:rsidRDefault="00177846">
            <w:pPr>
              <w:rPr>
                <w:sz w:val="24"/>
                <w:szCs w:val="24"/>
              </w:rPr>
            </w:pP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3820" w:type="dxa"/>
            <w:gridSpan w:val="3"/>
            <w:tcBorders>
              <w:left w:val="single" w:sz="8" w:space="0" w:color="auto"/>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382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BIBLIOTECAS GRANDES</w:t>
            </w: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126"/>
        </w:trPr>
        <w:tc>
          <w:tcPr>
            <w:tcW w:w="1880" w:type="dxa"/>
            <w:tcBorders>
              <w:left w:val="single" w:sz="8" w:space="0" w:color="auto"/>
              <w:bottom w:val="single" w:sz="8" w:space="0" w:color="auto"/>
            </w:tcBorders>
            <w:vAlign w:val="bottom"/>
          </w:tcPr>
          <w:p w:rsidR="00177846" w:rsidRDefault="00177846">
            <w:pPr>
              <w:rPr>
                <w:sz w:val="10"/>
                <w:szCs w:val="10"/>
              </w:rPr>
            </w:pPr>
          </w:p>
        </w:tc>
        <w:tc>
          <w:tcPr>
            <w:tcW w:w="980" w:type="dxa"/>
            <w:tcBorders>
              <w:bottom w:val="single" w:sz="8" w:space="0" w:color="auto"/>
            </w:tcBorders>
            <w:vAlign w:val="bottom"/>
          </w:tcPr>
          <w:p w:rsidR="00177846" w:rsidRDefault="00177846">
            <w:pPr>
              <w:rPr>
                <w:sz w:val="10"/>
                <w:szCs w:val="10"/>
              </w:rPr>
            </w:pPr>
          </w:p>
        </w:tc>
        <w:tc>
          <w:tcPr>
            <w:tcW w:w="1620" w:type="dxa"/>
            <w:gridSpan w:val="2"/>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18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BODEGAS</w:t>
            </w:r>
          </w:p>
        </w:tc>
        <w:tc>
          <w:tcPr>
            <w:tcW w:w="980" w:type="dxa"/>
            <w:vAlign w:val="bottom"/>
          </w:tcPr>
          <w:p w:rsidR="00177846" w:rsidRDefault="00E52F72">
            <w:pPr>
              <w:ind w:left="20"/>
              <w:rPr>
                <w:sz w:val="20"/>
                <w:szCs w:val="20"/>
              </w:rPr>
            </w:pPr>
            <w:r>
              <w:rPr>
                <w:rFonts w:ascii="Bookman Old Style" w:eastAsia="Bookman Old Style" w:hAnsi="Bookman Old Style" w:cs="Bookman Old Style"/>
                <w:sz w:val="24"/>
                <w:szCs w:val="24"/>
              </w:rPr>
              <w:t>DE</w:t>
            </w:r>
          </w:p>
        </w:tc>
        <w:tc>
          <w:tcPr>
            <w:tcW w:w="1620" w:type="dxa"/>
            <w:gridSpan w:val="2"/>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ALMACENES</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3"/>
        </w:trPr>
        <w:tc>
          <w:tcPr>
            <w:tcW w:w="18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w w:val="99"/>
                <w:sz w:val="24"/>
                <w:szCs w:val="24"/>
              </w:rPr>
              <w:t>COMERCIALES</w:t>
            </w: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3820" w:type="dxa"/>
            <w:gridSpan w:val="3"/>
            <w:tcBorders>
              <w:left w:val="single" w:sz="8" w:space="0" w:color="auto"/>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382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BODEGAS DE MUEBLES</w:t>
            </w: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1880" w:type="dxa"/>
            <w:tcBorders>
              <w:left w:val="single" w:sz="8" w:space="0" w:color="auto"/>
            </w:tcBorders>
            <w:vAlign w:val="bottom"/>
          </w:tcPr>
          <w:p w:rsidR="00177846" w:rsidRDefault="00177846">
            <w:pPr>
              <w:rPr>
                <w:sz w:val="24"/>
                <w:szCs w:val="24"/>
              </w:rPr>
            </w:pP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66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1880" w:type="dxa"/>
            <w:tcBorders>
              <w:left w:val="single" w:sz="8" w:space="0" w:color="auto"/>
              <w:bottom w:val="single" w:sz="8" w:space="0" w:color="auto"/>
            </w:tcBorders>
            <w:vAlign w:val="bottom"/>
          </w:tcPr>
          <w:p w:rsidR="00177846" w:rsidRDefault="00177846">
            <w:pPr>
              <w:rPr>
                <w:sz w:val="10"/>
                <w:szCs w:val="10"/>
              </w:rPr>
            </w:pPr>
          </w:p>
        </w:tc>
        <w:tc>
          <w:tcPr>
            <w:tcW w:w="980" w:type="dxa"/>
            <w:tcBorders>
              <w:bottom w:val="single" w:sz="8" w:space="0" w:color="auto"/>
            </w:tcBorders>
            <w:vAlign w:val="bottom"/>
          </w:tcPr>
          <w:p w:rsidR="00177846" w:rsidRDefault="00177846">
            <w:pPr>
              <w:rPr>
                <w:sz w:val="10"/>
                <w:szCs w:val="10"/>
              </w:rPr>
            </w:pPr>
          </w:p>
        </w:tc>
        <w:tc>
          <w:tcPr>
            <w:tcW w:w="960" w:type="dxa"/>
            <w:tcBorders>
              <w:bottom w:val="single" w:sz="8" w:space="0" w:color="auto"/>
            </w:tcBorders>
            <w:vAlign w:val="bottom"/>
          </w:tcPr>
          <w:p w:rsidR="00177846" w:rsidRDefault="00177846">
            <w:pPr>
              <w:rPr>
                <w:sz w:val="10"/>
                <w:szCs w:val="10"/>
              </w:rPr>
            </w:pPr>
          </w:p>
        </w:tc>
        <w:tc>
          <w:tcPr>
            <w:tcW w:w="66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938"/>
        </w:trPr>
        <w:tc>
          <w:tcPr>
            <w:tcW w:w="1880" w:type="dxa"/>
            <w:vAlign w:val="bottom"/>
          </w:tcPr>
          <w:p w:rsidR="00177846" w:rsidRDefault="00177846">
            <w:pPr>
              <w:rPr>
                <w:sz w:val="24"/>
                <w:szCs w:val="24"/>
              </w:rPr>
            </w:pPr>
          </w:p>
        </w:tc>
        <w:tc>
          <w:tcPr>
            <w:tcW w:w="98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960" w:type="dxa"/>
            <w:gridSpan w:val="2"/>
            <w:vAlign w:val="bottom"/>
          </w:tcPr>
          <w:p w:rsidR="00177846" w:rsidRDefault="00E52F72">
            <w:pPr>
              <w:spacing w:line="234" w:lineRule="exact"/>
              <w:ind w:right="260"/>
              <w:jc w:val="right"/>
              <w:rPr>
                <w:sz w:val="20"/>
                <w:szCs w:val="20"/>
              </w:rPr>
            </w:pPr>
            <w:r>
              <w:rPr>
                <w:rFonts w:ascii="Bookman Old Style" w:eastAsia="Bookman Old Style" w:hAnsi="Bookman Old Style" w:cs="Bookman Old Style"/>
                <w:sz w:val="20"/>
                <w:szCs w:val="20"/>
              </w:rPr>
              <w:t>306</w:t>
            </w:r>
          </w:p>
        </w:tc>
        <w:tc>
          <w:tcPr>
            <w:tcW w:w="980" w:type="dxa"/>
            <w:vAlign w:val="bottom"/>
          </w:tcPr>
          <w:p w:rsidR="00177846" w:rsidRDefault="00177846">
            <w:pPr>
              <w:rPr>
                <w:sz w:val="24"/>
                <w:szCs w:val="24"/>
              </w:rPr>
            </w:pPr>
          </w:p>
        </w:tc>
        <w:tc>
          <w:tcPr>
            <w:tcW w:w="1580" w:type="dxa"/>
            <w:vAlign w:val="bottom"/>
          </w:tcPr>
          <w:p w:rsidR="00177846" w:rsidRDefault="00177846">
            <w:pPr>
              <w:rPr>
                <w:sz w:val="24"/>
                <w:szCs w:val="24"/>
              </w:rPr>
            </w:pPr>
          </w:p>
        </w:tc>
        <w:tc>
          <w:tcPr>
            <w:tcW w:w="1340" w:type="dxa"/>
            <w:vAlign w:val="bottom"/>
          </w:tcPr>
          <w:p w:rsidR="00177846" w:rsidRDefault="00177846">
            <w:pPr>
              <w:rPr>
                <w:sz w:val="24"/>
                <w:szCs w:val="24"/>
              </w:rPr>
            </w:pPr>
          </w:p>
        </w:tc>
      </w:tr>
    </w:tbl>
    <w:p w:rsidR="00177846" w:rsidRDefault="00177846">
      <w:pPr>
        <w:sectPr w:rsidR="00177846">
          <w:type w:val="continuous"/>
          <w:pgSz w:w="12240" w:h="15840"/>
          <w:pgMar w:top="1246" w:right="1500" w:bottom="904" w:left="2080" w:header="0" w:footer="0" w:gutter="0"/>
          <w:cols w:space="720" w:equalWidth="0">
            <w:col w:w="8660"/>
          </w:cols>
        </w:sectPr>
      </w:pPr>
    </w:p>
    <w:p w:rsidR="00177846" w:rsidRDefault="00E52F72">
      <w:pPr>
        <w:rPr>
          <w:sz w:val="20"/>
          <w:szCs w:val="20"/>
        </w:rPr>
      </w:pPr>
      <w:bookmarkStart w:id="308" w:name="page308"/>
      <w:bookmarkEnd w:id="308"/>
      <w:r>
        <w:rPr>
          <w:rFonts w:ascii="Bookman Old Style" w:eastAsia="Bookman Old Style" w:hAnsi="Bookman Old Style" w:cs="Bookman Old Style"/>
          <w:i/>
          <w:iCs/>
          <w:sz w:val="19"/>
          <w:szCs w:val="19"/>
        </w:rPr>
        <w:t xml:space="preserve">Reglamento Urbano Ambiental del </w:t>
      </w:r>
      <w:r>
        <w:rPr>
          <w:rFonts w:ascii="Bookman Old Style" w:eastAsia="Bookman Old Style" w:hAnsi="Bookman Old Style" w:cs="Bookman Old Style"/>
          <w:i/>
          <w:iCs/>
          <w:sz w:val="19"/>
          <w:szCs w:val="19"/>
        </w:rPr>
        <w:t>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9494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9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tblGrid>
      <w:tr w:rsidR="00177846">
        <w:trPr>
          <w:trHeight w:val="414"/>
        </w:trPr>
        <w:tc>
          <w:tcPr>
            <w:tcW w:w="3140" w:type="dxa"/>
            <w:gridSpan w:val="2"/>
            <w:tcBorders>
              <w:top w:val="single" w:sz="8" w:space="0" w:color="auto"/>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BODEGAS DE PINTURA</w:t>
            </w:r>
          </w:p>
        </w:tc>
        <w:tc>
          <w:tcPr>
            <w:tcW w:w="960" w:type="dxa"/>
            <w:tcBorders>
              <w:top w:val="single" w:sz="8" w:space="0" w:color="auto"/>
            </w:tcBorders>
            <w:vAlign w:val="bottom"/>
          </w:tcPr>
          <w:p w:rsidR="00177846" w:rsidRDefault="00177846">
            <w:pPr>
              <w:rPr>
                <w:sz w:val="24"/>
                <w:szCs w:val="24"/>
              </w:rPr>
            </w:pPr>
          </w:p>
        </w:tc>
        <w:tc>
          <w:tcPr>
            <w:tcW w:w="380" w:type="dxa"/>
            <w:tcBorders>
              <w:top w:val="single" w:sz="8" w:space="0" w:color="auto"/>
              <w:right w:val="single" w:sz="8" w:space="0" w:color="auto"/>
            </w:tcBorders>
            <w:vAlign w:val="bottom"/>
          </w:tcPr>
          <w:p w:rsidR="00177846" w:rsidRDefault="00177846">
            <w:pPr>
              <w:rPr>
                <w:sz w:val="24"/>
                <w:szCs w:val="24"/>
              </w:rPr>
            </w:pPr>
          </w:p>
        </w:tc>
        <w:tc>
          <w:tcPr>
            <w:tcW w:w="1280" w:type="dxa"/>
            <w:tcBorders>
              <w:top w:val="single" w:sz="8" w:space="0" w:color="auto"/>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3"/>
        </w:trPr>
        <w:tc>
          <w:tcPr>
            <w:tcW w:w="178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3140" w:type="dxa"/>
            <w:gridSpan w:val="2"/>
            <w:tcBorders>
              <w:left w:val="single" w:sz="8" w:space="0" w:color="auto"/>
              <w:bottom w:val="single" w:sz="8" w:space="0" w:color="auto"/>
            </w:tcBorders>
            <w:vAlign w:val="bottom"/>
          </w:tcPr>
          <w:p w:rsidR="00177846" w:rsidRDefault="00177846">
            <w:pPr>
              <w:rPr>
                <w:sz w:val="10"/>
                <w:szCs w:val="10"/>
              </w:rPr>
            </w:pPr>
          </w:p>
        </w:tc>
        <w:tc>
          <w:tcPr>
            <w:tcW w:w="960" w:type="dxa"/>
            <w:tcBorders>
              <w:bottom w:val="single" w:sz="8" w:space="0" w:color="auto"/>
            </w:tcBorders>
            <w:vAlign w:val="bottom"/>
          </w:tcPr>
          <w:p w:rsidR="00177846" w:rsidRDefault="00177846">
            <w:pPr>
              <w:rPr>
                <w:sz w:val="10"/>
                <w:szCs w:val="10"/>
              </w:rPr>
            </w:pPr>
          </w:p>
        </w:tc>
        <w:tc>
          <w:tcPr>
            <w:tcW w:w="38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31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BODEGAS DE WHISKY</w:t>
            </w: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178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4100" w:type="dxa"/>
            <w:gridSpan w:val="3"/>
            <w:tcBorders>
              <w:left w:val="single" w:sz="8" w:space="0" w:color="auto"/>
              <w:bottom w:val="single" w:sz="8" w:space="0" w:color="auto"/>
            </w:tcBorders>
            <w:vAlign w:val="bottom"/>
          </w:tcPr>
          <w:p w:rsidR="00177846" w:rsidRDefault="00177846">
            <w:pPr>
              <w:rPr>
                <w:sz w:val="10"/>
                <w:szCs w:val="10"/>
              </w:rPr>
            </w:pPr>
          </w:p>
        </w:tc>
        <w:tc>
          <w:tcPr>
            <w:tcW w:w="38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10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BODEGAS REFRIGERADAS</w:t>
            </w: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124"/>
        </w:trPr>
        <w:tc>
          <w:tcPr>
            <w:tcW w:w="3140" w:type="dxa"/>
            <w:gridSpan w:val="2"/>
            <w:tcBorders>
              <w:left w:val="single" w:sz="8" w:space="0" w:color="auto"/>
              <w:bottom w:val="single" w:sz="8" w:space="0" w:color="auto"/>
            </w:tcBorders>
            <w:vAlign w:val="bottom"/>
          </w:tcPr>
          <w:p w:rsidR="00177846" w:rsidRDefault="00177846">
            <w:pPr>
              <w:rPr>
                <w:sz w:val="10"/>
                <w:szCs w:val="10"/>
              </w:rPr>
            </w:pPr>
          </w:p>
        </w:tc>
        <w:tc>
          <w:tcPr>
            <w:tcW w:w="960" w:type="dxa"/>
            <w:tcBorders>
              <w:bottom w:val="single" w:sz="8" w:space="0" w:color="auto"/>
            </w:tcBorders>
            <w:vAlign w:val="bottom"/>
          </w:tcPr>
          <w:p w:rsidR="00177846" w:rsidRDefault="00177846">
            <w:pPr>
              <w:rPr>
                <w:sz w:val="10"/>
                <w:szCs w:val="10"/>
              </w:rPr>
            </w:pPr>
          </w:p>
        </w:tc>
        <w:tc>
          <w:tcPr>
            <w:tcW w:w="38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31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CALDERAS EN SERVICIO</w:t>
            </w: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79"/>
        </w:trPr>
        <w:tc>
          <w:tcPr>
            <w:tcW w:w="178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1780" w:type="dxa"/>
            <w:tcBorders>
              <w:left w:val="single" w:sz="8" w:space="0" w:color="auto"/>
              <w:bottom w:val="single" w:sz="8" w:space="0" w:color="auto"/>
            </w:tcBorders>
            <w:vAlign w:val="bottom"/>
          </w:tcPr>
          <w:p w:rsidR="00177846" w:rsidRDefault="00177846">
            <w:pPr>
              <w:rPr>
                <w:sz w:val="10"/>
                <w:szCs w:val="10"/>
              </w:rPr>
            </w:pPr>
          </w:p>
        </w:tc>
        <w:tc>
          <w:tcPr>
            <w:tcW w:w="1360" w:type="dxa"/>
            <w:tcBorders>
              <w:bottom w:val="single" w:sz="8" w:space="0" w:color="auto"/>
            </w:tcBorders>
            <w:vAlign w:val="bottom"/>
          </w:tcPr>
          <w:p w:rsidR="00177846" w:rsidRDefault="00177846">
            <w:pPr>
              <w:rPr>
                <w:sz w:val="10"/>
                <w:szCs w:val="10"/>
              </w:rPr>
            </w:pPr>
          </w:p>
        </w:tc>
        <w:tc>
          <w:tcPr>
            <w:tcW w:w="960" w:type="dxa"/>
            <w:tcBorders>
              <w:bottom w:val="single" w:sz="8" w:space="0" w:color="auto"/>
            </w:tcBorders>
            <w:vAlign w:val="bottom"/>
          </w:tcPr>
          <w:p w:rsidR="00177846" w:rsidRDefault="00177846">
            <w:pPr>
              <w:rPr>
                <w:sz w:val="10"/>
                <w:szCs w:val="10"/>
              </w:rPr>
            </w:pPr>
          </w:p>
        </w:tc>
        <w:tc>
          <w:tcPr>
            <w:tcW w:w="38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17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CÁRCELES</w:t>
            </w:r>
          </w:p>
        </w:tc>
        <w:tc>
          <w:tcPr>
            <w:tcW w:w="136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7</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PEQUEÑO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178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3140" w:type="dxa"/>
            <w:gridSpan w:val="2"/>
            <w:tcBorders>
              <w:left w:val="single" w:sz="8" w:space="0" w:color="auto"/>
              <w:bottom w:val="single" w:sz="8" w:space="0" w:color="auto"/>
            </w:tcBorders>
            <w:vAlign w:val="bottom"/>
          </w:tcPr>
          <w:p w:rsidR="00177846" w:rsidRDefault="00177846">
            <w:pPr>
              <w:rPr>
                <w:sz w:val="10"/>
                <w:szCs w:val="10"/>
              </w:rPr>
            </w:pPr>
          </w:p>
        </w:tc>
        <w:tc>
          <w:tcPr>
            <w:tcW w:w="960" w:type="dxa"/>
            <w:tcBorders>
              <w:bottom w:val="single" w:sz="8" w:space="0" w:color="auto"/>
            </w:tcBorders>
            <w:vAlign w:val="bottom"/>
          </w:tcPr>
          <w:p w:rsidR="00177846" w:rsidRDefault="00177846">
            <w:pPr>
              <w:rPr>
                <w:sz w:val="10"/>
                <w:szCs w:val="10"/>
              </w:rPr>
            </w:pPr>
          </w:p>
        </w:tc>
        <w:tc>
          <w:tcPr>
            <w:tcW w:w="38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31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w w:val="99"/>
                <w:sz w:val="24"/>
                <w:szCs w:val="24"/>
              </w:rPr>
              <w:t>CASAS DE ESTUDIANTES</w:t>
            </w: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7</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PEQUEÑO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178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4100" w:type="dxa"/>
            <w:gridSpan w:val="3"/>
            <w:tcBorders>
              <w:left w:val="single" w:sz="8" w:space="0" w:color="auto"/>
              <w:bottom w:val="single" w:sz="8" w:space="0" w:color="auto"/>
            </w:tcBorders>
            <w:vAlign w:val="bottom"/>
          </w:tcPr>
          <w:p w:rsidR="00177846" w:rsidRDefault="00177846">
            <w:pPr>
              <w:rPr>
                <w:sz w:val="10"/>
                <w:szCs w:val="10"/>
              </w:rPr>
            </w:pPr>
          </w:p>
        </w:tc>
        <w:tc>
          <w:tcPr>
            <w:tcW w:w="38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10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CASAS DE RECUPERACIÓN</w:t>
            </w: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7</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PEQUEÑO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178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1780" w:type="dxa"/>
            <w:tcBorders>
              <w:left w:val="single" w:sz="8" w:space="0" w:color="auto"/>
              <w:bottom w:val="single" w:sz="8" w:space="0" w:color="auto"/>
            </w:tcBorders>
            <w:vAlign w:val="bottom"/>
          </w:tcPr>
          <w:p w:rsidR="00177846" w:rsidRDefault="00177846">
            <w:pPr>
              <w:rPr>
                <w:sz w:val="10"/>
                <w:szCs w:val="10"/>
              </w:rPr>
            </w:pPr>
          </w:p>
        </w:tc>
        <w:tc>
          <w:tcPr>
            <w:tcW w:w="2320" w:type="dxa"/>
            <w:gridSpan w:val="2"/>
            <w:tcBorders>
              <w:bottom w:val="single" w:sz="8" w:space="0" w:color="auto"/>
            </w:tcBorders>
            <w:vAlign w:val="bottom"/>
          </w:tcPr>
          <w:p w:rsidR="00177846" w:rsidRDefault="00177846">
            <w:pPr>
              <w:rPr>
                <w:sz w:val="10"/>
                <w:szCs w:val="10"/>
              </w:rPr>
            </w:pPr>
          </w:p>
        </w:tc>
        <w:tc>
          <w:tcPr>
            <w:tcW w:w="38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17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CAUCHO</w:t>
            </w:r>
          </w:p>
        </w:tc>
        <w:tc>
          <w:tcPr>
            <w:tcW w:w="2320" w:type="dxa"/>
            <w:gridSpan w:val="2"/>
            <w:vAlign w:val="bottom"/>
          </w:tcPr>
          <w:p w:rsidR="00177846" w:rsidRDefault="00E52F72">
            <w:pPr>
              <w:ind w:left="20"/>
              <w:rPr>
                <w:sz w:val="20"/>
                <w:szCs w:val="20"/>
              </w:rPr>
            </w:pPr>
            <w:r>
              <w:rPr>
                <w:rFonts w:ascii="Bookman Old Style" w:eastAsia="Bookman Old Style" w:hAnsi="Bookman Old Style" w:cs="Bookman Old Style"/>
                <w:sz w:val="24"/>
                <w:szCs w:val="24"/>
              </w:rPr>
              <w:t>(FABRICACIÓN</w:t>
            </w:r>
          </w:p>
        </w:tc>
        <w:tc>
          <w:tcPr>
            <w:tcW w:w="38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O</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79"/>
        </w:trPr>
        <w:tc>
          <w:tcPr>
            <w:tcW w:w="3140" w:type="dxa"/>
            <w:gridSpan w:val="2"/>
            <w:tcBorders>
              <w:left w:val="single" w:sz="8" w:space="0" w:color="auto"/>
            </w:tcBorders>
            <w:vAlign w:val="bottom"/>
          </w:tcPr>
          <w:p w:rsidR="00177846" w:rsidRDefault="00E52F72">
            <w:pPr>
              <w:spacing w:line="278" w:lineRule="exact"/>
              <w:ind w:left="40"/>
              <w:rPr>
                <w:sz w:val="20"/>
                <w:szCs w:val="20"/>
              </w:rPr>
            </w:pPr>
            <w:r>
              <w:rPr>
                <w:rFonts w:ascii="Bookman Old Style" w:eastAsia="Bookman Old Style" w:hAnsi="Bookman Old Style" w:cs="Bookman Old Style"/>
                <w:sz w:val="24"/>
                <w:szCs w:val="24"/>
              </w:rPr>
              <w:t>ALMACENAMIENTO)</w:t>
            </w: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4100" w:type="dxa"/>
            <w:gridSpan w:val="3"/>
            <w:tcBorders>
              <w:left w:val="single" w:sz="8" w:space="0" w:color="auto"/>
              <w:bottom w:val="single" w:sz="8" w:space="0" w:color="auto"/>
            </w:tcBorders>
            <w:vAlign w:val="bottom"/>
          </w:tcPr>
          <w:p w:rsidR="00177846" w:rsidRDefault="00177846">
            <w:pPr>
              <w:rPr>
                <w:sz w:val="10"/>
                <w:szCs w:val="10"/>
              </w:rPr>
            </w:pPr>
          </w:p>
        </w:tc>
        <w:tc>
          <w:tcPr>
            <w:tcW w:w="38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410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CEMENTO (FABRICACIÓN)</w:t>
            </w: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178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3140" w:type="dxa"/>
            <w:gridSpan w:val="2"/>
            <w:tcBorders>
              <w:left w:val="single" w:sz="8" w:space="0" w:color="auto"/>
              <w:bottom w:val="single" w:sz="8" w:space="0" w:color="auto"/>
            </w:tcBorders>
            <w:vAlign w:val="bottom"/>
          </w:tcPr>
          <w:p w:rsidR="00177846" w:rsidRDefault="00177846">
            <w:pPr>
              <w:rPr>
                <w:sz w:val="10"/>
                <w:szCs w:val="10"/>
              </w:rPr>
            </w:pPr>
          </w:p>
        </w:tc>
        <w:tc>
          <w:tcPr>
            <w:tcW w:w="960" w:type="dxa"/>
            <w:tcBorders>
              <w:bottom w:val="single" w:sz="8" w:space="0" w:color="auto"/>
            </w:tcBorders>
            <w:vAlign w:val="bottom"/>
          </w:tcPr>
          <w:p w:rsidR="00177846" w:rsidRDefault="00177846">
            <w:pPr>
              <w:rPr>
                <w:sz w:val="10"/>
                <w:szCs w:val="10"/>
              </w:rPr>
            </w:pPr>
          </w:p>
        </w:tc>
        <w:tc>
          <w:tcPr>
            <w:tcW w:w="38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31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CENTROS DE RECREO</w:t>
            </w: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121"/>
        </w:trPr>
        <w:tc>
          <w:tcPr>
            <w:tcW w:w="3140" w:type="dxa"/>
            <w:gridSpan w:val="2"/>
            <w:tcBorders>
              <w:left w:val="single" w:sz="8" w:space="0" w:color="auto"/>
              <w:bottom w:val="single" w:sz="8" w:space="0" w:color="auto"/>
            </w:tcBorders>
            <w:vAlign w:val="bottom"/>
          </w:tcPr>
          <w:p w:rsidR="00177846" w:rsidRDefault="00177846">
            <w:pPr>
              <w:rPr>
                <w:sz w:val="10"/>
                <w:szCs w:val="10"/>
              </w:rPr>
            </w:pPr>
          </w:p>
        </w:tc>
        <w:tc>
          <w:tcPr>
            <w:tcW w:w="960" w:type="dxa"/>
            <w:tcBorders>
              <w:bottom w:val="single" w:sz="8" w:space="0" w:color="auto"/>
            </w:tcBorders>
            <w:vAlign w:val="bottom"/>
          </w:tcPr>
          <w:p w:rsidR="00177846" w:rsidRDefault="00177846">
            <w:pPr>
              <w:rPr>
                <w:sz w:val="10"/>
                <w:szCs w:val="10"/>
              </w:rPr>
            </w:pPr>
          </w:p>
        </w:tc>
        <w:tc>
          <w:tcPr>
            <w:tcW w:w="38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6"/>
        </w:trPr>
        <w:tc>
          <w:tcPr>
            <w:tcW w:w="31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w w:val="99"/>
                <w:sz w:val="24"/>
                <w:szCs w:val="24"/>
              </w:rPr>
              <w:t>COMERCIO EN GENERAL</w:t>
            </w: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178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4100" w:type="dxa"/>
            <w:gridSpan w:val="3"/>
            <w:tcBorders>
              <w:left w:val="single" w:sz="8" w:space="0" w:color="auto"/>
              <w:bottom w:val="single" w:sz="8" w:space="0" w:color="auto"/>
            </w:tcBorders>
            <w:vAlign w:val="bottom"/>
          </w:tcPr>
          <w:p w:rsidR="00177846" w:rsidRDefault="00177846">
            <w:pPr>
              <w:rPr>
                <w:sz w:val="10"/>
                <w:szCs w:val="10"/>
              </w:rPr>
            </w:pPr>
          </w:p>
        </w:tc>
        <w:tc>
          <w:tcPr>
            <w:tcW w:w="38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10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CONSULTORIOS MÉDICOS</w:t>
            </w: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178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1780" w:type="dxa"/>
            <w:tcBorders>
              <w:left w:val="single" w:sz="8" w:space="0" w:color="auto"/>
              <w:bottom w:val="single" w:sz="8" w:space="0" w:color="auto"/>
            </w:tcBorders>
            <w:vAlign w:val="bottom"/>
          </w:tcPr>
          <w:p w:rsidR="00177846" w:rsidRDefault="00177846">
            <w:pPr>
              <w:rPr>
                <w:sz w:val="10"/>
                <w:szCs w:val="10"/>
              </w:rPr>
            </w:pPr>
          </w:p>
        </w:tc>
        <w:tc>
          <w:tcPr>
            <w:tcW w:w="1360" w:type="dxa"/>
            <w:tcBorders>
              <w:bottom w:val="single" w:sz="8" w:space="0" w:color="auto"/>
            </w:tcBorders>
            <w:vAlign w:val="bottom"/>
          </w:tcPr>
          <w:p w:rsidR="00177846" w:rsidRDefault="00177846">
            <w:pPr>
              <w:rPr>
                <w:sz w:val="10"/>
                <w:szCs w:val="10"/>
              </w:rPr>
            </w:pPr>
          </w:p>
        </w:tc>
        <w:tc>
          <w:tcPr>
            <w:tcW w:w="1340" w:type="dxa"/>
            <w:gridSpan w:val="2"/>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3"/>
        </w:trPr>
        <w:tc>
          <w:tcPr>
            <w:tcW w:w="17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CORREO</w:t>
            </w:r>
          </w:p>
        </w:tc>
        <w:tc>
          <w:tcPr>
            <w:tcW w:w="1360" w:type="dxa"/>
            <w:vAlign w:val="bottom"/>
          </w:tcPr>
          <w:p w:rsidR="00177846" w:rsidRDefault="00E52F72">
            <w:pPr>
              <w:ind w:left="280"/>
              <w:rPr>
                <w:sz w:val="20"/>
                <w:szCs w:val="20"/>
              </w:rPr>
            </w:pPr>
            <w:r>
              <w:rPr>
                <w:rFonts w:ascii="Bookman Old Style" w:eastAsia="Bookman Old Style" w:hAnsi="Bookman Old Style" w:cs="Bookman Old Style"/>
                <w:sz w:val="24"/>
                <w:szCs w:val="24"/>
              </w:rPr>
              <w:t>Y</w:t>
            </w:r>
          </w:p>
        </w:tc>
        <w:tc>
          <w:tcPr>
            <w:tcW w:w="1340" w:type="dxa"/>
            <w:gridSpan w:val="2"/>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w w:val="99"/>
                <w:sz w:val="24"/>
                <w:szCs w:val="24"/>
              </w:rPr>
              <w:t>EDIFICIOS</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1780" w:type="dxa"/>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MUNICIPALES</w:t>
            </w:r>
          </w:p>
        </w:tc>
        <w:tc>
          <w:tcPr>
            <w:tcW w:w="136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4480" w:type="dxa"/>
            <w:gridSpan w:val="4"/>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4480" w:type="dxa"/>
            <w:gridSpan w:val="4"/>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CUERDAS Y CABLES (FABRICACIÓN</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283"/>
        </w:trPr>
        <w:tc>
          <w:tcPr>
            <w:tcW w:w="31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O ALMACENAMIENTO)</w:t>
            </w: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177846">
            <w:pPr>
              <w:rPr>
                <w:sz w:val="24"/>
                <w:szCs w:val="24"/>
              </w:rPr>
            </w:pP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4100" w:type="dxa"/>
            <w:gridSpan w:val="3"/>
            <w:tcBorders>
              <w:left w:val="single" w:sz="8" w:space="0" w:color="auto"/>
              <w:bottom w:val="single" w:sz="8" w:space="0" w:color="auto"/>
            </w:tcBorders>
            <w:vAlign w:val="bottom"/>
          </w:tcPr>
          <w:p w:rsidR="00177846" w:rsidRDefault="00177846">
            <w:pPr>
              <w:rPr>
                <w:sz w:val="10"/>
                <w:szCs w:val="10"/>
              </w:rPr>
            </w:pPr>
          </w:p>
        </w:tc>
        <w:tc>
          <w:tcPr>
            <w:tcW w:w="38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410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DEPARTAMENTOS Y VIVIENDAS</w:t>
            </w: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7</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PEQUEÑO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178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960" w:type="dxa"/>
            <w:vAlign w:val="bottom"/>
          </w:tcPr>
          <w:p w:rsidR="00177846" w:rsidRDefault="00177846">
            <w:pPr>
              <w:rPr>
                <w:sz w:val="24"/>
                <w:szCs w:val="24"/>
              </w:rPr>
            </w:pPr>
          </w:p>
        </w:tc>
        <w:tc>
          <w:tcPr>
            <w:tcW w:w="38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1780" w:type="dxa"/>
            <w:tcBorders>
              <w:left w:val="single" w:sz="8" w:space="0" w:color="auto"/>
              <w:bottom w:val="single" w:sz="8" w:space="0" w:color="auto"/>
            </w:tcBorders>
            <w:vAlign w:val="bottom"/>
          </w:tcPr>
          <w:p w:rsidR="00177846" w:rsidRDefault="00177846">
            <w:pPr>
              <w:rPr>
                <w:sz w:val="10"/>
                <w:szCs w:val="10"/>
              </w:rPr>
            </w:pPr>
          </w:p>
        </w:tc>
        <w:tc>
          <w:tcPr>
            <w:tcW w:w="1360" w:type="dxa"/>
            <w:tcBorders>
              <w:bottom w:val="single" w:sz="8" w:space="0" w:color="auto"/>
            </w:tcBorders>
            <w:vAlign w:val="bottom"/>
          </w:tcPr>
          <w:p w:rsidR="00177846" w:rsidRDefault="00177846">
            <w:pPr>
              <w:rPr>
                <w:sz w:val="10"/>
                <w:szCs w:val="10"/>
              </w:rPr>
            </w:pPr>
          </w:p>
        </w:tc>
        <w:tc>
          <w:tcPr>
            <w:tcW w:w="960" w:type="dxa"/>
            <w:tcBorders>
              <w:bottom w:val="single" w:sz="8" w:space="0" w:color="auto"/>
            </w:tcBorders>
            <w:vAlign w:val="bottom"/>
          </w:tcPr>
          <w:p w:rsidR="00177846" w:rsidRDefault="00177846">
            <w:pPr>
              <w:rPr>
                <w:sz w:val="10"/>
                <w:szCs w:val="10"/>
              </w:rPr>
            </w:pPr>
          </w:p>
        </w:tc>
        <w:tc>
          <w:tcPr>
            <w:tcW w:w="38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bl>
    <w:p w:rsidR="00177846" w:rsidRDefault="00177846">
      <w:pPr>
        <w:sectPr w:rsidR="00177846">
          <w:type w:val="continuous"/>
          <w:pgSz w:w="12240" w:h="15840"/>
          <w:pgMar w:top="1251" w:right="1500" w:bottom="905" w:left="2080" w:header="0" w:footer="0" w:gutter="0"/>
          <w:cols w:space="720" w:equalWidth="0">
            <w:col w:w="866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307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09" w:name="page309"/>
      <w:bookmarkEnd w:id="30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79596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8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tblGrid>
      <w:tr w:rsidR="00177846">
        <w:trPr>
          <w:trHeight w:val="414"/>
        </w:trPr>
        <w:tc>
          <w:tcPr>
            <w:tcW w:w="2000" w:type="dxa"/>
            <w:tcBorders>
              <w:top w:val="single" w:sz="8" w:space="0" w:color="auto"/>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DESTILERÍAS</w:t>
            </w:r>
          </w:p>
        </w:tc>
        <w:tc>
          <w:tcPr>
            <w:tcW w:w="1360" w:type="dxa"/>
            <w:tcBorders>
              <w:top w:val="single" w:sz="8" w:space="0" w:color="auto"/>
            </w:tcBorders>
            <w:vAlign w:val="bottom"/>
          </w:tcPr>
          <w:p w:rsidR="00177846" w:rsidRDefault="00177846">
            <w:pPr>
              <w:rPr>
                <w:sz w:val="24"/>
                <w:szCs w:val="24"/>
              </w:rPr>
            </w:pPr>
          </w:p>
        </w:tc>
        <w:tc>
          <w:tcPr>
            <w:tcW w:w="680" w:type="dxa"/>
            <w:tcBorders>
              <w:top w:val="single" w:sz="8" w:space="0" w:color="auto"/>
            </w:tcBorders>
            <w:vAlign w:val="bottom"/>
          </w:tcPr>
          <w:p w:rsidR="00177846" w:rsidRDefault="00177846">
            <w:pPr>
              <w:rPr>
                <w:sz w:val="24"/>
                <w:szCs w:val="24"/>
              </w:rPr>
            </w:pPr>
          </w:p>
        </w:tc>
        <w:tc>
          <w:tcPr>
            <w:tcW w:w="440" w:type="dxa"/>
            <w:tcBorders>
              <w:top w:val="single" w:sz="8" w:space="0" w:color="auto"/>
              <w:right w:val="single" w:sz="8" w:space="0" w:color="auto"/>
            </w:tcBorders>
            <w:vAlign w:val="bottom"/>
          </w:tcPr>
          <w:p w:rsidR="00177846" w:rsidRDefault="00177846">
            <w:pPr>
              <w:rPr>
                <w:sz w:val="24"/>
                <w:szCs w:val="24"/>
              </w:rPr>
            </w:pPr>
          </w:p>
        </w:tc>
        <w:tc>
          <w:tcPr>
            <w:tcW w:w="300" w:type="dxa"/>
            <w:tcBorders>
              <w:top w:val="single" w:sz="8" w:space="0" w:color="auto"/>
            </w:tcBorders>
            <w:vAlign w:val="bottom"/>
          </w:tcPr>
          <w:p w:rsidR="00177846" w:rsidRDefault="00177846">
            <w:pPr>
              <w:rPr>
                <w:sz w:val="24"/>
                <w:szCs w:val="24"/>
              </w:rPr>
            </w:pPr>
          </w:p>
        </w:tc>
        <w:tc>
          <w:tcPr>
            <w:tcW w:w="980" w:type="dxa"/>
            <w:tcBorders>
              <w:top w:val="single" w:sz="8" w:space="0" w:color="auto"/>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3</w:t>
            </w:r>
          </w:p>
        </w:tc>
        <w:tc>
          <w:tcPr>
            <w:tcW w:w="158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3"/>
        </w:trPr>
        <w:tc>
          <w:tcPr>
            <w:tcW w:w="200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2000" w:type="dxa"/>
            <w:tcBorders>
              <w:left w:val="single" w:sz="8" w:space="0" w:color="auto"/>
              <w:bottom w:val="single" w:sz="8" w:space="0" w:color="auto"/>
            </w:tcBorders>
            <w:vAlign w:val="bottom"/>
          </w:tcPr>
          <w:p w:rsidR="00177846" w:rsidRDefault="00177846">
            <w:pPr>
              <w:rPr>
                <w:sz w:val="10"/>
                <w:szCs w:val="10"/>
              </w:rPr>
            </w:pPr>
          </w:p>
        </w:tc>
        <w:tc>
          <w:tcPr>
            <w:tcW w:w="1360" w:type="dxa"/>
            <w:tcBorders>
              <w:bottom w:val="single" w:sz="8" w:space="0" w:color="auto"/>
            </w:tcBorders>
            <w:vAlign w:val="bottom"/>
          </w:tcPr>
          <w:p w:rsidR="00177846" w:rsidRDefault="00177846">
            <w:pPr>
              <w:rPr>
                <w:sz w:val="10"/>
                <w:szCs w:val="10"/>
              </w:rPr>
            </w:pPr>
          </w:p>
        </w:tc>
        <w:tc>
          <w:tcPr>
            <w:tcW w:w="68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200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DORMITORIOS</w:t>
            </w: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7</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PEQUEÑO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200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3360" w:type="dxa"/>
            <w:gridSpan w:val="2"/>
            <w:tcBorders>
              <w:left w:val="single" w:sz="8" w:space="0" w:color="auto"/>
              <w:bottom w:val="single" w:sz="8" w:space="0" w:color="auto"/>
            </w:tcBorders>
            <w:vAlign w:val="bottom"/>
          </w:tcPr>
          <w:p w:rsidR="00177846" w:rsidRDefault="00177846">
            <w:pPr>
              <w:rPr>
                <w:sz w:val="10"/>
                <w:szCs w:val="10"/>
              </w:rPr>
            </w:pPr>
          </w:p>
        </w:tc>
        <w:tc>
          <w:tcPr>
            <w:tcW w:w="68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336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w w:val="99"/>
                <w:sz w:val="24"/>
                <w:szCs w:val="24"/>
              </w:rPr>
              <w:t>EDIFICIOS DESOCUPADOS</w:t>
            </w: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124"/>
        </w:trPr>
        <w:tc>
          <w:tcPr>
            <w:tcW w:w="4040" w:type="dxa"/>
            <w:gridSpan w:val="3"/>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04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ELECTRÓNICOS (FABRICACIÓN)</w:t>
            </w: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79"/>
        </w:trPr>
        <w:tc>
          <w:tcPr>
            <w:tcW w:w="200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4040" w:type="dxa"/>
            <w:gridSpan w:val="3"/>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04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 xml:space="preserve">EMPRESAS </w:t>
            </w:r>
            <w:r>
              <w:rPr>
                <w:rFonts w:ascii="Bookman Old Style" w:eastAsia="Bookman Old Style" w:hAnsi="Bookman Old Style" w:cs="Bookman Old Style"/>
                <w:sz w:val="24"/>
                <w:szCs w:val="24"/>
              </w:rPr>
              <w:t>NO CLASIFICADAS</w:t>
            </w: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200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2000" w:type="dxa"/>
            <w:tcBorders>
              <w:left w:val="single" w:sz="8" w:space="0" w:color="auto"/>
              <w:bottom w:val="single" w:sz="8" w:space="0" w:color="auto"/>
            </w:tcBorders>
            <w:vAlign w:val="bottom"/>
          </w:tcPr>
          <w:p w:rsidR="00177846" w:rsidRDefault="00177846">
            <w:pPr>
              <w:rPr>
                <w:sz w:val="10"/>
                <w:szCs w:val="10"/>
              </w:rPr>
            </w:pPr>
          </w:p>
        </w:tc>
        <w:tc>
          <w:tcPr>
            <w:tcW w:w="1360" w:type="dxa"/>
            <w:tcBorders>
              <w:bottom w:val="single" w:sz="8" w:space="0" w:color="auto"/>
            </w:tcBorders>
            <w:vAlign w:val="bottom"/>
          </w:tcPr>
          <w:p w:rsidR="00177846" w:rsidRDefault="00177846">
            <w:pPr>
              <w:rPr>
                <w:sz w:val="10"/>
                <w:szCs w:val="10"/>
              </w:rPr>
            </w:pPr>
          </w:p>
        </w:tc>
        <w:tc>
          <w:tcPr>
            <w:tcW w:w="68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200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ENLATADORAS</w:t>
            </w: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200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2000" w:type="dxa"/>
            <w:tcBorders>
              <w:left w:val="single" w:sz="8" w:space="0" w:color="auto"/>
              <w:bottom w:val="single" w:sz="8" w:space="0" w:color="auto"/>
            </w:tcBorders>
            <w:vAlign w:val="bottom"/>
          </w:tcPr>
          <w:p w:rsidR="00177846" w:rsidRDefault="00177846">
            <w:pPr>
              <w:rPr>
                <w:sz w:val="10"/>
                <w:szCs w:val="10"/>
              </w:rPr>
            </w:pPr>
          </w:p>
        </w:tc>
        <w:tc>
          <w:tcPr>
            <w:tcW w:w="2040" w:type="dxa"/>
            <w:gridSpan w:val="2"/>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200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ESCUELAS,</w:t>
            </w:r>
          </w:p>
        </w:tc>
        <w:tc>
          <w:tcPr>
            <w:tcW w:w="2040" w:type="dxa"/>
            <w:gridSpan w:val="2"/>
            <w:vAlign w:val="bottom"/>
          </w:tcPr>
          <w:p w:rsidR="00177846" w:rsidRDefault="00E52F72">
            <w:pPr>
              <w:ind w:left="220"/>
              <w:rPr>
                <w:sz w:val="20"/>
                <w:szCs w:val="20"/>
              </w:rPr>
            </w:pPr>
            <w:r>
              <w:rPr>
                <w:rFonts w:ascii="Bookman Old Style" w:eastAsia="Bookman Old Style" w:hAnsi="Bookman Old Style" w:cs="Bookman Old Style"/>
                <w:sz w:val="24"/>
                <w:szCs w:val="24"/>
              </w:rPr>
              <w:t>COLEGIOS</w:t>
            </w:r>
          </w:p>
        </w:tc>
        <w:tc>
          <w:tcPr>
            <w:tcW w:w="44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Y</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7</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PEQUEÑO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3360" w:type="dxa"/>
            <w:gridSpan w:val="2"/>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UNIVERSIDADES</w:t>
            </w: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3360" w:type="dxa"/>
            <w:gridSpan w:val="2"/>
            <w:tcBorders>
              <w:left w:val="single" w:sz="8" w:space="0" w:color="auto"/>
              <w:bottom w:val="single" w:sz="8" w:space="0" w:color="auto"/>
            </w:tcBorders>
            <w:vAlign w:val="bottom"/>
          </w:tcPr>
          <w:p w:rsidR="00177846" w:rsidRDefault="00177846">
            <w:pPr>
              <w:rPr>
                <w:sz w:val="10"/>
                <w:szCs w:val="10"/>
              </w:rPr>
            </w:pPr>
          </w:p>
        </w:tc>
        <w:tc>
          <w:tcPr>
            <w:tcW w:w="68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336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ESTABLOS O GRANEROS</w:t>
            </w: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79"/>
        </w:trPr>
        <w:tc>
          <w:tcPr>
            <w:tcW w:w="200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3360" w:type="dxa"/>
            <w:gridSpan w:val="2"/>
            <w:tcBorders>
              <w:left w:val="single" w:sz="8" w:space="0" w:color="auto"/>
              <w:bottom w:val="single" w:sz="8" w:space="0" w:color="auto"/>
            </w:tcBorders>
            <w:vAlign w:val="bottom"/>
          </w:tcPr>
          <w:p w:rsidR="00177846" w:rsidRDefault="00177846">
            <w:pPr>
              <w:rPr>
                <w:sz w:val="10"/>
                <w:szCs w:val="10"/>
              </w:rPr>
            </w:pPr>
          </w:p>
        </w:tc>
        <w:tc>
          <w:tcPr>
            <w:tcW w:w="68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336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ESTACIONAMIENTOS</w:t>
            </w: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200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4040" w:type="dxa"/>
            <w:gridSpan w:val="3"/>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04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ESTACIONES DE BOMBEROS</w:t>
            </w: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7</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PEQUEÑO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200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3360" w:type="dxa"/>
            <w:gridSpan w:val="2"/>
            <w:tcBorders>
              <w:left w:val="single" w:sz="8" w:space="0" w:color="auto"/>
              <w:bottom w:val="single" w:sz="8" w:space="0" w:color="auto"/>
            </w:tcBorders>
            <w:vAlign w:val="bottom"/>
          </w:tcPr>
          <w:p w:rsidR="00177846" w:rsidRDefault="00177846">
            <w:pPr>
              <w:rPr>
                <w:sz w:val="10"/>
                <w:szCs w:val="10"/>
              </w:rPr>
            </w:pPr>
          </w:p>
        </w:tc>
        <w:tc>
          <w:tcPr>
            <w:tcW w:w="68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336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ESTACIONES DE POLICÍA</w:t>
            </w: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7</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PEQUEÑO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79"/>
        </w:trPr>
        <w:tc>
          <w:tcPr>
            <w:tcW w:w="200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2000" w:type="dxa"/>
            <w:tcBorders>
              <w:left w:val="single" w:sz="8" w:space="0" w:color="auto"/>
              <w:bottom w:val="single" w:sz="8" w:space="0" w:color="auto"/>
            </w:tcBorders>
            <w:vAlign w:val="bottom"/>
          </w:tcPr>
          <w:p w:rsidR="00177846" w:rsidRDefault="00177846">
            <w:pPr>
              <w:rPr>
                <w:sz w:val="10"/>
                <w:szCs w:val="10"/>
              </w:rPr>
            </w:pPr>
          </w:p>
        </w:tc>
        <w:tc>
          <w:tcPr>
            <w:tcW w:w="1360" w:type="dxa"/>
            <w:tcBorders>
              <w:bottom w:val="single" w:sz="8" w:space="0" w:color="auto"/>
            </w:tcBorders>
            <w:vAlign w:val="bottom"/>
          </w:tcPr>
          <w:p w:rsidR="00177846" w:rsidRDefault="00177846">
            <w:pPr>
              <w:rPr>
                <w:sz w:val="10"/>
                <w:szCs w:val="10"/>
              </w:rPr>
            </w:pPr>
          </w:p>
        </w:tc>
        <w:tc>
          <w:tcPr>
            <w:tcW w:w="1120" w:type="dxa"/>
            <w:gridSpan w:val="2"/>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200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EXPLOSIVOS</w:t>
            </w:r>
          </w:p>
        </w:tc>
        <w:tc>
          <w:tcPr>
            <w:tcW w:w="1360" w:type="dxa"/>
            <w:vAlign w:val="bottom"/>
          </w:tcPr>
          <w:p w:rsidR="00177846" w:rsidRDefault="00E52F72">
            <w:pPr>
              <w:ind w:left="420"/>
              <w:rPr>
                <w:sz w:val="20"/>
                <w:szCs w:val="20"/>
              </w:rPr>
            </w:pPr>
            <w:r>
              <w:rPr>
                <w:rFonts w:ascii="Bookman Old Style" w:eastAsia="Bookman Old Style" w:hAnsi="Bookman Old Style" w:cs="Bookman Old Style"/>
                <w:sz w:val="24"/>
                <w:szCs w:val="24"/>
              </w:rPr>
              <w:t>Y</w:t>
            </w:r>
          </w:p>
        </w:tc>
        <w:tc>
          <w:tcPr>
            <w:tcW w:w="1120" w:type="dxa"/>
            <w:gridSpan w:val="2"/>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FUEGOS</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3</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3"/>
        </w:trPr>
        <w:tc>
          <w:tcPr>
            <w:tcW w:w="200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ARTIFICIALES</w:t>
            </w:r>
          </w:p>
        </w:tc>
        <w:tc>
          <w:tcPr>
            <w:tcW w:w="2040" w:type="dxa"/>
            <w:gridSpan w:val="2"/>
            <w:vAlign w:val="bottom"/>
          </w:tcPr>
          <w:p w:rsidR="00177846" w:rsidRDefault="00E52F72">
            <w:pPr>
              <w:ind w:left="100"/>
              <w:rPr>
                <w:sz w:val="20"/>
                <w:szCs w:val="20"/>
              </w:rPr>
            </w:pPr>
            <w:r>
              <w:rPr>
                <w:rFonts w:ascii="Bookman Old Style" w:eastAsia="Bookman Old Style" w:hAnsi="Bookman Old Style" w:cs="Bookman Old Style"/>
                <w:sz w:val="24"/>
                <w:szCs w:val="24"/>
              </w:rPr>
              <w:t>(FABRICACIÓN</w:t>
            </w:r>
          </w:p>
        </w:tc>
        <w:tc>
          <w:tcPr>
            <w:tcW w:w="44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O</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283"/>
        </w:trPr>
        <w:tc>
          <w:tcPr>
            <w:tcW w:w="336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ALMACENAMIENTO)</w:t>
            </w: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177846">
            <w:pPr>
              <w:rPr>
                <w:sz w:val="24"/>
                <w:szCs w:val="24"/>
              </w:rPr>
            </w:pP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4480" w:type="dxa"/>
            <w:gridSpan w:val="4"/>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480" w:type="dxa"/>
            <w:gridSpan w:val="4"/>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FARMACÉUTICOS (FABRICACIÓN)</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123"/>
        </w:trPr>
        <w:tc>
          <w:tcPr>
            <w:tcW w:w="2000" w:type="dxa"/>
            <w:tcBorders>
              <w:left w:val="single" w:sz="8" w:space="0" w:color="auto"/>
              <w:bottom w:val="single" w:sz="8" w:space="0" w:color="auto"/>
            </w:tcBorders>
            <w:vAlign w:val="bottom"/>
          </w:tcPr>
          <w:p w:rsidR="00177846" w:rsidRDefault="00177846">
            <w:pPr>
              <w:rPr>
                <w:sz w:val="10"/>
                <w:szCs w:val="10"/>
              </w:rPr>
            </w:pPr>
          </w:p>
        </w:tc>
        <w:tc>
          <w:tcPr>
            <w:tcW w:w="1360" w:type="dxa"/>
            <w:tcBorders>
              <w:bottom w:val="single" w:sz="8" w:space="0" w:color="auto"/>
            </w:tcBorders>
            <w:vAlign w:val="bottom"/>
          </w:tcPr>
          <w:p w:rsidR="00177846" w:rsidRDefault="00177846">
            <w:pPr>
              <w:rPr>
                <w:sz w:val="10"/>
                <w:szCs w:val="10"/>
              </w:rPr>
            </w:pPr>
          </w:p>
        </w:tc>
        <w:tc>
          <w:tcPr>
            <w:tcW w:w="68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200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FERRETERÍAS</w:t>
            </w: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124"/>
        </w:trPr>
        <w:tc>
          <w:tcPr>
            <w:tcW w:w="2000" w:type="dxa"/>
            <w:tcBorders>
              <w:left w:val="single" w:sz="8" w:space="0" w:color="auto"/>
              <w:bottom w:val="single" w:sz="8" w:space="0" w:color="auto"/>
            </w:tcBorders>
            <w:vAlign w:val="bottom"/>
          </w:tcPr>
          <w:p w:rsidR="00177846" w:rsidRDefault="00177846">
            <w:pPr>
              <w:rPr>
                <w:sz w:val="10"/>
                <w:szCs w:val="10"/>
              </w:rPr>
            </w:pPr>
          </w:p>
        </w:tc>
        <w:tc>
          <w:tcPr>
            <w:tcW w:w="1360" w:type="dxa"/>
            <w:tcBorders>
              <w:bottom w:val="single" w:sz="8" w:space="0" w:color="auto"/>
            </w:tcBorders>
            <w:vAlign w:val="bottom"/>
          </w:tcPr>
          <w:p w:rsidR="00177846" w:rsidRDefault="00177846">
            <w:pPr>
              <w:rPr>
                <w:sz w:val="10"/>
                <w:szCs w:val="10"/>
              </w:rPr>
            </w:pPr>
          </w:p>
        </w:tc>
        <w:tc>
          <w:tcPr>
            <w:tcW w:w="68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200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FUNDICIONES</w:t>
            </w: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2000" w:type="dxa"/>
            <w:tcBorders>
              <w:left w:val="single" w:sz="8" w:space="0" w:color="auto"/>
            </w:tcBorders>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2000" w:type="dxa"/>
            <w:tcBorders>
              <w:left w:val="single" w:sz="8" w:space="0" w:color="auto"/>
              <w:bottom w:val="single" w:sz="8" w:space="0" w:color="auto"/>
            </w:tcBorders>
            <w:vAlign w:val="bottom"/>
          </w:tcPr>
          <w:p w:rsidR="00177846" w:rsidRDefault="00177846">
            <w:pPr>
              <w:rPr>
                <w:sz w:val="10"/>
                <w:szCs w:val="10"/>
              </w:rPr>
            </w:pPr>
          </w:p>
        </w:tc>
        <w:tc>
          <w:tcPr>
            <w:tcW w:w="1360" w:type="dxa"/>
            <w:tcBorders>
              <w:bottom w:val="single" w:sz="8" w:space="0" w:color="auto"/>
            </w:tcBorders>
            <w:vAlign w:val="bottom"/>
          </w:tcPr>
          <w:p w:rsidR="00177846" w:rsidRDefault="00177846">
            <w:pPr>
              <w:rPr>
                <w:sz w:val="10"/>
                <w:szCs w:val="10"/>
              </w:rPr>
            </w:pPr>
          </w:p>
        </w:tc>
        <w:tc>
          <w:tcPr>
            <w:tcW w:w="68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938"/>
        </w:trPr>
        <w:tc>
          <w:tcPr>
            <w:tcW w:w="2000" w:type="dxa"/>
            <w:vAlign w:val="bottom"/>
          </w:tcPr>
          <w:p w:rsidR="00177846" w:rsidRDefault="00177846">
            <w:pPr>
              <w:rPr>
                <w:sz w:val="24"/>
                <w:szCs w:val="24"/>
              </w:rPr>
            </w:pPr>
          </w:p>
        </w:tc>
        <w:tc>
          <w:tcPr>
            <w:tcW w:w="1360" w:type="dxa"/>
            <w:vAlign w:val="bottom"/>
          </w:tcPr>
          <w:p w:rsidR="00177846" w:rsidRDefault="00177846">
            <w:pPr>
              <w:rPr>
                <w:sz w:val="24"/>
                <w:szCs w:val="24"/>
              </w:rPr>
            </w:pPr>
          </w:p>
        </w:tc>
        <w:tc>
          <w:tcPr>
            <w:tcW w:w="680" w:type="dxa"/>
            <w:vAlign w:val="bottom"/>
          </w:tcPr>
          <w:p w:rsidR="00177846" w:rsidRDefault="00177846">
            <w:pPr>
              <w:rPr>
                <w:sz w:val="24"/>
                <w:szCs w:val="24"/>
              </w:rPr>
            </w:pPr>
          </w:p>
        </w:tc>
        <w:tc>
          <w:tcPr>
            <w:tcW w:w="740" w:type="dxa"/>
            <w:gridSpan w:val="2"/>
            <w:vAlign w:val="bottom"/>
          </w:tcPr>
          <w:p w:rsidR="00177846" w:rsidRDefault="00E52F72">
            <w:pPr>
              <w:spacing w:line="234" w:lineRule="exact"/>
              <w:ind w:right="260"/>
              <w:jc w:val="right"/>
              <w:rPr>
                <w:sz w:val="20"/>
                <w:szCs w:val="20"/>
              </w:rPr>
            </w:pPr>
            <w:r>
              <w:rPr>
                <w:rFonts w:ascii="Bookman Old Style" w:eastAsia="Bookman Old Style" w:hAnsi="Bookman Old Style" w:cs="Bookman Old Style"/>
                <w:sz w:val="20"/>
                <w:szCs w:val="20"/>
              </w:rPr>
              <w:t>308</w:t>
            </w:r>
          </w:p>
        </w:tc>
        <w:tc>
          <w:tcPr>
            <w:tcW w:w="980" w:type="dxa"/>
            <w:vAlign w:val="bottom"/>
          </w:tcPr>
          <w:p w:rsidR="00177846" w:rsidRDefault="00177846">
            <w:pPr>
              <w:rPr>
                <w:sz w:val="24"/>
                <w:szCs w:val="24"/>
              </w:rPr>
            </w:pPr>
          </w:p>
        </w:tc>
        <w:tc>
          <w:tcPr>
            <w:tcW w:w="1580" w:type="dxa"/>
            <w:vAlign w:val="bottom"/>
          </w:tcPr>
          <w:p w:rsidR="00177846" w:rsidRDefault="00177846">
            <w:pPr>
              <w:rPr>
                <w:sz w:val="24"/>
                <w:szCs w:val="24"/>
              </w:rPr>
            </w:pPr>
          </w:p>
        </w:tc>
        <w:tc>
          <w:tcPr>
            <w:tcW w:w="1340" w:type="dxa"/>
            <w:vAlign w:val="bottom"/>
          </w:tcPr>
          <w:p w:rsidR="00177846" w:rsidRDefault="00177846">
            <w:pPr>
              <w:rPr>
                <w:sz w:val="24"/>
                <w:szCs w:val="24"/>
              </w:rPr>
            </w:pPr>
          </w:p>
        </w:tc>
      </w:tr>
    </w:tbl>
    <w:p w:rsidR="00177846" w:rsidRDefault="00177846">
      <w:pPr>
        <w:sectPr w:rsidR="00177846">
          <w:type w:val="continuous"/>
          <w:pgSz w:w="12240" w:h="15840"/>
          <w:pgMar w:top="1246" w:right="1500" w:bottom="904" w:left="2080" w:header="0" w:footer="0" w:gutter="0"/>
          <w:cols w:space="720" w:equalWidth="0">
            <w:col w:w="8660"/>
          </w:cols>
        </w:sectPr>
      </w:pPr>
    </w:p>
    <w:p w:rsidR="00177846" w:rsidRDefault="00E52F72">
      <w:pPr>
        <w:rPr>
          <w:sz w:val="20"/>
          <w:szCs w:val="20"/>
        </w:rPr>
      </w:pPr>
      <w:bookmarkStart w:id="310" w:name="page310"/>
      <w:bookmarkEnd w:id="310"/>
      <w:r>
        <w:rPr>
          <w:rFonts w:ascii="Bookman Old Style" w:eastAsia="Bookman Old Style" w:hAnsi="Bookman Old Style" w:cs="Bookman Old Style"/>
          <w:i/>
          <w:iCs/>
          <w:sz w:val="19"/>
          <w:szCs w:val="19"/>
        </w:rPr>
        <w:t xml:space="preserve">Reglamento Urbano Ambiental del </w:t>
      </w:r>
      <w:r>
        <w:rPr>
          <w:rFonts w:ascii="Bookman Old Style" w:eastAsia="Bookman Old Style" w:hAnsi="Bookman Old Style" w:cs="Bookman Old Style"/>
          <w:i/>
          <w:iCs/>
          <w:sz w:val="19"/>
          <w:szCs w:val="19"/>
        </w:rPr>
        <w:t>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9699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9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tblGrid>
      <w:tr w:rsidR="00177846">
        <w:trPr>
          <w:trHeight w:val="414"/>
        </w:trPr>
        <w:tc>
          <w:tcPr>
            <w:tcW w:w="1820" w:type="dxa"/>
            <w:tcBorders>
              <w:top w:val="single" w:sz="8" w:space="0" w:color="auto"/>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w w:val="99"/>
                <w:sz w:val="24"/>
                <w:szCs w:val="24"/>
              </w:rPr>
              <w:t>GASOLINERAS</w:t>
            </w:r>
          </w:p>
        </w:tc>
        <w:tc>
          <w:tcPr>
            <w:tcW w:w="1820" w:type="dxa"/>
            <w:tcBorders>
              <w:top w:val="single" w:sz="8" w:space="0" w:color="auto"/>
            </w:tcBorders>
            <w:vAlign w:val="bottom"/>
          </w:tcPr>
          <w:p w:rsidR="00177846" w:rsidRDefault="00177846">
            <w:pPr>
              <w:rPr>
                <w:sz w:val="24"/>
                <w:szCs w:val="24"/>
              </w:rPr>
            </w:pPr>
          </w:p>
        </w:tc>
        <w:tc>
          <w:tcPr>
            <w:tcW w:w="440" w:type="dxa"/>
            <w:tcBorders>
              <w:top w:val="single" w:sz="8" w:space="0" w:color="auto"/>
            </w:tcBorders>
            <w:vAlign w:val="bottom"/>
          </w:tcPr>
          <w:p w:rsidR="00177846" w:rsidRDefault="00177846">
            <w:pPr>
              <w:rPr>
                <w:sz w:val="24"/>
                <w:szCs w:val="24"/>
              </w:rPr>
            </w:pPr>
          </w:p>
        </w:tc>
        <w:tc>
          <w:tcPr>
            <w:tcW w:w="400" w:type="dxa"/>
            <w:tcBorders>
              <w:top w:val="single" w:sz="8" w:space="0" w:color="auto"/>
              <w:right w:val="single" w:sz="8" w:space="0" w:color="auto"/>
            </w:tcBorders>
            <w:vAlign w:val="bottom"/>
          </w:tcPr>
          <w:p w:rsidR="00177846" w:rsidRDefault="00177846">
            <w:pPr>
              <w:rPr>
                <w:sz w:val="24"/>
                <w:szCs w:val="24"/>
              </w:rPr>
            </w:pPr>
          </w:p>
        </w:tc>
        <w:tc>
          <w:tcPr>
            <w:tcW w:w="1280" w:type="dxa"/>
            <w:tcBorders>
              <w:top w:val="single" w:sz="8" w:space="0" w:color="auto"/>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3"/>
        </w:trPr>
        <w:tc>
          <w:tcPr>
            <w:tcW w:w="1820" w:type="dxa"/>
            <w:tcBorders>
              <w:left w:val="single" w:sz="8" w:space="0" w:color="auto"/>
            </w:tcBorders>
            <w:vAlign w:val="bottom"/>
          </w:tcPr>
          <w:p w:rsidR="00177846" w:rsidRDefault="00177846">
            <w:pPr>
              <w:rPr>
                <w:sz w:val="24"/>
                <w:szCs w:val="24"/>
              </w:rPr>
            </w:pPr>
          </w:p>
        </w:tc>
        <w:tc>
          <w:tcPr>
            <w:tcW w:w="1820" w:type="dxa"/>
            <w:vAlign w:val="bottom"/>
          </w:tcPr>
          <w:p w:rsidR="00177846" w:rsidRDefault="00177846">
            <w:pPr>
              <w:rPr>
                <w:sz w:val="24"/>
                <w:szCs w:val="24"/>
              </w:rPr>
            </w:pP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4080" w:type="dxa"/>
            <w:gridSpan w:val="3"/>
            <w:tcBorders>
              <w:left w:val="single" w:sz="8" w:space="0" w:color="auto"/>
              <w:bottom w:val="single" w:sz="8" w:space="0" w:color="auto"/>
            </w:tcBorders>
            <w:vAlign w:val="bottom"/>
          </w:tcPr>
          <w:p w:rsidR="00177846" w:rsidRDefault="00177846">
            <w:pPr>
              <w:rPr>
                <w:sz w:val="10"/>
                <w:szCs w:val="10"/>
              </w:rPr>
            </w:pPr>
          </w:p>
        </w:tc>
        <w:tc>
          <w:tcPr>
            <w:tcW w:w="40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08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GRANOS   (ALMACENAMIENTO</w:t>
            </w:r>
          </w:p>
        </w:tc>
        <w:tc>
          <w:tcPr>
            <w:tcW w:w="40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O</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3</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1820" w:type="dxa"/>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w w:val="98"/>
                <w:sz w:val="24"/>
                <w:szCs w:val="24"/>
              </w:rPr>
              <w:t>ELEVADORES)</w:t>
            </w:r>
          </w:p>
        </w:tc>
        <w:tc>
          <w:tcPr>
            <w:tcW w:w="1820" w:type="dxa"/>
            <w:vAlign w:val="bottom"/>
          </w:tcPr>
          <w:p w:rsidR="00177846" w:rsidRDefault="00177846">
            <w:pPr>
              <w:rPr>
                <w:sz w:val="24"/>
                <w:szCs w:val="24"/>
              </w:rPr>
            </w:pP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1820" w:type="dxa"/>
            <w:tcBorders>
              <w:left w:val="single" w:sz="8" w:space="0" w:color="auto"/>
              <w:bottom w:val="single" w:sz="8" w:space="0" w:color="auto"/>
            </w:tcBorders>
            <w:vAlign w:val="bottom"/>
          </w:tcPr>
          <w:p w:rsidR="00177846" w:rsidRDefault="00177846">
            <w:pPr>
              <w:rPr>
                <w:sz w:val="10"/>
                <w:szCs w:val="10"/>
              </w:rPr>
            </w:pPr>
          </w:p>
        </w:tc>
        <w:tc>
          <w:tcPr>
            <w:tcW w:w="1820" w:type="dxa"/>
            <w:tcBorders>
              <w:bottom w:val="single" w:sz="8" w:space="0" w:color="auto"/>
            </w:tcBorders>
            <w:vAlign w:val="bottom"/>
          </w:tcPr>
          <w:p w:rsidR="00177846" w:rsidRDefault="00177846">
            <w:pPr>
              <w:rPr>
                <w:sz w:val="10"/>
                <w:szCs w:val="10"/>
              </w:rPr>
            </w:pPr>
          </w:p>
        </w:tc>
        <w:tc>
          <w:tcPr>
            <w:tcW w:w="440" w:type="dxa"/>
            <w:tcBorders>
              <w:bottom w:val="single" w:sz="8" w:space="0" w:color="auto"/>
            </w:tcBorders>
            <w:vAlign w:val="bottom"/>
          </w:tcPr>
          <w:p w:rsidR="00177846" w:rsidRDefault="00177846">
            <w:pPr>
              <w:rPr>
                <w:sz w:val="10"/>
                <w:szCs w:val="10"/>
              </w:rPr>
            </w:pPr>
          </w:p>
        </w:tc>
        <w:tc>
          <w:tcPr>
            <w:tcW w:w="40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182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GUARDERÍAS</w:t>
            </w:r>
          </w:p>
        </w:tc>
        <w:tc>
          <w:tcPr>
            <w:tcW w:w="1820" w:type="dxa"/>
            <w:vAlign w:val="bottom"/>
          </w:tcPr>
          <w:p w:rsidR="00177846" w:rsidRDefault="00177846">
            <w:pPr>
              <w:rPr>
                <w:sz w:val="24"/>
                <w:szCs w:val="24"/>
              </w:rPr>
            </w:pP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124"/>
        </w:trPr>
        <w:tc>
          <w:tcPr>
            <w:tcW w:w="1820" w:type="dxa"/>
            <w:tcBorders>
              <w:left w:val="single" w:sz="8" w:space="0" w:color="auto"/>
              <w:bottom w:val="single" w:sz="8" w:space="0" w:color="auto"/>
            </w:tcBorders>
            <w:vAlign w:val="bottom"/>
          </w:tcPr>
          <w:p w:rsidR="00177846" w:rsidRDefault="00177846">
            <w:pPr>
              <w:rPr>
                <w:sz w:val="10"/>
                <w:szCs w:val="10"/>
              </w:rPr>
            </w:pPr>
          </w:p>
        </w:tc>
        <w:tc>
          <w:tcPr>
            <w:tcW w:w="1820" w:type="dxa"/>
            <w:tcBorders>
              <w:bottom w:val="single" w:sz="8" w:space="0" w:color="auto"/>
            </w:tcBorders>
            <w:vAlign w:val="bottom"/>
          </w:tcPr>
          <w:p w:rsidR="00177846" w:rsidRDefault="00177846">
            <w:pPr>
              <w:rPr>
                <w:sz w:val="10"/>
                <w:szCs w:val="10"/>
              </w:rPr>
            </w:pPr>
          </w:p>
        </w:tc>
        <w:tc>
          <w:tcPr>
            <w:tcW w:w="440" w:type="dxa"/>
            <w:tcBorders>
              <w:bottom w:val="single" w:sz="8" w:space="0" w:color="auto"/>
            </w:tcBorders>
            <w:vAlign w:val="bottom"/>
          </w:tcPr>
          <w:p w:rsidR="00177846" w:rsidRDefault="00177846">
            <w:pPr>
              <w:rPr>
                <w:sz w:val="10"/>
                <w:szCs w:val="10"/>
              </w:rPr>
            </w:pPr>
          </w:p>
        </w:tc>
        <w:tc>
          <w:tcPr>
            <w:tcW w:w="40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182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HOSPITALES</w:t>
            </w:r>
          </w:p>
        </w:tc>
        <w:tc>
          <w:tcPr>
            <w:tcW w:w="1820" w:type="dxa"/>
            <w:vAlign w:val="bottom"/>
          </w:tcPr>
          <w:p w:rsidR="00177846" w:rsidRDefault="00177846">
            <w:pPr>
              <w:rPr>
                <w:sz w:val="24"/>
                <w:szCs w:val="24"/>
              </w:rPr>
            </w:pP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7</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PEQUEÑO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79"/>
        </w:trPr>
        <w:tc>
          <w:tcPr>
            <w:tcW w:w="1820" w:type="dxa"/>
            <w:tcBorders>
              <w:left w:val="single" w:sz="8" w:space="0" w:color="auto"/>
            </w:tcBorders>
            <w:vAlign w:val="bottom"/>
          </w:tcPr>
          <w:p w:rsidR="00177846" w:rsidRDefault="00177846">
            <w:pPr>
              <w:rPr>
                <w:sz w:val="24"/>
                <w:szCs w:val="24"/>
              </w:rPr>
            </w:pPr>
          </w:p>
        </w:tc>
        <w:tc>
          <w:tcPr>
            <w:tcW w:w="1820" w:type="dxa"/>
            <w:vAlign w:val="bottom"/>
          </w:tcPr>
          <w:p w:rsidR="00177846" w:rsidRDefault="00177846">
            <w:pPr>
              <w:rPr>
                <w:sz w:val="24"/>
                <w:szCs w:val="24"/>
              </w:rPr>
            </w:pP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3640" w:type="dxa"/>
            <w:gridSpan w:val="2"/>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tcBorders>
            <w:vAlign w:val="bottom"/>
          </w:tcPr>
          <w:p w:rsidR="00177846" w:rsidRDefault="00177846">
            <w:pPr>
              <w:rPr>
                <w:sz w:val="10"/>
                <w:szCs w:val="10"/>
              </w:rPr>
            </w:pPr>
          </w:p>
        </w:tc>
        <w:tc>
          <w:tcPr>
            <w:tcW w:w="40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36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HOTELES Y MOTELES</w:t>
            </w: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7</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PEQUEÑO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1820" w:type="dxa"/>
            <w:tcBorders>
              <w:left w:val="single" w:sz="8" w:space="0" w:color="auto"/>
            </w:tcBorders>
            <w:vAlign w:val="bottom"/>
          </w:tcPr>
          <w:p w:rsidR="00177846" w:rsidRDefault="00177846">
            <w:pPr>
              <w:rPr>
                <w:sz w:val="24"/>
                <w:szCs w:val="24"/>
              </w:rPr>
            </w:pPr>
          </w:p>
        </w:tc>
        <w:tc>
          <w:tcPr>
            <w:tcW w:w="1820" w:type="dxa"/>
            <w:vAlign w:val="bottom"/>
          </w:tcPr>
          <w:p w:rsidR="00177846" w:rsidRDefault="00177846">
            <w:pPr>
              <w:rPr>
                <w:sz w:val="24"/>
                <w:szCs w:val="24"/>
              </w:rPr>
            </w:pP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1820" w:type="dxa"/>
            <w:tcBorders>
              <w:left w:val="single" w:sz="8" w:space="0" w:color="auto"/>
              <w:bottom w:val="single" w:sz="8" w:space="0" w:color="auto"/>
            </w:tcBorders>
            <w:vAlign w:val="bottom"/>
          </w:tcPr>
          <w:p w:rsidR="00177846" w:rsidRDefault="00177846">
            <w:pPr>
              <w:rPr>
                <w:sz w:val="10"/>
                <w:szCs w:val="10"/>
              </w:rPr>
            </w:pPr>
          </w:p>
        </w:tc>
        <w:tc>
          <w:tcPr>
            <w:tcW w:w="1820" w:type="dxa"/>
            <w:tcBorders>
              <w:bottom w:val="single" w:sz="8" w:space="0" w:color="auto"/>
            </w:tcBorders>
            <w:vAlign w:val="bottom"/>
          </w:tcPr>
          <w:p w:rsidR="00177846" w:rsidRDefault="00177846">
            <w:pPr>
              <w:rPr>
                <w:sz w:val="10"/>
                <w:szCs w:val="10"/>
              </w:rPr>
            </w:pPr>
          </w:p>
        </w:tc>
        <w:tc>
          <w:tcPr>
            <w:tcW w:w="440" w:type="dxa"/>
            <w:tcBorders>
              <w:bottom w:val="single" w:sz="8" w:space="0" w:color="auto"/>
            </w:tcBorders>
            <w:vAlign w:val="bottom"/>
          </w:tcPr>
          <w:p w:rsidR="00177846" w:rsidRDefault="00177846">
            <w:pPr>
              <w:rPr>
                <w:sz w:val="10"/>
                <w:szCs w:val="10"/>
              </w:rPr>
            </w:pPr>
          </w:p>
        </w:tc>
        <w:tc>
          <w:tcPr>
            <w:tcW w:w="40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182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IGLESIAS</w:t>
            </w:r>
          </w:p>
        </w:tc>
        <w:tc>
          <w:tcPr>
            <w:tcW w:w="1820" w:type="dxa"/>
            <w:vAlign w:val="bottom"/>
          </w:tcPr>
          <w:p w:rsidR="00177846" w:rsidRDefault="00177846">
            <w:pPr>
              <w:rPr>
                <w:sz w:val="24"/>
                <w:szCs w:val="24"/>
              </w:rPr>
            </w:pP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1820" w:type="dxa"/>
            <w:tcBorders>
              <w:left w:val="single" w:sz="8" w:space="0" w:color="auto"/>
            </w:tcBorders>
            <w:vAlign w:val="bottom"/>
          </w:tcPr>
          <w:p w:rsidR="00177846" w:rsidRDefault="00177846">
            <w:pPr>
              <w:rPr>
                <w:sz w:val="24"/>
                <w:szCs w:val="24"/>
              </w:rPr>
            </w:pPr>
          </w:p>
        </w:tc>
        <w:tc>
          <w:tcPr>
            <w:tcW w:w="1820" w:type="dxa"/>
            <w:vAlign w:val="bottom"/>
          </w:tcPr>
          <w:p w:rsidR="00177846" w:rsidRDefault="00177846">
            <w:pPr>
              <w:rPr>
                <w:sz w:val="24"/>
                <w:szCs w:val="24"/>
              </w:rPr>
            </w:pP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3640" w:type="dxa"/>
            <w:gridSpan w:val="2"/>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tcBorders>
            <w:vAlign w:val="bottom"/>
          </w:tcPr>
          <w:p w:rsidR="00177846" w:rsidRDefault="00177846">
            <w:pPr>
              <w:rPr>
                <w:sz w:val="10"/>
                <w:szCs w:val="10"/>
              </w:rPr>
            </w:pPr>
          </w:p>
        </w:tc>
        <w:tc>
          <w:tcPr>
            <w:tcW w:w="40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36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IMPRENTAS O IMPRESORAS</w:t>
            </w: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121"/>
        </w:trPr>
        <w:tc>
          <w:tcPr>
            <w:tcW w:w="3640" w:type="dxa"/>
            <w:gridSpan w:val="2"/>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tcBorders>
            <w:vAlign w:val="bottom"/>
          </w:tcPr>
          <w:p w:rsidR="00177846" w:rsidRDefault="00177846">
            <w:pPr>
              <w:rPr>
                <w:sz w:val="10"/>
                <w:szCs w:val="10"/>
              </w:rPr>
            </w:pPr>
          </w:p>
        </w:tc>
        <w:tc>
          <w:tcPr>
            <w:tcW w:w="40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6"/>
        </w:trPr>
        <w:tc>
          <w:tcPr>
            <w:tcW w:w="36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INCUBADORAS</w:t>
            </w: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121"/>
        </w:trPr>
        <w:tc>
          <w:tcPr>
            <w:tcW w:w="4480" w:type="dxa"/>
            <w:gridSpan w:val="4"/>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4480" w:type="dxa"/>
            <w:gridSpan w:val="4"/>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INDUSTRIA  MADERERA  (CORTE  O</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6"/>
        </w:trPr>
        <w:tc>
          <w:tcPr>
            <w:tcW w:w="182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TRANSPORTE)</w:t>
            </w:r>
          </w:p>
        </w:tc>
        <w:tc>
          <w:tcPr>
            <w:tcW w:w="1820" w:type="dxa"/>
            <w:vAlign w:val="bottom"/>
          </w:tcPr>
          <w:p w:rsidR="00177846" w:rsidRDefault="00177846">
            <w:pPr>
              <w:rPr>
                <w:sz w:val="24"/>
                <w:szCs w:val="24"/>
              </w:rPr>
            </w:pP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1820" w:type="dxa"/>
            <w:tcBorders>
              <w:left w:val="single" w:sz="8" w:space="0" w:color="auto"/>
              <w:bottom w:val="single" w:sz="8" w:space="0" w:color="auto"/>
            </w:tcBorders>
            <w:vAlign w:val="bottom"/>
          </w:tcPr>
          <w:p w:rsidR="00177846" w:rsidRDefault="00177846">
            <w:pPr>
              <w:rPr>
                <w:sz w:val="10"/>
                <w:szCs w:val="10"/>
              </w:rPr>
            </w:pPr>
          </w:p>
        </w:tc>
        <w:tc>
          <w:tcPr>
            <w:tcW w:w="1820" w:type="dxa"/>
            <w:tcBorders>
              <w:bottom w:val="single" w:sz="8" w:space="0" w:color="auto"/>
            </w:tcBorders>
            <w:vAlign w:val="bottom"/>
          </w:tcPr>
          <w:p w:rsidR="00177846" w:rsidRDefault="00177846">
            <w:pPr>
              <w:rPr>
                <w:sz w:val="10"/>
                <w:szCs w:val="10"/>
              </w:rPr>
            </w:pPr>
          </w:p>
        </w:tc>
        <w:tc>
          <w:tcPr>
            <w:tcW w:w="440" w:type="dxa"/>
            <w:tcBorders>
              <w:bottom w:val="single" w:sz="8" w:space="0" w:color="auto"/>
            </w:tcBorders>
            <w:vAlign w:val="bottom"/>
          </w:tcPr>
          <w:p w:rsidR="00177846" w:rsidRDefault="00177846">
            <w:pPr>
              <w:rPr>
                <w:sz w:val="10"/>
                <w:szCs w:val="10"/>
              </w:rPr>
            </w:pPr>
          </w:p>
        </w:tc>
        <w:tc>
          <w:tcPr>
            <w:tcW w:w="40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182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LÁCTEOS</w:t>
            </w:r>
          </w:p>
        </w:tc>
        <w:tc>
          <w:tcPr>
            <w:tcW w:w="1820" w:type="dxa"/>
            <w:vAlign w:val="bottom"/>
          </w:tcPr>
          <w:p w:rsidR="00177846" w:rsidRDefault="00E52F72">
            <w:pPr>
              <w:rPr>
                <w:sz w:val="20"/>
                <w:szCs w:val="20"/>
              </w:rPr>
            </w:pPr>
            <w:r>
              <w:rPr>
                <w:rFonts w:ascii="Bookman Old Style" w:eastAsia="Bookman Old Style" w:hAnsi="Bookman Old Style" w:cs="Bookman Old Style"/>
                <w:sz w:val="24"/>
                <w:szCs w:val="24"/>
              </w:rPr>
              <w:t>(FABRICACIÓN</w:t>
            </w: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O</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3"/>
        </w:trPr>
        <w:tc>
          <w:tcPr>
            <w:tcW w:w="182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PROCESO)</w:t>
            </w:r>
          </w:p>
        </w:tc>
        <w:tc>
          <w:tcPr>
            <w:tcW w:w="1820" w:type="dxa"/>
            <w:vAlign w:val="bottom"/>
          </w:tcPr>
          <w:p w:rsidR="00177846" w:rsidRDefault="00177846">
            <w:pPr>
              <w:rPr>
                <w:sz w:val="24"/>
                <w:szCs w:val="24"/>
              </w:rPr>
            </w:pP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1820" w:type="dxa"/>
            <w:tcBorders>
              <w:left w:val="single" w:sz="8" w:space="0" w:color="auto"/>
              <w:bottom w:val="single" w:sz="8" w:space="0" w:color="auto"/>
            </w:tcBorders>
            <w:vAlign w:val="bottom"/>
          </w:tcPr>
          <w:p w:rsidR="00177846" w:rsidRDefault="00177846">
            <w:pPr>
              <w:rPr>
                <w:sz w:val="10"/>
                <w:szCs w:val="10"/>
              </w:rPr>
            </w:pPr>
          </w:p>
        </w:tc>
        <w:tc>
          <w:tcPr>
            <w:tcW w:w="1820" w:type="dxa"/>
            <w:tcBorders>
              <w:bottom w:val="single" w:sz="8" w:space="0" w:color="auto"/>
            </w:tcBorders>
            <w:vAlign w:val="bottom"/>
          </w:tcPr>
          <w:p w:rsidR="00177846" w:rsidRDefault="00177846">
            <w:pPr>
              <w:rPr>
                <w:sz w:val="10"/>
                <w:szCs w:val="10"/>
              </w:rPr>
            </w:pPr>
          </w:p>
        </w:tc>
        <w:tc>
          <w:tcPr>
            <w:tcW w:w="840" w:type="dxa"/>
            <w:gridSpan w:val="2"/>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182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LADRILLOS</w:t>
            </w:r>
          </w:p>
        </w:tc>
        <w:tc>
          <w:tcPr>
            <w:tcW w:w="1820" w:type="dxa"/>
            <w:vAlign w:val="bottom"/>
          </w:tcPr>
          <w:p w:rsidR="00177846" w:rsidRDefault="00E52F72">
            <w:pPr>
              <w:ind w:left="640"/>
              <w:rPr>
                <w:sz w:val="20"/>
                <w:szCs w:val="20"/>
              </w:rPr>
            </w:pPr>
            <w:r>
              <w:rPr>
                <w:rFonts w:ascii="Bookman Old Style" w:eastAsia="Bookman Old Style" w:hAnsi="Bookman Old Style" w:cs="Bookman Old Style"/>
                <w:sz w:val="24"/>
                <w:szCs w:val="24"/>
              </w:rPr>
              <w:t>Y</w:t>
            </w:r>
          </w:p>
        </w:tc>
        <w:tc>
          <w:tcPr>
            <w:tcW w:w="840" w:type="dxa"/>
            <w:gridSpan w:val="2"/>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w w:val="99"/>
                <w:sz w:val="24"/>
                <w:szCs w:val="24"/>
              </w:rPr>
              <w:t>TEJAS</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3"/>
        </w:trPr>
        <w:tc>
          <w:tcPr>
            <w:tcW w:w="36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(FABRICACIÓN)</w:t>
            </w: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1820" w:type="dxa"/>
            <w:tcBorders>
              <w:left w:val="single" w:sz="8" w:space="0" w:color="auto"/>
              <w:bottom w:val="single" w:sz="8" w:space="0" w:color="auto"/>
            </w:tcBorders>
            <w:vAlign w:val="bottom"/>
          </w:tcPr>
          <w:p w:rsidR="00177846" w:rsidRDefault="00177846">
            <w:pPr>
              <w:rPr>
                <w:sz w:val="10"/>
                <w:szCs w:val="10"/>
              </w:rPr>
            </w:pPr>
          </w:p>
        </w:tc>
        <w:tc>
          <w:tcPr>
            <w:tcW w:w="1820" w:type="dxa"/>
            <w:tcBorders>
              <w:bottom w:val="single" w:sz="8" w:space="0" w:color="auto"/>
            </w:tcBorders>
            <w:vAlign w:val="bottom"/>
          </w:tcPr>
          <w:p w:rsidR="00177846" w:rsidRDefault="00177846">
            <w:pPr>
              <w:rPr>
                <w:sz w:val="10"/>
                <w:szCs w:val="10"/>
              </w:rPr>
            </w:pPr>
          </w:p>
        </w:tc>
        <w:tc>
          <w:tcPr>
            <w:tcW w:w="440" w:type="dxa"/>
            <w:tcBorders>
              <w:bottom w:val="single" w:sz="8" w:space="0" w:color="auto"/>
            </w:tcBorders>
            <w:vAlign w:val="bottom"/>
          </w:tcPr>
          <w:p w:rsidR="00177846" w:rsidRDefault="00177846">
            <w:pPr>
              <w:rPr>
                <w:sz w:val="10"/>
                <w:szCs w:val="10"/>
              </w:rPr>
            </w:pPr>
          </w:p>
        </w:tc>
        <w:tc>
          <w:tcPr>
            <w:tcW w:w="40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182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LAVANDERÍAS</w:t>
            </w:r>
          </w:p>
        </w:tc>
        <w:tc>
          <w:tcPr>
            <w:tcW w:w="1820" w:type="dxa"/>
            <w:vAlign w:val="bottom"/>
          </w:tcPr>
          <w:p w:rsidR="00177846" w:rsidRDefault="00177846">
            <w:pPr>
              <w:rPr>
                <w:sz w:val="24"/>
                <w:szCs w:val="24"/>
              </w:rPr>
            </w:pP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124"/>
        </w:trPr>
        <w:tc>
          <w:tcPr>
            <w:tcW w:w="1820" w:type="dxa"/>
            <w:tcBorders>
              <w:left w:val="single" w:sz="8" w:space="0" w:color="auto"/>
              <w:bottom w:val="single" w:sz="8" w:space="0" w:color="auto"/>
            </w:tcBorders>
            <w:vAlign w:val="bottom"/>
          </w:tcPr>
          <w:p w:rsidR="00177846" w:rsidRDefault="00177846">
            <w:pPr>
              <w:rPr>
                <w:sz w:val="10"/>
                <w:szCs w:val="10"/>
              </w:rPr>
            </w:pPr>
          </w:p>
        </w:tc>
        <w:tc>
          <w:tcPr>
            <w:tcW w:w="2260" w:type="dxa"/>
            <w:gridSpan w:val="2"/>
            <w:tcBorders>
              <w:bottom w:val="single" w:sz="8" w:space="0" w:color="auto"/>
            </w:tcBorders>
            <w:vAlign w:val="bottom"/>
          </w:tcPr>
          <w:p w:rsidR="00177846" w:rsidRDefault="00177846">
            <w:pPr>
              <w:rPr>
                <w:sz w:val="10"/>
                <w:szCs w:val="10"/>
              </w:rPr>
            </w:pPr>
          </w:p>
        </w:tc>
        <w:tc>
          <w:tcPr>
            <w:tcW w:w="40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182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LITOGRAFÍA</w:t>
            </w:r>
          </w:p>
        </w:tc>
        <w:tc>
          <w:tcPr>
            <w:tcW w:w="2260" w:type="dxa"/>
            <w:gridSpan w:val="2"/>
            <w:vAlign w:val="bottom"/>
          </w:tcPr>
          <w:p w:rsidR="00177846" w:rsidRDefault="00E52F72">
            <w:pPr>
              <w:ind w:left="240"/>
              <w:rPr>
                <w:sz w:val="20"/>
                <w:szCs w:val="20"/>
              </w:rPr>
            </w:pPr>
            <w:r>
              <w:rPr>
                <w:rFonts w:ascii="Bookman Old Style" w:eastAsia="Bookman Old Style" w:hAnsi="Bookman Old Style" w:cs="Bookman Old Style"/>
                <w:sz w:val="24"/>
                <w:szCs w:val="24"/>
              </w:rPr>
              <w:t>(MATERIALES</w:t>
            </w:r>
          </w:p>
        </w:tc>
        <w:tc>
          <w:tcPr>
            <w:tcW w:w="40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O</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281"/>
        </w:trPr>
        <w:tc>
          <w:tcPr>
            <w:tcW w:w="1820" w:type="dxa"/>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PROCESO)</w:t>
            </w:r>
          </w:p>
        </w:tc>
        <w:tc>
          <w:tcPr>
            <w:tcW w:w="1820" w:type="dxa"/>
            <w:vAlign w:val="bottom"/>
          </w:tcPr>
          <w:p w:rsidR="00177846" w:rsidRDefault="00177846">
            <w:pPr>
              <w:rPr>
                <w:sz w:val="24"/>
                <w:szCs w:val="24"/>
              </w:rPr>
            </w:pP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177846">
            <w:pPr>
              <w:rPr>
                <w:sz w:val="24"/>
                <w:szCs w:val="24"/>
              </w:rPr>
            </w:pP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1820" w:type="dxa"/>
            <w:tcBorders>
              <w:left w:val="single" w:sz="8" w:space="0" w:color="auto"/>
              <w:bottom w:val="single" w:sz="8" w:space="0" w:color="auto"/>
            </w:tcBorders>
            <w:vAlign w:val="bottom"/>
          </w:tcPr>
          <w:p w:rsidR="00177846" w:rsidRDefault="00177846">
            <w:pPr>
              <w:rPr>
                <w:sz w:val="10"/>
                <w:szCs w:val="10"/>
              </w:rPr>
            </w:pPr>
          </w:p>
        </w:tc>
        <w:tc>
          <w:tcPr>
            <w:tcW w:w="1820" w:type="dxa"/>
            <w:tcBorders>
              <w:bottom w:val="single" w:sz="8" w:space="0" w:color="auto"/>
            </w:tcBorders>
            <w:vAlign w:val="bottom"/>
          </w:tcPr>
          <w:p w:rsidR="00177846" w:rsidRDefault="00177846">
            <w:pPr>
              <w:rPr>
                <w:sz w:val="10"/>
                <w:szCs w:val="10"/>
              </w:rPr>
            </w:pPr>
          </w:p>
        </w:tc>
        <w:tc>
          <w:tcPr>
            <w:tcW w:w="440" w:type="dxa"/>
            <w:tcBorders>
              <w:bottom w:val="single" w:sz="8" w:space="0" w:color="auto"/>
            </w:tcBorders>
            <w:vAlign w:val="bottom"/>
          </w:tcPr>
          <w:p w:rsidR="00177846" w:rsidRDefault="00177846">
            <w:pPr>
              <w:rPr>
                <w:sz w:val="10"/>
                <w:szCs w:val="10"/>
              </w:rPr>
            </w:pPr>
          </w:p>
        </w:tc>
        <w:tc>
          <w:tcPr>
            <w:tcW w:w="40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182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MADERA</w:t>
            </w:r>
          </w:p>
        </w:tc>
        <w:tc>
          <w:tcPr>
            <w:tcW w:w="1820" w:type="dxa"/>
            <w:vAlign w:val="bottom"/>
          </w:tcPr>
          <w:p w:rsidR="00177846" w:rsidRDefault="00E52F72">
            <w:pPr>
              <w:ind w:left="40"/>
              <w:rPr>
                <w:sz w:val="20"/>
                <w:szCs w:val="20"/>
              </w:rPr>
            </w:pPr>
            <w:r>
              <w:rPr>
                <w:rFonts w:ascii="Bookman Old Style" w:eastAsia="Bookman Old Style" w:hAnsi="Bookman Old Style" w:cs="Bookman Old Style"/>
                <w:sz w:val="24"/>
                <w:szCs w:val="24"/>
              </w:rPr>
              <w:t>(PROCESADO</w:t>
            </w: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O</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3</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3640" w:type="dxa"/>
            <w:gridSpan w:val="2"/>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ALMACENAMIENTO)</w:t>
            </w: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1820" w:type="dxa"/>
            <w:tcBorders>
              <w:left w:val="single" w:sz="8" w:space="0" w:color="auto"/>
              <w:bottom w:val="single" w:sz="8" w:space="0" w:color="auto"/>
            </w:tcBorders>
            <w:vAlign w:val="bottom"/>
          </w:tcPr>
          <w:p w:rsidR="00177846" w:rsidRDefault="00177846">
            <w:pPr>
              <w:rPr>
                <w:sz w:val="10"/>
                <w:szCs w:val="10"/>
              </w:rPr>
            </w:pPr>
          </w:p>
        </w:tc>
        <w:tc>
          <w:tcPr>
            <w:tcW w:w="1820" w:type="dxa"/>
            <w:tcBorders>
              <w:bottom w:val="single" w:sz="8" w:space="0" w:color="auto"/>
            </w:tcBorders>
            <w:vAlign w:val="bottom"/>
          </w:tcPr>
          <w:p w:rsidR="00177846" w:rsidRDefault="00177846">
            <w:pPr>
              <w:rPr>
                <w:sz w:val="10"/>
                <w:szCs w:val="10"/>
              </w:rPr>
            </w:pPr>
          </w:p>
        </w:tc>
        <w:tc>
          <w:tcPr>
            <w:tcW w:w="440" w:type="dxa"/>
            <w:tcBorders>
              <w:bottom w:val="single" w:sz="8" w:space="0" w:color="auto"/>
            </w:tcBorders>
            <w:vAlign w:val="bottom"/>
          </w:tcPr>
          <w:p w:rsidR="00177846" w:rsidRDefault="00177846">
            <w:pPr>
              <w:rPr>
                <w:sz w:val="10"/>
                <w:szCs w:val="10"/>
              </w:rPr>
            </w:pPr>
          </w:p>
        </w:tc>
        <w:tc>
          <w:tcPr>
            <w:tcW w:w="40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182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MAQUINARIA</w:t>
            </w:r>
          </w:p>
        </w:tc>
        <w:tc>
          <w:tcPr>
            <w:tcW w:w="1820" w:type="dxa"/>
            <w:vAlign w:val="bottom"/>
          </w:tcPr>
          <w:p w:rsidR="00177846" w:rsidRDefault="00E52F72">
            <w:pPr>
              <w:ind w:left="680"/>
              <w:rPr>
                <w:sz w:val="20"/>
                <w:szCs w:val="20"/>
              </w:rPr>
            </w:pPr>
            <w:r>
              <w:rPr>
                <w:rFonts w:ascii="Bookman Old Style" w:eastAsia="Bookman Old Style" w:hAnsi="Bookman Old Style" w:cs="Bookman Old Style"/>
                <w:sz w:val="24"/>
                <w:szCs w:val="24"/>
              </w:rPr>
              <w:t>(VENTA</w:t>
            </w: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O</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281"/>
        </w:trPr>
        <w:tc>
          <w:tcPr>
            <w:tcW w:w="3640" w:type="dxa"/>
            <w:gridSpan w:val="2"/>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ALMACENAMIENTO)</w:t>
            </w: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177846">
            <w:pPr>
              <w:rPr>
                <w:sz w:val="24"/>
                <w:szCs w:val="24"/>
              </w:rPr>
            </w:pP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1820" w:type="dxa"/>
            <w:tcBorders>
              <w:left w:val="single" w:sz="8" w:space="0" w:color="auto"/>
              <w:bottom w:val="single" w:sz="8" w:space="0" w:color="auto"/>
            </w:tcBorders>
            <w:vAlign w:val="bottom"/>
          </w:tcPr>
          <w:p w:rsidR="00177846" w:rsidRDefault="00177846">
            <w:pPr>
              <w:rPr>
                <w:sz w:val="10"/>
                <w:szCs w:val="10"/>
              </w:rPr>
            </w:pPr>
          </w:p>
        </w:tc>
        <w:tc>
          <w:tcPr>
            <w:tcW w:w="2660" w:type="dxa"/>
            <w:gridSpan w:val="3"/>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182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MATERIALES</w:t>
            </w:r>
          </w:p>
        </w:tc>
        <w:tc>
          <w:tcPr>
            <w:tcW w:w="2660" w:type="dxa"/>
            <w:gridSpan w:val="3"/>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DE  CONSTRUCCIÓN</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3640" w:type="dxa"/>
            <w:gridSpan w:val="2"/>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COMBUSTIBLES</w:t>
            </w:r>
          </w:p>
        </w:tc>
        <w:tc>
          <w:tcPr>
            <w:tcW w:w="440" w:type="dxa"/>
            <w:vAlign w:val="bottom"/>
          </w:tcPr>
          <w:p w:rsidR="00177846" w:rsidRDefault="00177846">
            <w:pPr>
              <w:rPr>
                <w:sz w:val="24"/>
                <w:szCs w:val="24"/>
              </w:rPr>
            </w:pPr>
          </w:p>
        </w:tc>
        <w:tc>
          <w:tcPr>
            <w:tcW w:w="40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1820" w:type="dxa"/>
            <w:tcBorders>
              <w:left w:val="single" w:sz="8" w:space="0" w:color="auto"/>
              <w:bottom w:val="single" w:sz="8" w:space="0" w:color="auto"/>
            </w:tcBorders>
            <w:vAlign w:val="bottom"/>
          </w:tcPr>
          <w:p w:rsidR="00177846" w:rsidRDefault="00177846">
            <w:pPr>
              <w:rPr>
                <w:sz w:val="10"/>
                <w:szCs w:val="10"/>
              </w:rPr>
            </w:pPr>
          </w:p>
        </w:tc>
        <w:tc>
          <w:tcPr>
            <w:tcW w:w="1820" w:type="dxa"/>
            <w:tcBorders>
              <w:bottom w:val="single" w:sz="8" w:space="0" w:color="auto"/>
            </w:tcBorders>
            <w:vAlign w:val="bottom"/>
          </w:tcPr>
          <w:p w:rsidR="00177846" w:rsidRDefault="00177846">
            <w:pPr>
              <w:rPr>
                <w:sz w:val="10"/>
                <w:szCs w:val="10"/>
              </w:rPr>
            </w:pPr>
          </w:p>
        </w:tc>
        <w:tc>
          <w:tcPr>
            <w:tcW w:w="440" w:type="dxa"/>
            <w:tcBorders>
              <w:bottom w:val="single" w:sz="8" w:space="0" w:color="auto"/>
            </w:tcBorders>
            <w:vAlign w:val="bottom"/>
          </w:tcPr>
          <w:p w:rsidR="00177846" w:rsidRDefault="00177846">
            <w:pPr>
              <w:rPr>
                <w:sz w:val="10"/>
                <w:szCs w:val="10"/>
              </w:rPr>
            </w:pPr>
          </w:p>
        </w:tc>
        <w:tc>
          <w:tcPr>
            <w:tcW w:w="40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bl>
    <w:p w:rsidR="00177846" w:rsidRDefault="00177846">
      <w:pPr>
        <w:sectPr w:rsidR="00177846">
          <w:type w:val="continuous"/>
          <w:pgSz w:w="12240" w:h="15840"/>
          <w:pgMar w:top="1251" w:right="1500" w:bottom="905" w:left="2080" w:header="0" w:footer="0" w:gutter="0"/>
          <w:cols w:space="720" w:equalWidth="0">
            <w:col w:w="8660"/>
          </w:cols>
        </w:sectPr>
      </w:pPr>
    </w:p>
    <w:p w:rsidR="00177846" w:rsidRDefault="00177846">
      <w:pPr>
        <w:spacing w:line="200" w:lineRule="exact"/>
        <w:rPr>
          <w:sz w:val="20"/>
          <w:szCs w:val="20"/>
        </w:rPr>
      </w:pPr>
    </w:p>
    <w:p w:rsidR="00177846" w:rsidRDefault="00177846">
      <w:pPr>
        <w:spacing w:line="25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309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11" w:name="page311"/>
      <w:bookmarkEnd w:id="31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4" w:left="5280" w:header="0" w:footer="0" w:gutter="0"/>
          <w:cols w:space="720" w:equalWidth="0">
            <w:col w:w="2240"/>
          </w:cols>
        </w:sectPr>
      </w:pPr>
      <w:r>
        <w:rPr>
          <w:noProof/>
          <w:sz w:val="20"/>
          <w:szCs w:val="20"/>
        </w:rPr>
        <w:drawing>
          <wp:anchor distT="0" distB="0" distL="114300" distR="114300" simplePos="0" relativeHeight="25179801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8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tblGrid>
      <w:tr w:rsidR="00177846">
        <w:trPr>
          <w:trHeight w:val="414"/>
        </w:trPr>
        <w:tc>
          <w:tcPr>
            <w:tcW w:w="4480" w:type="dxa"/>
            <w:gridSpan w:val="3"/>
            <w:tcBorders>
              <w:top w:val="single" w:sz="8" w:space="0" w:color="auto"/>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MOLIDO DE CEREALES O HARINAS</w:t>
            </w:r>
          </w:p>
        </w:tc>
        <w:tc>
          <w:tcPr>
            <w:tcW w:w="300" w:type="dxa"/>
            <w:tcBorders>
              <w:top w:val="single" w:sz="8" w:space="0" w:color="auto"/>
            </w:tcBorders>
            <w:vAlign w:val="bottom"/>
          </w:tcPr>
          <w:p w:rsidR="00177846" w:rsidRDefault="00177846">
            <w:pPr>
              <w:rPr>
                <w:sz w:val="24"/>
                <w:szCs w:val="24"/>
              </w:rPr>
            </w:pPr>
          </w:p>
        </w:tc>
        <w:tc>
          <w:tcPr>
            <w:tcW w:w="980" w:type="dxa"/>
            <w:tcBorders>
              <w:top w:val="single" w:sz="8" w:space="0" w:color="auto"/>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3</w:t>
            </w:r>
          </w:p>
        </w:tc>
        <w:tc>
          <w:tcPr>
            <w:tcW w:w="158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3"/>
        </w:trPr>
        <w:tc>
          <w:tcPr>
            <w:tcW w:w="1640" w:type="dxa"/>
            <w:tcBorders>
              <w:left w:val="single" w:sz="8" w:space="0" w:color="auto"/>
            </w:tcBorders>
            <w:vAlign w:val="bottom"/>
          </w:tcPr>
          <w:p w:rsidR="00177846" w:rsidRDefault="00177846">
            <w:pPr>
              <w:rPr>
                <w:sz w:val="24"/>
                <w:szCs w:val="24"/>
              </w:rPr>
            </w:pP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4040" w:type="dxa"/>
            <w:gridSpan w:val="2"/>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0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MOLINOS EN GENERAL</w:t>
            </w: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3</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1640" w:type="dxa"/>
            <w:tcBorders>
              <w:left w:val="single" w:sz="8" w:space="0" w:color="auto"/>
            </w:tcBorders>
            <w:vAlign w:val="bottom"/>
          </w:tcPr>
          <w:p w:rsidR="00177846" w:rsidRDefault="00177846">
            <w:pPr>
              <w:rPr>
                <w:sz w:val="24"/>
                <w:szCs w:val="24"/>
              </w:rPr>
            </w:pP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4040" w:type="dxa"/>
            <w:gridSpan w:val="2"/>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0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MUELLES Y EMBARCADEROS</w:t>
            </w: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3"/>
        </w:trPr>
        <w:tc>
          <w:tcPr>
            <w:tcW w:w="1640" w:type="dxa"/>
            <w:tcBorders>
              <w:left w:val="single" w:sz="8" w:space="0" w:color="auto"/>
            </w:tcBorders>
            <w:vAlign w:val="bottom"/>
          </w:tcPr>
          <w:p w:rsidR="00177846" w:rsidRDefault="00177846">
            <w:pPr>
              <w:rPr>
                <w:sz w:val="24"/>
                <w:szCs w:val="24"/>
              </w:rPr>
            </w:pP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1640" w:type="dxa"/>
            <w:tcBorders>
              <w:left w:val="single" w:sz="8" w:space="0" w:color="auto"/>
              <w:bottom w:val="single" w:sz="8" w:space="0" w:color="auto"/>
            </w:tcBorders>
            <w:vAlign w:val="bottom"/>
          </w:tcPr>
          <w:p w:rsidR="00177846" w:rsidRDefault="00177846">
            <w:pPr>
              <w:rPr>
                <w:sz w:val="10"/>
                <w:szCs w:val="10"/>
              </w:rPr>
            </w:pPr>
          </w:p>
        </w:tc>
        <w:tc>
          <w:tcPr>
            <w:tcW w:w="240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164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MUSEOS</w:t>
            </w: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7</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PEQUEÑO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4"/>
        </w:trPr>
        <w:tc>
          <w:tcPr>
            <w:tcW w:w="1640" w:type="dxa"/>
            <w:tcBorders>
              <w:left w:val="single" w:sz="8" w:space="0" w:color="auto"/>
            </w:tcBorders>
            <w:vAlign w:val="bottom"/>
          </w:tcPr>
          <w:p w:rsidR="00177846" w:rsidRDefault="00177846">
            <w:pPr>
              <w:rPr>
                <w:sz w:val="24"/>
                <w:szCs w:val="24"/>
              </w:rPr>
            </w:pP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1640" w:type="dxa"/>
            <w:tcBorders>
              <w:left w:val="single" w:sz="8" w:space="0" w:color="auto"/>
              <w:bottom w:val="single" w:sz="8" w:space="0" w:color="auto"/>
            </w:tcBorders>
            <w:vAlign w:val="bottom"/>
          </w:tcPr>
          <w:p w:rsidR="00177846" w:rsidRDefault="00177846">
            <w:pPr>
              <w:rPr>
                <w:sz w:val="10"/>
                <w:szCs w:val="10"/>
              </w:rPr>
            </w:pPr>
          </w:p>
        </w:tc>
        <w:tc>
          <w:tcPr>
            <w:tcW w:w="240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1640" w:type="dxa"/>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OFICINAS</w:t>
            </w: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spacing w:line="281" w:lineRule="exact"/>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1640" w:type="dxa"/>
            <w:tcBorders>
              <w:left w:val="single" w:sz="8" w:space="0" w:color="auto"/>
            </w:tcBorders>
            <w:vAlign w:val="bottom"/>
          </w:tcPr>
          <w:p w:rsidR="00177846" w:rsidRDefault="00177846">
            <w:pPr>
              <w:rPr>
                <w:sz w:val="24"/>
                <w:szCs w:val="24"/>
              </w:rPr>
            </w:pP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4040" w:type="dxa"/>
            <w:gridSpan w:val="2"/>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40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OFICINAS DE COMPUTACIÓN</w:t>
            </w: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7</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PEQUEÑO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5"/>
        </w:trPr>
        <w:tc>
          <w:tcPr>
            <w:tcW w:w="1640" w:type="dxa"/>
            <w:tcBorders>
              <w:left w:val="single" w:sz="8" w:space="0" w:color="auto"/>
            </w:tcBorders>
            <w:vAlign w:val="bottom"/>
          </w:tcPr>
          <w:p w:rsidR="00177846" w:rsidRDefault="00177846">
            <w:pPr>
              <w:rPr>
                <w:sz w:val="24"/>
                <w:szCs w:val="24"/>
              </w:rPr>
            </w:pP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4040" w:type="dxa"/>
            <w:gridSpan w:val="2"/>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0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PAJA Y HENO (PACAS)</w:t>
            </w: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3</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3"/>
        </w:trPr>
        <w:tc>
          <w:tcPr>
            <w:tcW w:w="1640" w:type="dxa"/>
            <w:tcBorders>
              <w:left w:val="single" w:sz="8" w:space="0" w:color="auto"/>
            </w:tcBorders>
            <w:vAlign w:val="bottom"/>
          </w:tcPr>
          <w:p w:rsidR="00177846" w:rsidRDefault="00177846">
            <w:pPr>
              <w:rPr>
                <w:sz w:val="24"/>
                <w:szCs w:val="24"/>
              </w:rPr>
            </w:pP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1640" w:type="dxa"/>
            <w:tcBorders>
              <w:left w:val="single" w:sz="8" w:space="0" w:color="auto"/>
              <w:bottom w:val="single" w:sz="8" w:space="0" w:color="auto"/>
            </w:tcBorders>
            <w:vAlign w:val="bottom"/>
          </w:tcPr>
          <w:p w:rsidR="00177846" w:rsidRDefault="00177846">
            <w:pPr>
              <w:rPr>
                <w:sz w:val="10"/>
                <w:szCs w:val="10"/>
              </w:rPr>
            </w:pPr>
          </w:p>
        </w:tc>
        <w:tc>
          <w:tcPr>
            <w:tcW w:w="240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164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w w:val="99"/>
                <w:sz w:val="24"/>
                <w:szCs w:val="24"/>
              </w:rPr>
              <w:t>PANADERÍAS</w:t>
            </w: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4"/>
        </w:trPr>
        <w:tc>
          <w:tcPr>
            <w:tcW w:w="1640" w:type="dxa"/>
            <w:tcBorders>
              <w:left w:val="single" w:sz="8" w:space="0" w:color="auto"/>
            </w:tcBorders>
            <w:vAlign w:val="bottom"/>
          </w:tcPr>
          <w:p w:rsidR="00177846" w:rsidRDefault="00177846">
            <w:pPr>
              <w:rPr>
                <w:sz w:val="24"/>
                <w:szCs w:val="24"/>
              </w:rPr>
            </w:pP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1640" w:type="dxa"/>
            <w:tcBorders>
              <w:left w:val="single" w:sz="8" w:space="0" w:color="auto"/>
              <w:bottom w:val="single" w:sz="8" w:space="0" w:color="auto"/>
            </w:tcBorders>
            <w:vAlign w:val="bottom"/>
          </w:tcPr>
          <w:p w:rsidR="00177846" w:rsidRDefault="00177846">
            <w:pPr>
              <w:rPr>
                <w:sz w:val="10"/>
                <w:szCs w:val="10"/>
              </w:rPr>
            </w:pPr>
          </w:p>
        </w:tc>
        <w:tc>
          <w:tcPr>
            <w:tcW w:w="240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164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PAPEL</w:t>
            </w:r>
          </w:p>
        </w:tc>
        <w:tc>
          <w:tcPr>
            <w:tcW w:w="2400" w:type="dxa"/>
            <w:vAlign w:val="bottom"/>
          </w:tcPr>
          <w:p w:rsidR="00177846" w:rsidRDefault="00E52F72">
            <w:pPr>
              <w:rPr>
                <w:sz w:val="20"/>
                <w:szCs w:val="20"/>
              </w:rPr>
            </w:pPr>
            <w:r>
              <w:rPr>
                <w:rFonts w:ascii="Bookman Old Style" w:eastAsia="Bookman Old Style" w:hAnsi="Bookman Old Style" w:cs="Bookman Old Style"/>
                <w:sz w:val="24"/>
                <w:szCs w:val="24"/>
              </w:rPr>
              <w:t>(FABRICACIÓN</w:t>
            </w:r>
          </w:p>
        </w:tc>
        <w:tc>
          <w:tcPr>
            <w:tcW w:w="44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O</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5"/>
        </w:trPr>
        <w:tc>
          <w:tcPr>
            <w:tcW w:w="40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ALMACENAMIENTO)</w:t>
            </w: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4040" w:type="dxa"/>
            <w:gridSpan w:val="2"/>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0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PAPEL Y PULPA (MOLIDO)</w:t>
            </w: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3"/>
        </w:trPr>
        <w:tc>
          <w:tcPr>
            <w:tcW w:w="1640" w:type="dxa"/>
            <w:tcBorders>
              <w:left w:val="single" w:sz="8" w:space="0" w:color="auto"/>
            </w:tcBorders>
            <w:vAlign w:val="bottom"/>
          </w:tcPr>
          <w:p w:rsidR="00177846" w:rsidRDefault="00177846">
            <w:pPr>
              <w:rPr>
                <w:sz w:val="24"/>
                <w:szCs w:val="24"/>
              </w:rPr>
            </w:pP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4040" w:type="dxa"/>
            <w:gridSpan w:val="2"/>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40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PELUQUERÍAS   Y   SALONES</w:t>
            </w:r>
          </w:p>
        </w:tc>
        <w:tc>
          <w:tcPr>
            <w:tcW w:w="44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DE</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3"/>
        </w:trPr>
        <w:tc>
          <w:tcPr>
            <w:tcW w:w="1640" w:type="dxa"/>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BELLEZA</w:t>
            </w: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4040" w:type="dxa"/>
            <w:gridSpan w:val="2"/>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0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w w:val="99"/>
                <w:sz w:val="24"/>
                <w:szCs w:val="24"/>
              </w:rPr>
              <w:t>PIEL (FABRICACIÓN O CURTIDO)</w:t>
            </w: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 xml:space="preserve">3.7 </w:t>
            </w:r>
            <w:r>
              <w:rPr>
                <w:rFonts w:ascii="Bookman Old Style" w:eastAsia="Bookman Old Style" w:hAnsi="Bookman Old Style" w:cs="Bookman Old Style"/>
                <w:sz w:val="24"/>
                <w:szCs w:val="24"/>
              </w:rPr>
              <w:t>m</w:t>
            </w:r>
          </w:p>
        </w:tc>
      </w:tr>
      <w:tr w:rsidR="00177846">
        <w:trPr>
          <w:trHeight w:val="124"/>
        </w:trPr>
        <w:tc>
          <w:tcPr>
            <w:tcW w:w="4040" w:type="dxa"/>
            <w:gridSpan w:val="2"/>
            <w:tcBorders>
              <w:left w:val="single" w:sz="8" w:space="0" w:color="auto"/>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404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PIELES (CORTE Y CONFECCIÓN)</w:t>
            </w: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3"/>
        </w:trPr>
        <w:tc>
          <w:tcPr>
            <w:tcW w:w="1640" w:type="dxa"/>
            <w:tcBorders>
              <w:left w:val="single" w:sz="8" w:space="0" w:color="auto"/>
            </w:tcBorders>
            <w:vAlign w:val="bottom"/>
          </w:tcPr>
          <w:p w:rsidR="00177846" w:rsidRDefault="00177846">
            <w:pPr>
              <w:rPr>
                <w:sz w:val="24"/>
                <w:szCs w:val="24"/>
              </w:rPr>
            </w:pP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1640" w:type="dxa"/>
            <w:tcBorders>
              <w:left w:val="single" w:sz="8" w:space="0" w:color="auto"/>
              <w:bottom w:val="single" w:sz="8" w:space="0" w:color="auto"/>
            </w:tcBorders>
            <w:vAlign w:val="bottom"/>
          </w:tcPr>
          <w:p w:rsidR="00177846" w:rsidRDefault="00177846">
            <w:pPr>
              <w:rPr>
                <w:sz w:val="10"/>
                <w:szCs w:val="10"/>
              </w:rPr>
            </w:pPr>
          </w:p>
        </w:tc>
        <w:tc>
          <w:tcPr>
            <w:tcW w:w="240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164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PLÁSTICOS</w:t>
            </w:r>
          </w:p>
        </w:tc>
        <w:tc>
          <w:tcPr>
            <w:tcW w:w="2400" w:type="dxa"/>
            <w:vAlign w:val="bottom"/>
          </w:tcPr>
          <w:p w:rsidR="00177846" w:rsidRDefault="00E52F72">
            <w:pPr>
              <w:ind w:left="300"/>
              <w:rPr>
                <w:sz w:val="20"/>
                <w:szCs w:val="20"/>
              </w:rPr>
            </w:pPr>
            <w:r>
              <w:rPr>
                <w:rFonts w:ascii="Bookman Old Style" w:eastAsia="Bookman Old Style" w:hAnsi="Bookman Old Style" w:cs="Bookman Old Style"/>
                <w:sz w:val="24"/>
                <w:szCs w:val="24"/>
              </w:rPr>
              <w:t>(FABRICACIÓN</w:t>
            </w:r>
          </w:p>
        </w:tc>
        <w:tc>
          <w:tcPr>
            <w:tcW w:w="44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O</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3</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1640" w:type="dxa"/>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PROCESO)</w:t>
            </w: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1640" w:type="dxa"/>
            <w:tcBorders>
              <w:left w:val="single" w:sz="8" w:space="0" w:color="auto"/>
              <w:bottom w:val="single" w:sz="8" w:space="0" w:color="auto"/>
            </w:tcBorders>
            <w:vAlign w:val="bottom"/>
          </w:tcPr>
          <w:p w:rsidR="00177846" w:rsidRDefault="00177846">
            <w:pPr>
              <w:rPr>
                <w:sz w:val="10"/>
                <w:szCs w:val="10"/>
              </w:rPr>
            </w:pPr>
          </w:p>
        </w:tc>
        <w:tc>
          <w:tcPr>
            <w:tcW w:w="240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164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QUÍMICOS</w:t>
            </w:r>
          </w:p>
        </w:tc>
        <w:tc>
          <w:tcPr>
            <w:tcW w:w="2400" w:type="dxa"/>
            <w:vAlign w:val="bottom"/>
          </w:tcPr>
          <w:p w:rsidR="00177846" w:rsidRDefault="00E52F72">
            <w:pPr>
              <w:ind w:left="260"/>
              <w:rPr>
                <w:sz w:val="20"/>
                <w:szCs w:val="20"/>
              </w:rPr>
            </w:pPr>
            <w:r>
              <w:rPr>
                <w:rFonts w:ascii="Bookman Old Style" w:eastAsia="Bookman Old Style" w:hAnsi="Bookman Old Style" w:cs="Bookman Old Style"/>
                <w:sz w:val="24"/>
                <w:szCs w:val="24"/>
              </w:rPr>
              <w:t>(FABRICACIÓN</w:t>
            </w:r>
          </w:p>
        </w:tc>
        <w:tc>
          <w:tcPr>
            <w:tcW w:w="44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O</w:t>
            </w: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3</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GRAN</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5"/>
        </w:trPr>
        <w:tc>
          <w:tcPr>
            <w:tcW w:w="164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PROCESO)</w:t>
            </w:r>
          </w:p>
        </w:tc>
        <w:tc>
          <w:tcPr>
            <w:tcW w:w="2400" w:type="dxa"/>
            <w:vAlign w:val="bottom"/>
          </w:tcPr>
          <w:p w:rsidR="00177846" w:rsidRDefault="00177846">
            <w:pPr>
              <w:rPr>
                <w:sz w:val="24"/>
                <w:szCs w:val="24"/>
              </w:rPr>
            </w:pPr>
          </w:p>
        </w:tc>
        <w:tc>
          <w:tcPr>
            <w:tcW w:w="440" w:type="dxa"/>
            <w:tcBorders>
              <w:right w:val="single" w:sz="8" w:space="0" w:color="auto"/>
            </w:tcBorders>
            <w:vAlign w:val="bottom"/>
          </w:tcPr>
          <w:p w:rsidR="00177846" w:rsidRDefault="00177846">
            <w:pPr>
              <w:rPr>
                <w:sz w:val="24"/>
                <w:szCs w:val="24"/>
              </w:rPr>
            </w:pPr>
          </w:p>
        </w:tc>
        <w:tc>
          <w:tcPr>
            <w:tcW w:w="300" w:type="dxa"/>
            <w:vAlign w:val="bottom"/>
          </w:tcPr>
          <w:p w:rsidR="00177846" w:rsidRDefault="00177846">
            <w:pPr>
              <w:rPr>
                <w:sz w:val="24"/>
                <w:szCs w:val="24"/>
              </w:rPr>
            </w:pPr>
          </w:p>
        </w:tc>
        <w:tc>
          <w:tcPr>
            <w:tcW w:w="9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1640" w:type="dxa"/>
            <w:tcBorders>
              <w:left w:val="single" w:sz="8" w:space="0" w:color="auto"/>
              <w:bottom w:val="single" w:sz="8" w:space="0" w:color="auto"/>
            </w:tcBorders>
            <w:vAlign w:val="bottom"/>
          </w:tcPr>
          <w:p w:rsidR="00177846" w:rsidRDefault="00177846">
            <w:pPr>
              <w:rPr>
                <w:sz w:val="10"/>
                <w:szCs w:val="10"/>
              </w:rPr>
            </w:pPr>
          </w:p>
        </w:tc>
        <w:tc>
          <w:tcPr>
            <w:tcW w:w="2400" w:type="dxa"/>
            <w:tcBorders>
              <w:bottom w:val="single" w:sz="8" w:space="0" w:color="auto"/>
            </w:tcBorders>
            <w:vAlign w:val="bottom"/>
          </w:tcPr>
          <w:p w:rsidR="00177846" w:rsidRDefault="00177846">
            <w:pPr>
              <w:rPr>
                <w:sz w:val="10"/>
                <w:szCs w:val="10"/>
              </w:rPr>
            </w:pPr>
          </w:p>
        </w:tc>
        <w:tc>
          <w:tcPr>
            <w:tcW w:w="440" w:type="dxa"/>
            <w:tcBorders>
              <w:bottom w:val="single" w:sz="8" w:space="0" w:color="auto"/>
              <w:right w:val="single" w:sz="8" w:space="0" w:color="auto"/>
            </w:tcBorders>
            <w:vAlign w:val="bottom"/>
          </w:tcPr>
          <w:p w:rsidR="00177846" w:rsidRDefault="00177846">
            <w:pPr>
              <w:rPr>
                <w:sz w:val="10"/>
                <w:szCs w:val="10"/>
              </w:rPr>
            </w:pPr>
          </w:p>
        </w:tc>
        <w:tc>
          <w:tcPr>
            <w:tcW w:w="300" w:type="dxa"/>
            <w:tcBorders>
              <w:bottom w:val="single" w:sz="8" w:space="0" w:color="auto"/>
            </w:tcBorders>
            <w:vAlign w:val="bottom"/>
          </w:tcPr>
          <w:p w:rsidR="00177846" w:rsidRDefault="00177846">
            <w:pPr>
              <w:rPr>
                <w:sz w:val="10"/>
                <w:szCs w:val="10"/>
              </w:rPr>
            </w:pPr>
          </w:p>
        </w:tc>
        <w:tc>
          <w:tcPr>
            <w:tcW w:w="9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658"/>
        </w:trPr>
        <w:tc>
          <w:tcPr>
            <w:tcW w:w="1640" w:type="dxa"/>
            <w:vAlign w:val="bottom"/>
          </w:tcPr>
          <w:p w:rsidR="00177846" w:rsidRDefault="00177846">
            <w:pPr>
              <w:rPr>
                <w:sz w:val="24"/>
                <w:szCs w:val="24"/>
              </w:rPr>
            </w:pPr>
          </w:p>
        </w:tc>
        <w:tc>
          <w:tcPr>
            <w:tcW w:w="2400" w:type="dxa"/>
            <w:vAlign w:val="bottom"/>
          </w:tcPr>
          <w:p w:rsidR="00177846" w:rsidRDefault="00177846">
            <w:pPr>
              <w:rPr>
                <w:sz w:val="24"/>
                <w:szCs w:val="24"/>
              </w:rPr>
            </w:pPr>
          </w:p>
        </w:tc>
        <w:tc>
          <w:tcPr>
            <w:tcW w:w="740" w:type="dxa"/>
            <w:gridSpan w:val="2"/>
            <w:vAlign w:val="bottom"/>
          </w:tcPr>
          <w:p w:rsidR="00177846" w:rsidRDefault="00E52F72">
            <w:pPr>
              <w:spacing w:line="234" w:lineRule="exact"/>
              <w:ind w:right="260"/>
              <w:jc w:val="right"/>
              <w:rPr>
                <w:sz w:val="20"/>
                <w:szCs w:val="20"/>
              </w:rPr>
            </w:pPr>
            <w:r>
              <w:rPr>
                <w:rFonts w:ascii="Bookman Old Style" w:eastAsia="Bookman Old Style" w:hAnsi="Bookman Old Style" w:cs="Bookman Old Style"/>
                <w:sz w:val="20"/>
                <w:szCs w:val="20"/>
              </w:rPr>
              <w:t>310</w:t>
            </w:r>
          </w:p>
        </w:tc>
        <w:tc>
          <w:tcPr>
            <w:tcW w:w="980" w:type="dxa"/>
            <w:vAlign w:val="bottom"/>
          </w:tcPr>
          <w:p w:rsidR="00177846" w:rsidRDefault="00177846">
            <w:pPr>
              <w:rPr>
                <w:sz w:val="24"/>
                <w:szCs w:val="24"/>
              </w:rPr>
            </w:pPr>
          </w:p>
        </w:tc>
        <w:tc>
          <w:tcPr>
            <w:tcW w:w="1580" w:type="dxa"/>
            <w:vAlign w:val="bottom"/>
          </w:tcPr>
          <w:p w:rsidR="00177846" w:rsidRDefault="00177846">
            <w:pPr>
              <w:rPr>
                <w:sz w:val="24"/>
                <w:szCs w:val="24"/>
              </w:rPr>
            </w:pPr>
          </w:p>
        </w:tc>
        <w:tc>
          <w:tcPr>
            <w:tcW w:w="1340" w:type="dxa"/>
            <w:vAlign w:val="bottom"/>
          </w:tcPr>
          <w:p w:rsidR="00177846" w:rsidRDefault="00177846">
            <w:pPr>
              <w:rPr>
                <w:sz w:val="24"/>
                <w:szCs w:val="24"/>
              </w:rPr>
            </w:pPr>
          </w:p>
        </w:tc>
      </w:tr>
    </w:tbl>
    <w:p w:rsidR="00177846" w:rsidRDefault="00177846">
      <w:pPr>
        <w:sectPr w:rsidR="00177846">
          <w:type w:val="continuous"/>
          <w:pgSz w:w="12240" w:h="15840"/>
          <w:pgMar w:top="1246" w:right="1500" w:bottom="904" w:left="2080" w:header="0" w:footer="0" w:gutter="0"/>
          <w:cols w:space="720" w:equalWidth="0">
            <w:col w:w="8660"/>
          </w:cols>
        </w:sectPr>
      </w:pPr>
    </w:p>
    <w:p w:rsidR="00177846" w:rsidRDefault="00E52F72">
      <w:pPr>
        <w:rPr>
          <w:sz w:val="20"/>
          <w:szCs w:val="20"/>
        </w:rPr>
      </w:pPr>
      <w:bookmarkStart w:id="312" w:name="page312"/>
      <w:bookmarkEnd w:id="31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79904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9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tblGrid>
      <w:tr w:rsidR="00177846">
        <w:trPr>
          <w:trHeight w:val="414"/>
        </w:trPr>
        <w:tc>
          <w:tcPr>
            <w:tcW w:w="3100" w:type="dxa"/>
            <w:gridSpan w:val="2"/>
            <w:tcBorders>
              <w:top w:val="single" w:sz="8" w:space="0" w:color="auto"/>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w w:val="99"/>
                <w:sz w:val="24"/>
                <w:szCs w:val="24"/>
              </w:rPr>
              <w:t>RASTROS Y MATADEROS</w:t>
            </w:r>
          </w:p>
        </w:tc>
        <w:tc>
          <w:tcPr>
            <w:tcW w:w="840" w:type="dxa"/>
            <w:tcBorders>
              <w:top w:val="single" w:sz="8" w:space="0" w:color="auto"/>
            </w:tcBorders>
            <w:vAlign w:val="bottom"/>
          </w:tcPr>
          <w:p w:rsidR="00177846" w:rsidRDefault="00177846">
            <w:pPr>
              <w:rPr>
                <w:sz w:val="24"/>
                <w:szCs w:val="24"/>
              </w:rPr>
            </w:pPr>
          </w:p>
        </w:tc>
        <w:tc>
          <w:tcPr>
            <w:tcW w:w="540" w:type="dxa"/>
            <w:tcBorders>
              <w:top w:val="single" w:sz="8" w:space="0" w:color="auto"/>
              <w:right w:val="single" w:sz="8" w:space="0" w:color="auto"/>
            </w:tcBorders>
            <w:vAlign w:val="bottom"/>
          </w:tcPr>
          <w:p w:rsidR="00177846" w:rsidRDefault="00177846">
            <w:pPr>
              <w:rPr>
                <w:sz w:val="24"/>
                <w:szCs w:val="24"/>
              </w:rPr>
            </w:pPr>
          </w:p>
        </w:tc>
        <w:tc>
          <w:tcPr>
            <w:tcW w:w="1280" w:type="dxa"/>
            <w:tcBorders>
              <w:top w:val="single" w:sz="8" w:space="0" w:color="auto"/>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top w:val="single" w:sz="8" w:space="0" w:color="auto"/>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3"/>
        </w:trPr>
        <w:tc>
          <w:tcPr>
            <w:tcW w:w="2080" w:type="dxa"/>
            <w:tcBorders>
              <w:left w:val="single" w:sz="8" w:space="0" w:color="auto"/>
            </w:tcBorders>
            <w:vAlign w:val="bottom"/>
          </w:tcPr>
          <w:p w:rsidR="00177846" w:rsidRDefault="00177846">
            <w:pPr>
              <w:rPr>
                <w:sz w:val="24"/>
                <w:szCs w:val="24"/>
              </w:rPr>
            </w:pPr>
          </w:p>
        </w:tc>
        <w:tc>
          <w:tcPr>
            <w:tcW w:w="1020" w:type="dxa"/>
            <w:vAlign w:val="bottom"/>
          </w:tcPr>
          <w:p w:rsidR="00177846" w:rsidRDefault="00177846">
            <w:pPr>
              <w:rPr>
                <w:sz w:val="24"/>
                <w:szCs w:val="24"/>
              </w:rPr>
            </w:pP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1"/>
        </w:trPr>
        <w:tc>
          <w:tcPr>
            <w:tcW w:w="2080" w:type="dxa"/>
            <w:tcBorders>
              <w:left w:val="single" w:sz="8" w:space="0" w:color="auto"/>
              <w:bottom w:val="single" w:sz="8" w:space="0" w:color="auto"/>
            </w:tcBorders>
            <w:vAlign w:val="bottom"/>
          </w:tcPr>
          <w:p w:rsidR="00177846" w:rsidRDefault="00177846">
            <w:pPr>
              <w:rPr>
                <w:sz w:val="10"/>
                <w:szCs w:val="10"/>
              </w:rPr>
            </w:pPr>
          </w:p>
        </w:tc>
        <w:tc>
          <w:tcPr>
            <w:tcW w:w="1020" w:type="dxa"/>
            <w:tcBorders>
              <w:bottom w:val="single" w:sz="8" w:space="0" w:color="auto"/>
            </w:tcBorders>
            <w:vAlign w:val="bottom"/>
          </w:tcPr>
          <w:p w:rsidR="00177846" w:rsidRDefault="00177846">
            <w:pPr>
              <w:rPr>
                <w:sz w:val="10"/>
                <w:szCs w:val="10"/>
              </w:rPr>
            </w:pPr>
          </w:p>
        </w:tc>
        <w:tc>
          <w:tcPr>
            <w:tcW w:w="1380" w:type="dxa"/>
            <w:gridSpan w:val="2"/>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20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RELOJES</w:t>
            </w:r>
          </w:p>
        </w:tc>
        <w:tc>
          <w:tcPr>
            <w:tcW w:w="1020" w:type="dxa"/>
            <w:vAlign w:val="bottom"/>
          </w:tcPr>
          <w:p w:rsidR="00177846" w:rsidRDefault="00E52F72">
            <w:pPr>
              <w:ind w:left="120"/>
              <w:rPr>
                <w:sz w:val="20"/>
                <w:szCs w:val="20"/>
              </w:rPr>
            </w:pPr>
            <w:r>
              <w:rPr>
                <w:rFonts w:ascii="Bookman Old Style" w:eastAsia="Bookman Old Style" w:hAnsi="Bookman Old Style" w:cs="Bookman Old Style"/>
                <w:sz w:val="24"/>
                <w:szCs w:val="24"/>
              </w:rPr>
              <w:t>Y</w:t>
            </w:r>
          </w:p>
        </w:tc>
        <w:tc>
          <w:tcPr>
            <w:tcW w:w="1380" w:type="dxa"/>
            <w:gridSpan w:val="2"/>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JOYERÍA</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2080" w:type="dxa"/>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(FABRICACIÓN)</w:t>
            </w:r>
          </w:p>
        </w:tc>
        <w:tc>
          <w:tcPr>
            <w:tcW w:w="1020" w:type="dxa"/>
            <w:vAlign w:val="bottom"/>
          </w:tcPr>
          <w:p w:rsidR="00177846" w:rsidRDefault="00177846">
            <w:pPr>
              <w:rPr>
                <w:sz w:val="24"/>
                <w:szCs w:val="24"/>
              </w:rPr>
            </w:pP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3"/>
        </w:trPr>
        <w:tc>
          <w:tcPr>
            <w:tcW w:w="2080" w:type="dxa"/>
            <w:tcBorders>
              <w:left w:val="single" w:sz="8" w:space="0" w:color="auto"/>
              <w:bottom w:val="single" w:sz="8" w:space="0" w:color="auto"/>
            </w:tcBorders>
            <w:vAlign w:val="bottom"/>
          </w:tcPr>
          <w:p w:rsidR="00177846" w:rsidRDefault="00177846">
            <w:pPr>
              <w:rPr>
                <w:sz w:val="10"/>
                <w:szCs w:val="10"/>
              </w:rPr>
            </w:pPr>
          </w:p>
        </w:tc>
        <w:tc>
          <w:tcPr>
            <w:tcW w:w="1020" w:type="dxa"/>
            <w:tcBorders>
              <w:bottom w:val="single" w:sz="8" w:space="0" w:color="auto"/>
            </w:tcBorders>
            <w:vAlign w:val="bottom"/>
          </w:tcPr>
          <w:p w:rsidR="00177846" w:rsidRDefault="00177846">
            <w:pPr>
              <w:rPr>
                <w:sz w:val="10"/>
                <w:szCs w:val="10"/>
              </w:rPr>
            </w:pPr>
          </w:p>
        </w:tc>
        <w:tc>
          <w:tcPr>
            <w:tcW w:w="840" w:type="dxa"/>
            <w:tcBorders>
              <w:bottom w:val="single" w:sz="8" w:space="0" w:color="auto"/>
            </w:tcBorders>
            <w:vAlign w:val="bottom"/>
          </w:tcPr>
          <w:p w:rsidR="00177846" w:rsidRDefault="00177846">
            <w:pPr>
              <w:rPr>
                <w:sz w:val="10"/>
                <w:szCs w:val="10"/>
              </w:rPr>
            </w:pPr>
          </w:p>
        </w:tc>
        <w:tc>
          <w:tcPr>
            <w:tcW w:w="54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20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RESTAURANTES</w:t>
            </w:r>
          </w:p>
        </w:tc>
        <w:tc>
          <w:tcPr>
            <w:tcW w:w="1020" w:type="dxa"/>
            <w:vAlign w:val="bottom"/>
          </w:tcPr>
          <w:p w:rsidR="00177846" w:rsidRDefault="00177846">
            <w:pPr>
              <w:rPr>
                <w:sz w:val="24"/>
                <w:szCs w:val="24"/>
              </w:rPr>
            </w:pP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124"/>
        </w:trPr>
        <w:tc>
          <w:tcPr>
            <w:tcW w:w="4480" w:type="dxa"/>
            <w:gridSpan w:val="4"/>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480" w:type="dxa"/>
            <w:gridSpan w:val="4"/>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 xml:space="preserve">ROPA Y </w:t>
            </w:r>
            <w:r>
              <w:rPr>
                <w:rFonts w:ascii="Bookman Old Style" w:eastAsia="Bookman Old Style" w:hAnsi="Bookman Old Style" w:cs="Bookman Old Style"/>
                <w:sz w:val="24"/>
                <w:szCs w:val="24"/>
              </w:rPr>
              <w:t>TEXTILES (FABRICACIÓN O</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279"/>
        </w:trPr>
        <w:tc>
          <w:tcPr>
            <w:tcW w:w="3100" w:type="dxa"/>
            <w:gridSpan w:val="2"/>
            <w:tcBorders>
              <w:left w:val="single" w:sz="8" w:space="0" w:color="auto"/>
            </w:tcBorders>
            <w:vAlign w:val="bottom"/>
          </w:tcPr>
          <w:p w:rsidR="00177846" w:rsidRDefault="00E52F72">
            <w:pPr>
              <w:spacing w:line="278" w:lineRule="exact"/>
              <w:ind w:left="40"/>
              <w:rPr>
                <w:sz w:val="20"/>
                <w:szCs w:val="20"/>
              </w:rPr>
            </w:pPr>
            <w:r>
              <w:rPr>
                <w:rFonts w:ascii="Bookman Old Style" w:eastAsia="Bookman Old Style" w:hAnsi="Bookman Old Style" w:cs="Bookman Old Style"/>
                <w:sz w:val="24"/>
                <w:szCs w:val="24"/>
              </w:rPr>
              <w:t>ALMACENAMIENTO)</w:t>
            </w: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177846">
            <w:pPr>
              <w:rPr>
                <w:sz w:val="24"/>
                <w:szCs w:val="24"/>
              </w:rPr>
            </w:pP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3100" w:type="dxa"/>
            <w:gridSpan w:val="2"/>
            <w:tcBorders>
              <w:left w:val="single" w:sz="8" w:space="0" w:color="auto"/>
              <w:bottom w:val="single" w:sz="8" w:space="0" w:color="auto"/>
            </w:tcBorders>
            <w:vAlign w:val="bottom"/>
          </w:tcPr>
          <w:p w:rsidR="00177846" w:rsidRDefault="00177846">
            <w:pPr>
              <w:rPr>
                <w:sz w:val="10"/>
                <w:szCs w:val="10"/>
              </w:rPr>
            </w:pPr>
          </w:p>
        </w:tc>
        <w:tc>
          <w:tcPr>
            <w:tcW w:w="840" w:type="dxa"/>
            <w:tcBorders>
              <w:bottom w:val="single" w:sz="8" w:space="0" w:color="auto"/>
            </w:tcBorders>
            <w:vAlign w:val="bottom"/>
          </w:tcPr>
          <w:p w:rsidR="00177846" w:rsidRDefault="00177846">
            <w:pPr>
              <w:rPr>
                <w:sz w:val="10"/>
                <w:szCs w:val="10"/>
              </w:rPr>
            </w:pPr>
          </w:p>
        </w:tc>
        <w:tc>
          <w:tcPr>
            <w:tcW w:w="54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310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SALAS DE EXHIBICIÓN</w:t>
            </w: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2080" w:type="dxa"/>
            <w:tcBorders>
              <w:left w:val="single" w:sz="8" w:space="0" w:color="auto"/>
            </w:tcBorders>
            <w:vAlign w:val="bottom"/>
          </w:tcPr>
          <w:p w:rsidR="00177846" w:rsidRDefault="00177846">
            <w:pPr>
              <w:rPr>
                <w:sz w:val="24"/>
                <w:szCs w:val="24"/>
              </w:rPr>
            </w:pPr>
          </w:p>
        </w:tc>
        <w:tc>
          <w:tcPr>
            <w:tcW w:w="1020" w:type="dxa"/>
            <w:vAlign w:val="bottom"/>
          </w:tcPr>
          <w:p w:rsidR="00177846" w:rsidRDefault="00177846">
            <w:pPr>
              <w:rPr>
                <w:sz w:val="24"/>
                <w:szCs w:val="24"/>
              </w:rPr>
            </w:pP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3940" w:type="dxa"/>
            <w:gridSpan w:val="3"/>
            <w:tcBorders>
              <w:left w:val="single" w:sz="8" w:space="0" w:color="auto"/>
              <w:bottom w:val="single" w:sz="8" w:space="0" w:color="auto"/>
            </w:tcBorders>
            <w:vAlign w:val="bottom"/>
          </w:tcPr>
          <w:p w:rsidR="00177846" w:rsidRDefault="00177846">
            <w:pPr>
              <w:rPr>
                <w:sz w:val="10"/>
                <w:szCs w:val="10"/>
              </w:rPr>
            </w:pPr>
          </w:p>
        </w:tc>
        <w:tc>
          <w:tcPr>
            <w:tcW w:w="54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3940" w:type="dxa"/>
            <w:gridSpan w:val="3"/>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TABACO   (ALMACENAMIENTO</w:t>
            </w:r>
          </w:p>
        </w:tc>
        <w:tc>
          <w:tcPr>
            <w:tcW w:w="54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EN</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5</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3.7 m</w:t>
            </w:r>
          </w:p>
        </w:tc>
      </w:tr>
      <w:tr w:rsidR="00177846">
        <w:trPr>
          <w:trHeight w:val="281"/>
        </w:trPr>
        <w:tc>
          <w:tcPr>
            <w:tcW w:w="2080" w:type="dxa"/>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PACAS)</w:t>
            </w:r>
          </w:p>
        </w:tc>
        <w:tc>
          <w:tcPr>
            <w:tcW w:w="1020" w:type="dxa"/>
            <w:vAlign w:val="bottom"/>
          </w:tcPr>
          <w:p w:rsidR="00177846" w:rsidRDefault="00177846">
            <w:pPr>
              <w:rPr>
                <w:sz w:val="24"/>
                <w:szCs w:val="24"/>
              </w:rPr>
            </w:pP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177846">
            <w:pPr>
              <w:rPr>
                <w:sz w:val="24"/>
                <w:szCs w:val="24"/>
              </w:rPr>
            </w:pP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2080" w:type="dxa"/>
            <w:tcBorders>
              <w:left w:val="single" w:sz="8" w:space="0" w:color="auto"/>
              <w:bottom w:val="single" w:sz="8" w:space="0" w:color="auto"/>
            </w:tcBorders>
            <w:vAlign w:val="bottom"/>
          </w:tcPr>
          <w:p w:rsidR="00177846" w:rsidRDefault="00177846">
            <w:pPr>
              <w:rPr>
                <w:sz w:val="10"/>
                <w:szCs w:val="10"/>
              </w:rPr>
            </w:pPr>
          </w:p>
        </w:tc>
        <w:tc>
          <w:tcPr>
            <w:tcW w:w="2400" w:type="dxa"/>
            <w:gridSpan w:val="3"/>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20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TALLERES</w:t>
            </w:r>
          </w:p>
        </w:tc>
        <w:tc>
          <w:tcPr>
            <w:tcW w:w="2400" w:type="dxa"/>
            <w:gridSpan w:val="3"/>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MECÁNICOS</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2080" w:type="dxa"/>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AUTOMOTRICES</w:t>
            </w:r>
          </w:p>
        </w:tc>
        <w:tc>
          <w:tcPr>
            <w:tcW w:w="1020" w:type="dxa"/>
            <w:vAlign w:val="bottom"/>
          </w:tcPr>
          <w:p w:rsidR="00177846" w:rsidRDefault="00177846">
            <w:pPr>
              <w:rPr>
                <w:sz w:val="24"/>
                <w:szCs w:val="24"/>
              </w:rPr>
            </w:pP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2080" w:type="dxa"/>
            <w:tcBorders>
              <w:left w:val="single" w:sz="8" w:space="0" w:color="auto"/>
              <w:bottom w:val="single" w:sz="8" w:space="0" w:color="auto"/>
            </w:tcBorders>
            <w:vAlign w:val="bottom"/>
          </w:tcPr>
          <w:p w:rsidR="00177846" w:rsidRDefault="00177846">
            <w:pPr>
              <w:rPr>
                <w:sz w:val="10"/>
                <w:szCs w:val="10"/>
              </w:rPr>
            </w:pPr>
          </w:p>
        </w:tc>
        <w:tc>
          <w:tcPr>
            <w:tcW w:w="1020" w:type="dxa"/>
            <w:tcBorders>
              <w:bottom w:val="single" w:sz="8" w:space="0" w:color="auto"/>
            </w:tcBorders>
            <w:vAlign w:val="bottom"/>
          </w:tcPr>
          <w:p w:rsidR="00177846" w:rsidRDefault="00177846">
            <w:pPr>
              <w:rPr>
                <w:sz w:val="10"/>
                <w:szCs w:val="10"/>
              </w:rPr>
            </w:pPr>
          </w:p>
        </w:tc>
        <w:tc>
          <w:tcPr>
            <w:tcW w:w="840" w:type="dxa"/>
            <w:tcBorders>
              <w:bottom w:val="single" w:sz="8" w:space="0" w:color="auto"/>
            </w:tcBorders>
            <w:vAlign w:val="bottom"/>
          </w:tcPr>
          <w:p w:rsidR="00177846" w:rsidRDefault="00177846">
            <w:pPr>
              <w:rPr>
                <w:sz w:val="10"/>
                <w:szCs w:val="10"/>
              </w:rPr>
            </w:pPr>
          </w:p>
        </w:tc>
        <w:tc>
          <w:tcPr>
            <w:tcW w:w="54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20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TEATROS</w:t>
            </w:r>
          </w:p>
        </w:tc>
        <w:tc>
          <w:tcPr>
            <w:tcW w:w="1020" w:type="dxa"/>
            <w:vAlign w:val="bottom"/>
          </w:tcPr>
          <w:p w:rsidR="00177846" w:rsidRDefault="00177846">
            <w:pPr>
              <w:rPr>
                <w:sz w:val="24"/>
                <w:szCs w:val="24"/>
              </w:rPr>
            </w:pP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79"/>
        </w:trPr>
        <w:tc>
          <w:tcPr>
            <w:tcW w:w="2080" w:type="dxa"/>
            <w:tcBorders>
              <w:left w:val="single" w:sz="8" w:space="0" w:color="auto"/>
            </w:tcBorders>
            <w:vAlign w:val="bottom"/>
          </w:tcPr>
          <w:p w:rsidR="00177846" w:rsidRDefault="00177846">
            <w:pPr>
              <w:rPr>
                <w:sz w:val="24"/>
                <w:szCs w:val="24"/>
              </w:rPr>
            </w:pPr>
          </w:p>
        </w:tc>
        <w:tc>
          <w:tcPr>
            <w:tcW w:w="1020" w:type="dxa"/>
            <w:vAlign w:val="bottom"/>
          </w:tcPr>
          <w:p w:rsidR="00177846" w:rsidRDefault="00177846">
            <w:pPr>
              <w:rPr>
                <w:sz w:val="24"/>
                <w:szCs w:val="24"/>
              </w:rPr>
            </w:pP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2080" w:type="dxa"/>
            <w:tcBorders>
              <w:left w:val="single" w:sz="8" w:space="0" w:color="auto"/>
              <w:bottom w:val="single" w:sz="8" w:space="0" w:color="auto"/>
            </w:tcBorders>
            <w:vAlign w:val="bottom"/>
          </w:tcPr>
          <w:p w:rsidR="00177846" w:rsidRDefault="00177846">
            <w:pPr>
              <w:rPr>
                <w:sz w:val="10"/>
                <w:szCs w:val="10"/>
              </w:rPr>
            </w:pPr>
          </w:p>
        </w:tc>
        <w:tc>
          <w:tcPr>
            <w:tcW w:w="1860" w:type="dxa"/>
            <w:gridSpan w:val="2"/>
            <w:tcBorders>
              <w:bottom w:val="single" w:sz="8" w:space="0" w:color="auto"/>
            </w:tcBorders>
            <w:vAlign w:val="bottom"/>
          </w:tcPr>
          <w:p w:rsidR="00177846" w:rsidRDefault="00177846">
            <w:pPr>
              <w:rPr>
                <w:sz w:val="10"/>
                <w:szCs w:val="10"/>
              </w:rPr>
            </w:pPr>
          </w:p>
        </w:tc>
        <w:tc>
          <w:tcPr>
            <w:tcW w:w="54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20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TELÉFONOS</w:t>
            </w:r>
          </w:p>
        </w:tc>
        <w:tc>
          <w:tcPr>
            <w:tcW w:w="1860" w:type="dxa"/>
            <w:gridSpan w:val="2"/>
            <w:vAlign w:val="bottom"/>
          </w:tcPr>
          <w:p w:rsidR="00177846" w:rsidRDefault="00E52F72">
            <w:pPr>
              <w:ind w:left="40"/>
              <w:rPr>
                <w:sz w:val="20"/>
                <w:szCs w:val="20"/>
              </w:rPr>
            </w:pPr>
            <w:r>
              <w:rPr>
                <w:rFonts w:ascii="Bookman Old Style" w:eastAsia="Bookman Old Style" w:hAnsi="Bookman Old Style" w:cs="Bookman Old Style"/>
                <w:sz w:val="24"/>
                <w:szCs w:val="24"/>
              </w:rPr>
              <w:t>(CENTRALES</w:t>
            </w:r>
          </w:p>
        </w:tc>
        <w:tc>
          <w:tcPr>
            <w:tcW w:w="540" w:type="dxa"/>
            <w:tcBorders>
              <w:right w:val="single" w:sz="8" w:space="0" w:color="auto"/>
            </w:tcBorders>
            <w:vAlign w:val="bottom"/>
          </w:tcPr>
          <w:p w:rsidR="00177846" w:rsidRDefault="00E52F72">
            <w:pPr>
              <w:jc w:val="right"/>
              <w:rPr>
                <w:sz w:val="20"/>
                <w:szCs w:val="20"/>
              </w:rPr>
            </w:pPr>
            <w:r>
              <w:rPr>
                <w:rFonts w:ascii="Bookman Old Style" w:eastAsia="Bookman Old Style" w:hAnsi="Bookman Old Style" w:cs="Bookman Old Style"/>
                <w:sz w:val="24"/>
                <w:szCs w:val="24"/>
              </w:rPr>
              <w:t>O</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1"/>
        </w:trPr>
        <w:tc>
          <w:tcPr>
            <w:tcW w:w="3100" w:type="dxa"/>
            <w:gridSpan w:val="2"/>
            <w:tcBorders>
              <w:left w:val="single" w:sz="8" w:space="0" w:color="auto"/>
            </w:tcBorders>
            <w:vAlign w:val="bottom"/>
          </w:tcPr>
          <w:p w:rsidR="00177846" w:rsidRDefault="00E52F72">
            <w:pPr>
              <w:spacing w:line="281" w:lineRule="exact"/>
              <w:ind w:left="40"/>
              <w:rPr>
                <w:sz w:val="20"/>
                <w:szCs w:val="20"/>
              </w:rPr>
            </w:pPr>
            <w:r>
              <w:rPr>
                <w:rFonts w:ascii="Bookman Old Style" w:eastAsia="Bookman Old Style" w:hAnsi="Bookman Old Style" w:cs="Bookman Old Style"/>
                <w:sz w:val="24"/>
                <w:szCs w:val="24"/>
              </w:rPr>
              <w:t>CONMUTADORES)</w:t>
            </w: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3100" w:type="dxa"/>
            <w:gridSpan w:val="2"/>
            <w:tcBorders>
              <w:left w:val="single" w:sz="8" w:space="0" w:color="auto"/>
              <w:bottom w:val="single" w:sz="8" w:space="0" w:color="auto"/>
            </w:tcBorders>
            <w:vAlign w:val="bottom"/>
          </w:tcPr>
          <w:p w:rsidR="00177846" w:rsidRDefault="00177846">
            <w:pPr>
              <w:rPr>
                <w:sz w:val="10"/>
                <w:szCs w:val="10"/>
              </w:rPr>
            </w:pPr>
          </w:p>
        </w:tc>
        <w:tc>
          <w:tcPr>
            <w:tcW w:w="840" w:type="dxa"/>
            <w:tcBorders>
              <w:bottom w:val="single" w:sz="8" w:space="0" w:color="auto"/>
            </w:tcBorders>
            <w:vAlign w:val="bottom"/>
          </w:tcPr>
          <w:p w:rsidR="00177846" w:rsidRDefault="00177846">
            <w:pPr>
              <w:rPr>
                <w:sz w:val="10"/>
                <w:szCs w:val="10"/>
              </w:rPr>
            </w:pPr>
          </w:p>
        </w:tc>
        <w:tc>
          <w:tcPr>
            <w:tcW w:w="54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3100" w:type="dxa"/>
            <w:gridSpan w:val="2"/>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TERMINALES DE CARGA</w:t>
            </w: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4</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ALTO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9"/>
                <w:sz w:val="24"/>
                <w:szCs w:val="24"/>
              </w:rPr>
              <w:t>15.2 m</w:t>
            </w:r>
          </w:p>
        </w:tc>
      </w:tr>
      <w:tr w:rsidR="00177846">
        <w:trPr>
          <w:trHeight w:val="281"/>
        </w:trPr>
        <w:tc>
          <w:tcPr>
            <w:tcW w:w="2080" w:type="dxa"/>
            <w:tcBorders>
              <w:left w:val="single" w:sz="8" w:space="0" w:color="auto"/>
            </w:tcBorders>
            <w:vAlign w:val="bottom"/>
          </w:tcPr>
          <w:p w:rsidR="00177846" w:rsidRDefault="00177846">
            <w:pPr>
              <w:rPr>
                <w:sz w:val="24"/>
                <w:szCs w:val="24"/>
              </w:rPr>
            </w:pPr>
          </w:p>
        </w:tc>
        <w:tc>
          <w:tcPr>
            <w:tcW w:w="1020" w:type="dxa"/>
            <w:vAlign w:val="bottom"/>
          </w:tcPr>
          <w:p w:rsidR="00177846" w:rsidRDefault="00177846">
            <w:pPr>
              <w:rPr>
                <w:sz w:val="24"/>
                <w:szCs w:val="24"/>
              </w:rPr>
            </w:pP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81"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4480" w:type="dxa"/>
            <w:gridSpan w:val="4"/>
            <w:tcBorders>
              <w:left w:val="single" w:sz="8" w:space="0" w:color="auto"/>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4"/>
        </w:trPr>
        <w:tc>
          <w:tcPr>
            <w:tcW w:w="4480" w:type="dxa"/>
            <w:gridSpan w:val="4"/>
            <w:tcBorders>
              <w:left w:val="single" w:sz="8" w:space="0" w:color="auto"/>
              <w:righ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VIDRIO (FABRICACIÓN O PROCESO)</w:t>
            </w: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79"/>
        </w:trPr>
        <w:tc>
          <w:tcPr>
            <w:tcW w:w="2080" w:type="dxa"/>
            <w:tcBorders>
              <w:left w:val="single" w:sz="8" w:space="0" w:color="auto"/>
            </w:tcBorders>
            <w:vAlign w:val="bottom"/>
          </w:tcPr>
          <w:p w:rsidR="00177846" w:rsidRDefault="00177846">
            <w:pPr>
              <w:rPr>
                <w:sz w:val="24"/>
                <w:szCs w:val="24"/>
              </w:rPr>
            </w:pPr>
          </w:p>
        </w:tc>
        <w:tc>
          <w:tcPr>
            <w:tcW w:w="1020" w:type="dxa"/>
            <w:vAlign w:val="bottom"/>
          </w:tcPr>
          <w:p w:rsidR="00177846" w:rsidRDefault="00177846">
            <w:pPr>
              <w:rPr>
                <w:sz w:val="24"/>
                <w:szCs w:val="24"/>
              </w:rPr>
            </w:pP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spacing w:line="278" w:lineRule="exact"/>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6"/>
        </w:trPr>
        <w:tc>
          <w:tcPr>
            <w:tcW w:w="2080" w:type="dxa"/>
            <w:tcBorders>
              <w:left w:val="single" w:sz="8" w:space="0" w:color="auto"/>
              <w:bottom w:val="single" w:sz="8" w:space="0" w:color="auto"/>
            </w:tcBorders>
            <w:vAlign w:val="bottom"/>
          </w:tcPr>
          <w:p w:rsidR="00177846" w:rsidRDefault="00177846">
            <w:pPr>
              <w:rPr>
                <w:sz w:val="10"/>
                <w:szCs w:val="10"/>
              </w:rPr>
            </w:pPr>
          </w:p>
        </w:tc>
        <w:tc>
          <w:tcPr>
            <w:tcW w:w="1020" w:type="dxa"/>
            <w:tcBorders>
              <w:bottom w:val="single" w:sz="8" w:space="0" w:color="auto"/>
            </w:tcBorders>
            <w:vAlign w:val="bottom"/>
          </w:tcPr>
          <w:p w:rsidR="00177846" w:rsidRDefault="00177846">
            <w:pPr>
              <w:rPr>
                <w:sz w:val="10"/>
                <w:szCs w:val="10"/>
              </w:rPr>
            </w:pPr>
          </w:p>
        </w:tc>
        <w:tc>
          <w:tcPr>
            <w:tcW w:w="840" w:type="dxa"/>
            <w:tcBorders>
              <w:bottom w:val="single" w:sz="8" w:space="0" w:color="auto"/>
            </w:tcBorders>
            <w:vAlign w:val="bottom"/>
          </w:tcPr>
          <w:p w:rsidR="00177846" w:rsidRDefault="00177846">
            <w:pPr>
              <w:rPr>
                <w:sz w:val="10"/>
                <w:szCs w:val="10"/>
              </w:rPr>
            </w:pPr>
          </w:p>
        </w:tc>
        <w:tc>
          <w:tcPr>
            <w:tcW w:w="540" w:type="dxa"/>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392"/>
        </w:trPr>
        <w:tc>
          <w:tcPr>
            <w:tcW w:w="2080" w:type="dxa"/>
            <w:tcBorders>
              <w:left w:val="single" w:sz="8" w:space="0" w:color="auto"/>
            </w:tcBorders>
            <w:vAlign w:val="bottom"/>
          </w:tcPr>
          <w:p w:rsidR="00177846" w:rsidRDefault="00E52F72">
            <w:pPr>
              <w:ind w:left="40"/>
              <w:rPr>
                <w:sz w:val="20"/>
                <w:szCs w:val="20"/>
              </w:rPr>
            </w:pPr>
            <w:r>
              <w:rPr>
                <w:rFonts w:ascii="Bookman Old Style" w:eastAsia="Bookman Old Style" w:hAnsi="Bookman Old Style" w:cs="Bookman Old Style"/>
                <w:sz w:val="24"/>
                <w:szCs w:val="24"/>
              </w:rPr>
              <w:t>VINATERÍAS</w:t>
            </w:r>
          </w:p>
        </w:tc>
        <w:tc>
          <w:tcPr>
            <w:tcW w:w="1020" w:type="dxa"/>
            <w:vAlign w:val="bottom"/>
          </w:tcPr>
          <w:p w:rsidR="00177846" w:rsidRDefault="00177846">
            <w:pPr>
              <w:rPr>
                <w:sz w:val="24"/>
                <w:szCs w:val="24"/>
              </w:rPr>
            </w:pP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E52F72">
            <w:pPr>
              <w:ind w:right="460"/>
              <w:jc w:val="right"/>
              <w:rPr>
                <w:sz w:val="20"/>
                <w:szCs w:val="20"/>
              </w:rPr>
            </w:pPr>
            <w:r>
              <w:rPr>
                <w:rFonts w:ascii="Bookman Old Style" w:eastAsia="Bookman Old Style" w:hAnsi="Bookman Old Style" w:cs="Bookman Old Style"/>
                <w:sz w:val="24"/>
                <w:szCs w:val="24"/>
              </w:rPr>
              <w:t>6</w:t>
            </w: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BAJO</w:t>
            </w:r>
          </w:p>
        </w:tc>
        <w:tc>
          <w:tcPr>
            <w:tcW w:w="134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sz w:val="24"/>
                <w:szCs w:val="24"/>
              </w:rPr>
              <w:t>2.4 m</w:t>
            </w:r>
          </w:p>
        </w:tc>
      </w:tr>
      <w:tr w:rsidR="00177846">
        <w:trPr>
          <w:trHeight w:val="283"/>
        </w:trPr>
        <w:tc>
          <w:tcPr>
            <w:tcW w:w="2080" w:type="dxa"/>
            <w:tcBorders>
              <w:left w:val="single" w:sz="8" w:space="0" w:color="auto"/>
            </w:tcBorders>
            <w:vAlign w:val="bottom"/>
          </w:tcPr>
          <w:p w:rsidR="00177846" w:rsidRDefault="00177846">
            <w:pPr>
              <w:rPr>
                <w:sz w:val="24"/>
                <w:szCs w:val="24"/>
              </w:rPr>
            </w:pPr>
          </w:p>
        </w:tc>
        <w:tc>
          <w:tcPr>
            <w:tcW w:w="1020" w:type="dxa"/>
            <w:vAlign w:val="bottom"/>
          </w:tcPr>
          <w:p w:rsidR="00177846" w:rsidRDefault="00177846">
            <w:pPr>
              <w:rPr>
                <w:sz w:val="24"/>
                <w:szCs w:val="24"/>
              </w:rPr>
            </w:pPr>
          </w:p>
        </w:tc>
        <w:tc>
          <w:tcPr>
            <w:tcW w:w="840" w:type="dxa"/>
            <w:vAlign w:val="bottom"/>
          </w:tcPr>
          <w:p w:rsidR="00177846" w:rsidRDefault="00177846">
            <w:pPr>
              <w:rPr>
                <w:sz w:val="24"/>
                <w:szCs w:val="24"/>
              </w:rPr>
            </w:pPr>
          </w:p>
        </w:tc>
        <w:tc>
          <w:tcPr>
            <w:tcW w:w="540" w:type="dxa"/>
            <w:tcBorders>
              <w:right w:val="single" w:sz="8" w:space="0" w:color="auto"/>
            </w:tcBorders>
            <w:vAlign w:val="bottom"/>
          </w:tcPr>
          <w:p w:rsidR="00177846" w:rsidRDefault="00177846">
            <w:pPr>
              <w:rPr>
                <w:sz w:val="24"/>
                <w:szCs w:val="24"/>
              </w:rPr>
            </w:pPr>
          </w:p>
        </w:tc>
        <w:tc>
          <w:tcPr>
            <w:tcW w:w="1280" w:type="dxa"/>
            <w:tcBorders>
              <w:right w:val="single" w:sz="8" w:space="0" w:color="auto"/>
            </w:tcBorders>
            <w:vAlign w:val="bottom"/>
          </w:tcPr>
          <w:p w:rsidR="00177846" w:rsidRDefault="00177846">
            <w:pPr>
              <w:rPr>
                <w:sz w:val="24"/>
                <w:szCs w:val="24"/>
              </w:rPr>
            </w:pPr>
          </w:p>
        </w:tc>
        <w:tc>
          <w:tcPr>
            <w:tcW w:w="1580" w:type="dxa"/>
            <w:tcBorders>
              <w:right w:val="single" w:sz="8" w:space="0" w:color="auto"/>
            </w:tcBorders>
            <w:vAlign w:val="bottom"/>
          </w:tcPr>
          <w:p w:rsidR="00177846" w:rsidRDefault="00E52F72">
            <w:pPr>
              <w:jc w:val="center"/>
              <w:rPr>
                <w:sz w:val="20"/>
                <w:szCs w:val="20"/>
              </w:rPr>
            </w:pPr>
            <w:r>
              <w:rPr>
                <w:rFonts w:ascii="Bookman Old Style" w:eastAsia="Bookman Old Style" w:hAnsi="Bookman Old Style" w:cs="Bookman Old Style"/>
                <w:w w:val="98"/>
                <w:sz w:val="24"/>
                <w:szCs w:val="24"/>
              </w:rPr>
              <w:t>RIESGO</w:t>
            </w:r>
          </w:p>
        </w:tc>
        <w:tc>
          <w:tcPr>
            <w:tcW w:w="1340" w:type="dxa"/>
            <w:tcBorders>
              <w:right w:val="single" w:sz="8" w:space="0" w:color="auto"/>
            </w:tcBorders>
            <w:vAlign w:val="bottom"/>
          </w:tcPr>
          <w:p w:rsidR="00177846" w:rsidRDefault="00177846">
            <w:pPr>
              <w:rPr>
                <w:sz w:val="24"/>
                <w:szCs w:val="24"/>
              </w:rPr>
            </w:pPr>
          </w:p>
        </w:tc>
      </w:tr>
      <w:tr w:rsidR="00177846">
        <w:trPr>
          <w:trHeight w:val="124"/>
        </w:trPr>
        <w:tc>
          <w:tcPr>
            <w:tcW w:w="2080" w:type="dxa"/>
            <w:tcBorders>
              <w:left w:val="single" w:sz="8" w:space="0" w:color="auto"/>
              <w:bottom w:val="single" w:sz="8" w:space="0" w:color="auto"/>
            </w:tcBorders>
            <w:vAlign w:val="bottom"/>
          </w:tcPr>
          <w:p w:rsidR="00177846" w:rsidRDefault="00177846">
            <w:pPr>
              <w:rPr>
                <w:sz w:val="10"/>
                <w:szCs w:val="10"/>
              </w:rPr>
            </w:pPr>
          </w:p>
        </w:tc>
        <w:tc>
          <w:tcPr>
            <w:tcW w:w="1020" w:type="dxa"/>
            <w:tcBorders>
              <w:bottom w:val="single" w:sz="8" w:space="0" w:color="auto"/>
            </w:tcBorders>
            <w:vAlign w:val="bottom"/>
          </w:tcPr>
          <w:p w:rsidR="00177846" w:rsidRDefault="00177846">
            <w:pPr>
              <w:rPr>
                <w:sz w:val="10"/>
                <w:szCs w:val="10"/>
              </w:rPr>
            </w:pPr>
          </w:p>
        </w:tc>
        <w:tc>
          <w:tcPr>
            <w:tcW w:w="1380" w:type="dxa"/>
            <w:gridSpan w:val="2"/>
            <w:tcBorders>
              <w:bottom w:val="single" w:sz="8" w:space="0" w:color="auto"/>
              <w:right w:val="single" w:sz="8" w:space="0" w:color="auto"/>
            </w:tcBorders>
            <w:vAlign w:val="bottom"/>
          </w:tcPr>
          <w:p w:rsidR="00177846" w:rsidRDefault="00177846">
            <w:pPr>
              <w:rPr>
                <w:sz w:val="10"/>
                <w:szCs w:val="10"/>
              </w:rPr>
            </w:pPr>
          </w:p>
        </w:tc>
        <w:tc>
          <w:tcPr>
            <w:tcW w:w="1280" w:type="dxa"/>
            <w:tcBorders>
              <w:bottom w:val="single" w:sz="8" w:space="0" w:color="auto"/>
              <w:right w:val="single" w:sz="8" w:space="0" w:color="auto"/>
            </w:tcBorders>
            <w:vAlign w:val="bottom"/>
          </w:tcPr>
          <w:p w:rsidR="00177846" w:rsidRDefault="00177846">
            <w:pPr>
              <w:rPr>
                <w:sz w:val="10"/>
                <w:szCs w:val="10"/>
              </w:rPr>
            </w:pPr>
          </w:p>
        </w:tc>
        <w:tc>
          <w:tcPr>
            <w:tcW w:w="1580" w:type="dxa"/>
            <w:tcBorders>
              <w:bottom w:val="single" w:sz="8" w:space="0" w:color="auto"/>
              <w:right w:val="single" w:sz="8" w:space="0" w:color="auto"/>
            </w:tcBorders>
            <w:vAlign w:val="bottom"/>
          </w:tcPr>
          <w:p w:rsidR="00177846" w:rsidRDefault="00177846">
            <w:pPr>
              <w:rPr>
                <w:sz w:val="10"/>
                <w:szCs w:val="10"/>
              </w:rPr>
            </w:pPr>
          </w:p>
        </w:tc>
        <w:tc>
          <w:tcPr>
            <w:tcW w:w="1340" w:type="dxa"/>
            <w:tcBorders>
              <w:bottom w:val="single" w:sz="8" w:space="0" w:color="auto"/>
              <w:right w:val="single" w:sz="8" w:space="0" w:color="auto"/>
            </w:tcBorders>
            <w:vAlign w:val="bottom"/>
          </w:tcPr>
          <w:p w:rsidR="00177846" w:rsidRDefault="00177846">
            <w:pPr>
              <w:rPr>
                <w:sz w:val="10"/>
                <w:szCs w:val="10"/>
              </w:rPr>
            </w:pPr>
          </w:p>
        </w:tc>
      </w:tr>
      <w:tr w:rsidR="00177846">
        <w:trPr>
          <w:trHeight w:val="512"/>
        </w:trPr>
        <w:tc>
          <w:tcPr>
            <w:tcW w:w="2080" w:type="dxa"/>
            <w:vAlign w:val="bottom"/>
          </w:tcPr>
          <w:p w:rsidR="00177846" w:rsidRDefault="00177846">
            <w:pPr>
              <w:rPr>
                <w:sz w:val="24"/>
                <w:szCs w:val="24"/>
              </w:rPr>
            </w:pPr>
          </w:p>
        </w:tc>
        <w:tc>
          <w:tcPr>
            <w:tcW w:w="1020" w:type="dxa"/>
            <w:vAlign w:val="bottom"/>
          </w:tcPr>
          <w:p w:rsidR="00177846" w:rsidRDefault="00177846">
            <w:pPr>
              <w:rPr>
                <w:sz w:val="24"/>
                <w:szCs w:val="24"/>
              </w:rPr>
            </w:pPr>
          </w:p>
        </w:tc>
        <w:tc>
          <w:tcPr>
            <w:tcW w:w="2660" w:type="dxa"/>
            <w:gridSpan w:val="3"/>
            <w:vAlign w:val="bottom"/>
          </w:tcPr>
          <w:p w:rsidR="00177846" w:rsidRDefault="00E52F72">
            <w:pPr>
              <w:ind w:right="80"/>
              <w:jc w:val="right"/>
              <w:rPr>
                <w:sz w:val="20"/>
                <w:szCs w:val="20"/>
              </w:rPr>
            </w:pPr>
            <w:r>
              <w:rPr>
                <w:rFonts w:ascii="Bookman Old Style" w:eastAsia="Bookman Old Style" w:hAnsi="Bookman Old Style" w:cs="Bookman Old Style"/>
                <w:b/>
                <w:bCs/>
                <w:w w:val="99"/>
                <w:sz w:val="24"/>
                <w:szCs w:val="24"/>
              </w:rPr>
              <w:t>CAPÍTULO CUARTO</w:t>
            </w:r>
          </w:p>
        </w:tc>
        <w:tc>
          <w:tcPr>
            <w:tcW w:w="1580" w:type="dxa"/>
            <w:vAlign w:val="bottom"/>
          </w:tcPr>
          <w:p w:rsidR="00177846" w:rsidRDefault="00177846">
            <w:pPr>
              <w:rPr>
                <w:sz w:val="24"/>
                <w:szCs w:val="24"/>
              </w:rPr>
            </w:pPr>
          </w:p>
        </w:tc>
        <w:tc>
          <w:tcPr>
            <w:tcW w:w="1340" w:type="dxa"/>
            <w:vAlign w:val="bottom"/>
          </w:tcPr>
          <w:p w:rsidR="00177846" w:rsidRDefault="00177846">
            <w:pPr>
              <w:rPr>
                <w:sz w:val="24"/>
                <w:szCs w:val="24"/>
              </w:rPr>
            </w:pPr>
          </w:p>
        </w:tc>
      </w:tr>
    </w:tbl>
    <w:p w:rsidR="00177846" w:rsidRDefault="00177846">
      <w:pPr>
        <w:spacing w:line="241" w:lineRule="exact"/>
        <w:rPr>
          <w:sz w:val="20"/>
          <w:szCs w:val="20"/>
        </w:rPr>
      </w:pPr>
    </w:p>
    <w:p w:rsidR="00177846" w:rsidRDefault="00E52F72">
      <w:pPr>
        <w:ind w:left="1980"/>
        <w:rPr>
          <w:sz w:val="20"/>
          <w:szCs w:val="20"/>
        </w:rPr>
      </w:pPr>
      <w:r>
        <w:rPr>
          <w:rFonts w:ascii="Bookman Old Style" w:eastAsia="Bookman Old Style" w:hAnsi="Bookman Old Style" w:cs="Bookman Old Style"/>
          <w:b/>
          <w:bCs/>
          <w:sz w:val="24"/>
          <w:szCs w:val="24"/>
        </w:rPr>
        <w:t>EQUIPAMIENTO CONTRA INCENDIOS</w:t>
      </w:r>
    </w:p>
    <w:p w:rsidR="00177846" w:rsidRDefault="00177846">
      <w:pPr>
        <w:spacing w:line="239" w:lineRule="exact"/>
        <w:rPr>
          <w:sz w:val="20"/>
          <w:szCs w:val="20"/>
        </w:rPr>
      </w:pPr>
    </w:p>
    <w:p w:rsidR="00177846" w:rsidRDefault="00E52F72">
      <w:pPr>
        <w:ind w:left="180"/>
        <w:rPr>
          <w:sz w:val="20"/>
          <w:szCs w:val="20"/>
        </w:rPr>
      </w:pPr>
      <w:r>
        <w:rPr>
          <w:rFonts w:ascii="Bookman Old Style" w:eastAsia="Bookman Old Style" w:hAnsi="Bookman Old Style" w:cs="Bookman Old Style"/>
          <w:b/>
          <w:bCs/>
          <w:sz w:val="24"/>
          <w:szCs w:val="24"/>
        </w:rPr>
        <w:t>ARTÍCULO 607</w:t>
      </w:r>
    </w:p>
    <w:p w:rsidR="00177846" w:rsidRDefault="00177846">
      <w:pPr>
        <w:spacing w:line="124" w:lineRule="exact"/>
        <w:rPr>
          <w:sz w:val="20"/>
          <w:szCs w:val="20"/>
        </w:rPr>
      </w:pPr>
    </w:p>
    <w:p w:rsidR="00177846" w:rsidRDefault="00E52F72">
      <w:pPr>
        <w:spacing w:line="239" w:lineRule="auto"/>
        <w:ind w:left="180" w:right="200"/>
        <w:rPr>
          <w:sz w:val="20"/>
          <w:szCs w:val="20"/>
        </w:rPr>
      </w:pPr>
      <w:r>
        <w:rPr>
          <w:rFonts w:ascii="Bookman Old Style" w:eastAsia="Bookman Old Style" w:hAnsi="Bookman Old Style" w:cs="Bookman Old Style"/>
          <w:sz w:val="24"/>
          <w:szCs w:val="24"/>
        </w:rPr>
        <w:t>Red contra Incendio: Para los efectos del presente Reglamento la red contra incendio deberá reunir los siguientes requisitos:</w:t>
      </w:r>
    </w:p>
    <w:p w:rsidR="00177846" w:rsidRDefault="00177846">
      <w:pPr>
        <w:spacing w:line="117" w:lineRule="exact"/>
        <w:rPr>
          <w:sz w:val="20"/>
          <w:szCs w:val="20"/>
        </w:rPr>
      </w:pPr>
    </w:p>
    <w:p w:rsidR="00177846" w:rsidRDefault="00E52F72">
      <w:pPr>
        <w:ind w:left="180"/>
        <w:rPr>
          <w:sz w:val="20"/>
          <w:szCs w:val="20"/>
        </w:rPr>
      </w:pPr>
      <w:r>
        <w:rPr>
          <w:rFonts w:ascii="Bookman Old Style" w:eastAsia="Bookman Old Style" w:hAnsi="Bookman Old Style" w:cs="Bookman Old Style"/>
          <w:sz w:val="24"/>
          <w:szCs w:val="24"/>
        </w:rPr>
        <w:t>I. En circuito cerrado.</w:t>
      </w:r>
    </w:p>
    <w:p w:rsidR="00177846" w:rsidRDefault="00177846">
      <w:pPr>
        <w:sectPr w:rsidR="00177846">
          <w:type w:val="continuous"/>
          <w:pgSz w:w="12240" w:h="15840"/>
          <w:pgMar w:top="1251" w:right="1500" w:bottom="905" w:left="2080" w:header="0" w:footer="0" w:gutter="0"/>
          <w:cols w:space="720" w:equalWidth="0">
            <w:col w:w="8660"/>
          </w:cols>
        </w:sectPr>
      </w:pPr>
    </w:p>
    <w:p w:rsidR="00177846" w:rsidRDefault="00177846">
      <w:pPr>
        <w:spacing w:line="23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311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13" w:name="page313"/>
      <w:bookmarkEnd w:id="31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0006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Válvulas de bloqueo a no más de 300 metros, entre sí.</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Válvulas de bloqueo en cada nivel.</w:t>
      </w:r>
    </w:p>
    <w:p w:rsidR="00177846" w:rsidRDefault="00177846">
      <w:pPr>
        <w:spacing w:line="125"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IV. Tuberías en todo su trayecto de 4 pulgadas de diámetro como mí</w:t>
      </w:r>
      <w:r>
        <w:rPr>
          <w:rFonts w:ascii="Bookman Old Style" w:eastAsia="Bookman Old Style" w:hAnsi="Bookman Old Style" w:cs="Bookman Old Style"/>
          <w:sz w:val="24"/>
          <w:szCs w:val="24"/>
        </w:rPr>
        <w:t>nimo.</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Suministrar agua contra incendio en menos de 1 minuto.</w:t>
      </w:r>
    </w:p>
    <w:p w:rsidR="00177846" w:rsidRDefault="00177846">
      <w:pPr>
        <w:spacing w:line="122"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VI. Las válvulas de control deberán cerrarse en no menos de 5 segundos.</w:t>
      </w:r>
    </w:p>
    <w:p w:rsidR="00177846" w:rsidRDefault="00177846">
      <w:pPr>
        <w:spacing w:line="128"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VII. Todo el equipo a instalar deberá cumplir con las normas mexicanas o equivalentes extranjeras.</w:t>
      </w:r>
    </w:p>
    <w:p w:rsidR="00177846" w:rsidRDefault="00177846">
      <w:pPr>
        <w:spacing w:line="126"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VIII. Las tubería</w:t>
      </w:r>
      <w:r>
        <w:rPr>
          <w:rFonts w:ascii="Bookman Old Style" w:eastAsia="Bookman Old Style" w:hAnsi="Bookman Old Style" w:cs="Bookman Old Style"/>
          <w:sz w:val="24"/>
          <w:szCs w:val="24"/>
        </w:rPr>
        <w:t>s serán pintadas en color rojo con primario anticorrosivo.</w:t>
      </w:r>
    </w:p>
    <w:p w:rsidR="00177846" w:rsidRDefault="00177846">
      <w:pPr>
        <w:spacing w:line="12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4"/>
          <w:szCs w:val="24"/>
        </w:rPr>
        <w:t>IX. Toma siamesa a la cisterna con rosca 62.5 metros, de diámetro nsht 7 1/2 hilos por 25.4 metros</w:t>
      </w:r>
    </w:p>
    <w:p w:rsidR="00177846" w:rsidRDefault="00177846">
      <w:pPr>
        <w:spacing w:line="123"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 xml:space="preserve">X. Toma siamesa directamente a la red con rosca 62.5 metros, de diámetro NSHT 7 1/2 hilos por </w:t>
      </w:r>
      <w:r>
        <w:rPr>
          <w:rFonts w:ascii="Bookman Old Style" w:eastAsia="Bookman Old Style" w:hAnsi="Bookman Old Style" w:cs="Bookman Old Style"/>
          <w:sz w:val="24"/>
          <w:szCs w:val="24"/>
        </w:rPr>
        <w:t>25.4 metros a cada 90 metros.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XI. Las tomas siamesas con check unidireccional hacia el inmueble</w:t>
      </w:r>
    </w:p>
    <w:p w:rsidR="00177846" w:rsidRDefault="00177846">
      <w:pPr>
        <w:spacing w:line="124" w:lineRule="exact"/>
        <w:rPr>
          <w:sz w:val="20"/>
          <w:szCs w:val="20"/>
        </w:rPr>
      </w:pPr>
    </w:p>
    <w:p w:rsidR="00177846" w:rsidRDefault="00E52F72">
      <w:pPr>
        <w:spacing w:line="239" w:lineRule="auto"/>
        <w:ind w:right="20"/>
        <w:rPr>
          <w:sz w:val="20"/>
          <w:szCs w:val="20"/>
        </w:rPr>
      </w:pPr>
      <w:r>
        <w:rPr>
          <w:rFonts w:ascii="Bookman Old Style" w:eastAsia="Bookman Old Style" w:hAnsi="Bookman Old Style" w:cs="Bookman Old Style"/>
          <w:sz w:val="24"/>
          <w:szCs w:val="24"/>
        </w:rPr>
        <w:t>XII. Las tuberías subterráneas deberán estar a por lo menos 45 centímetros de profundidad y protegidas contra la corrosión.</w:t>
      </w:r>
    </w:p>
    <w:p w:rsidR="00177846" w:rsidRDefault="00177846">
      <w:pPr>
        <w:spacing w:line="123"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XIII. Las tuberías subterráneas n</w:t>
      </w:r>
      <w:r>
        <w:rPr>
          <w:rFonts w:ascii="Bookman Old Style" w:eastAsia="Bookman Old Style" w:hAnsi="Bookman Old Style" w:cs="Bookman Old Style"/>
          <w:sz w:val="24"/>
          <w:szCs w:val="24"/>
        </w:rPr>
        <w:t>o deberán estar debajo de edificios o construcciones.</w:t>
      </w:r>
    </w:p>
    <w:p w:rsidR="00177846" w:rsidRDefault="00177846">
      <w:pPr>
        <w:spacing w:line="125"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XIV. Las válvulas de la red contra incendio, podrán ser de bola, galleta, pilón o volante en cualquier parte de la red.</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608</w:t>
      </w:r>
    </w:p>
    <w:p w:rsidR="00177846" w:rsidRDefault="00177846">
      <w:pPr>
        <w:spacing w:line="124"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Bomba contra Incendios: Deberán cumplir con los siguientes requisi</w:t>
      </w:r>
      <w:r>
        <w:rPr>
          <w:rFonts w:ascii="Bookman Old Style" w:eastAsia="Bookman Old Style" w:hAnsi="Bookman Old Style" w:cs="Bookman Old Style"/>
          <w:sz w:val="24"/>
          <w:szCs w:val="24"/>
        </w:rPr>
        <w:t>tos:</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Bombas eléctricas conectadas a circuito auxiliar o de emergencia.</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Bomba Jockey instalada y funcionando.</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Descargarán hacia un múltiple de distribución.</w:t>
      </w:r>
    </w:p>
    <w:p w:rsidR="00177846" w:rsidRDefault="00177846">
      <w:pPr>
        <w:spacing w:line="125"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IV. Contar con válvula de alivio descargando hacia su propia línea de alimentación.</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Las bombas con motor diesel deberán operarse manualmente.</w:t>
      </w:r>
    </w:p>
    <w:p w:rsidR="00177846" w:rsidRDefault="00177846">
      <w:pPr>
        <w:spacing w:line="122"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VI. Controladores y elementos del sistema de control aprobados por normas mexicanas o equivalentes extranjeras.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312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14" w:name="page314"/>
      <w:bookmarkEnd w:id="314"/>
      <w:r>
        <w:rPr>
          <w:rFonts w:ascii="Bookman Old Style" w:eastAsia="Bookman Old Style" w:hAnsi="Bookman Old Style" w:cs="Bookman Old Style"/>
          <w:i/>
          <w:iCs/>
          <w:sz w:val="19"/>
          <w:szCs w:val="19"/>
        </w:rPr>
        <w:t xml:space="preserve">Reglamento Urbano Ambiental del Municipio de Atlixco, </w:t>
      </w:r>
      <w:r>
        <w:rPr>
          <w:rFonts w:ascii="Bookman Old Style" w:eastAsia="Bookman Old Style" w:hAnsi="Bookman Old Style" w:cs="Bookman Old Style"/>
          <w:i/>
          <w:iCs/>
          <w:sz w:val="19"/>
          <w:szCs w:val="19"/>
        </w:rPr>
        <w:t>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0108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 Proporcionar un gasto mínimo total de 1893 (500 GPM) o el gasto máximo para emergencias si este último es mayor.</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VIII. Cada bomba no deberá dar más de 18930 (5000 GPM).</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IX. El gasto total de la red contra incendio, no de</w:t>
      </w:r>
      <w:r>
        <w:rPr>
          <w:rFonts w:ascii="Bookman Old Style" w:eastAsia="Bookman Old Style" w:hAnsi="Bookman Old Style" w:cs="Bookman Old Style"/>
          <w:sz w:val="24"/>
          <w:szCs w:val="24"/>
        </w:rPr>
        <w:t>berá depender de una sola bomba.</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X. Suministro de combustible para al menos 2 horas por cada bomba.</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XI. Las bombas tendrán check unidireccional en la descarga y hacia el múltiple de distribución.</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XII. La presión de descarga de las bombas será de 6.5 a </w:t>
      </w:r>
      <w:r>
        <w:rPr>
          <w:rFonts w:ascii="Bookman Old Style" w:eastAsia="Bookman Old Style" w:hAnsi="Bookman Old Style" w:cs="Bookman Old Style"/>
          <w:sz w:val="24"/>
          <w:szCs w:val="24"/>
        </w:rPr>
        <w:t>7.7 kg/centímetros2, medida en el más lejano de los hidrantes o monitores.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XIII. La red contra incendio tendrá línea de recirculación para las pruebas de funcionamiento.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609</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Hidrantes: Deberán cumplir con los siguientes requisitos: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Instalad</w:t>
      </w:r>
      <w:r>
        <w:rPr>
          <w:rFonts w:ascii="Bookman Old Style" w:eastAsia="Bookman Old Style" w:hAnsi="Bookman Old Style" w:cs="Bookman Old Style"/>
          <w:sz w:val="24"/>
          <w:szCs w:val="24"/>
        </w:rPr>
        <w:t>os a una distancia entre 15 y 37 metros del área a proteger.</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Suministrarán 946.5 LPM (250 GPM) como mínimo en descarga total (una manguera de 946.5 LPM (250 GPM), dos de 473.25 LPM (125 GPM), etc.</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Hidrantes externos con rosca externa de 62.5 met</w:t>
      </w:r>
      <w:r>
        <w:rPr>
          <w:rFonts w:ascii="Bookman Old Style" w:eastAsia="Bookman Old Style" w:hAnsi="Bookman Old Style" w:cs="Bookman Old Style"/>
          <w:sz w:val="24"/>
          <w:szCs w:val="24"/>
        </w:rPr>
        <w:t>ros de diámetro nsht 7 1/2 hilos por 25.4 metros.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Hidrantes internos con rosca externa de 37.5 metros de diámetro nsht 9 hilos por 25.4 metros.</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 Cada hidrante tendrá un gabinete con 30 metros de manguera como mínimo y 45 como máximo.</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 Se coloca</w:t>
      </w:r>
      <w:r>
        <w:rPr>
          <w:rFonts w:ascii="Bookman Old Style" w:eastAsia="Bookman Old Style" w:hAnsi="Bookman Old Style" w:cs="Bookman Old Style"/>
          <w:sz w:val="24"/>
          <w:szCs w:val="24"/>
        </w:rPr>
        <w:t>rán con una separación de 45 metros entre sí como máximo.</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Se instalarán cerca de las salidas, escaleras o pasillos principales.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VIII. Las mangueras contra incendio serán de 2 capas como mínimo con chiflón regulable desde chorro sólido hasta neblina </w:t>
      </w:r>
      <w:r>
        <w:rPr>
          <w:rFonts w:ascii="Bookman Old Style" w:eastAsia="Bookman Old Style" w:hAnsi="Bookman Old Style" w:cs="Bookman Old Style"/>
          <w:sz w:val="24"/>
          <w:szCs w:val="24"/>
        </w:rPr>
        <w:t>de 180 grados.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610</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Monitores: Deberán cumplir con los siguientes requisitos: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313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15" w:name="page315"/>
      <w:bookmarkEnd w:id="31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0211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Instalados a una distancia entre 15 y 37 metros, del área a proteger.</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w:t>
      </w:r>
      <w:r>
        <w:rPr>
          <w:rFonts w:ascii="Bookman Old Style" w:eastAsia="Bookman Old Style" w:hAnsi="Bookman Old Style" w:cs="Bookman Old Style"/>
          <w:sz w:val="24"/>
          <w:szCs w:val="24"/>
        </w:rPr>
        <w:t xml:space="preserve"> Suministrar entre 946 LPM (250 GPM) y 1893 LPM (500 GPM) en caso de protección a tanques que contengan materiales combustibles.</w:t>
      </w:r>
    </w:p>
    <w:p w:rsidR="00177846" w:rsidRDefault="00177846">
      <w:pPr>
        <w:spacing w:line="242" w:lineRule="exact"/>
        <w:rPr>
          <w:sz w:val="20"/>
          <w:szCs w:val="20"/>
        </w:rPr>
      </w:pPr>
    </w:p>
    <w:p w:rsidR="00177846" w:rsidRDefault="00E52F72">
      <w:pPr>
        <w:ind w:left="2960"/>
        <w:rPr>
          <w:sz w:val="20"/>
          <w:szCs w:val="20"/>
        </w:rPr>
      </w:pPr>
      <w:r>
        <w:rPr>
          <w:rFonts w:ascii="Bookman Old Style" w:eastAsia="Bookman Old Style" w:hAnsi="Bookman Old Style" w:cs="Bookman Old Style"/>
          <w:b/>
          <w:bCs/>
          <w:sz w:val="24"/>
          <w:szCs w:val="24"/>
        </w:rPr>
        <w:t>CAPÍTULO QUINTO</w:t>
      </w:r>
    </w:p>
    <w:p w:rsidR="00177846" w:rsidRDefault="00177846">
      <w:pPr>
        <w:spacing w:line="239" w:lineRule="exact"/>
        <w:rPr>
          <w:sz w:val="20"/>
          <w:szCs w:val="20"/>
        </w:rPr>
      </w:pPr>
    </w:p>
    <w:p w:rsidR="00177846" w:rsidRDefault="00E52F72">
      <w:pPr>
        <w:ind w:left="1760"/>
        <w:rPr>
          <w:sz w:val="20"/>
          <w:szCs w:val="20"/>
        </w:rPr>
      </w:pPr>
      <w:r>
        <w:rPr>
          <w:rFonts w:ascii="Bookman Old Style" w:eastAsia="Bookman Old Style" w:hAnsi="Bookman Old Style" w:cs="Bookman Old Style"/>
          <w:b/>
          <w:bCs/>
          <w:sz w:val="24"/>
          <w:szCs w:val="24"/>
        </w:rPr>
        <w:t>SISTEMAS DE ALARMA Y DETECCIÓN</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611</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Inmuebles especiales: Para los efectos del presente </w:t>
      </w:r>
      <w:r>
        <w:rPr>
          <w:rFonts w:ascii="Bookman Old Style" w:eastAsia="Bookman Old Style" w:hAnsi="Bookman Old Style" w:cs="Bookman Old Style"/>
          <w:sz w:val="24"/>
          <w:szCs w:val="24"/>
        </w:rPr>
        <w:t>ordenamiento, en los inmuebles públicos, centros de reunión masiva; de más de tres niveles, industrias de alto riesgo, comercios o industrias con más de 1,000 m3, deberán tener instalado:</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Sistema primario de alarma sonoro y luminoso para indicar la eva</w:t>
      </w:r>
      <w:r>
        <w:rPr>
          <w:rFonts w:ascii="Bookman Old Style" w:eastAsia="Bookman Old Style" w:hAnsi="Bookman Old Style" w:cs="Bookman Old Style"/>
          <w:sz w:val="24"/>
          <w:szCs w:val="24"/>
        </w:rPr>
        <w:t>cuación total del mismo.</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Sistema secundario de alarma para los casos en que falle el sistema principal (campana, silbato, magna voz u otro similar).</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Botoneras de alarma en lugares visibles y cercanos a pasillos, salidas o escaleras. Los detector</w:t>
      </w:r>
      <w:r>
        <w:rPr>
          <w:rFonts w:ascii="Bookman Old Style" w:eastAsia="Bookman Old Style" w:hAnsi="Bookman Old Style" w:cs="Bookman Old Style"/>
          <w:sz w:val="24"/>
          <w:szCs w:val="24"/>
        </w:rPr>
        <w:t>es de fuego se colocarán en posición horizontal a menos que el fabricante permita su instalación en otra posición.</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Los detectores de fuego no se colocarán en lugares donde las corrientes de aire lleven humos, vapores o gases generados por las condicio</w:t>
      </w:r>
      <w:r>
        <w:rPr>
          <w:rFonts w:ascii="Bookman Old Style" w:eastAsia="Bookman Old Style" w:hAnsi="Bookman Old Style" w:cs="Bookman Old Style"/>
          <w:sz w:val="24"/>
          <w:szCs w:val="24"/>
        </w:rPr>
        <w:t>nes normales de trabajo.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612</w:t>
      </w:r>
    </w:p>
    <w:p w:rsidR="00177846" w:rsidRDefault="00177846">
      <w:pPr>
        <w:spacing w:line="124" w:lineRule="exact"/>
        <w:rPr>
          <w:sz w:val="20"/>
          <w:szCs w:val="20"/>
        </w:rPr>
      </w:pPr>
    </w:p>
    <w:p w:rsidR="00177846" w:rsidRDefault="00E52F72">
      <w:pPr>
        <w:jc w:val="both"/>
        <w:rPr>
          <w:sz w:val="20"/>
          <w:szCs w:val="20"/>
        </w:rPr>
      </w:pPr>
      <w:r>
        <w:rPr>
          <w:rFonts w:ascii="Bookman Old Style" w:eastAsia="Bookman Old Style" w:hAnsi="Bookman Old Style" w:cs="Bookman Old Style"/>
          <w:sz w:val="24"/>
          <w:szCs w:val="24"/>
        </w:rPr>
        <w:t>Para los efectos del presente Título todos los inmuebles deberán tener:</w:t>
      </w:r>
    </w:p>
    <w:p w:rsidR="00177846" w:rsidRDefault="00177846">
      <w:pPr>
        <w:spacing w:line="39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Equipos o sistemas detectores de fuego.</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 Los detectores de fuego se colocarán en posición horizontal a menos que el fabricante permita </w:t>
      </w:r>
      <w:r>
        <w:rPr>
          <w:rFonts w:ascii="Bookman Old Style" w:eastAsia="Bookman Old Style" w:hAnsi="Bookman Old Style" w:cs="Bookman Old Style"/>
          <w:sz w:val="24"/>
          <w:szCs w:val="24"/>
        </w:rPr>
        <w:t>su instalación en otra posición.</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Los detectores de fuego no se colocarán en lugares donde las corrientes de aire lleven humos, vapores o gases generados por las condiciones normales de trabajo.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613</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OBSERVACIONES: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314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16" w:name="page316"/>
      <w:bookmarkEnd w:id="31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0313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Dependiendo de las condiciones particulares de los materiales combustibles que se utilicen en el inmueble, se instalarán detectores de humo, radiaciones infrarrojas, ult</w:t>
      </w:r>
      <w:r>
        <w:rPr>
          <w:rFonts w:ascii="Bookman Old Style" w:eastAsia="Bookman Old Style" w:hAnsi="Bookman Old Style" w:cs="Bookman Old Style"/>
          <w:sz w:val="24"/>
          <w:szCs w:val="24"/>
        </w:rPr>
        <w:t>ravioletas, temperatura u otro tipo funcionalmente válido.</w:t>
      </w:r>
    </w:p>
    <w:p w:rsidR="00177846" w:rsidRDefault="00177846">
      <w:pPr>
        <w:spacing w:line="131"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En áreas a prueba de explosión, los sistemas de alarma y detección, deberán cumplir con la norma respectiva.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Los sistemas de detección de gases o vapores combustibles, no substituyen a l</w:t>
      </w:r>
      <w:r>
        <w:rPr>
          <w:rFonts w:ascii="Bookman Old Style" w:eastAsia="Bookman Old Style" w:hAnsi="Bookman Old Style" w:cs="Bookman Old Style"/>
          <w:sz w:val="24"/>
          <w:szCs w:val="24"/>
        </w:rPr>
        <w:t>os detectores de fuego.</w:t>
      </w:r>
    </w:p>
    <w:p w:rsidR="00177846" w:rsidRDefault="00177846">
      <w:pPr>
        <w:spacing w:line="238" w:lineRule="exact"/>
        <w:rPr>
          <w:sz w:val="20"/>
          <w:szCs w:val="20"/>
        </w:rPr>
      </w:pPr>
    </w:p>
    <w:p w:rsidR="00177846" w:rsidRDefault="00E52F72">
      <w:pPr>
        <w:ind w:left="3020"/>
        <w:rPr>
          <w:sz w:val="20"/>
          <w:szCs w:val="20"/>
        </w:rPr>
      </w:pPr>
      <w:r>
        <w:rPr>
          <w:rFonts w:ascii="Bookman Old Style" w:eastAsia="Bookman Old Style" w:hAnsi="Bookman Old Style" w:cs="Bookman Old Style"/>
          <w:b/>
          <w:bCs/>
          <w:sz w:val="24"/>
          <w:szCs w:val="24"/>
        </w:rPr>
        <w:t>CAPÍTULO SEXTO</w:t>
      </w:r>
    </w:p>
    <w:p w:rsidR="00177846" w:rsidRDefault="00177846">
      <w:pPr>
        <w:spacing w:line="241" w:lineRule="exact"/>
        <w:rPr>
          <w:sz w:val="20"/>
          <w:szCs w:val="20"/>
        </w:rPr>
      </w:pPr>
    </w:p>
    <w:p w:rsidR="00177846" w:rsidRDefault="00E52F72">
      <w:pPr>
        <w:ind w:left="1600"/>
        <w:rPr>
          <w:sz w:val="20"/>
          <w:szCs w:val="20"/>
        </w:rPr>
      </w:pPr>
      <w:r>
        <w:rPr>
          <w:rFonts w:ascii="Bookman Old Style" w:eastAsia="Bookman Old Style" w:hAnsi="Bookman Old Style" w:cs="Bookman Old Style"/>
          <w:b/>
          <w:bCs/>
          <w:sz w:val="24"/>
          <w:szCs w:val="24"/>
        </w:rPr>
        <w:t>SISTEMAS IGNÍFUGOS O RETARDANTES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614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Inmuebles donde aplica: Para los efectos del presente Título los sistemas ignífugos o retardantes de fuego se deben aplicar en:</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I. Construcciones donde parte de los </w:t>
      </w:r>
      <w:r>
        <w:rPr>
          <w:rFonts w:ascii="Bookman Old Style" w:eastAsia="Bookman Old Style" w:hAnsi="Bookman Old Style" w:cs="Bookman Old Style"/>
          <w:sz w:val="24"/>
          <w:szCs w:val="24"/>
        </w:rPr>
        <w:t>elementos estructurales sean de materiales combustibles.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Construcciones donde todos los elementos estructurales son combustibles.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Inmuebles con más de tres niveles.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Sitios públicos o centros de reunión masiva.</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615</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Aplicación: </w:t>
      </w:r>
      <w:r>
        <w:rPr>
          <w:rFonts w:ascii="Bookman Old Style" w:eastAsia="Bookman Old Style" w:hAnsi="Bookman Old Style" w:cs="Bookman Old Style"/>
          <w:sz w:val="24"/>
          <w:szCs w:val="24"/>
        </w:rPr>
        <w:t>para los efectos del presente Reglamento todos los ignifugantes o retardantes se aplicarán en:</w:t>
      </w:r>
    </w:p>
    <w:p w:rsidR="00177846" w:rsidRDefault="00177846">
      <w:pPr>
        <w:spacing w:line="12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Alfombras, telas y tejidos.</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Mamparas.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Hule espuma o poliuretano.</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Tablaroca, plafones, falsos y concreto.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Madera.</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 Plásticos.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Ma</w:t>
      </w:r>
      <w:r>
        <w:rPr>
          <w:rFonts w:ascii="Bookman Old Style" w:eastAsia="Bookman Old Style" w:hAnsi="Bookman Old Style" w:cs="Bookman Old Style"/>
          <w:sz w:val="24"/>
          <w:szCs w:val="24"/>
        </w:rPr>
        <w:t>teriales porosos del inmueble a proteger.</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616</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OBSERVACIONES: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8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315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17" w:name="page317"/>
      <w:bookmarkEnd w:id="31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0416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 La aplicación de ignífugos o retardantes podrá aplicarse con brocha, inmersión, aspersión, </w:t>
      </w:r>
      <w:r>
        <w:rPr>
          <w:rFonts w:ascii="Bookman Old Style" w:eastAsia="Bookman Old Style" w:hAnsi="Bookman Old Style" w:cs="Bookman Old Style"/>
          <w:sz w:val="24"/>
          <w:szCs w:val="24"/>
        </w:rPr>
        <w:t>rodillo cualquier otro método recomendado por el fabricante.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independientemente del método con que funcione el ignifugante o retardante, solo se aceptará el que cumpla con las normas oficiales mexicanas o equivalentes extranjeras.</w:t>
      </w:r>
    </w:p>
    <w:p w:rsidR="00177846" w:rsidRDefault="00177846">
      <w:pPr>
        <w:spacing w:line="238" w:lineRule="exact"/>
        <w:rPr>
          <w:sz w:val="20"/>
          <w:szCs w:val="20"/>
        </w:rPr>
      </w:pPr>
    </w:p>
    <w:p w:rsidR="00177846" w:rsidRDefault="00E52F72">
      <w:pPr>
        <w:ind w:left="2860"/>
        <w:rPr>
          <w:sz w:val="20"/>
          <w:szCs w:val="20"/>
        </w:rPr>
      </w:pPr>
      <w:r>
        <w:rPr>
          <w:rFonts w:ascii="Bookman Old Style" w:eastAsia="Bookman Old Style" w:hAnsi="Bookman Old Style" w:cs="Bookman Old Style"/>
          <w:b/>
          <w:bCs/>
          <w:sz w:val="24"/>
          <w:szCs w:val="24"/>
        </w:rPr>
        <w:t>CAPÍTULO SÉPTIMO</w:t>
      </w:r>
    </w:p>
    <w:p w:rsidR="00177846" w:rsidRDefault="00177846">
      <w:pPr>
        <w:spacing w:line="241" w:lineRule="exact"/>
        <w:rPr>
          <w:sz w:val="20"/>
          <w:szCs w:val="20"/>
        </w:rPr>
      </w:pPr>
    </w:p>
    <w:p w:rsidR="00177846" w:rsidRDefault="00E52F72">
      <w:pPr>
        <w:ind w:left="1960"/>
        <w:rPr>
          <w:sz w:val="20"/>
          <w:szCs w:val="20"/>
        </w:rPr>
      </w:pPr>
      <w:r>
        <w:rPr>
          <w:rFonts w:ascii="Bookman Old Style" w:eastAsia="Bookman Old Style" w:hAnsi="Bookman Old Style" w:cs="Bookman Old Style"/>
          <w:b/>
          <w:bCs/>
          <w:sz w:val="24"/>
          <w:szCs w:val="24"/>
        </w:rPr>
        <w:t>D</w:t>
      </w:r>
      <w:r>
        <w:rPr>
          <w:rFonts w:ascii="Bookman Old Style" w:eastAsia="Bookman Old Style" w:hAnsi="Bookman Old Style" w:cs="Bookman Old Style"/>
          <w:b/>
          <w:bCs/>
          <w:sz w:val="24"/>
          <w:szCs w:val="24"/>
        </w:rPr>
        <w:t>EL MANTENIMIENTO Y PRUEBAS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617</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BOMBAS CONTRA INCENDIO: Las bombas contra incendio deberán:</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Probarse diariamente durante 5 minutos descargando por la línea de recirculación.</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 Las pruebas de gasto y presión, se realizarán con todas las </w:t>
      </w:r>
      <w:r>
        <w:rPr>
          <w:rFonts w:ascii="Bookman Old Style" w:eastAsia="Bookman Old Style" w:hAnsi="Bookman Old Style" w:cs="Bookman Old Style"/>
          <w:sz w:val="24"/>
          <w:szCs w:val="24"/>
        </w:rPr>
        <w:t>bombas trabajando simultáneamente.</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La bitácora de las bombas contra incendio tendrá al menos la siguiente información:</w:t>
      </w:r>
    </w:p>
    <w:p w:rsidR="00177846" w:rsidRDefault="00177846">
      <w:pPr>
        <w:spacing w:line="122" w:lineRule="exact"/>
        <w:rPr>
          <w:sz w:val="20"/>
          <w:szCs w:val="20"/>
        </w:rPr>
      </w:pPr>
    </w:p>
    <w:p w:rsidR="00177846" w:rsidRDefault="00E52F72">
      <w:pPr>
        <w:numPr>
          <w:ilvl w:val="0"/>
          <w:numId w:val="77"/>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Presión de descarga de la bomba jockey.</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77"/>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Presión de descarga de bomba eléctrica.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7"/>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Presión de descarga de bomba con motor.</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7"/>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Nivel </w:t>
      </w:r>
      <w:r>
        <w:rPr>
          <w:rFonts w:ascii="Bookman Old Style" w:eastAsia="Bookman Old Style" w:hAnsi="Bookman Old Style" w:cs="Bookman Old Style"/>
          <w:sz w:val="24"/>
          <w:szCs w:val="24"/>
        </w:rPr>
        <w:t>de combustible.</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7"/>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Horas de trabajo de cada bomba.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7"/>
        </w:numPr>
        <w:tabs>
          <w:tab w:val="left" w:pos="240"/>
        </w:tabs>
        <w:ind w:left="240" w:hanging="2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Presión y gasto en el hidrante más próximo.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77"/>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Presión y gasto en el hidrante más lejano.</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77"/>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Funcionamiento de las bombas durante 5 minutos.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618</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RED CONTRA INCENDIO:</w:t>
      </w:r>
    </w:p>
    <w:p w:rsidR="00177846" w:rsidRDefault="00177846">
      <w:pPr>
        <w:spacing w:line="124"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 xml:space="preserve">I. Las pruebas de aceptación de </w:t>
      </w:r>
      <w:r>
        <w:rPr>
          <w:rFonts w:ascii="Bookman Old Style" w:eastAsia="Bookman Old Style" w:hAnsi="Bookman Old Style" w:cs="Bookman Old Style"/>
          <w:sz w:val="24"/>
          <w:szCs w:val="24"/>
        </w:rPr>
        <w:t>las redes contra incendio se realizarán antes de que el inmueble de servicio al público.</w:t>
      </w:r>
    </w:p>
    <w:p w:rsidR="00177846" w:rsidRDefault="00177846">
      <w:pPr>
        <w:spacing w:line="125"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II. La prueba de hidroestática de la red contra incendio será de 10.5 Kg/centímetros cuadrados, durante 30 minutos.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Funcionamiento de la red contra incendio dur</w:t>
      </w:r>
      <w:r>
        <w:rPr>
          <w:rFonts w:ascii="Bookman Old Style" w:eastAsia="Bookman Old Style" w:hAnsi="Bookman Old Style" w:cs="Bookman Old Style"/>
          <w:sz w:val="24"/>
          <w:szCs w:val="24"/>
        </w:rPr>
        <w:t>ante una hora al</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100% de las condiciones de diseño.</w:t>
      </w:r>
    </w:p>
    <w:p w:rsidR="00177846" w:rsidRDefault="00177846">
      <w:pPr>
        <w:spacing w:line="200" w:lineRule="exact"/>
        <w:rPr>
          <w:sz w:val="20"/>
          <w:szCs w:val="20"/>
        </w:rPr>
      </w:pPr>
    </w:p>
    <w:p w:rsidR="00177846" w:rsidRDefault="00177846">
      <w:pPr>
        <w:spacing w:line="22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316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18" w:name="page318"/>
      <w:bookmarkEnd w:id="31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0518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IV. Medición de la presión y gasto en el más próximo y más lejano hidrante durante 5 minutos.</w:t>
      </w:r>
    </w:p>
    <w:p w:rsidR="00177846" w:rsidRDefault="00177846">
      <w:pPr>
        <w:spacing w:line="125"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V. La bitácora de red contra incendio tendrá al menos la siguiente información:</w:t>
      </w:r>
    </w:p>
    <w:p w:rsidR="00177846" w:rsidRDefault="00177846">
      <w:pPr>
        <w:spacing w:line="124" w:lineRule="exact"/>
        <w:rPr>
          <w:sz w:val="20"/>
          <w:szCs w:val="20"/>
        </w:rPr>
      </w:pPr>
    </w:p>
    <w:p w:rsidR="00177846" w:rsidRDefault="00E52F72">
      <w:pPr>
        <w:numPr>
          <w:ilvl w:val="0"/>
          <w:numId w:val="78"/>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Número progresivo del hidrante, monitor o rociador.</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78"/>
        </w:numPr>
        <w:tabs>
          <w:tab w:val="left" w:pos="422"/>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Uso de la red contra incendio desde la última inspección, especialmente por una emergencia.</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78"/>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Servicio de mantenimiento.</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8"/>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Reparaciones o cambios realizados al sistema.</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78"/>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Observaciones generales:</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619</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SISTEMAS DE ALARMA: Los sistemas de alarma deberán ser:</w:t>
      </w:r>
    </w:p>
    <w:p w:rsidR="00177846" w:rsidRDefault="00177846">
      <w:pPr>
        <w:spacing w:line="125"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I. Ser probados mensualmente en todas y cada una de las botoneras o dispositivos de accionamiento.</w:t>
      </w:r>
    </w:p>
    <w:p w:rsidR="00177846" w:rsidRDefault="00177846">
      <w:pPr>
        <w:spacing w:line="123"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II. La bitá</w:t>
      </w:r>
      <w:r>
        <w:rPr>
          <w:rFonts w:ascii="Bookman Old Style" w:eastAsia="Bookman Old Style" w:hAnsi="Bookman Old Style" w:cs="Bookman Old Style"/>
          <w:sz w:val="24"/>
          <w:szCs w:val="24"/>
        </w:rPr>
        <w:t>cora de los sistemas de alarma al menos tendrá la siguiente información:</w:t>
      </w:r>
    </w:p>
    <w:p w:rsidR="00177846" w:rsidRDefault="00177846">
      <w:pPr>
        <w:spacing w:line="122" w:lineRule="exact"/>
        <w:rPr>
          <w:sz w:val="20"/>
          <w:szCs w:val="20"/>
        </w:rPr>
      </w:pPr>
    </w:p>
    <w:p w:rsidR="00177846" w:rsidRDefault="00E52F72">
      <w:pPr>
        <w:numPr>
          <w:ilvl w:val="0"/>
          <w:numId w:val="7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Número progresivo de la botonera.</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7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Ubicación exacta de la botonera.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9"/>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Accionamiento de la alarma al pulsar cada botonera.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Servicio de mantenimiento.</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9"/>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Reparaciones o cambios realizado</w:t>
      </w:r>
      <w:r>
        <w:rPr>
          <w:rFonts w:ascii="Bookman Old Style" w:eastAsia="Bookman Old Style" w:hAnsi="Bookman Old Style" w:cs="Bookman Old Style"/>
          <w:sz w:val="24"/>
          <w:szCs w:val="24"/>
        </w:rPr>
        <w:t>s al sistema.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79"/>
        </w:numPr>
        <w:tabs>
          <w:tab w:val="left" w:pos="240"/>
        </w:tabs>
        <w:ind w:left="240" w:hanging="2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Observaciones generales.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79"/>
        </w:numPr>
        <w:tabs>
          <w:tab w:val="left" w:pos="458"/>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Uso del sistema de alarma desde la última inspección, especialmente por una emergencia.</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620</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EXTINTORES:</w:t>
      </w:r>
    </w:p>
    <w:p w:rsidR="00177846" w:rsidRDefault="00177846">
      <w:pPr>
        <w:spacing w:line="124"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I. La bitácora de los extintores tendrá al menos la siguiente información:</w:t>
      </w:r>
    </w:p>
    <w:p w:rsidR="00177846" w:rsidRDefault="00177846">
      <w:pPr>
        <w:spacing w:line="120" w:lineRule="exact"/>
        <w:rPr>
          <w:sz w:val="20"/>
          <w:szCs w:val="20"/>
        </w:rPr>
      </w:pPr>
    </w:p>
    <w:p w:rsidR="00177846" w:rsidRDefault="00E52F72">
      <w:pPr>
        <w:numPr>
          <w:ilvl w:val="0"/>
          <w:numId w:val="80"/>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Número progresivo del </w:t>
      </w:r>
      <w:r>
        <w:rPr>
          <w:rFonts w:ascii="Bookman Old Style" w:eastAsia="Bookman Old Style" w:hAnsi="Bookman Old Style" w:cs="Bookman Old Style"/>
          <w:sz w:val="24"/>
          <w:szCs w:val="24"/>
        </w:rPr>
        <w:t>extintor.</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80"/>
        </w:numPr>
        <w:tabs>
          <w:tab w:val="left" w:pos="300"/>
        </w:tabs>
        <w:spacing w:line="239" w:lineRule="auto"/>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Ubicación exacta.</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80"/>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Agente extintor.</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80"/>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Capacidad del extintor.</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0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317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19" w:name="page319"/>
      <w:bookmarkEnd w:id="31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0620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2" w:lineRule="exact"/>
        <w:rPr>
          <w:sz w:val="20"/>
          <w:szCs w:val="20"/>
        </w:rPr>
      </w:pPr>
    </w:p>
    <w:p w:rsidR="00177846" w:rsidRDefault="00E52F72">
      <w:pPr>
        <w:numPr>
          <w:ilvl w:val="0"/>
          <w:numId w:val="81"/>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Operabilidad durante la inspección.</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81"/>
        </w:numPr>
        <w:tabs>
          <w:tab w:val="left" w:pos="240"/>
        </w:tabs>
        <w:ind w:left="240" w:hanging="2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Fecha de la última recarga o compra.</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81"/>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Observaciones </w:t>
      </w:r>
      <w:r>
        <w:rPr>
          <w:rFonts w:ascii="Bookman Old Style" w:eastAsia="Bookman Old Style" w:hAnsi="Bookman Old Style" w:cs="Bookman Old Style"/>
          <w:sz w:val="24"/>
          <w:szCs w:val="24"/>
        </w:rPr>
        <w:t>Generales.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81"/>
        </w:numPr>
        <w:tabs>
          <w:tab w:val="left" w:pos="31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Uso de los extintores desde la última inspección, especialmente por una emergencia.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621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FRECUENCIA DE INSPECCIONES: Los elementos de las redes contra incendio deben inspeccionarse con la siguiente frecuencia:</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 La frecuencia de </w:t>
      </w:r>
      <w:r>
        <w:rPr>
          <w:rFonts w:ascii="Bookman Old Style" w:eastAsia="Bookman Old Style" w:hAnsi="Bookman Old Style" w:cs="Bookman Old Style"/>
          <w:sz w:val="24"/>
          <w:szCs w:val="24"/>
        </w:rPr>
        <w:t>inspección de las protecciones contra incendio será:</w:t>
      </w:r>
    </w:p>
    <w:p w:rsidR="00177846" w:rsidRDefault="00177846">
      <w:pPr>
        <w:spacing w:line="238" w:lineRule="exact"/>
        <w:rPr>
          <w:sz w:val="20"/>
          <w:szCs w:val="20"/>
        </w:rPr>
      </w:pPr>
    </w:p>
    <w:p w:rsidR="00177846" w:rsidRDefault="00E52F72">
      <w:pPr>
        <w:tabs>
          <w:tab w:val="left" w:pos="4680"/>
        </w:tabs>
        <w:ind w:left="1140"/>
        <w:rPr>
          <w:sz w:val="20"/>
          <w:szCs w:val="20"/>
        </w:rPr>
      </w:pPr>
      <w:r>
        <w:rPr>
          <w:rFonts w:ascii="Bookman Old Style" w:eastAsia="Bookman Old Style" w:hAnsi="Bookman Old Style" w:cs="Bookman Old Style"/>
          <w:sz w:val="24"/>
          <w:szCs w:val="24"/>
        </w:rPr>
        <w:t>Extintores</w:t>
      </w:r>
      <w:r>
        <w:rPr>
          <w:sz w:val="20"/>
          <w:szCs w:val="20"/>
        </w:rPr>
        <w:tab/>
      </w:r>
      <w:r>
        <w:rPr>
          <w:rFonts w:ascii="Bookman Old Style" w:eastAsia="Bookman Old Style" w:hAnsi="Bookman Old Style" w:cs="Bookman Old Style"/>
          <w:sz w:val="24"/>
          <w:szCs w:val="24"/>
        </w:rPr>
        <w:t>Mensual</w:t>
      </w:r>
    </w:p>
    <w:p w:rsidR="00177846" w:rsidRDefault="00177846">
      <w:pPr>
        <w:spacing w:line="241" w:lineRule="exact"/>
        <w:rPr>
          <w:sz w:val="20"/>
          <w:szCs w:val="20"/>
        </w:rPr>
      </w:pPr>
    </w:p>
    <w:p w:rsidR="00177846" w:rsidRDefault="00E52F72">
      <w:pPr>
        <w:tabs>
          <w:tab w:val="left" w:pos="4680"/>
        </w:tabs>
        <w:ind w:left="1140"/>
        <w:rPr>
          <w:sz w:val="20"/>
          <w:szCs w:val="20"/>
        </w:rPr>
      </w:pPr>
      <w:r>
        <w:rPr>
          <w:rFonts w:ascii="Bookman Old Style" w:eastAsia="Bookman Old Style" w:hAnsi="Bookman Old Style" w:cs="Bookman Old Style"/>
          <w:sz w:val="24"/>
          <w:szCs w:val="24"/>
        </w:rPr>
        <w:t>Hidrantes</w:t>
      </w:r>
      <w:r>
        <w:rPr>
          <w:sz w:val="20"/>
          <w:szCs w:val="20"/>
        </w:rPr>
        <w:tab/>
      </w:r>
      <w:r>
        <w:rPr>
          <w:rFonts w:ascii="Bookman Old Style" w:eastAsia="Bookman Old Style" w:hAnsi="Bookman Old Style" w:cs="Bookman Old Style"/>
          <w:sz w:val="24"/>
          <w:szCs w:val="24"/>
        </w:rPr>
        <w:t>Mensual</w:t>
      </w:r>
    </w:p>
    <w:p w:rsidR="00177846" w:rsidRDefault="00177846">
      <w:pPr>
        <w:spacing w:line="241" w:lineRule="exact"/>
        <w:rPr>
          <w:sz w:val="20"/>
          <w:szCs w:val="20"/>
        </w:rPr>
      </w:pPr>
    </w:p>
    <w:p w:rsidR="00177846" w:rsidRDefault="00E52F72">
      <w:pPr>
        <w:tabs>
          <w:tab w:val="left" w:pos="4680"/>
        </w:tabs>
        <w:ind w:left="1140"/>
        <w:rPr>
          <w:sz w:val="20"/>
          <w:szCs w:val="20"/>
        </w:rPr>
      </w:pPr>
      <w:r>
        <w:rPr>
          <w:rFonts w:ascii="Bookman Old Style" w:eastAsia="Bookman Old Style" w:hAnsi="Bookman Old Style" w:cs="Bookman Old Style"/>
          <w:sz w:val="24"/>
          <w:szCs w:val="24"/>
        </w:rPr>
        <w:t>Monitores</w:t>
      </w:r>
      <w:r>
        <w:rPr>
          <w:sz w:val="20"/>
          <w:szCs w:val="20"/>
        </w:rPr>
        <w:tab/>
      </w:r>
      <w:r>
        <w:rPr>
          <w:rFonts w:ascii="Bookman Old Style" w:eastAsia="Bookman Old Style" w:hAnsi="Bookman Old Style" w:cs="Bookman Old Style"/>
          <w:sz w:val="24"/>
          <w:szCs w:val="24"/>
        </w:rPr>
        <w:t>Mensual</w:t>
      </w:r>
    </w:p>
    <w:p w:rsidR="00177846" w:rsidRDefault="00177846">
      <w:pPr>
        <w:spacing w:line="239" w:lineRule="exact"/>
        <w:rPr>
          <w:sz w:val="20"/>
          <w:szCs w:val="20"/>
        </w:rPr>
      </w:pPr>
    </w:p>
    <w:p w:rsidR="00177846" w:rsidRDefault="00E52F72">
      <w:pPr>
        <w:tabs>
          <w:tab w:val="left" w:pos="4680"/>
        </w:tabs>
        <w:ind w:left="1140"/>
        <w:rPr>
          <w:sz w:val="20"/>
          <w:szCs w:val="20"/>
        </w:rPr>
      </w:pPr>
      <w:r>
        <w:rPr>
          <w:rFonts w:ascii="Bookman Old Style" w:eastAsia="Bookman Old Style" w:hAnsi="Bookman Old Style" w:cs="Bookman Old Style"/>
          <w:sz w:val="24"/>
          <w:szCs w:val="24"/>
        </w:rPr>
        <w:t>Rociadores</w:t>
      </w:r>
      <w:r>
        <w:rPr>
          <w:sz w:val="20"/>
          <w:szCs w:val="20"/>
        </w:rPr>
        <w:tab/>
      </w:r>
      <w:r>
        <w:rPr>
          <w:rFonts w:ascii="Bookman Old Style" w:eastAsia="Bookman Old Style" w:hAnsi="Bookman Old Style" w:cs="Bookman Old Style"/>
          <w:sz w:val="24"/>
          <w:szCs w:val="24"/>
        </w:rPr>
        <w:t>Mensual</w:t>
      </w:r>
    </w:p>
    <w:p w:rsidR="00177846" w:rsidRDefault="00177846">
      <w:pPr>
        <w:spacing w:line="239" w:lineRule="exact"/>
        <w:rPr>
          <w:sz w:val="20"/>
          <w:szCs w:val="20"/>
        </w:rPr>
      </w:pPr>
    </w:p>
    <w:p w:rsidR="00177846" w:rsidRDefault="00E52F72">
      <w:pPr>
        <w:tabs>
          <w:tab w:val="left" w:pos="2500"/>
          <w:tab w:val="left" w:pos="2820"/>
          <w:tab w:val="left" w:pos="4340"/>
        </w:tabs>
        <w:ind w:left="1140"/>
        <w:rPr>
          <w:sz w:val="20"/>
          <w:szCs w:val="20"/>
        </w:rPr>
      </w:pPr>
      <w:r>
        <w:rPr>
          <w:rFonts w:ascii="Bookman Old Style" w:eastAsia="Bookman Old Style" w:hAnsi="Bookman Old Style" w:cs="Bookman Old Style"/>
          <w:sz w:val="24"/>
          <w:szCs w:val="24"/>
        </w:rPr>
        <w:t>Gabinetes</w:t>
      </w:r>
      <w:r>
        <w:rPr>
          <w:sz w:val="20"/>
          <w:szCs w:val="20"/>
        </w:rPr>
        <w:tab/>
      </w:r>
      <w:r>
        <w:rPr>
          <w:rFonts w:ascii="Bookman Old Style" w:eastAsia="Bookman Old Style" w:hAnsi="Bookman Old Style" w:cs="Bookman Old Style"/>
          <w:sz w:val="24"/>
          <w:szCs w:val="24"/>
        </w:rPr>
        <w:t>y</w:t>
      </w:r>
      <w:r>
        <w:rPr>
          <w:sz w:val="20"/>
          <w:szCs w:val="20"/>
        </w:rPr>
        <w:tab/>
      </w:r>
      <w:r>
        <w:rPr>
          <w:rFonts w:ascii="Bookman Old Style" w:eastAsia="Bookman Old Style" w:hAnsi="Bookman Old Style" w:cs="Bookman Old Style"/>
          <w:sz w:val="24"/>
          <w:szCs w:val="24"/>
        </w:rPr>
        <w:t>mangueras</w:t>
      </w:r>
      <w:r>
        <w:rPr>
          <w:sz w:val="20"/>
          <w:szCs w:val="20"/>
        </w:rPr>
        <w:tab/>
      </w:r>
      <w:r>
        <w:rPr>
          <w:rFonts w:ascii="Bookman Old Style" w:eastAsia="Bookman Old Style" w:hAnsi="Bookman Old Style" w:cs="Bookman Old Style"/>
          <w:sz w:val="23"/>
          <w:szCs w:val="23"/>
        </w:rPr>
        <w:t>en Mensual</w:t>
      </w:r>
    </w:p>
    <w:p w:rsidR="00177846" w:rsidRDefault="00E52F72">
      <w:pPr>
        <w:spacing w:line="239" w:lineRule="auto"/>
        <w:ind w:left="1140"/>
        <w:rPr>
          <w:sz w:val="20"/>
          <w:szCs w:val="20"/>
        </w:rPr>
      </w:pPr>
      <w:r>
        <w:rPr>
          <w:rFonts w:ascii="Bookman Old Style" w:eastAsia="Bookman Old Style" w:hAnsi="Bookman Old Style" w:cs="Bookman Old Style"/>
          <w:sz w:val="24"/>
          <w:szCs w:val="24"/>
        </w:rPr>
        <w:t>seco</w:t>
      </w:r>
    </w:p>
    <w:p w:rsidR="00177846" w:rsidRDefault="00177846">
      <w:pPr>
        <w:spacing w:line="240" w:lineRule="exact"/>
        <w:rPr>
          <w:sz w:val="20"/>
          <w:szCs w:val="20"/>
        </w:rPr>
      </w:pPr>
    </w:p>
    <w:p w:rsidR="00177846" w:rsidRDefault="00E52F72">
      <w:pPr>
        <w:tabs>
          <w:tab w:val="left" w:pos="4680"/>
        </w:tabs>
        <w:ind w:left="1140"/>
        <w:rPr>
          <w:sz w:val="20"/>
          <w:szCs w:val="20"/>
        </w:rPr>
      </w:pPr>
      <w:r>
        <w:rPr>
          <w:rFonts w:ascii="Bookman Old Style" w:eastAsia="Bookman Old Style" w:hAnsi="Bookman Old Style" w:cs="Bookman Old Style"/>
          <w:sz w:val="24"/>
          <w:szCs w:val="24"/>
        </w:rPr>
        <w:t>Bombas contra incendio</w:t>
      </w:r>
      <w:r>
        <w:rPr>
          <w:sz w:val="20"/>
          <w:szCs w:val="20"/>
        </w:rPr>
        <w:tab/>
      </w:r>
      <w:r>
        <w:rPr>
          <w:rFonts w:ascii="Bookman Old Style" w:eastAsia="Bookman Old Style" w:hAnsi="Bookman Old Style" w:cs="Bookman Old Style"/>
          <w:sz w:val="24"/>
          <w:szCs w:val="24"/>
        </w:rPr>
        <w:t>Diario</w:t>
      </w:r>
    </w:p>
    <w:p w:rsidR="00177846" w:rsidRDefault="00177846">
      <w:pPr>
        <w:spacing w:line="243" w:lineRule="exact"/>
        <w:rPr>
          <w:sz w:val="20"/>
          <w:szCs w:val="20"/>
        </w:rPr>
      </w:pPr>
    </w:p>
    <w:p w:rsidR="00177846" w:rsidRDefault="00E52F72">
      <w:pPr>
        <w:tabs>
          <w:tab w:val="left" w:pos="4680"/>
        </w:tabs>
        <w:ind w:left="1140"/>
        <w:rPr>
          <w:sz w:val="20"/>
          <w:szCs w:val="20"/>
        </w:rPr>
      </w:pPr>
      <w:r>
        <w:rPr>
          <w:rFonts w:ascii="Bookman Old Style" w:eastAsia="Bookman Old Style" w:hAnsi="Bookman Old Style" w:cs="Bookman Old Style"/>
          <w:sz w:val="24"/>
          <w:szCs w:val="24"/>
        </w:rPr>
        <w:t>Válvulas de bloqueo</w:t>
      </w:r>
      <w:r>
        <w:rPr>
          <w:sz w:val="20"/>
          <w:szCs w:val="20"/>
        </w:rPr>
        <w:tab/>
      </w:r>
      <w:r>
        <w:rPr>
          <w:rFonts w:ascii="Bookman Old Style" w:eastAsia="Bookman Old Style" w:hAnsi="Bookman Old Style" w:cs="Bookman Old Style"/>
          <w:sz w:val="23"/>
          <w:szCs w:val="23"/>
        </w:rPr>
        <w:t>Mensual</w:t>
      </w:r>
    </w:p>
    <w:p w:rsidR="00177846" w:rsidRDefault="00177846">
      <w:pPr>
        <w:spacing w:line="242" w:lineRule="exact"/>
        <w:rPr>
          <w:sz w:val="20"/>
          <w:szCs w:val="20"/>
        </w:rPr>
      </w:pPr>
    </w:p>
    <w:p w:rsidR="00177846" w:rsidRDefault="00E52F72">
      <w:pPr>
        <w:spacing w:line="238" w:lineRule="auto"/>
        <w:ind w:left="1140" w:right="2420"/>
        <w:rPr>
          <w:sz w:val="20"/>
          <w:szCs w:val="20"/>
        </w:rPr>
      </w:pPr>
      <w:r>
        <w:rPr>
          <w:rFonts w:ascii="Bookman Old Style" w:eastAsia="Bookman Old Style" w:hAnsi="Bookman Old Style" w:cs="Bookman Old Style"/>
          <w:sz w:val="24"/>
          <w:szCs w:val="24"/>
        </w:rPr>
        <w:t>Gabinetes y mangueras con</w:t>
      </w:r>
      <w:r>
        <w:rPr>
          <w:rFonts w:ascii="Bookman Old Style" w:eastAsia="Bookman Old Style" w:hAnsi="Bookman Old Style" w:cs="Bookman Old Style"/>
          <w:sz w:val="24"/>
          <w:szCs w:val="24"/>
        </w:rPr>
        <w:t xml:space="preserve"> Semestral agua</w:t>
      </w:r>
    </w:p>
    <w:p w:rsidR="00177846" w:rsidRDefault="00177846">
      <w:pPr>
        <w:spacing w:line="36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622</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OBSERVACIONES: Se deben cumplir los siguientes requisitos:</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 Cada protección contra incendio tendrá una bitácora para registrar los servicios de mantenimiento, cambios de equipo, usos y pruebas que se realicen.</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4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31</w:t>
      </w:r>
      <w:r>
        <w:rPr>
          <w:rFonts w:ascii="Bookman Old Style" w:eastAsia="Bookman Old Style" w:hAnsi="Bookman Old Style" w:cs="Bookman Old Style"/>
          <w:sz w:val="20"/>
          <w:szCs w:val="20"/>
        </w:rPr>
        <w:t>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20" w:name="page320"/>
      <w:bookmarkEnd w:id="32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0723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OCTAVO</w:t>
      </w:r>
    </w:p>
    <w:p w:rsidR="00177846" w:rsidRDefault="00177846">
      <w:pPr>
        <w:spacing w:line="239" w:lineRule="exact"/>
        <w:rPr>
          <w:sz w:val="20"/>
          <w:szCs w:val="20"/>
        </w:rPr>
      </w:pPr>
    </w:p>
    <w:p w:rsidR="00177846" w:rsidRDefault="00E52F72">
      <w:pPr>
        <w:ind w:left="2740"/>
        <w:rPr>
          <w:sz w:val="20"/>
          <w:szCs w:val="20"/>
        </w:rPr>
      </w:pPr>
      <w:r>
        <w:rPr>
          <w:rFonts w:ascii="Bookman Old Style" w:eastAsia="Bookman Old Style" w:hAnsi="Bookman Old Style" w:cs="Bookman Old Style"/>
          <w:b/>
          <w:bCs/>
          <w:sz w:val="24"/>
          <w:szCs w:val="24"/>
        </w:rPr>
        <w:t>VÍAS DE EVACUACIÓN</w:t>
      </w:r>
    </w:p>
    <w:p w:rsidR="00177846" w:rsidRDefault="00177846">
      <w:pPr>
        <w:spacing w:line="241" w:lineRule="exact"/>
        <w:rPr>
          <w:sz w:val="20"/>
          <w:szCs w:val="20"/>
        </w:rPr>
      </w:pPr>
    </w:p>
    <w:p w:rsidR="00177846" w:rsidRDefault="00E52F72">
      <w:pPr>
        <w:ind w:left="3120"/>
        <w:rPr>
          <w:sz w:val="20"/>
          <w:szCs w:val="20"/>
        </w:rPr>
      </w:pPr>
      <w:r>
        <w:rPr>
          <w:rFonts w:ascii="Bookman Old Style" w:eastAsia="Bookman Old Style" w:hAnsi="Bookman Old Style" w:cs="Bookman Old Style"/>
          <w:b/>
          <w:bCs/>
          <w:sz w:val="24"/>
          <w:szCs w:val="24"/>
        </w:rPr>
        <w:t>SECCIÓN ÚNICA</w:t>
      </w:r>
    </w:p>
    <w:p w:rsidR="00177846" w:rsidRDefault="00177846">
      <w:pPr>
        <w:spacing w:line="239" w:lineRule="exact"/>
        <w:rPr>
          <w:sz w:val="20"/>
          <w:szCs w:val="20"/>
        </w:rPr>
      </w:pPr>
    </w:p>
    <w:p w:rsidR="00177846" w:rsidRDefault="00E52F72">
      <w:pPr>
        <w:ind w:left="1340"/>
        <w:rPr>
          <w:sz w:val="20"/>
          <w:szCs w:val="20"/>
        </w:rPr>
      </w:pPr>
      <w:r>
        <w:rPr>
          <w:rFonts w:ascii="Bookman Old Style" w:eastAsia="Bookman Old Style" w:hAnsi="Bookman Old Style" w:cs="Bookman Old Style"/>
          <w:b/>
          <w:bCs/>
          <w:sz w:val="24"/>
          <w:szCs w:val="24"/>
        </w:rPr>
        <w:t>SALIDAS, RAMPAS, PASILLOS Y ESCALERAS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623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SALIDAS DE EMERGENCIAS: Para los efectos del </w:t>
      </w:r>
      <w:r>
        <w:rPr>
          <w:rFonts w:ascii="Bookman Old Style" w:eastAsia="Bookman Old Style" w:hAnsi="Bookman Old Style" w:cs="Bookman Old Style"/>
          <w:sz w:val="24"/>
          <w:szCs w:val="24"/>
        </w:rPr>
        <w:t>presente Reglamento deberán:</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En cada lugar del inmueble se tendrá por lo menos dos salidas separadas una de otra.</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El número de las salidas de emergencia se incrementa según el número de ocupantes y el riesgo de las actividades que en el inmueble s</w:t>
      </w:r>
      <w:r>
        <w:rPr>
          <w:rFonts w:ascii="Bookman Old Style" w:eastAsia="Bookman Old Style" w:hAnsi="Bookman Old Style" w:cs="Bookman Old Style"/>
          <w:sz w:val="24"/>
          <w:szCs w:val="24"/>
        </w:rPr>
        <w:t>e realizan.</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La distancia máxima hacia una salida de emergencia será de:</w:t>
      </w:r>
    </w:p>
    <w:p w:rsidR="00177846" w:rsidRDefault="00177846">
      <w:pPr>
        <w:spacing w:line="119" w:lineRule="exact"/>
        <w:rPr>
          <w:sz w:val="20"/>
          <w:szCs w:val="20"/>
        </w:rPr>
      </w:pPr>
    </w:p>
    <w:p w:rsidR="00177846" w:rsidRDefault="00E52F72">
      <w:pPr>
        <w:numPr>
          <w:ilvl w:val="0"/>
          <w:numId w:val="82"/>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20 metros en industrias de alto riesgo.</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82"/>
        </w:numPr>
        <w:tabs>
          <w:tab w:val="left" w:pos="35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30 metros en casas habitación, condominios, hoteles, moteles o galerías cubiertas.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82"/>
        </w:numPr>
        <w:tabs>
          <w:tab w:val="left" w:pos="36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45 metros en lugares de reunión, centros educativos,</w:t>
      </w:r>
      <w:r>
        <w:rPr>
          <w:rFonts w:ascii="Bookman Old Style" w:eastAsia="Bookman Old Style" w:hAnsi="Bookman Old Style" w:cs="Bookman Old Style"/>
          <w:sz w:val="24"/>
          <w:szCs w:val="24"/>
        </w:rPr>
        <w:t xml:space="preserve"> centros sanitarios y comercios.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82"/>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60 metros en oficinas y almacenes.</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624</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PUERTAS DE EMERGENCIA: Para los efectos del presente ordenamiento las puertas de emergencia deben:</w:t>
      </w:r>
    </w:p>
    <w:p w:rsidR="00177846" w:rsidRDefault="00177846">
      <w:pPr>
        <w:spacing w:line="12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4"/>
          <w:szCs w:val="24"/>
        </w:rPr>
        <w:t>I. Abrir hacia el exterior sin obstruir pasillos, rampas o escaleras.</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w:t>
      </w:r>
      <w:r>
        <w:rPr>
          <w:rFonts w:ascii="Bookman Old Style" w:eastAsia="Bookman Old Style" w:hAnsi="Bookman Old Style" w:cs="Bookman Old Style"/>
          <w:sz w:val="24"/>
          <w:szCs w:val="24"/>
        </w:rPr>
        <w:t>I. Contar con dispositivos de cierre automático.</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Contar con dispositivo antipánico para abrir.</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625</w:t>
      </w:r>
    </w:p>
    <w:p w:rsidR="00177846" w:rsidRDefault="00177846">
      <w:pPr>
        <w:spacing w:line="124"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OBSERVACIONES: Para los efectos del presente título se deben cumplir los siguientes requisitos: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 Las escaleras y rampas de escape serán </w:t>
      </w:r>
      <w:r>
        <w:rPr>
          <w:rFonts w:ascii="Bookman Old Style" w:eastAsia="Bookman Old Style" w:hAnsi="Bookman Old Style" w:cs="Bookman Old Style"/>
          <w:sz w:val="24"/>
          <w:szCs w:val="24"/>
        </w:rPr>
        <w:t>de materiales incombustibles, aisladas del edificio con puertas contra incendio de al menos 90 centímetros de ancho y 2.05 metros de altura.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9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319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21" w:name="page321"/>
      <w:bookmarkEnd w:id="32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0825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En edificios de tres </w:t>
      </w:r>
      <w:r>
        <w:rPr>
          <w:rFonts w:ascii="Bookman Old Style" w:eastAsia="Bookman Old Style" w:hAnsi="Bookman Old Style" w:cs="Bookman Old Style"/>
          <w:sz w:val="24"/>
          <w:szCs w:val="24"/>
        </w:rPr>
        <w:t>niveles o más las escaleras de escape serán parte del cuerpo principal del inmueble y tendrán ducto de extracción de humos sobresaliendo 2.5 metros sobre el nivel de la azotea.</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Las escaleras, pasillos, rampas y salidas serán de 1.20 metros de ancho e</w:t>
      </w:r>
      <w:r>
        <w:rPr>
          <w:rFonts w:ascii="Bookman Old Style" w:eastAsia="Bookman Old Style" w:hAnsi="Bookman Old Style" w:cs="Bookman Old Style"/>
          <w:sz w:val="24"/>
          <w:szCs w:val="24"/>
        </w:rPr>
        <w:t>fectivo como mínimo y se incrementarán 60 centímetros por cada 75 personas o fracción de las mismas que llegarán a pasar por ese lugar.</w:t>
      </w:r>
    </w:p>
    <w:p w:rsidR="00177846" w:rsidRDefault="00177846">
      <w:pPr>
        <w:spacing w:line="245" w:lineRule="exact"/>
        <w:rPr>
          <w:sz w:val="20"/>
          <w:szCs w:val="20"/>
        </w:rPr>
      </w:pPr>
    </w:p>
    <w:p w:rsidR="00177846" w:rsidRDefault="00E52F72">
      <w:pPr>
        <w:ind w:left="3080"/>
        <w:rPr>
          <w:sz w:val="20"/>
          <w:szCs w:val="20"/>
        </w:rPr>
      </w:pPr>
      <w:r>
        <w:rPr>
          <w:rFonts w:ascii="Bookman Old Style" w:eastAsia="Bookman Old Style" w:hAnsi="Bookman Old Style" w:cs="Bookman Old Style"/>
          <w:b/>
          <w:bCs/>
          <w:sz w:val="24"/>
          <w:szCs w:val="24"/>
        </w:rPr>
        <w:t>TÍTULO CUARTO</w:t>
      </w:r>
    </w:p>
    <w:p w:rsidR="00177846" w:rsidRDefault="00177846">
      <w:pPr>
        <w:spacing w:line="240" w:lineRule="exact"/>
        <w:rPr>
          <w:sz w:val="20"/>
          <w:szCs w:val="20"/>
        </w:rPr>
      </w:pPr>
    </w:p>
    <w:p w:rsidR="00177846" w:rsidRDefault="00E52F72">
      <w:pPr>
        <w:ind w:left="520"/>
        <w:rPr>
          <w:sz w:val="20"/>
          <w:szCs w:val="20"/>
        </w:rPr>
      </w:pPr>
      <w:r>
        <w:rPr>
          <w:rFonts w:ascii="Bookman Old Style" w:eastAsia="Bookman Old Style" w:hAnsi="Bookman Old Style" w:cs="Bookman Old Style"/>
          <w:b/>
          <w:bCs/>
          <w:sz w:val="24"/>
          <w:szCs w:val="24"/>
        </w:rPr>
        <w:t>REGULACIÓN DEL SUELO EN LA ZONA DE MONUMENTOS</w:t>
      </w:r>
    </w:p>
    <w:p w:rsidR="00177846" w:rsidRDefault="00177846">
      <w:pPr>
        <w:spacing w:line="1" w:lineRule="exact"/>
        <w:rPr>
          <w:sz w:val="20"/>
          <w:szCs w:val="20"/>
        </w:rPr>
      </w:pPr>
    </w:p>
    <w:p w:rsidR="00177846" w:rsidRDefault="00E52F72">
      <w:pPr>
        <w:ind w:left="500"/>
        <w:rPr>
          <w:sz w:val="20"/>
          <w:szCs w:val="20"/>
        </w:rPr>
      </w:pPr>
      <w:r>
        <w:rPr>
          <w:rFonts w:ascii="Bookman Old Style" w:eastAsia="Bookman Old Style" w:hAnsi="Bookman Old Style" w:cs="Bookman Old Style"/>
          <w:b/>
          <w:bCs/>
          <w:sz w:val="24"/>
          <w:szCs w:val="24"/>
        </w:rPr>
        <w:t>HISTÓRICOS DEL CENTRO HISTÓRICO DE LA CIUDAD DE</w:t>
      </w:r>
    </w:p>
    <w:p w:rsidR="00177846" w:rsidRDefault="00E52F72">
      <w:pPr>
        <w:spacing w:line="239" w:lineRule="auto"/>
        <w:ind w:left="2980"/>
        <w:rPr>
          <w:sz w:val="20"/>
          <w:szCs w:val="20"/>
        </w:rPr>
      </w:pPr>
      <w:r>
        <w:rPr>
          <w:rFonts w:ascii="Bookman Old Style" w:eastAsia="Bookman Old Style" w:hAnsi="Bookman Old Style" w:cs="Bookman Old Style"/>
          <w:b/>
          <w:bCs/>
          <w:sz w:val="24"/>
          <w:szCs w:val="24"/>
        </w:rPr>
        <w:t xml:space="preserve">ATLIXCO, </w:t>
      </w:r>
      <w:r>
        <w:rPr>
          <w:rFonts w:ascii="Bookman Old Style" w:eastAsia="Bookman Old Style" w:hAnsi="Bookman Old Style" w:cs="Bookman Old Style"/>
          <w:b/>
          <w:bCs/>
          <w:sz w:val="24"/>
          <w:szCs w:val="24"/>
        </w:rPr>
        <w:t>PUEBLA</w:t>
      </w:r>
    </w:p>
    <w:p w:rsidR="00177846" w:rsidRDefault="00177846">
      <w:pPr>
        <w:spacing w:line="239" w:lineRule="exact"/>
        <w:rPr>
          <w:sz w:val="20"/>
          <w:szCs w:val="20"/>
        </w:rPr>
      </w:pPr>
    </w:p>
    <w:p w:rsidR="00177846" w:rsidRDefault="00E52F72">
      <w:pPr>
        <w:ind w:left="2840"/>
        <w:rPr>
          <w:sz w:val="20"/>
          <w:szCs w:val="20"/>
        </w:rPr>
      </w:pPr>
      <w:r>
        <w:rPr>
          <w:rFonts w:ascii="Bookman Old Style" w:eastAsia="Bookman Old Style" w:hAnsi="Bookman Old Style" w:cs="Bookman Old Style"/>
          <w:b/>
          <w:bCs/>
          <w:sz w:val="24"/>
          <w:szCs w:val="24"/>
        </w:rPr>
        <w:t>CAPÍTULO PRIMERO</w:t>
      </w:r>
    </w:p>
    <w:p w:rsidR="00177846" w:rsidRDefault="00177846">
      <w:pPr>
        <w:spacing w:line="241" w:lineRule="exact"/>
        <w:rPr>
          <w:sz w:val="20"/>
          <w:szCs w:val="20"/>
        </w:rPr>
      </w:pPr>
    </w:p>
    <w:p w:rsidR="00177846" w:rsidRDefault="00E52F72">
      <w:pPr>
        <w:ind w:left="2320"/>
        <w:rPr>
          <w:sz w:val="20"/>
          <w:szCs w:val="20"/>
        </w:rPr>
      </w:pPr>
      <w:r>
        <w:rPr>
          <w:rFonts w:ascii="Bookman Old Style" w:eastAsia="Bookman Old Style" w:hAnsi="Bookman Old Style" w:cs="Bookman Old Style"/>
          <w:b/>
          <w:bCs/>
          <w:sz w:val="24"/>
          <w:szCs w:val="24"/>
        </w:rPr>
        <w:t>DISPOSICIONES GENERALES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626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disposiciones de este Título son de interés público y social, correspondiendo su aplicación al Presidente Municipal quien delega esta función en la DDUE o la entidad que cubra sus funcion</w:t>
      </w:r>
      <w:r>
        <w:rPr>
          <w:rFonts w:ascii="Bookman Old Style" w:eastAsia="Bookman Old Style" w:hAnsi="Bookman Old Style" w:cs="Bookman Old Style"/>
          <w:sz w:val="24"/>
          <w:szCs w:val="24"/>
        </w:rPr>
        <w:t>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627</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El presente Título tiene como objetivos generales:</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Preservar el patrimonio edificado, protegiendo y recuperando los edificios con valor histórico, cultural, artístico y de conjunto, en la Zona, en la esfera municipal de competencia.</w:t>
      </w:r>
    </w:p>
    <w:p w:rsidR="00177846" w:rsidRDefault="00177846">
      <w:pPr>
        <w:spacing w:line="12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Establecer las regulaciones urbanísticas básicas, mediante las normas y criterios para el uso del suelo y las construcciones, en la Zona.</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III. Regular las obras de construcción, restauración, adecuación, conservación, liberación, y cualquier tipo de </w:t>
      </w:r>
      <w:r>
        <w:rPr>
          <w:rFonts w:ascii="Bookman Old Style" w:eastAsia="Bookman Old Style" w:hAnsi="Bookman Old Style" w:cs="Bookman Old Style"/>
          <w:sz w:val="24"/>
          <w:szCs w:val="24"/>
        </w:rPr>
        <w:t>intervención que se realice en inmuebles de propiedad pública o de particulares ubicados en la Zona.</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Reglamentar y especificar el contenido del Programa Municipal de</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Desarrollo Urbano Sustentable de Atlixco, Puebla, aplicables en la</w:t>
      </w:r>
    </w:p>
    <w:p w:rsidR="00177846" w:rsidRDefault="00177846">
      <w:pPr>
        <w:spacing w:line="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Zona, para deter</w:t>
      </w:r>
      <w:r>
        <w:rPr>
          <w:rFonts w:ascii="Bookman Old Style" w:eastAsia="Bookman Old Style" w:hAnsi="Bookman Old Style" w:cs="Bookman Old Style"/>
          <w:sz w:val="24"/>
          <w:szCs w:val="24"/>
        </w:rPr>
        <w:t>minar adecuadamente los usos del suelo en la misma, señalándolos en las licencias correspondientes.</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 Regular conjuntamente con lo previsto en el Título Quinto de este Reglamento, la colocación, fijación y diseño de anuncios,</w:t>
      </w:r>
    </w:p>
    <w:p w:rsidR="00177846" w:rsidRDefault="00177846">
      <w:pPr>
        <w:spacing w:line="18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320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22" w:name="page322"/>
      <w:bookmarkEnd w:id="322"/>
      <w:r>
        <w:rPr>
          <w:rFonts w:ascii="Bookman Old Style" w:eastAsia="Bookman Old Style" w:hAnsi="Bookman Old Style" w:cs="Bookman Old Style"/>
          <w:i/>
          <w:iCs/>
          <w:sz w:val="19"/>
          <w:szCs w:val="19"/>
        </w:rPr>
        <w:t>Reg</w:t>
      </w:r>
      <w:r>
        <w:rPr>
          <w:rFonts w:ascii="Bookman Old Style" w:eastAsia="Bookman Old Style" w:hAnsi="Bookman Old Style" w:cs="Bookman Old Style"/>
          <w:i/>
          <w:iCs/>
          <w:sz w:val="19"/>
          <w:szCs w:val="19"/>
        </w:rPr>
        <w:t>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0928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equipamiento y mobiliario urbano, así como su mantenimiento y conservación, a fin de preservar la fisonomía e imagen urbana de la Zona, preservándola de la contaminación visual</w:t>
      </w:r>
      <w:r>
        <w:rPr>
          <w:rFonts w:ascii="Bookman Old Style" w:eastAsia="Bookman Old Style" w:hAnsi="Bookman Old Style" w:cs="Bookman Old Style"/>
          <w:sz w:val="24"/>
          <w:szCs w:val="24"/>
        </w:rPr>
        <w:t>.</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Establecer las normas y principios básicos conforme a los cuales se llevarán a cabo las acciones de protección civil en la Zona, a través de los Organismos Municipales competentes.</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VII. Normar la ubicación y prestación de los servicios urbanos en </w:t>
      </w:r>
      <w:r>
        <w:rPr>
          <w:rFonts w:ascii="Bookman Old Style" w:eastAsia="Bookman Old Style" w:hAnsi="Bookman Old Style" w:cs="Bookman Old Style"/>
          <w:sz w:val="24"/>
          <w:szCs w:val="24"/>
        </w:rPr>
        <w:t>la</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Zona.</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VIII. Otorgar o negar los permisos y licencias para los actos a que se refieren las fracciones III, IV, V y VII de este artículo.</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IX. Realizar los actos de inspección y supervisión a los inmuebles ubicados en la Zona para verificar el cumplimie</w:t>
      </w:r>
      <w:r>
        <w:rPr>
          <w:rFonts w:ascii="Bookman Old Style" w:eastAsia="Bookman Old Style" w:hAnsi="Bookman Old Style" w:cs="Bookman Old Style"/>
          <w:sz w:val="24"/>
          <w:szCs w:val="24"/>
        </w:rPr>
        <w:t>nto del presente apartado.</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X. Determinar las sanciones correspondientes por violaciones a este</w:t>
      </w:r>
    </w:p>
    <w:p w:rsidR="00177846" w:rsidRDefault="00E52F72">
      <w:pPr>
        <w:spacing w:line="237" w:lineRule="auto"/>
        <w:rPr>
          <w:sz w:val="20"/>
          <w:szCs w:val="20"/>
        </w:rPr>
      </w:pPr>
      <w:r>
        <w:rPr>
          <w:rFonts w:ascii="Bookman Old Style" w:eastAsia="Bookman Old Style" w:hAnsi="Bookman Old Style" w:cs="Bookman Old Style"/>
          <w:sz w:val="24"/>
          <w:szCs w:val="24"/>
        </w:rPr>
        <w:t>Título.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628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Para efectos de este Título se consideran insertos a la letra los conceptos establecidos en el artículo 6 en las disposiciones generales </w:t>
      </w:r>
      <w:r>
        <w:rPr>
          <w:rFonts w:ascii="Bookman Old Style" w:eastAsia="Bookman Old Style" w:hAnsi="Bookman Old Style" w:cs="Bookman Old Style"/>
          <w:sz w:val="24"/>
          <w:szCs w:val="24"/>
        </w:rPr>
        <w:t>de este ordenamiento y adicionalmente las siguientes: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ADECUACIÓN: Modificaciones reversibles, mediante las cuales se logra la actualización del edificio, con usos que permitan satisfacer necesidades actuales, bajo el más riguroso respeto de los valores hi</w:t>
      </w:r>
      <w:r>
        <w:rPr>
          <w:rFonts w:ascii="Bookman Old Style" w:eastAsia="Bookman Old Style" w:hAnsi="Bookman Old Style" w:cs="Bookman Old Style"/>
          <w:sz w:val="24"/>
          <w:szCs w:val="24"/>
        </w:rPr>
        <w:t>stórico-artísticos del mismo, y sin modificar el partido arquitectónico.</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ANASTILOSIS: Recuperación de un elemento o estructura, contando con todas las partes originales colocadas en el sitio original.</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ÁREA DE PROTECCIÓN: Superficie delimitada por los per</w:t>
      </w:r>
      <w:r>
        <w:rPr>
          <w:rFonts w:ascii="Bookman Old Style" w:eastAsia="Bookman Old Style" w:hAnsi="Bookman Old Style" w:cs="Bookman Old Style"/>
          <w:sz w:val="24"/>
          <w:szCs w:val="24"/>
        </w:rPr>
        <w:t>ímetros del</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Decreto en su artículo 2.</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ARQUEOLOGÍA: Ciencia que estudia las civilizaciones antiguas a través de sus restos materiales (construcciones, objetos) para conocer su cultura, costumbres y forma de vida.</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ARQUITECTURA DE INTEGRACIÓN: A los nuevos</w:t>
      </w:r>
      <w:r>
        <w:rPr>
          <w:rFonts w:ascii="Bookman Old Style" w:eastAsia="Bookman Old Style" w:hAnsi="Bookman Old Style" w:cs="Bookman Old Style"/>
          <w:sz w:val="24"/>
          <w:szCs w:val="24"/>
        </w:rPr>
        <w:t xml:space="preserve"> elementos y construcciones que se van integrando a la arquitectura histórica, con el objeto de lograr una armonía en el contexto urbano.</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CONSERVACIÓN: A la realización de las obras de mantenimiento necesarias, para la preservación del patrimonio cultural</w:t>
      </w:r>
      <w:r>
        <w:rPr>
          <w:rFonts w:ascii="Bookman Old Style" w:eastAsia="Bookman Old Style" w:hAnsi="Bookman Old Style" w:cs="Bookman Old Style"/>
          <w:sz w:val="24"/>
          <w:szCs w:val="24"/>
        </w:rPr>
        <w:t>, garantizando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321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23" w:name="page323"/>
      <w:bookmarkEnd w:id="32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1030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correcto estado de las condiciones de salubridad, habitabilidad, confort, sin alterar su morfología, previniendo su degradación.</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CONSOLIDACIÓN: Re</w:t>
      </w:r>
      <w:r>
        <w:rPr>
          <w:rFonts w:ascii="Bookman Old Style" w:eastAsia="Bookman Old Style" w:hAnsi="Bookman Old Style" w:cs="Bookman Old Style"/>
          <w:sz w:val="24"/>
          <w:szCs w:val="24"/>
        </w:rPr>
        <w:t>cuperación de la capacidad portante de materiales y sistemas constructivos recobrando su cohesión.</w:t>
      </w:r>
    </w:p>
    <w:p w:rsidR="00177846" w:rsidRDefault="00177846">
      <w:pPr>
        <w:spacing w:line="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(Refuerzos de una estructura, apuntalamientos, grapas metálicas para unir elementos entre sí, productos químicos para devolver la cohesión a un mortero).</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CULTURA: Sistema exclusivamente humano, de hábitos y costumbres que se adquieren por medio de un proceso extrasomático, realizado por el hombre en sociedad, como recurso fundamental para adaptarse al medio ambiente.</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DECRETO: Al Decreto de la Zona de Monum</w:t>
      </w:r>
      <w:r>
        <w:rPr>
          <w:rFonts w:ascii="Bookman Old Style" w:eastAsia="Bookman Old Style" w:hAnsi="Bookman Old Style" w:cs="Bookman Old Style"/>
          <w:sz w:val="24"/>
          <w:szCs w:val="24"/>
        </w:rPr>
        <w:t>entos Históricos de la Heroica Puebla de Zaragoza, Estado de Puebla, Publicado en el Diario Oficial de la Federación de fecha 18 de noviembre de 1977.</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DDUE: A la Dirección de Desarrollo Urbano y Ecología del Honorable Ayuntamiento del Municipio de Atlixco</w:t>
      </w:r>
      <w:r>
        <w:rPr>
          <w:rFonts w:ascii="Bookman Old Style" w:eastAsia="Bookman Old Style" w:hAnsi="Bookman Old Style" w:cs="Bookman Old Style"/>
          <w:sz w:val="24"/>
          <w:szCs w:val="24"/>
        </w:rPr>
        <w:t>.</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FISONOMÍA URBANA: Las fachadas de los edificios, su volumen no olvidando que la ciudad cuenta con segundos y terceros planos visualizados desde las elevaciones, (cerros) las bardas, cercas y frentes de los predios baldíos, cuando estos sean visibles des</w:t>
      </w:r>
      <w:r>
        <w:rPr>
          <w:rFonts w:ascii="Bookman Old Style" w:eastAsia="Bookman Old Style" w:hAnsi="Bookman Old Style" w:cs="Bookman Old Style"/>
          <w:sz w:val="24"/>
          <w:szCs w:val="24"/>
        </w:rPr>
        <w:t>de el nivel de la calle o desde otro ángulo importante, a los elementos que las integran, al mobiliario urbano conformado por: postes, arbotantes, arriates, bancas, basureros, fuentes, monumentos, paradas de autobuses, casetas telefónicas y de informes, ar</w:t>
      </w:r>
      <w:r>
        <w:rPr>
          <w:rFonts w:ascii="Bookman Old Style" w:eastAsia="Bookman Old Style" w:hAnsi="Bookman Old Style" w:cs="Bookman Old Style"/>
          <w:sz w:val="24"/>
          <w:szCs w:val="24"/>
        </w:rPr>
        <w:t>bolado, jardinería y otros.</w:t>
      </w:r>
    </w:p>
    <w:p w:rsidR="00177846" w:rsidRDefault="00177846">
      <w:pPr>
        <w:spacing w:line="12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INAH: Instituto Nacional de Antropología e Historia.</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LEY: Ley Federal sobre Monumentos y Zonas Arqueológicos, Artísticos e Históricos.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LIBERACIÓN: Retiro de elementos agregados en el transcurso del tiempo que alteran el aspec</w:t>
      </w:r>
      <w:r>
        <w:rPr>
          <w:rFonts w:ascii="Bookman Old Style" w:eastAsia="Bookman Old Style" w:hAnsi="Bookman Old Style" w:cs="Bookman Old Style"/>
          <w:sz w:val="24"/>
          <w:szCs w:val="24"/>
        </w:rPr>
        <w:t>to formal, estructural o funcional del inmueble, que carecen de valor histórico o artístico.</w:t>
      </w:r>
    </w:p>
    <w:p w:rsidR="00177846" w:rsidRDefault="00177846">
      <w:pPr>
        <w:spacing w:line="124"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MANTENIMIENTO: Realización de obras menores y en forma continua con el objeto de evitar el deterioro.</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MUSEALIZACIÓN: Consideración del inmueble como apto para el</w:t>
      </w:r>
      <w:r>
        <w:rPr>
          <w:rFonts w:ascii="Bookman Old Style" w:eastAsia="Bookman Old Style" w:hAnsi="Bookman Old Style" w:cs="Bookman Old Style"/>
          <w:sz w:val="24"/>
          <w:szCs w:val="24"/>
        </w:rPr>
        <w:t xml:space="preserve"> resguardo y protección de objetos relevantes, considerándole así mismo como tal.</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322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24" w:name="page324"/>
      <w:bookmarkEnd w:id="32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1132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PATRIMONIO CULTURAL: Está constituido por todos los bienes que</w:t>
      </w:r>
      <w:r>
        <w:rPr>
          <w:rFonts w:ascii="Bookman Old Style" w:eastAsia="Bookman Old Style" w:hAnsi="Bookman Old Style" w:cs="Bookman Old Style"/>
          <w:sz w:val="24"/>
          <w:szCs w:val="24"/>
        </w:rPr>
        <w:t xml:space="preserve"> tengan valor para la cultura desde el punto de vista del arte, la historia, la tradición, la ciencia o la técnica.</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PATRIMONIO EDIFICADO: Grupo de construcciones, aisladas o reunidas, cuya arquitectura, unidad e integración en el paisaje les da un valor u</w:t>
      </w:r>
      <w:r>
        <w:rPr>
          <w:rFonts w:ascii="Bookman Old Style" w:eastAsia="Bookman Old Style" w:hAnsi="Bookman Old Style" w:cs="Bookman Old Style"/>
          <w:sz w:val="24"/>
          <w:szCs w:val="24"/>
        </w:rPr>
        <w:t>niversal excepcional desde el punto de vista de la Historia, del Arte o de la ciencia. (La lista de los inmuebles comprendidos en</w:t>
      </w:r>
    </w:p>
    <w:p w:rsidR="00177846" w:rsidRDefault="00177846">
      <w:pPr>
        <w:spacing w:line="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Artículo Cuarto del Decreto Presidencial del 5 de mayo de 1988).</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PRESERVACIÓN: Acción que implica poner a cubierto anticipad</w:t>
      </w:r>
      <w:r>
        <w:rPr>
          <w:rFonts w:ascii="Bookman Old Style" w:eastAsia="Bookman Old Style" w:hAnsi="Bookman Old Style" w:cs="Bookman Old Style"/>
          <w:sz w:val="24"/>
          <w:szCs w:val="24"/>
        </w:rPr>
        <w:t>amente un bien cultural, para evitar su daño, deterioro o destrucción.</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PREVENCIÓN: Todas las actividades destinadas a evitar que se produzcan situaciones de desastre, causados por fenómenos naturales o acciones del hombre.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RECONSTRUCCIÓN: El proceso de r</w:t>
      </w:r>
      <w:r>
        <w:rPr>
          <w:rFonts w:ascii="Bookman Old Style" w:eastAsia="Bookman Old Style" w:hAnsi="Bookman Old Style" w:cs="Bookman Old Style"/>
          <w:sz w:val="24"/>
          <w:szCs w:val="24"/>
        </w:rPr>
        <w:t>establecer o recrear el estado original o previo de un inmueble, sitio o ambiente, mediante la incorporación preferente de nuevos materiales. Esta reproducción auténtica –total o parcial– estará fundamentada en documentación comprobada por evidencia cientí</w:t>
      </w:r>
      <w:r>
        <w:rPr>
          <w:rFonts w:ascii="Bookman Old Style" w:eastAsia="Bookman Old Style" w:hAnsi="Bookman Old Style" w:cs="Bookman Old Style"/>
          <w:sz w:val="24"/>
          <w:szCs w:val="24"/>
        </w:rPr>
        <w:t>fica a través de un estudio de tipología (documentos gráficos, fotográficos o de archivo).</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REHABILITACIÓN: Recuperación o puesta en valor de una construcción, mediante obras y modificaciones que, sin desvirtuar sus condiciones originales, mejoran sus </w:t>
      </w:r>
      <w:r>
        <w:rPr>
          <w:rFonts w:ascii="Bookman Old Style" w:eastAsia="Bookman Old Style" w:hAnsi="Bookman Old Style" w:cs="Bookman Old Style"/>
          <w:sz w:val="24"/>
          <w:szCs w:val="24"/>
        </w:rPr>
        <w:t>cualidades funcionales, estéticas, estructurales, de habitabilidad o de confort.</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REGLAMENTO: Al reglamento de la Ley Federal sobre Monumentos y Zonas Arqueológicos, Artísticos e Históricos.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REINTEGRACIÓN: Consiste en recobrar la unidad formal del inmuebl</w:t>
      </w:r>
      <w:r>
        <w:rPr>
          <w:rFonts w:ascii="Bookman Old Style" w:eastAsia="Bookman Old Style" w:hAnsi="Bookman Old Style" w:cs="Bookman Old Style"/>
          <w:sz w:val="24"/>
          <w:szCs w:val="24"/>
        </w:rPr>
        <w:t>e, diferenciando los materiales nuevos y estableciendo un diálogo entre la intervención y la preexistencia.</w:t>
      </w:r>
    </w:p>
    <w:p w:rsidR="00177846" w:rsidRDefault="00177846">
      <w:pPr>
        <w:spacing w:line="127" w:lineRule="exact"/>
        <w:rPr>
          <w:sz w:val="20"/>
          <w:szCs w:val="20"/>
        </w:rPr>
      </w:pPr>
    </w:p>
    <w:p w:rsidR="00177846" w:rsidRDefault="00E52F72">
      <w:pPr>
        <w:spacing w:line="252" w:lineRule="auto"/>
        <w:jc w:val="both"/>
        <w:rPr>
          <w:sz w:val="20"/>
          <w:szCs w:val="20"/>
        </w:rPr>
      </w:pPr>
      <w:r>
        <w:rPr>
          <w:rFonts w:ascii="Bookman Old Style" w:eastAsia="Bookman Old Style" w:hAnsi="Bookman Old Style" w:cs="Bookman Old Style"/>
          <w:sz w:val="23"/>
          <w:szCs w:val="23"/>
        </w:rPr>
        <w:t>RESTAURACIÓN: Intervención directa en los inmuebles que presentan problemas de deterioro, considerando diferentes niveles de intervención como: man</w:t>
      </w:r>
      <w:r>
        <w:rPr>
          <w:rFonts w:ascii="Bookman Old Style" w:eastAsia="Bookman Old Style" w:hAnsi="Bookman Old Style" w:cs="Bookman Old Style"/>
          <w:sz w:val="23"/>
          <w:szCs w:val="23"/>
        </w:rPr>
        <w:t>tenimiento, integración, reintegración, anastilosis, liberación, consolidación, adecuación, revitalización y musealización, determinados por el grado de deterioro y destino del inmueble.</w:t>
      </w:r>
    </w:p>
    <w:p w:rsidR="00177846" w:rsidRDefault="00177846">
      <w:pPr>
        <w:spacing w:line="1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REPLICA: Acción de copiar una obra artística reproduciendo con igual</w:t>
      </w:r>
      <w:r>
        <w:rPr>
          <w:rFonts w:ascii="Bookman Old Style" w:eastAsia="Bookman Old Style" w:hAnsi="Bookman Old Style" w:cs="Bookman Old Style"/>
          <w:sz w:val="24"/>
          <w:szCs w:val="24"/>
        </w:rPr>
        <w:t>dad la original. En general no es recomendable por atentar contra la autenticidad del bien.</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INTEGRACIÓN: Incorporación de elementos arquitectónicos nuevos, que por necesidad de proyecto sea necesario considerar, formando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5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323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25" w:name="page325"/>
      <w:bookmarkEnd w:id="32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1235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parte armoniosa del conjunto, distinguiéndose al mismo tiempo de las partes originales, sin dañar su estructura y acabado original, permitiendo su reversibilidad.</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REFUNCIONALIZACIÓN: Volver </w:t>
      </w:r>
      <w:r>
        <w:rPr>
          <w:rFonts w:ascii="Bookman Old Style" w:eastAsia="Bookman Old Style" w:hAnsi="Bookman Old Style" w:cs="Bookman Old Style"/>
          <w:sz w:val="24"/>
          <w:szCs w:val="24"/>
        </w:rPr>
        <w:t>a poner en funcionamiento un edificio, especialmente en lo que refiere a sus funciones vitales o esenciales. La refuncionalización implica un cambio de uso.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REPOSICIÓN O RESTITUCIÓN: Volver a colocar elementos nuevos de idéntica composición al original, </w:t>
      </w:r>
      <w:r>
        <w:rPr>
          <w:rFonts w:ascii="Bookman Old Style" w:eastAsia="Bookman Old Style" w:hAnsi="Bookman Old Style" w:cs="Bookman Old Style"/>
          <w:sz w:val="24"/>
          <w:szCs w:val="24"/>
        </w:rPr>
        <w:t>diferenciándolos con la datación en que se realice la intervención.</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SUSTITUCIÓN: Colocar materiales o elementos nuevos en lugar de los originales.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REVITALIZACIÓN: Promover el uso de un inmueble abandonado, en desuso y con usos compatibles.</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REUSO DEL EDI</w:t>
      </w:r>
      <w:r>
        <w:rPr>
          <w:rFonts w:ascii="Bookman Old Style" w:eastAsia="Bookman Old Style" w:hAnsi="Bookman Old Style" w:cs="Bookman Old Style"/>
          <w:sz w:val="24"/>
          <w:szCs w:val="24"/>
        </w:rPr>
        <w:t>FICIO: Aplicar usos nuevos a edificios que tenían un uso distinto en su época de construcción</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RECICLADO DEL EDIFICIO: Es aplicar un nuevo uso a un edificio que en un ciclo anterior tuvo una función diferente a la original con una nueva función.</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TRAZA </w:t>
      </w:r>
      <w:r>
        <w:rPr>
          <w:rFonts w:ascii="Bookman Old Style" w:eastAsia="Bookman Old Style" w:hAnsi="Bookman Old Style" w:cs="Bookman Old Style"/>
          <w:sz w:val="24"/>
          <w:szCs w:val="24"/>
        </w:rPr>
        <w:t>URBANA: La disposición de calles y espacios de la ciudad, producto del desarrollo histórico y que constituye el principal patrimonio urbano de la misma.</w:t>
      </w:r>
    </w:p>
    <w:p w:rsidR="00177846" w:rsidRDefault="00177846">
      <w:pPr>
        <w:spacing w:line="127" w:lineRule="exact"/>
        <w:rPr>
          <w:sz w:val="20"/>
          <w:szCs w:val="20"/>
        </w:rPr>
      </w:pPr>
    </w:p>
    <w:p w:rsidR="00177846" w:rsidRDefault="00E52F72">
      <w:pPr>
        <w:rPr>
          <w:sz w:val="20"/>
          <w:szCs w:val="20"/>
        </w:rPr>
      </w:pPr>
      <w:r>
        <w:rPr>
          <w:rFonts w:ascii="Bookman Old Style" w:eastAsia="Bookman Old Style" w:hAnsi="Bookman Old Style" w:cs="Bookman Old Style"/>
          <w:sz w:val="23"/>
          <w:szCs w:val="23"/>
        </w:rPr>
        <w:t>CENTRO  HISTÓRICO:  A  la  zona  de  Monumentos  Históricos  de  la</w:t>
      </w:r>
    </w:p>
    <w:p w:rsidR="00177846" w:rsidRDefault="00177846">
      <w:pPr>
        <w:spacing w:line="1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Ciudad de Atlixco Puebla. Compren</w:t>
      </w:r>
      <w:r>
        <w:rPr>
          <w:rFonts w:ascii="Bookman Old Style" w:eastAsia="Bookman Old Style" w:hAnsi="Bookman Old Style" w:cs="Bookman Old Style"/>
          <w:sz w:val="24"/>
          <w:szCs w:val="24"/>
        </w:rPr>
        <w:t>diendo la zona establecida en el Decreto Presidencial del 5 de mayo de 1998 firmado por el Presidente</w:t>
      </w:r>
    </w:p>
    <w:p w:rsidR="00177846" w:rsidRDefault="00E52F72">
      <w:pPr>
        <w:spacing w:line="237" w:lineRule="auto"/>
        <w:rPr>
          <w:sz w:val="20"/>
          <w:szCs w:val="20"/>
        </w:rPr>
      </w:pPr>
      <w:r>
        <w:rPr>
          <w:rFonts w:ascii="Bookman Old Style" w:eastAsia="Bookman Old Style" w:hAnsi="Bookman Old Style" w:cs="Bookman Old Style"/>
          <w:sz w:val="24"/>
          <w:szCs w:val="24"/>
        </w:rPr>
        <w:t>Miguel de la Madrid Hurtado.</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VALOR AMBIENTAL: Valor de edificios y otras estructuras que se asocia a la fachada o elementos visibles desde la vía pública</w:t>
      </w:r>
      <w:r>
        <w:rPr>
          <w:rFonts w:ascii="Bookman Old Style" w:eastAsia="Bookman Old Style" w:hAnsi="Bookman Old Style" w:cs="Bookman Old Style"/>
          <w:sz w:val="24"/>
          <w:szCs w:val="24"/>
        </w:rPr>
        <w:t xml:space="preserve"> por su singularidad, carácter tradicional o por su notable articulación morfológica con el entorno y que contribuye sensiblemente a conformar determinado ambiente urbano o rústico, de especial belleza o sentido ambiental, siendo de interés público su mant</w:t>
      </w:r>
      <w:r>
        <w:rPr>
          <w:rFonts w:ascii="Bookman Old Style" w:eastAsia="Bookman Old Style" w:hAnsi="Bookman Old Style" w:cs="Bookman Old Style"/>
          <w:sz w:val="24"/>
          <w:szCs w:val="24"/>
        </w:rPr>
        <w:t>ención en el escenario urbano o en el paisaje a fin de preservar esas características ambientales.</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VALOR ARQUITECTÓNICO: Valor que se asocia a los edificios y otras estructuras cuando se relacionan con méritos arquitectónicos o artísticos que los hacen di</w:t>
      </w:r>
      <w:r>
        <w:rPr>
          <w:rFonts w:ascii="Bookman Old Style" w:eastAsia="Bookman Old Style" w:hAnsi="Bookman Old Style" w:cs="Bookman Old Style"/>
          <w:sz w:val="24"/>
          <w:szCs w:val="24"/>
        </w:rPr>
        <w:t>gnos de continuidad por la trascendencia que se les atribuye.</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1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324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26" w:name="page326"/>
      <w:bookmarkEnd w:id="32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1337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VALOR CULTURAL: Todo lo que expresa el cultivo de las tradiciones, conocimientos </w:t>
      </w:r>
      <w:r>
        <w:rPr>
          <w:rFonts w:ascii="Bookman Old Style" w:eastAsia="Bookman Old Style" w:hAnsi="Bookman Old Style" w:cs="Bookman Old Style"/>
          <w:sz w:val="24"/>
          <w:szCs w:val="24"/>
        </w:rPr>
        <w:t>humanos y ejercicio de su identidad, prácticas de comportamientos colectivos o sociales que han trascendido generaciones.</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VALOR HISTÓRICO: Valor que se asocia a los lugares, edificios y otras estructuras cuando se relacionan con un suceso o personalidad p</w:t>
      </w:r>
      <w:r>
        <w:rPr>
          <w:rFonts w:ascii="Bookman Old Style" w:eastAsia="Bookman Old Style" w:hAnsi="Bookman Old Style" w:cs="Bookman Old Style"/>
          <w:sz w:val="24"/>
          <w:szCs w:val="24"/>
        </w:rPr>
        <w:t>asada de relevancia que le hacen dignos de continuidad por la trascendencia que se le atribuye.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VALOR MONUMENTAL: Aquellos edificios institucionales, religiosos o civiles de gran valor arquitectónico e histórico que componen los hitos más significativos d</w:t>
      </w:r>
      <w:r>
        <w:rPr>
          <w:rFonts w:ascii="Bookman Old Style" w:eastAsia="Bookman Old Style" w:hAnsi="Bookman Old Style" w:cs="Bookman Old Style"/>
          <w:sz w:val="24"/>
          <w:szCs w:val="24"/>
        </w:rPr>
        <w:t>e la ciudad o de su entorno los cuales contribuyen a dotarla de identidad propia.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629</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DELIMITACIÓN DEL CENTRO HISTÓRICO: La superficie y límites de la Zona de Monumentos del Municipio de Atlixco, es la establecida en el artículo 2o. del Decreto </w:t>
      </w:r>
      <w:r>
        <w:rPr>
          <w:rFonts w:ascii="Bookman Old Style" w:eastAsia="Bookman Old Style" w:hAnsi="Bookman Old Style" w:cs="Bookman Old Style"/>
          <w:sz w:val="24"/>
          <w:szCs w:val="24"/>
        </w:rPr>
        <w:t>de “Zona de Monumentos Históricos de la</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Ciudad de Atlixco, Puebla”.</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630</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componentes urbano-arquitectónicos en la zona están conformados de acuerdo al Decreto enunciado en el artículo 628 por:</w:t>
      </w:r>
    </w:p>
    <w:p w:rsidR="00177846" w:rsidRDefault="00177846">
      <w:pPr>
        <w:spacing w:line="125" w:lineRule="exact"/>
        <w:rPr>
          <w:sz w:val="20"/>
          <w:szCs w:val="20"/>
        </w:rPr>
      </w:pPr>
    </w:p>
    <w:p w:rsidR="00177846" w:rsidRDefault="00E52F72">
      <w:pPr>
        <w:numPr>
          <w:ilvl w:val="0"/>
          <w:numId w:val="83"/>
        </w:numPr>
        <w:tabs>
          <w:tab w:val="left" w:pos="314"/>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Inmuebles Catalogados por el INAH con valor </w:t>
      </w:r>
      <w:r>
        <w:rPr>
          <w:rFonts w:ascii="Bookman Old Style" w:eastAsia="Bookman Old Style" w:hAnsi="Bookman Old Style" w:cs="Bookman Old Style"/>
          <w:sz w:val="24"/>
          <w:szCs w:val="24"/>
        </w:rPr>
        <w:t>histórico y artístico: originalidad, historicidad y sistemas constructivos.</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83"/>
        </w:numPr>
        <w:tabs>
          <w:tab w:val="left" w:pos="38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Inmuebles que por su fisonomía arquitectónica se integran al contexto urbano de la zona monumental.</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83"/>
        </w:numPr>
        <w:tabs>
          <w:tab w:val="left" w:pos="32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Inmuebles contemporáneos fuera de contexto histórico e imagen urbana.</w:t>
      </w:r>
    </w:p>
    <w:p w:rsidR="00177846" w:rsidRDefault="00177846">
      <w:pPr>
        <w:spacing w:line="240" w:lineRule="exact"/>
        <w:rPr>
          <w:sz w:val="20"/>
          <w:szCs w:val="20"/>
        </w:rPr>
      </w:pPr>
    </w:p>
    <w:p w:rsidR="00177846" w:rsidRDefault="00E52F72">
      <w:pPr>
        <w:ind w:left="2820"/>
        <w:rPr>
          <w:sz w:val="20"/>
          <w:szCs w:val="20"/>
        </w:rPr>
      </w:pPr>
      <w:r>
        <w:rPr>
          <w:rFonts w:ascii="Bookman Old Style" w:eastAsia="Bookman Old Style" w:hAnsi="Bookman Old Style" w:cs="Bookman Old Style"/>
          <w:b/>
          <w:bCs/>
          <w:sz w:val="24"/>
          <w:szCs w:val="24"/>
        </w:rPr>
        <w:t>CAPÍTUL</w:t>
      </w:r>
      <w:r>
        <w:rPr>
          <w:rFonts w:ascii="Bookman Old Style" w:eastAsia="Bookman Old Style" w:hAnsi="Bookman Old Style" w:cs="Bookman Old Style"/>
          <w:b/>
          <w:bCs/>
          <w:sz w:val="24"/>
          <w:szCs w:val="24"/>
        </w:rPr>
        <w:t>O SEGUNDO</w:t>
      </w:r>
    </w:p>
    <w:p w:rsidR="00177846" w:rsidRDefault="00177846">
      <w:pPr>
        <w:spacing w:line="240" w:lineRule="exact"/>
        <w:rPr>
          <w:sz w:val="20"/>
          <w:szCs w:val="20"/>
        </w:rPr>
      </w:pPr>
    </w:p>
    <w:p w:rsidR="00177846" w:rsidRDefault="00E52F72">
      <w:pPr>
        <w:ind w:left="760"/>
        <w:rPr>
          <w:sz w:val="20"/>
          <w:szCs w:val="20"/>
        </w:rPr>
      </w:pPr>
      <w:r>
        <w:rPr>
          <w:rFonts w:ascii="Bookman Old Style" w:eastAsia="Bookman Old Style" w:hAnsi="Bookman Old Style" w:cs="Bookman Old Style"/>
          <w:b/>
          <w:bCs/>
          <w:sz w:val="24"/>
          <w:szCs w:val="24"/>
        </w:rPr>
        <w:t>DE LAS OBRAS DE CONSTRUCCIÓN, RESTAURACIÓN,</w:t>
      </w:r>
    </w:p>
    <w:p w:rsidR="00177846" w:rsidRDefault="00177846">
      <w:pPr>
        <w:spacing w:line="1" w:lineRule="exact"/>
        <w:rPr>
          <w:sz w:val="20"/>
          <w:szCs w:val="20"/>
        </w:rPr>
      </w:pPr>
    </w:p>
    <w:p w:rsidR="00177846" w:rsidRDefault="00E52F72">
      <w:pPr>
        <w:ind w:left="1220"/>
        <w:rPr>
          <w:sz w:val="20"/>
          <w:szCs w:val="20"/>
        </w:rPr>
      </w:pPr>
      <w:r>
        <w:rPr>
          <w:rFonts w:ascii="Bookman Old Style" w:eastAsia="Bookman Old Style" w:hAnsi="Bookman Old Style" w:cs="Bookman Old Style"/>
          <w:b/>
          <w:bCs/>
          <w:sz w:val="24"/>
          <w:szCs w:val="24"/>
        </w:rPr>
        <w:t>ADECUACIÓN, CONSERVACIÓN Y LIBERACIÓN</w:t>
      </w:r>
    </w:p>
    <w:p w:rsidR="00177846" w:rsidRDefault="00177846">
      <w:pPr>
        <w:spacing w:line="239"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41" w:lineRule="exact"/>
        <w:rPr>
          <w:sz w:val="20"/>
          <w:szCs w:val="20"/>
        </w:rPr>
      </w:pPr>
    </w:p>
    <w:p w:rsidR="00177846" w:rsidRDefault="00E52F72">
      <w:pPr>
        <w:ind w:left="3040"/>
        <w:rPr>
          <w:sz w:val="20"/>
          <w:szCs w:val="20"/>
        </w:rPr>
      </w:pPr>
      <w:r>
        <w:rPr>
          <w:rFonts w:ascii="Bookman Old Style" w:eastAsia="Bookman Old Style" w:hAnsi="Bookman Old Style" w:cs="Bookman Old Style"/>
          <w:b/>
          <w:bCs/>
          <w:sz w:val="24"/>
          <w:szCs w:val="24"/>
        </w:rPr>
        <w:t>GENERALIDADES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631</w:t>
      </w:r>
    </w:p>
    <w:p w:rsidR="00177846" w:rsidRDefault="00177846">
      <w:pPr>
        <w:spacing w:line="124"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El propietario o poseedor de bienes inmuebles declarados monumentos históricos o artísticos, los que son por determinació</w:t>
      </w:r>
      <w:r>
        <w:rPr>
          <w:rFonts w:ascii="Bookman Old Style" w:eastAsia="Bookman Old Style" w:hAnsi="Bookman Old Style" w:cs="Bookman Old Style"/>
          <w:sz w:val="24"/>
          <w:szCs w:val="24"/>
        </w:rPr>
        <w:t>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2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325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27" w:name="page327"/>
      <w:bookmarkEnd w:id="32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1440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 la Ley y los identificados en el catálogo del INAH, debe rescatar y conservar en buen estado el inmueble, y en su caso, reciclar, reutilizar, regenerar, restaurar</w:t>
      </w:r>
      <w:r>
        <w:rPr>
          <w:rFonts w:ascii="Bookman Old Style" w:eastAsia="Bookman Old Style" w:hAnsi="Bookman Old Style" w:cs="Bookman Old Style"/>
          <w:sz w:val="24"/>
          <w:szCs w:val="24"/>
        </w:rPr>
        <w:t>, adecuar, conservar y liberar el mismo de acuerdo a la autorización que para este efecto expida el</w:t>
      </w:r>
    </w:p>
    <w:p w:rsidR="00177846" w:rsidRDefault="00177846">
      <w:pPr>
        <w:spacing w:line="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INAH, en términos de los Ordenamientos Legales aplicables.</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632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Para la realización de las obras de construcción, con el fin de llevar a cabo </w:t>
      </w:r>
      <w:r>
        <w:rPr>
          <w:rFonts w:ascii="Bookman Old Style" w:eastAsia="Bookman Old Style" w:hAnsi="Bookman Old Style" w:cs="Bookman Old Style"/>
          <w:sz w:val="24"/>
          <w:szCs w:val="24"/>
        </w:rPr>
        <w:t>cualquiera de las actividades señaladas en el artículo anterior, se requiere el permiso y licencia de construcción de la DDUE. Previo Visto Bueno del INAH.</w:t>
      </w:r>
    </w:p>
    <w:p w:rsidR="00177846" w:rsidRDefault="00177846">
      <w:pPr>
        <w:spacing w:line="241" w:lineRule="exact"/>
        <w:rPr>
          <w:sz w:val="20"/>
          <w:szCs w:val="20"/>
        </w:rPr>
      </w:pPr>
    </w:p>
    <w:p w:rsidR="00177846" w:rsidRDefault="00E52F72">
      <w:pPr>
        <w:spacing w:line="239" w:lineRule="auto"/>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40" w:lineRule="exact"/>
        <w:rPr>
          <w:sz w:val="20"/>
          <w:szCs w:val="20"/>
        </w:rPr>
      </w:pPr>
    </w:p>
    <w:p w:rsidR="00177846" w:rsidRDefault="00E52F72">
      <w:pPr>
        <w:ind w:left="280"/>
        <w:rPr>
          <w:sz w:val="20"/>
          <w:szCs w:val="20"/>
        </w:rPr>
      </w:pPr>
      <w:r>
        <w:rPr>
          <w:rFonts w:ascii="Bookman Old Style" w:eastAsia="Bookman Old Style" w:hAnsi="Bookman Old Style" w:cs="Bookman Old Style"/>
          <w:b/>
          <w:bCs/>
          <w:sz w:val="24"/>
          <w:szCs w:val="24"/>
        </w:rPr>
        <w:t>DE LAS OBRAS DE CONSTRUCCIÓN PARA INTERVENCIÓN DE</w:t>
      </w:r>
    </w:p>
    <w:p w:rsidR="00177846" w:rsidRDefault="00177846">
      <w:pPr>
        <w:spacing w:line="1" w:lineRule="exact"/>
        <w:rPr>
          <w:sz w:val="20"/>
          <w:szCs w:val="20"/>
        </w:rPr>
      </w:pPr>
    </w:p>
    <w:p w:rsidR="00177846" w:rsidRDefault="00E52F72">
      <w:pPr>
        <w:ind w:left="2580"/>
        <w:rPr>
          <w:sz w:val="20"/>
          <w:szCs w:val="20"/>
        </w:rPr>
      </w:pPr>
      <w:r>
        <w:rPr>
          <w:rFonts w:ascii="Bookman Old Style" w:eastAsia="Bookman Old Style" w:hAnsi="Bookman Old Style" w:cs="Bookman Old Style"/>
          <w:b/>
          <w:bCs/>
          <w:sz w:val="24"/>
          <w:szCs w:val="24"/>
        </w:rPr>
        <w:t>INMUEBLES EN LA ZONA</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633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obras de construcción señaladas en este Título se realizarán atendiendo al estado de deterioro que presenten los inmuebles y por el tipo de intervención que señale la autorización expedida por el INAH.</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634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licencia de construcción expedid</w:t>
      </w:r>
      <w:r>
        <w:rPr>
          <w:rFonts w:ascii="Bookman Old Style" w:eastAsia="Bookman Old Style" w:hAnsi="Bookman Old Style" w:cs="Bookman Old Style"/>
          <w:sz w:val="24"/>
          <w:szCs w:val="24"/>
        </w:rPr>
        <w:t>a por la DDUE para la realización de estas obras se regirá por lo establecido en el Programa Municipal de Desarrollo Urbano Sustentable de Atlixco, Puebla, aplicable en la</w:t>
      </w:r>
    </w:p>
    <w:p w:rsidR="00177846" w:rsidRDefault="00177846">
      <w:pPr>
        <w:spacing w:line="6"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Zona; y lo previsto en este Título.</w:t>
      </w:r>
    </w:p>
    <w:p w:rsidR="00177846" w:rsidRDefault="00177846">
      <w:pPr>
        <w:spacing w:line="237"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39" w:lineRule="exact"/>
        <w:rPr>
          <w:sz w:val="20"/>
          <w:szCs w:val="20"/>
        </w:rPr>
      </w:pPr>
    </w:p>
    <w:p w:rsidR="00177846" w:rsidRDefault="00E52F72">
      <w:pPr>
        <w:ind w:left="880"/>
        <w:rPr>
          <w:sz w:val="20"/>
          <w:szCs w:val="20"/>
        </w:rPr>
      </w:pPr>
      <w:r>
        <w:rPr>
          <w:rFonts w:ascii="Bookman Old Style" w:eastAsia="Bookman Old Style" w:hAnsi="Bookman Old Style" w:cs="Bookman Old Style"/>
          <w:b/>
          <w:bCs/>
          <w:sz w:val="24"/>
          <w:szCs w:val="24"/>
        </w:rPr>
        <w:t>DE LAS NUEVAS CONSTRUCCIONES, VOL</w:t>
      </w:r>
      <w:r>
        <w:rPr>
          <w:rFonts w:ascii="Bookman Old Style" w:eastAsia="Bookman Old Style" w:hAnsi="Bookman Old Style" w:cs="Bookman Old Style"/>
          <w:b/>
          <w:bCs/>
          <w:sz w:val="24"/>
          <w:szCs w:val="24"/>
        </w:rPr>
        <w:t>ÚMENES Y</w:t>
      </w:r>
    </w:p>
    <w:p w:rsidR="00177846" w:rsidRDefault="00177846">
      <w:pPr>
        <w:spacing w:line="1" w:lineRule="exact"/>
        <w:rPr>
          <w:sz w:val="20"/>
          <w:szCs w:val="20"/>
        </w:rPr>
      </w:pPr>
    </w:p>
    <w:p w:rsidR="00177846" w:rsidRDefault="00E52F72">
      <w:pPr>
        <w:ind w:left="3080"/>
        <w:rPr>
          <w:sz w:val="20"/>
          <w:szCs w:val="20"/>
        </w:rPr>
      </w:pPr>
      <w:r>
        <w:rPr>
          <w:rFonts w:ascii="Bookman Old Style" w:eastAsia="Bookman Old Style" w:hAnsi="Bookman Old Style" w:cs="Bookman Old Style"/>
          <w:b/>
          <w:bCs/>
          <w:sz w:val="24"/>
          <w:szCs w:val="24"/>
        </w:rPr>
        <w:t>ALINEAMIENTOS</w:t>
      </w:r>
    </w:p>
    <w:p w:rsidR="00177846" w:rsidRDefault="00177846">
      <w:pPr>
        <w:spacing w:line="240"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EN LA ZONA</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635</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nuevas construcciones estarán sujetas a la obtención del alineamiento y número oficial para la licencia otorgada por la DDUE previa autorización que para su realización expida el INAH.</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7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326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28" w:name="page328"/>
      <w:bookmarkEnd w:id="32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1542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636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licencias de construcción expedidas por la DDUE para la realización de nuevas construcciones en el Centro Histórico de la</w:t>
      </w:r>
    </w:p>
    <w:p w:rsidR="00177846" w:rsidRDefault="00E52F72">
      <w:pPr>
        <w:tabs>
          <w:tab w:val="left" w:pos="820"/>
          <w:tab w:val="left" w:pos="2540"/>
          <w:tab w:val="left" w:pos="3040"/>
          <w:tab w:val="left" w:pos="4120"/>
          <w:tab w:val="left" w:pos="4760"/>
          <w:tab w:val="left" w:pos="5200"/>
          <w:tab w:val="left" w:pos="6120"/>
          <w:tab w:val="left" w:pos="7280"/>
          <w:tab w:val="left" w:pos="7800"/>
        </w:tabs>
        <w:rPr>
          <w:sz w:val="20"/>
          <w:szCs w:val="20"/>
        </w:rPr>
      </w:pPr>
      <w:r>
        <w:rPr>
          <w:rFonts w:ascii="Bookman Old Style" w:eastAsia="Bookman Old Style" w:hAnsi="Bookman Old Style" w:cs="Bookman Old Style"/>
          <w:sz w:val="24"/>
          <w:szCs w:val="24"/>
        </w:rPr>
        <w:t>Zona</w:t>
      </w:r>
      <w:r>
        <w:rPr>
          <w:sz w:val="20"/>
          <w:szCs w:val="20"/>
        </w:rPr>
        <w:tab/>
      </w:r>
      <w:r>
        <w:rPr>
          <w:rFonts w:ascii="Bookman Old Style" w:eastAsia="Bookman Old Style" w:hAnsi="Bookman Old Style" w:cs="Bookman Old Style"/>
          <w:sz w:val="24"/>
          <w:szCs w:val="24"/>
        </w:rPr>
        <w:t>Monumental</w:t>
      </w:r>
      <w:r>
        <w:rPr>
          <w:sz w:val="20"/>
          <w:szCs w:val="20"/>
        </w:rPr>
        <w:tab/>
      </w:r>
      <w:r>
        <w:rPr>
          <w:rFonts w:ascii="Bookman Old Style" w:eastAsia="Bookman Old Style" w:hAnsi="Bookman Old Style" w:cs="Bookman Old Style"/>
          <w:sz w:val="24"/>
          <w:szCs w:val="24"/>
        </w:rPr>
        <w:t>se</w:t>
      </w:r>
      <w:r>
        <w:rPr>
          <w:sz w:val="20"/>
          <w:szCs w:val="20"/>
        </w:rPr>
        <w:tab/>
      </w:r>
      <w:r>
        <w:rPr>
          <w:rFonts w:ascii="Bookman Old Style" w:eastAsia="Bookman Old Style" w:hAnsi="Bookman Old Style" w:cs="Bookman Old Style"/>
          <w:sz w:val="24"/>
          <w:szCs w:val="24"/>
        </w:rPr>
        <w:t>regirán</w:t>
      </w:r>
      <w:r>
        <w:rPr>
          <w:sz w:val="20"/>
          <w:szCs w:val="20"/>
        </w:rPr>
        <w:tab/>
      </w:r>
      <w:r>
        <w:rPr>
          <w:rFonts w:ascii="Bookman Old Style" w:eastAsia="Bookman Old Style" w:hAnsi="Bookman Old Style" w:cs="Bookman Old Style"/>
          <w:sz w:val="24"/>
          <w:szCs w:val="24"/>
        </w:rPr>
        <w:t>por</w:t>
      </w:r>
      <w:r>
        <w:rPr>
          <w:sz w:val="20"/>
          <w:szCs w:val="20"/>
        </w:rPr>
        <w:tab/>
      </w:r>
      <w:r>
        <w:rPr>
          <w:rFonts w:ascii="Bookman Old Style" w:eastAsia="Bookman Old Style" w:hAnsi="Bookman Old Style" w:cs="Bookman Old Style"/>
          <w:sz w:val="24"/>
          <w:szCs w:val="24"/>
        </w:rPr>
        <w:t>el</w:t>
      </w:r>
      <w:r>
        <w:rPr>
          <w:sz w:val="20"/>
          <w:szCs w:val="20"/>
        </w:rPr>
        <w:tab/>
      </w:r>
      <w:r>
        <w:rPr>
          <w:rFonts w:ascii="Bookman Old Style" w:eastAsia="Bookman Old Style" w:hAnsi="Bookman Old Style" w:cs="Bookman Old Style"/>
          <w:sz w:val="24"/>
          <w:szCs w:val="24"/>
        </w:rPr>
        <w:t>Título</w:t>
      </w:r>
      <w:r>
        <w:rPr>
          <w:sz w:val="20"/>
          <w:szCs w:val="20"/>
        </w:rPr>
        <w:tab/>
      </w:r>
      <w:r>
        <w:rPr>
          <w:rFonts w:ascii="Bookman Old Style" w:eastAsia="Bookman Old Style" w:hAnsi="Bookman Old Style" w:cs="Bookman Old Style"/>
          <w:sz w:val="24"/>
          <w:szCs w:val="24"/>
        </w:rPr>
        <w:t>Primero</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3"/>
          <w:szCs w:val="23"/>
        </w:rPr>
        <w:t>este</w:t>
      </w:r>
    </w:p>
    <w:p w:rsidR="00177846" w:rsidRDefault="00177846">
      <w:pPr>
        <w:spacing w:line="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Reglamento, y el Programa Municipal de Desarrollo Urbano Sustentable de Atlixco, Puebla, aplicables en la Zona; el proyecto autorizado por el INAH y el presente Título.</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caso de incumplir este Reglame</w:t>
      </w:r>
      <w:r>
        <w:rPr>
          <w:rFonts w:ascii="Bookman Old Style" w:eastAsia="Bookman Old Style" w:hAnsi="Bookman Old Style" w:cs="Bookman Old Style"/>
          <w:sz w:val="24"/>
          <w:szCs w:val="24"/>
        </w:rPr>
        <w:t>nto y la normatividad en la materia, estará sujeta a las sanciones correspondientes.</w:t>
      </w:r>
    </w:p>
    <w:p w:rsidR="00177846" w:rsidRDefault="00177846">
      <w:pPr>
        <w:spacing w:line="240" w:lineRule="exact"/>
        <w:rPr>
          <w:sz w:val="20"/>
          <w:szCs w:val="20"/>
        </w:rPr>
      </w:pPr>
    </w:p>
    <w:p w:rsidR="00177846" w:rsidRDefault="00E52F72">
      <w:pPr>
        <w:ind w:left="2820"/>
        <w:rPr>
          <w:sz w:val="20"/>
          <w:szCs w:val="20"/>
        </w:rPr>
      </w:pPr>
      <w:r>
        <w:rPr>
          <w:rFonts w:ascii="Bookman Old Style" w:eastAsia="Bookman Old Style" w:hAnsi="Bookman Old Style" w:cs="Bookman Old Style"/>
          <w:b/>
          <w:bCs/>
          <w:sz w:val="24"/>
          <w:szCs w:val="24"/>
        </w:rPr>
        <w:t>CAPÍTULO TERCERO</w:t>
      </w:r>
    </w:p>
    <w:p w:rsidR="00177846" w:rsidRDefault="00177846">
      <w:pPr>
        <w:spacing w:line="239" w:lineRule="exact"/>
        <w:rPr>
          <w:sz w:val="20"/>
          <w:szCs w:val="20"/>
        </w:rPr>
      </w:pPr>
    </w:p>
    <w:p w:rsidR="00177846" w:rsidRDefault="00E52F72">
      <w:pPr>
        <w:spacing w:line="239" w:lineRule="auto"/>
        <w:ind w:left="540"/>
        <w:rPr>
          <w:sz w:val="20"/>
          <w:szCs w:val="20"/>
        </w:rPr>
      </w:pPr>
      <w:r>
        <w:rPr>
          <w:rFonts w:ascii="Bookman Old Style" w:eastAsia="Bookman Old Style" w:hAnsi="Bookman Old Style" w:cs="Bookman Old Style"/>
          <w:b/>
          <w:bCs/>
          <w:sz w:val="24"/>
          <w:szCs w:val="24"/>
        </w:rPr>
        <w:t>DEL TRATAMIENTO URBANO EN EL CENTRO HISTÓRICO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637</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licencias y autorizaciones otorgadas por la DDUE para realizar cualquier obra con el ob</w:t>
      </w:r>
      <w:r>
        <w:rPr>
          <w:rFonts w:ascii="Bookman Old Style" w:eastAsia="Bookman Old Style" w:hAnsi="Bookman Old Style" w:cs="Bookman Old Style"/>
          <w:sz w:val="24"/>
          <w:szCs w:val="24"/>
        </w:rPr>
        <w:t>jeto de mantener y conservar la fisonomía e imagen urbana, dentro de la Zona, se regirán por el Titulo Cuarto del Programa Municipal de Desarrollo Urbano Sustentable de</w:t>
      </w:r>
    </w:p>
    <w:p w:rsidR="00177846" w:rsidRDefault="00177846">
      <w:pPr>
        <w:spacing w:line="8" w:lineRule="exact"/>
        <w:rPr>
          <w:sz w:val="20"/>
          <w:szCs w:val="20"/>
        </w:rPr>
      </w:pPr>
    </w:p>
    <w:p w:rsidR="00177846" w:rsidRDefault="00E52F72">
      <w:pPr>
        <w:spacing w:line="239" w:lineRule="auto"/>
        <w:ind w:right="20"/>
        <w:jc w:val="both"/>
        <w:rPr>
          <w:sz w:val="20"/>
          <w:szCs w:val="20"/>
        </w:rPr>
      </w:pPr>
      <w:r>
        <w:rPr>
          <w:rFonts w:ascii="Bookman Old Style" w:eastAsia="Bookman Old Style" w:hAnsi="Bookman Old Style" w:cs="Bookman Old Style"/>
          <w:sz w:val="24"/>
          <w:szCs w:val="24"/>
        </w:rPr>
        <w:t>Atlixco, Puebla, aplicables en el Centro Histórico, decretado como la Zona de Monument</w:t>
      </w:r>
      <w:r>
        <w:rPr>
          <w:rFonts w:ascii="Bookman Old Style" w:eastAsia="Bookman Old Style" w:hAnsi="Bookman Old Style" w:cs="Bookman Old Style"/>
          <w:sz w:val="24"/>
          <w:szCs w:val="24"/>
        </w:rPr>
        <w:t>os Históricos, el 5 de mayo de 1988.</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licencias y autorizaciones otorgadas por la DDUE, relativas a cualquier tipo de anuncio, surtirán efectos hasta que se obtenga la autorización que para la colocación de anuncios expida el INAH.</w:t>
      </w:r>
    </w:p>
    <w:p w:rsidR="00177846" w:rsidRDefault="00177846">
      <w:pPr>
        <w:spacing w:line="241"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CUARTO</w:t>
      </w:r>
    </w:p>
    <w:p w:rsidR="00177846" w:rsidRDefault="00177846">
      <w:pPr>
        <w:spacing w:line="241" w:lineRule="exact"/>
        <w:rPr>
          <w:sz w:val="20"/>
          <w:szCs w:val="20"/>
        </w:rPr>
      </w:pPr>
    </w:p>
    <w:p w:rsidR="00177846" w:rsidRDefault="00E52F72">
      <w:pPr>
        <w:ind w:left="1460"/>
        <w:rPr>
          <w:sz w:val="20"/>
          <w:szCs w:val="20"/>
        </w:rPr>
      </w:pPr>
      <w:r>
        <w:rPr>
          <w:rFonts w:ascii="Bookman Old Style" w:eastAsia="Bookman Old Style" w:hAnsi="Bookman Old Style" w:cs="Bookman Old Style"/>
          <w:b/>
          <w:bCs/>
          <w:sz w:val="24"/>
          <w:szCs w:val="24"/>
        </w:rPr>
        <w:t>DEL EQUIPAMIENTO URBANO EN LA ZONA</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638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colocación, fijación y diseño del equipamiento en su modalidad de mobiliario urbano en la Zona, será autorizado por la DDUE y se regirá por el apartado de construcciones, y el Título de anuncios, contemp</w:t>
      </w:r>
      <w:r>
        <w:rPr>
          <w:rFonts w:ascii="Bookman Old Style" w:eastAsia="Bookman Old Style" w:hAnsi="Bookman Old Style" w:cs="Bookman Old Style"/>
          <w:sz w:val="24"/>
          <w:szCs w:val="24"/>
        </w:rPr>
        <w:t>lados en este Reglamento; el Programa Municipal de</w:t>
      </w:r>
    </w:p>
    <w:p w:rsidR="00177846" w:rsidRDefault="00177846">
      <w:pPr>
        <w:spacing w:line="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Desarrollo Urbano Sustentable de Atlixco, Puebla, aplicables en la Zona, el proyecto autorizado por el INAH y el presente Título.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5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327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29" w:name="page329"/>
      <w:bookmarkEnd w:id="329"/>
      <w:r>
        <w:rPr>
          <w:rFonts w:ascii="Bookman Old Style" w:eastAsia="Bookman Old Style" w:hAnsi="Bookman Old Style" w:cs="Bookman Old Style"/>
          <w:i/>
          <w:iCs/>
          <w:sz w:val="20"/>
          <w:szCs w:val="20"/>
        </w:rPr>
        <w:t xml:space="preserve">Orden Jurídico </w:t>
      </w:r>
      <w:r>
        <w:rPr>
          <w:rFonts w:ascii="Bookman Old Style" w:eastAsia="Bookman Old Style" w:hAnsi="Bookman Old Style" w:cs="Bookman Old Style"/>
          <w:i/>
          <w:iCs/>
          <w:sz w:val="20"/>
          <w:szCs w:val="20"/>
        </w:rPr>
        <w:t>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1644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2960"/>
        <w:rPr>
          <w:sz w:val="20"/>
          <w:szCs w:val="20"/>
        </w:rPr>
      </w:pPr>
      <w:r>
        <w:rPr>
          <w:rFonts w:ascii="Bookman Old Style" w:eastAsia="Bookman Old Style" w:hAnsi="Bookman Old Style" w:cs="Bookman Old Style"/>
          <w:b/>
          <w:bCs/>
          <w:sz w:val="24"/>
          <w:szCs w:val="24"/>
        </w:rPr>
        <w:t>CAPÍTULO QUINTO</w:t>
      </w:r>
    </w:p>
    <w:p w:rsidR="00177846" w:rsidRDefault="00177846">
      <w:pPr>
        <w:spacing w:line="239" w:lineRule="exact"/>
        <w:rPr>
          <w:sz w:val="20"/>
          <w:szCs w:val="20"/>
        </w:rPr>
      </w:pPr>
    </w:p>
    <w:p w:rsidR="00177846" w:rsidRDefault="00E52F72">
      <w:pPr>
        <w:ind w:left="2080"/>
        <w:rPr>
          <w:sz w:val="20"/>
          <w:szCs w:val="20"/>
        </w:rPr>
      </w:pPr>
      <w:r>
        <w:rPr>
          <w:rFonts w:ascii="Bookman Old Style" w:eastAsia="Bookman Old Style" w:hAnsi="Bookman Old Style" w:cs="Bookman Old Style"/>
          <w:b/>
          <w:bCs/>
          <w:sz w:val="24"/>
          <w:szCs w:val="24"/>
        </w:rPr>
        <w:t>DEL USO DE SUELO EN LA ZONA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639</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uso de suelo para cada uno de los inmuebles que se encuentran dentro de la Zona será asignado por la DDUE, de acuerdo a lo establecido en la zonificación del Progra</w:t>
      </w:r>
      <w:r>
        <w:rPr>
          <w:rFonts w:ascii="Bookman Old Style" w:eastAsia="Bookman Old Style" w:hAnsi="Bookman Old Style" w:cs="Bookman Old Style"/>
          <w:sz w:val="24"/>
          <w:szCs w:val="24"/>
        </w:rPr>
        <w:t>mas de Desarrollo Urbano aplicables a dicha Zona.</w:t>
      </w:r>
    </w:p>
    <w:p w:rsidR="00177846" w:rsidRDefault="00177846">
      <w:pPr>
        <w:spacing w:line="246"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640</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licencias de uso de suelo otorgadas por la DDUE a los propietarios, poseedores o tenedores de inmuebles en la Zona, se regularán por el Programa Municipal de Desarrollo Urbano</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Sustentabl</w:t>
      </w:r>
      <w:r>
        <w:rPr>
          <w:rFonts w:ascii="Bookman Old Style" w:eastAsia="Bookman Old Style" w:hAnsi="Bookman Old Style" w:cs="Bookman Old Style"/>
          <w:sz w:val="24"/>
          <w:szCs w:val="24"/>
        </w:rPr>
        <w:t>e de Atlixco, Puebla, aplicables en la Zona, condicionándose los usos asignados, a la preservación y conservación del Patrimonio Edificado.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641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DDUE determinará las condicionantes, a que se refiere los artículos anteriores contenidos en los </w:t>
      </w:r>
      <w:r>
        <w:rPr>
          <w:rFonts w:ascii="Bookman Old Style" w:eastAsia="Bookman Old Style" w:hAnsi="Bookman Old Style" w:cs="Bookman Old Style"/>
          <w:sz w:val="24"/>
          <w:szCs w:val="24"/>
        </w:rPr>
        <w:t>diferentes Programas aplicables a la Zona, con base en lo establecido por dichos Programas y las restricciones siguientes:</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Se prohíbe la ocupación comercial de los accesos, zaguanes y cubos de los mismos.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En los predios y construcciones ubicados d</w:t>
      </w:r>
      <w:r>
        <w:rPr>
          <w:rFonts w:ascii="Bookman Old Style" w:eastAsia="Bookman Old Style" w:hAnsi="Bookman Old Style" w:cs="Bookman Old Style"/>
          <w:sz w:val="24"/>
          <w:szCs w:val="24"/>
        </w:rPr>
        <w:t>entro de la Zona, los siguientes usos se consideran prohibidos:</w:t>
      </w:r>
    </w:p>
    <w:p w:rsidR="00177846" w:rsidRDefault="00177846">
      <w:pPr>
        <w:spacing w:line="123" w:lineRule="exact"/>
        <w:rPr>
          <w:sz w:val="20"/>
          <w:szCs w:val="20"/>
        </w:rPr>
      </w:pPr>
    </w:p>
    <w:p w:rsidR="00177846" w:rsidRDefault="00E52F72">
      <w:pPr>
        <w:numPr>
          <w:ilvl w:val="0"/>
          <w:numId w:val="84"/>
        </w:numPr>
        <w:tabs>
          <w:tab w:val="left" w:pos="47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Talleres y fábricas que produzcan vibraciones, ruidos o emanaciones que sean incompatibles con la salubridad, seguridad y bienestar de la población o sean inconvenientes para el ambiente gene</w:t>
      </w:r>
      <w:r>
        <w:rPr>
          <w:rFonts w:ascii="Bookman Old Style" w:eastAsia="Bookman Old Style" w:hAnsi="Bookman Old Style" w:cs="Bookman Old Style"/>
          <w:sz w:val="24"/>
          <w:szCs w:val="24"/>
        </w:rPr>
        <w:t>ral, de acuerdo con las disposiciones legales en cada caso.</w:t>
      </w:r>
    </w:p>
    <w:p w:rsidR="00177846" w:rsidRDefault="00177846">
      <w:pPr>
        <w:spacing w:line="128" w:lineRule="exact"/>
        <w:rPr>
          <w:rFonts w:ascii="Bookman Old Style" w:eastAsia="Bookman Old Style" w:hAnsi="Bookman Old Style" w:cs="Bookman Old Style"/>
          <w:sz w:val="24"/>
          <w:szCs w:val="24"/>
        </w:rPr>
      </w:pPr>
    </w:p>
    <w:p w:rsidR="00177846" w:rsidRDefault="00E52F72">
      <w:pPr>
        <w:numPr>
          <w:ilvl w:val="0"/>
          <w:numId w:val="84"/>
        </w:numPr>
        <w:tabs>
          <w:tab w:val="left" w:pos="30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Instalaciones que impliquen el paso regular y obligado de camiones o grandes vehículos dentro de la zona, para tal efecto, se otorgarán horarios específicos para la entrada de vehículos de carga </w:t>
      </w:r>
      <w:r>
        <w:rPr>
          <w:rFonts w:ascii="Bookman Old Style" w:eastAsia="Bookman Old Style" w:hAnsi="Bookman Old Style" w:cs="Bookman Old Style"/>
          <w:sz w:val="24"/>
          <w:szCs w:val="24"/>
        </w:rPr>
        <w:t>y descarga en comercios, bancos o similares.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84"/>
        </w:numPr>
        <w:tabs>
          <w:tab w:val="left" w:pos="44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Grandes locales para mueblerías, tiendas de autoservicio, almacenes, bodegas, depósitos, cines, teatros, auditorios o cualquier otro semejante que requieran tal amplitud o altura de espacios incompatibles con l</w:t>
      </w:r>
      <w:r>
        <w:rPr>
          <w:rFonts w:ascii="Bookman Old Style" w:eastAsia="Bookman Old Style" w:hAnsi="Bookman Old Style" w:cs="Bookman Old Style"/>
          <w:sz w:val="24"/>
          <w:szCs w:val="24"/>
        </w:rPr>
        <w:t>as estructuras urbanas y arquitectónicas antiguas.</w:t>
      </w:r>
    </w:p>
    <w:p w:rsidR="00177846" w:rsidRDefault="00177846">
      <w:pPr>
        <w:spacing w:line="38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328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30" w:name="page330"/>
      <w:bookmarkEnd w:id="33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1747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numPr>
          <w:ilvl w:val="0"/>
          <w:numId w:val="85"/>
        </w:numPr>
        <w:tabs>
          <w:tab w:val="left" w:pos="4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Construcciones que requieren grandes chimeneas, antenas o depósitos visibles desde el exterior y </w:t>
      </w:r>
      <w:r>
        <w:rPr>
          <w:rFonts w:ascii="Bookman Old Style" w:eastAsia="Bookman Old Style" w:hAnsi="Bookman Old Style" w:cs="Bookman Old Style"/>
          <w:sz w:val="24"/>
          <w:szCs w:val="24"/>
        </w:rPr>
        <w:t>que por sus dimensiones o volúmenes sean incompatibles en el aspecto y la armonía general del</w:t>
      </w: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Centro Histórico, la Zona de Monumentos.</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85"/>
        </w:numPr>
        <w:tabs>
          <w:tab w:val="left" w:pos="28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Las construcciones o edificios para estacionamientos públicos, solo podrán ser autorizados después de presentar el </w:t>
      </w:r>
      <w:r>
        <w:rPr>
          <w:rFonts w:ascii="Bookman Old Style" w:eastAsia="Bookman Old Style" w:hAnsi="Bookman Old Style" w:cs="Bookman Old Style"/>
          <w:sz w:val="24"/>
          <w:szCs w:val="24"/>
        </w:rPr>
        <w:t>proyecto correspondiente y ser aprobado por la DDUE y demás instancias competentes.</w:t>
      </w:r>
    </w:p>
    <w:p w:rsidR="00177846" w:rsidRDefault="00177846">
      <w:pPr>
        <w:spacing w:line="120" w:lineRule="exact"/>
        <w:rPr>
          <w:rFonts w:ascii="Bookman Old Style" w:eastAsia="Bookman Old Style" w:hAnsi="Bookman Old Style" w:cs="Bookman Old Style"/>
          <w:sz w:val="24"/>
          <w:szCs w:val="24"/>
        </w:rPr>
      </w:pPr>
    </w:p>
    <w:p w:rsidR="00177846" w:rsidRDefault="00E52F72">
      <w:pPr>
        <w:numPr>
          <w:ilvl w:val="0"/>
          <w:numId w:val="85"/>
        </w:numPr>
        <w:tabs>
          <w:tab w:val="left" w:pos="240"/>
        </w:tabs>
        <w:ind w:left="240" w:hanging="2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Estaciones de servicio, de gasolina y gas L.P. carburante.</w:t>
      </w:r>
    </w:p>
    <w:p w:rsidR="00177846" w:rsidRDefault="00177846">
      <w:pPr>
        <w:spacing w:line="125" w:lineRule="exact"/>
        <w:rPr>
          <w:sz w:val="20"/>
          <w:szCs w:val="20"/>
        </w:rPr>
      </w:pPr>
    </w:p>
    <w:p w:rsidR="00177846" w:rsidRDefault="00E52F72">
      <w:pPr>
        <w:spacing w:line="238" w:lineRule="auto"/>
        <w:ind w:right="20"/>
        <w:rPr>
          <w:sz w:val="20"/>
          <w:szCs w:val="20"/>
        </w:rPr>
      </w:pPr>
      <w:r>
        <w:rPr>
          <w:rFonts w:ascii="Bookman Old Style" w:eastAsia="Bookman Old Style" w:hAnsi="Bookman Old Style" w:cs="Bookman Old Style"/>
          <w:sz w:val="24"/>
          <w:szCs w:val="24"/>
        </w:rPr>
        <w:t>III. Respecto al uso del suelo en espacios públicos del Centro Histórico de la Zona se observarán los siguiente</w:t>
      </w:r>
      <w:r>
        <w:rPr>
          <w:rFonts w:ascii="Bookman Old Style" w:eastAsia="Bookman Old Style" w:hAnsi="Bookman Old Style" w:cs="Bookman Old Style"/>
          <w:sz w:val="24"/>
          <w:szCs w:val="24"/>
        </w:rPr>
        <w:t>s lineamientos:</w:t>
      </w:r>
    </w:p>
    <w:p w:rsidR="00177846" w:rsidRDefault="00177846">
      <w:pPr>
        <w:spacing w:line="123" w:lineRule="exact"/>
        <w:rPr>
          <w:sz w:val="20"/>
          <w:szCs w:val="20"/>
        </w:rPr>
      </w:pPr>
    </w:p>
    <w:p w:rsidR="00177846" w:rsidRDefault="00E52F72">
      <w:pPr>
        <w:numPr>
          <w:ilvl w:val="0"/>
          <w:numId w:val="86"/>
        </w:numPr>
        <w:tabs>
          <w:tab w:val="left" w:pos="3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mantendrá íntegra la traza urbana, no permitiéndose alteración alguna.</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86"/>
        </w:numPr>
        <w:tabs>
          <w:tab w:val="left" w:pos="3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autorizará la peatonización de algunas calles, como resultado de proyectos específicos que contribuyan a mejorar la calidad de vida y servicios en el Centro Hist</w:t>
      </w:r>
      <w:r>
        <w:rPr>
          <w:rFonts w:ascii="Bookman Old Style" w:eastAsia="Bookman Old Style" w:hAnsi="Bookman Old Style" w:cs="Bookman Old Style"/>
          <w:sz w:val="24"/>
          <w:szCs w:val="24"/>
        </w:rPr>
        <w:t>órico, la zona, siendo importante el consenso de los propietarios de los inmuebles involucrados y del comercio organizado en caso de existir, previa aprobación de las</w:t>
      </w:r>
    </w:p>
    <w:p w:rsidR="00177846" w:rsidRDefault="00177846">
      <w:pPr>
        <w:spacing w:line="3" w:lineRule="exact"/>
        <w:rPr>
          <w:rFonts w:ascii="Bookman Old Style" w:eastAsia="Bookman Old Style" w:hAnsi="Bookman Old Style" w:cs="Bookman Old Style"/>
          <w:sz w:val="24"/>
          <w:szCs w:val="24"/>
        </w:rPr>
      </w:pP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Autoridades Municipales, y demás instancias competentes.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86"/>
        </w:numPr>
        <w:tabs>
          <w:tab w:val="left" w:pos="29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autorizará la ocupación del</w:t>
      </w:r>
      <w:r>
        <w:rPr>
          <w:rFonts w:ascii="Bookman Old Style" w:eastAsia="Bookman Old Style" w:hAnsi="Bookman Old Style" w:cs="Bookman Old Style"/>
          <w:sz w:val="24"/>
          <w:szCs w:val="24"/>
        </w:rPr>
        <w:t xml:space="preserve"> espacio público por tiempo definido por el comercio de temporada en términos de lo establecido por los reglamentos aplicables siempre y cuando no perjudiquen el patrimonio construido y la movilidad peatonal y vehicular, con la debida aprobación de las Aut</w:t>
      </w:r>
      <w:r>
        <w:rPr>
          <w:rFonts w:ascii="Bookman Old Style" w:eastAsia="Bookman Old Style" w:hAnsi="Bookman Old Style" w:cs="Bookman Old Style"/>
          <w:sz w:val="24"/>
          <w:szCs w:val="24"/>
        </w:rPr>
        <w:t>oridades Municipales competentes.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86"/>
        </w:numPr>
        <w:tabs>
          <w:tab w:val="left" w:pos="32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estacionamiento en la vía pública será restringido promoviendo el uso de estacionamientos públicos en el Centro Histórico, decretado como la Zona de Monumentos Históricos, el 5 de mayo de 1988.</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86"/>
        </w:numPr>
        <w:tabs>
          <w:tab w:val="left" w:pos="33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se autoriza la ocupa</w:t>
      </w:r>
      <w:r>
        <w:rPr>
          <w:rFonts w:ascii="Bookman Old Style" w:eastAsia="Bookman Old Style" w:hAnsi="Bookman Old Style" w:cs="Bookman Old Style"/>
          <w:sz w:val="24"/>
          <w:szCs w:val="24"/>
        </w:rPr>
        <w:t>ción del espacio público como parques, plazas, plazuelas, atrios, calles o banquetas por el comercio de temporada de manera permanente, en todo caso se regirá por los</w:t>
      </w:r>
    </w:p>
    <w:p w:rsidR="00177846" w:rsidRDefault="00177846">
      <w:pPr>
        <w:spacing w:line="6"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Reglamentos  aplicables,  siempre  y  cuando  no  perjudiquen  el</w:t>
      </w: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Patrimonio construido.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329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31" w:name="page331"/>
      <w:bookmarkEnd w:id="33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1849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3020"/>
        <w:rPr>
          <w:sz w:val="20"/>
          <w:szCs w:val="20"/>
        </w:rPr>
      </w:pPr>
      <w:r>
        <w:rPr>
          <w:rFonts w:ascii="Bookman Old Style" w:eastAsia="Bookman Old Style" w:hAnsi="Bookman Old Style" w:cs="Bookman Old Style"/>
          <w:b/>
          <w:bCs/>
          <w:sz w:val="24"/>
          <w:szCs w:val="24"/>
        </w:rPr>
        <w:t>CAPÍTULO SEXTO</w:t>
      </w:r>
    </w:p>
    <w:p w:rsidR="00177846" w:rsidRDefault="00177846">
      <w:pPr>
        <w:spacing w:line="239" w:lineRule="exact"/>
        <w:rPr>
          <w:sz w:val="20"/>
          <w:szCs w:val="20"/>
        </w:rPr>
      </w:pPr>
    </w:p>
    <w:p w:rsidR="00177846" w:rsidRDefault="00E52F72">
      <w:pPr>
        <w:ind w:left="2960"/>
        <w:rPr>
          <w:sz w:val="20"/>
          <w:szCs w:val="20"/>
        </w:rPr>
      </w:pPr>
      <w:r>
        <w:rPr>
          <w:rFonts w:ascii="Bookman Old Style" w:eastAsia="Bookman Old Style" w:hAnsi="Bookman Old Style" w:cs="Bookman Old Style"/>
          <w:b/>
          <w:bCs/>
          <w:sz w:val="24"/>
          <w:szCs w:val="24"/>
        </w:rPr>
        <w:t>DE LOS ANUNCIOS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642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colocación de anuncios en el Centro Histórico la Zona Monumental se regulará por las disposiciones </w:t>
      </w:r>
      <w:r>
        <w:rPr>
          <w:rFonts w:ascii="Bookman Old Style" w:eastAsia="Bookman Old Style" w:hAnsi="Bookman Old Style" w:cs="Bookman Old Style"/>
          <w:sz w:val="24"/>
          <w:szCs w:val="24"/>
        </w:rPr>
        <w:t>generales previstas en este Título, y las específicas consignadas en el Título Quinto de este Reglamento.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643</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DDUE expedirá licencias y permisos para la colocación, fijación y diseño de los anuncios a fin de preservar la fisonomía e imagen ur</w:t>
      </w:r>
      <w:r>
        <w:rPr>
          <w:rFonts w:ascii="Bookman Old Style" w:eastAsia="Bookman Old Style" w:hAnsi="Bookman Old Style" w:cs="Bookman Old Style"/>
          <w:sz w:val="24"/>
          <w:szCs w:val="24"/>
        </w:rPr>
        <w:t>bana del Centro Histórico en la Zona Monumental, de acuerdo a la normatividad señalada en el Título Quinto de este Reglamento.</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autorizaciones y licencias otorgadas por la DDUE no surtirán efectos hasta que se obtenga la autorización que para su coloca</w:t>
      </w:r>
      <w:r>
        <w:rPr>
          <w:rFonts w:ascii="Bookman Old Style" w:eastAsia="Bookman Old Style" w:hAnsi="Bookman Old Style" w:cs="Bookman Old Style"/>
          <w:sz w:val="24"/>
          <w:szCs w:val="24"/>
        </w:rPr>
        <w:t>ción expida el INAH.</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644</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colocación de anuncios deberá cumplir con los siguientes requisitos:</w:t>
      </w:r>
    </w:p>
    <w:p w:rsidR="00177846" w:rsidRDefault="00177846">
      <w:pPr>
        <w:spacing w:line="126" w:lineRule="exact"/>
        <w:rPr>
          <w:sz w:val="20"/>
          <w:szCs w:val="20"/>
        </w:rPr>
      </w:pPr>
    </w:p>
    <w:p w:rsidR="00177846" w:rsidRDefault="00E52F72">
      <w:pPr>
        <w:numPr>
          <w:ilvl w:val="0"/>
          <w:numId w:val="87"/>
        </w:numPr>
        <w:tabs>
          <w:tab w:val="left" w:pos="32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Colocarse dentro del marco de la puerta (s) de 45 centímetros de altura máxima por el ancho de la misma.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87"/>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deberá sobresalir del paño de la facha</w:t>
      </w:r>
      <w:r>
        <w:rPr>
          <w:rFonts w:ascii="Bookman Old Style" w:eastAsia="Bookman Old Style" w:hAnsi="Bookman Old Style" w:cs="Bookman Old Style"/>
          <w:sz w:val="24"/>
          <w:szCs w:val="24"/>
        </w:rPr>
        <w:t>da.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87"/>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fondo blanco con letras en negro, se podrá colocar logotipo.</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87"/>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podrá ser luminoso (exteriormente).</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87"/>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se colocará sobre azoteas.</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87"/>
        </w:numPr>
        <w:tabs>
          <w:tab w:val="left" w:pos="240"/>
        </w:tabs>
        <w:ind w:left="240" w:hanging="2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se rotulará sobre los muros.</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87"/>
        </w:numPr>
        <w:tabs>
          <w:tab w:val="left" w:pos="28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podrá ser en forma de bandera, excepto el referido en el artículo 646.</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87"/>
        </w:numPr>
        <w:tabs>
          <w:tab w:val="left" w:pos="32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podr</w:t>
      </w:r>
      <w:r>
        <w:rPr>
          <w:rFonts w:ascii="Bookman Old Style" w:eastAsia="Bookman Old Style" w:hAnsi="Bookman Old Style" w:cs="Bookman Old Style"/>
          <w:sz w:val="24"/>
          <w:szCs w:val="24"/>
        </w:rPr>
        <w:t>á presentar un proyecto de anuncio integral, de acuerdo a lo que marque el artículo 646, inciso h.</w:t>
      </w:r>
    </w:p>
    <w:p w:rsidR="00177846" w:rsidRDefault="00177846">
      <w:pPr>
        <w:spacing w:line="125"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i). Las cortinas metálicas existentes, deberán pintarse en color café oscuro, y sin ningún tipo de rotulación sobre las mismas.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71"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330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32" w:name="page332"/>
      <w:bookmarkEnd w:id="33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1952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645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anuncios cuya colocación está prohibida en el perímetro del Centro Histórico la Zona serán los consignados en el Capítulo Sexto del Tí</w:t>
      </w:r>
      <w:r>
        <w:rPr>
          <w:rFonts w:ascii="Bookman Old Style" w:eastAsia="Bookman Old Style" w:hAnsi="Bookman Old Style" w:cs="Bookman Old Style"/>
          <w:sz w:val="24"/>
          <w:szCs w:val="24"/>
        </w:rPr>
        <w:t>tulo Quinto de este Reglamento.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646</w:t>
      </w:r>
    </w:p>
    <w:p w:rsidR="00177846" w:rsidRDefault="00177846">
      <w:pPr>
        <w:spacing w:line="124"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Los anuncios permitidos se deberán apegar a las siguientes condiciones:</w:t>
      </w:r>
    </w:p>
    <w:p w:rsidR="00177846" w:rsidRDefault="00177846">
      <w:pPr>
        <w:spacing w:line="128" w:lineRule="exact"/>
        <w:rPr>
          <w:sz w:val="20"/>
          <w:szCs w:val="20"/>
        </w:rPr>
      </w:pPr>
    </w:p>
    <w:p w:rsidR="00177846" w:rsidRDefault="00E52F72">
      <w:pPr>
        <w:numPr>
          <w:ilvl w:val="0"/>
          <w:numId w:val="88"/>
        </w:numPr>
        <w:tabs>
          <w:tab w:val="left" w:pos="29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textos de los anuncios se limitarán a mencionar la naturaleza o giro del establecimiento comercial; así como el nombre o razón socia</w:t>
      </w:r>
      <w:r>
        <w:rPr>
          <w:rFonts w:ascii="Bookman Old Style" w:eastAsia="Bookman Old Style" w:hAnsi="Bookman Old Style" w:cs="Bookman Old Style"/>
          <w:sz w:val="24"/>
          <w:szCs w:val="24"/>
        </w:rPr>
        <w:t>l.</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88"/>
        </w:numPr>
        <w:tabs>
          <w:tab w:val="left" w:pos="307"/>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deberán regularizar todos los anuncios que se encuentran fuera de normatividad.</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88"/>
        </w:numPr>
        <w:tabs>
          <w:tab w:val="left" w:pos="288"/>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los edificios destinados a vivienda y/o oficinas, se permitirán la colocación de un directorio en el cubo del zaguán de entrada o en el vestíbulo, y una placa en las</w:t>
      </w:r>
      <w:r>
        <w:rPr>
          <w:rFonts w:ascii="Bookman Old Style" w:eastAsia="Bookman Old Style" w:hAnsi="Bookman Old Style" w:cs="Bookman Old Style"/>
          <w:sz w:val="24"/>
          <w:szCs w:val="24"/>
        </w:rPr>
        <w:t xml:space="preserve"> puertas de las oficinas o locales interiores; queda estrictamente prohibido colocar placas publicitarias en la fachada.</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88"/>
        </w:numPr>
        <w:tabs>
          <w:tab w:val="left" w:pos="30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anuncios podrán ser en forma de bandera exclusivamente para los hoteles, cuya dimensión será de setenta centímetros por noventa ce</w:t>
      </w:r>
      <w:r>
        <w:rPr>
          <w:rFonts w:ascii="Bookman Old Style" w:eastAsia="Bookman Old Style" w:hAnsi="Bookman Old Style" w:cs="Bookman Old Style"/>
          <w:sz w:val="24"/>
          <w:szCs w:val="24"/>
        </w:rPr>
        <w:t>ntímetros, conteniendo únicamente la letra H.</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88"/>
        </w:numPr>
        <w:tabs>
          <w:tab w:val="left" w:pos="3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permitirá la colocación de toldos flexibles de lona o similar, de un sólo color, de acuerdo a las características del edificio en planta baja, y en planta alta flexibles o fijos, deberán ser en color y dise</w:t>
      </w:r>
      <w:r>
        <w:rPr>
          <w:rFonts w:ascii="Bookman Old Style" w:eastAsia="Bookman Old Style" w:hAnsi="Bookman Old Style" w:cs="Bookman Old Style"/>
          <w:sz w:val="24"/>
          <w:szCs w:val="24"/>
        </w:rPr>
        <w:t>ño iguales para un mismo inmueble; se prohíbe la colocación de toldos fijos, así como los luminosos.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88"/>
        </w:numPr>
        <w:tabs>
          <w:tab w:val="left" w:pos="23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anuncios deberán ser de diseño acorde al inmueble y la imagen urbana de la zona.</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88"/>
        </w:numPr>
        <w:tabs>
          <w:tab w:val="left" w:pos="29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Ayuntamiento renovará el permiso de funcionamiento siempre y cuan</w:t>
      </w:r>
      <w:r>
        <w:rPr>
          <w:rFonts w:ascii="Bookman Old Style" w:eastAsia="Bookman Old Style" w:hAnsi="Bookman Old Style" w:cs="Bookman Old Style"/>
          <w:sz w:val="24"/>
          <w:szCs w:val="24"/>
        </w:rPr>
        <w:t>do el anuncio se apegue a la normatividad y a las fachadas se les dé mantenimiento.</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88"/>
        </w:numPr>
        <w:tabs>
          <w:tab w:val="left" w:pos="31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Los materiales que se utilicen para los anuncios comerciales serán de madera, lámina natural, lámina pintada, latón, cobre, bronce, concreto, piedra, talavera, fierro </w:t>
      </w:r>
      <w:r>
        <w:rPr>
          <w:rFonts w:ascii="Bookman Old Style" w:eastAsia="Bookman Old Style" w:hAnsi="Bookman Old Style" w:cs="Bookman Old Style"/>
          <w:sz w:val="24"/>
          <w:szCs w:val="24"/>
        </w:rPr>
        <w:t>forjado y hierro fundido, excepto materiales plásticos.</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88"/>
        </w:numPr>
        <w:tabs>
          <w:tab w:val="left" w:pos="297"/>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Durante la realización de cualquier obra en los inmuebles, las placas colocadas deberán cumplir con las especificaciones referidas en el Título Décimo Primero del presente Reglamento.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331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33" w:name="page333"/>
      <w:bookmarkEnd w:id="33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2054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89"/>
        </w:numPr>
        <w:tabs>
          <w:tab w:val="left" w:pos="24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anuncios temporales para renta o venta de inmuebles deberán ser de 40 X 60 centímetros como máximo.</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89"/>
        </w:numPr>
        <w:tabs>
          <w:tab w:val="left" w:pos="441"/>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Los anuncios en escenografía urbana se permitirán previa </w:t>
      </w:r>
      <w:r>
        <w:rPr>
          <w:rFonts w:ascii="Bookman Old Style" w:eastAsia="Bookman Old Style" w:hAnsi="Bookman Old Style" w:cs="Bookman Old Style"/>
          <w:sz w:val="24"/>
          <w:szCs w:val="24"/>
        </w:rPr>
        <w:t>autorización del INAH y la DDUE.</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89"/>
        </w:numPr>
        <w:tabs>
          <w:tab w:val="left" w:pos="285"/>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Anuncio integrado en fachada, se autoriza este tipo de anuncio dentro de la Zona sólo en edificios modernos y contemporáneos, bajo la supervisión de la DDUE.</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89"/>
        </w:numPr>
        <w:tabs>
          <w:tab w:val="left" w:pos="37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No se autorizarán anuncios en idioma extranjero, con excepción </w:t>
      </w:r>
      <w:r>
        <w:rPr>
          <w:rFonts w:ascii="Bookman Old Style" w:eastAsia="Bookman Old Style" w:hAnsi="Bookman Old Style" w:cs="Bookman Old Style"/>
          <w:sz w:val="24"/>
          <w:szCs w:val="24"/>
        </w:rPr>
        <w:t>de nombres de marcas registradas.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89"/>
        </w:numPr>
        <w:tabs>
          <w:tab w:val="left" w:pos="46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Queda estrictamente prohibido pegar o pintar propaganda comercial, política, sindical o de cualquier otra naturaleza en los paramentos, puertas y ventanas de los inmuebles.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89"/>
        </w:numPr>
        <w:tabs>
          <w:tab w:val="left" w:pos="47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Queda estrictamente prohibido rotular cualquier</w:t>
      </w:r>
      <w:r>
        <w:rPr>
          <w:rFonts w:ascii="Bookman Old Style" w:eastAsia="Bookman Old Style" w:hAnsi="Bookman Old Style" w:cs="Bookman Old Style"/>
          <w:sz w:val="24"/>
          <w:szCs w:val="24"/>
        </w:rPr>
        <w:t xml:space="preserve"> elemento arquitectónico como: muros de fachada, muros laterales, puertas y ventanas, marquesinas, marcos de puerta, jambas vidrios de ventana, vidrieras, aparadores, cortinas metálicas, cornisas y rodapié.</w:t>
      </w:r>
    </w:p>
    <w:p w:rsidR="00177846" w:rsidRDefault="00177846">
      <w:pPr>
        <w:spacing w:line="128" w:lineRule="exact"/>
        <w:rPr>
          <w:rFonts w:ascii="Bookman Old Style" w:eastAsia="Bookman Old Style" w:hAnsi="Bookman Old Style" w:cs="Bookman Old Style"/>
          <w:sz w:val="24"/>
          <w:szCs w:val="24"/>
        </w:rPr>
      </w:pPr>
    </w:p>
    <w:p w:rsidR="00177846" w:rsidRDefault="00E52F72">
      <w:pPr>
        <w:numPr>
          <w:ilvl w:val="0"/>
          <w:numId w:val="89"/>
        </w:numPr>
        <w:tabs>
          <w:tab w:val="left" w:pos="31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avisos de dependencias oficiales, para fines</w:t>
      </w:r>
      <w:r>
        <w:rPr>
          <w:rFonts w:ascii="Bookman Old Style" w:eastAsia="Bookman Old Style" w:hAnsi="Bookman Old Style" w:cs="Bookman Old Style"/>
          <w:sz w:val="24"/>
          <w:szCs w:val="24"/>
        </w:rPr>
        <w:t xml:space="preserve"> de utilidad general no deberán contener propaganda comercial ni situarse de tal forma que afecte la apreciación de edificios de valor histórico.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8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prohíbe la colocación de toldos fijos y luminosos.</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89"/>
        </w:numPr>
        <w:tabs>
          <w:tab w:val="left" w:pos="278"/>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colocación de mantas provisionales horizontales ni </w:t>
      </w:r>
      <w:r>
        <w:rPr>
          <w:rFonts w:ascii="Bookman Old Style" w:eastAsia="Bookman Old Style" w:hAnsi="Bookman Old Style" w:cs="Bookman Old Style"/>
          <w:sz w:val="24"/>
          <w:szCs w:val="24"/>
        </w:rPr>
        <w:t>en forma de pendón.</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89"/>
        </w:numPr>
        <w:tabs>
          <w:tab w:val="left" w:pos="340"/>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prohíbe la colocación de toldos fijos y luminosos en planta baja, la colocación de mantas provisionales horizontales o en forma de pendón, la colocación de vitrinas o aparadores extras adosadas a muros exteriores u otras instalacion</w:t>
      </w:r>
      <w:r>
        <w:rPr>
          <w:rFonts w:ascii="Bookman Old Style" w:eastAsia="Bookman Old Style" w:hAnsi="Bookman Old Style" w:cs="Bookman Old Style"/>
          <w:sz w:val="24"/>
          <w:szCs w:val="24"/>
        </w:rPr>
        <w:t>es.</w:t>
      </w:r>
    </w:p>
    <w:p w:rsidR="00177846" w:rsidRDefault="00177846">
      <w:pPr>
        <w:spacing w:line="128" w:lineRule="exact"/>
        <w:rPr>
          <w:rFonts w:ascii="Bookman Old Style" w:eastAsia="Bookman Old Style" w:hAnsi="Bookman Old Style" w:cs="Bookman Old Style"/>
          <w:sz w:val="24"/>
          <w:szCs w:val="24"/>
        </w:rPr>
      </w:pPr>
    </w:p>
    <w:p w:rsidR="00177846" w:rsidRDefault="00E52F72">
      <w:pPr>
        <w:numPr>
          <w:ilvl w:val="0"/>
          <w:numId w:val="89"/>
        </w:numPr>
        <w:tabs>
          <w:tab w:val="left" w:pos="25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caso de que las dimensiones originales de los vanos hayan sido alteradas con ampliaciones los anuncios no deberán ocupar una superficie mayor a un metro cuadrado cuyas dimensiones máximas serán de 2.30 de largo por 45 centímetros de alto.</w:t>
      </w:r>
    </w:p>
    <w:p w:rsidR="00177846" w:rsidRDefault="00177846">
      <w:pPr>
        <w:spacing w:line="131" w:lineRule="exact"/>
        <w:rPr>
          <w:rFonts w:ascii="Bookman Old Style" w:eastAsia="Bookman Old Style" w:hAnsi="Bookman Old Style" w:cs="Bookman Old Style"/>
          <w:sz w:val="24"/>
          <w:szCs w:val="24"/>
        </w:rPr>
      </w:pPr>
    </w:p>
    <w:p w:rsidR="00177846" w:rsidRDefault="00E52F72">
      <w:pPr>
        <w:numPr>
          <w:ilvl w:val="0"/>
          <w:numId w:val="89"/>
        </w:numPr>
        <w:tabs>
          <w:tab w:val="left" w:pos="314"/>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anun</w:t>
      </w:r>
      <w:r>
        <w:rPr>
          <w:rFonts w:ascii="Bookman Old Style" w:eastAsia="Bookman Old Style" w:hAnsi="Bookman Old Style" w:cs="Bookman Old Style"/>
          <w:sz w:val="24"/>
          <w:szCs w:val="24"/>
        </w:rPr>
        <w:t>cios inflables en un perímetro de trescientos metros de los límites de la Zona; por ningún motivo se autorizará su colocación.</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89"/>
        </w:numPr>
        <w:tabs>
          <w:tab w:val="left" w:pos="30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propaganda de las campañas políticas de cualquier partido, se colocará en elementos reversibles y no en las bardas del Centro</w:t>
      </w:r>
    </w:p>
    <w:p w:rsidR="00177846" w:rsidRDefault="00177846">
      <w:pPr>
        <w:spacing w:line="1"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Histórico.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332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34" w:name="page334"/>
      <w:bookmarkEnd w:id="33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2156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ind w:left="2860"/>
        <w:rPr>
          <w:sz w:val="20"/>
          <w:szCs w:val="20"/>
        </w:rPr>
      </w:pPr>
      <w:r>
        <w:rPr>
          <w:rFonts w:ascii="Bookman Old Style" w:eastAsia="Bookman Old Style" w:hAnsi="Bookman Old Style" w:cs="Bookman Old Style"/>
          <w:b/>
          <w:bCs/>
          <w:sz w:val="24"/>
          <w:szCs w:val="24"/>
        </w:rPr>
        <w:t>CAPÍTULO SÉPTIMO</w:t>
      </w:r>
    </w:p>
    <w:p w:rsidR="00177846" w:rsidRDefault="00177846">
      <w:pPr>
        <w:spacing w:line="239" w:lineRule="exact"/>
        <w:rPr>
          <w:sz w:val="20"/>
          <w:szCs w:val="20"/>
        </w:rPr>
      </w:pPr>
    </w:p>
    <w:p w:rsidR="00177846" w:rsidRDefault="00E52F72">
      <w:pPr>
        <w:ind w:left="260"/>
        <w:rPr>
          <w:sz w:val="20"/>
          <w:szCs w:val="20"/>
        </w:rPr>
      </w:pPr>
      <w:r>
        <w:rPr>
          <w:rFonts w:ascii="Bookman Old Style" w:eastAsia="Bookman Old Style" w:hAnsi="Bookman Old Style" w:cs="Bookman Old Style"/>
          <w:b/>
          <w:bCs/>
          <w:sz w:val="24"/>
          <w:szCs w:val="24"/>
        </w:rPr>
        <w:t>DE LOS SERVICIOS URBANOS EN LA ZONA DE MONUMENTOS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647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prestación de los servicios urbanos que </w:t>
      </w:r>
      <w:r>
        <w:rPr>
          <w:rFonts w:ascii="Bookman Old Style" w:eastAsia="Bookman Old Style" w:hAnsi="Bookman Old Style" w:cs="Bookman Old Style"/>
          <w:sz w:val="24"/>
          <w:szCs w:val="24"/>
        </w:rPr>
        <w:t>contribuyan a conservar y desarrollar la Zona, así como los trabajos urbanos que se desarrollen para llevar a cabo dichas actividades con el fin de satisfacer las demandas actuales de estos servicios, se llevarán a cabo de acuerdo a las previsiones del Pro</w:t>
      </w:r>
      <w:r>
        <w:rPr>
          <w:rFonts w:ascii="Bookman Old Style" w:eastAsia="Bookman Old Style" w:hAnsi="Bookman Old Style" w:cs="Bookman Old Style"/>
          <w:sz w:val="24"/>
          <w:szCs w:val="24"/>
        </w:rPr>
        <w:t>grama Municipal de Desarrollo Urbano Sustentable de Atlixco, Puebla, aplicables a la Zona y considerando los siguientes criterios:</w:t>
      </w:r>
    </w:p>
    <w:p w:rsidR="00177846" w:rsidRDefault="00177846">
      <w:pPr>
        <w:spacing w:line="130" w:lineRule="exact"/>
        <w:rPr>
          <w:sz w:val="20"/>
          <w:szCs w:val="20"/>
        </w:rPr>
      </w:pPr>
    </w:p>
    <w:p w:rsidR="00177846" w:rsidRDefault="00E52F72">
      <w:pPr>
        <w:numPr>
          <w:ilvl w:val="0"/>
          <w:numId w:val="90"/>
        </w:numPr>
        <w:tabs>
          <w:tab w:val="left" w:pos="42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Se podrá contemplar la ampliación de los estacionamientos existentes, en función a la capacidad espacial que guardan los </w:t>
      </w:r>
      <w:r>
        <w:rPr>
          <w:rFonts w:ascii="Bookman Old Style" w:eastAsia="Bookman Old Style" w:hAnsi="Bookman Old Style" w:cs="Bookman Old Style"/>
          <w:sz w:val="24"/>
          <w:szCs w:val="24"/>
        </w:rPr>
        <w:t>inmuebles ya sean históricos o de construcción reciente, considerando su correspondencia con el entorno.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90"/>
        </w:numPr>
        <w:tabs>
          <w:tab w:val="left" w:pos="30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Se autoriza la ampliación de estacionamientos ubicados en edificios históricos, siempre y cuando la construcción no rebase la altura de la fachada y </w:t>
      </w:r>
      <w:r>
        <w:rPr>
          <w:rFonts w:ascii="Bookman Old Style" w:eastAsia="Bookman Old Style" w:hAnsi="Bookman Old Style" w:cs="Bookman Old Style"/>
          <w:sz w:val="24"/>
          <w:szCs w:val="24"/>
        </w:rPr>
        <w:t>se respete la integridad del inmueble y/o lo que actualmente quede de él.</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90"/>
        </w:numPr>
        <w:tabs>
          <w:tab w:val="left" w:pos="36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autoriza la ampliación del estacionamiento en predios que carecen de construcción o que solamente exista la caseta; la construcción nueva no deberá ser más alta que los edificios</w:t>
      </w:r>
      <w:r>
        <w:rPr>
          <w:rFonts w:ascii="Bookman Old Style" w:eastAsia="Bookman Old Style" w:hAnsi="Bookman Old Style" w:cs="Bookman Old Style"/>
          <w:sz w:val="24"/>
          <w:szCs w:val="24"/>
        </w:rPr>
        <w:t xml:space="preserve"> históricos que la rodean.</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90"/>
        </w:numPr>
        <w:tabs>
          <w:tab w:val="left" w:pos="38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estacionamientos en las Vialidades serán definidos por el Programa Municipal de Desarrollo Urbano Sustentable de Atlixco,</w:t>
      </w:r>
    </w:p>
    <w:p w:rsidR="00177846" w:rsidRDefault="00177846">
      <w:pPr>
        <w:spacing w:line="2" w:lineRule="exact"/>
        <w:rPr>
          <w:rFonts w:ascii="Bookman Old Style" w:eastAsia="Bookman Old Style" w:hAnsi="Bookman Old Style" w:cs="Bookman Old Style"/>
          <w:sz w:val="24"/>
          <w:szCs w:val="24"/>
        </w:rPr>
      </w:pPr>
    </w:p>
    <w:p w:rsidR="00177846" w:rsidRDefault="00E52F72">
      <w:pPr>
        <w:spacing w:line="238"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Puebla, en su estrategia de Vialidad y estacionamientos aplicables para la Zona.</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90"/>
        </w:numPr>
        <w:tabs>
          <w:tab w:val="left" w:pos="326"/>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Está prohibida la d</w:t>
      </w:r>
      <w:r>
        <w:rPr>
          <w:rFonts w:ascii="Bookman Old Style" w:eastAsia="Bookman Old Style" w:hAnsi="Bookman Old Style" w:cs="Bookman Old Style"/>
          <w:sz w:val="24"/>
          <w:szCs w:val="24"/>
        </w:rPr>
        <w:t>emolición de inmuebles históricos para crear nuevos estacionamientos.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90"/>
        </w:numPr>
        <w:tabs>
          <w:tab w:val="left" w:pos="242"/>
        </w:tabs>
        <w:spacing w:line="237" w:lineRule="auto"/>
        <w:ind w:right="2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se autorizan nuevos anuncios de estacionamientos en edificios con valores históricoarquitectónicos y catalogados.</w:t>
      </w:r>
    </w:p>
    <w:p w:rsidR="00177846" w:rsidRDefault="00177846">
      <w:pPr>
        <w:spacing w:line="128" w:lineRule="exact"/>
        <w:rPr>
          <w:rFonts w:ascii="Bookman Old Style" w:eastAsia="Bookman Old Style" w:hAnsi="Bookman Old Style" w:cs="Bookman Old Style"/>
          <w:sz w:val="24"/>
          <w:szCs w:val="24"/>
        </w:rPr>
      </w:pPr>
    </w:p>
    <w:p w:rsidR="00177846" w:rsidRDefault="00E52F72">
      <w:pPr>
        <w:numPr>
          <w:ilvl w:val="0"/>
          <w:numId w:val="90"/>
        </w:numPr>
        <w:tabs>
          <w:tab w:val="left" w:pos="36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paradas de vehículos de transporte público, los sitios de vehí</w:t>
      </w:r>
      <w:r>
        <w:rPr>
          <w:rFonts w:ascii="Bookman Old Style" w:eastAsia="Bookman Old Style" w:hAnsi="Bookman Old Style" w:cs="Bookman Old Style"/>
          <w:sz w:val="24"/>
          <w:szCs w:val="24"/>
        </w:rPr>
        <w:t>culos de alquiler en la vía pública y las áreas de estacionamientos deberán situarse de tal forma que no perjudique la apreciación y conservación de los elementos arquitectónicos y su entorno.</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90"/>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se autorizan nuevos estacionamientos en edificios catalogad</w:t>
      </w:r>
      <w:r>
        <w:rPr>
          <w:rFonts w:ascii="Bookman Old Style" w:eastAsia="Bookman Old Style" w:hAnsi="Bookman Old Style" w:cs="Bookman Old Style"/>
          <w:sz w:val="24"/>
          <w:szCs w:val="24"/>
        </w:rPr>
        <w:t>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333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35" w:name="page335"/>
      <w:bookmarkEnd w:id="33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2259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648</w:t>
      </w:r>
    </w:p>
    <w:p w:rsidR="00177846" w:rsidRDefault="00177846">
      <w:pPr>
        <w:spacing w:line="124" w:lineRule="exact"/>
        <w:rPr>
          <w:sz w:val="20"/>
          <w:szCs w:val="20"/>
        </w:rPr>
      </w:pPr>
    </w:p>
    <w:p w:rsidR="00177846" w:rsidRDefault="00E52F72">
      <w:pPr>
        <w:spacing w:line="251" w:lineRule="auto"/>
        <w:jc w:val="both"/>
        <w:rPr>
          <w:sz w:val="20"/>
          <w:szCs w:val="20"/>
        </w:rPr>
      </w:pPr>
      <w:r>
        <w:rPr>
          <w:rFonts w:ascii="Bookman Old Style" w:eastAsia="Bookman Old Style" w:hAnsi="Bookman Old Style" w:cs="Bookman Old Style"/>
          <w:sz w:val="23"/>
          <w:szCs w:val="23"/>
        </w:rPr>
        <w:t xml:space="preserve">Se complementarán las obras de recuperación, con un alumbrado público adecuado en plazas, calles y edificios; suprimiendo los tendidos aéreos de </w:t>
      </w:r>
      <w:r>
        <w:rPr>
          <w:rFonts w:ascii="Bookman Old Style" w:eastAsia="Bookman Old Style" w:hAnsi="Bookman Old Style" w:cs="Bookman Old Style"/>
          <w:sz w:val="23"/>
          <w:szCs w:val="23"/>
        </w:rPr>
        <w:t>redes eléctricas, de telefonía y televisiva, preferentemente bajo la dirección de proyectos de iluminación para los monumentos, coordinadamente con la iluminación pública aprobados por la DDUE en términos del Programa Municipal de Desarrollo Urbano Sustent</w:t>
      </w:r>
      <w:r>
        <w:rPr>
          <w:rFonts w:ascii="Bookman Old Style" w:eastAsia="Bookman Old Style" w:hAnsi="Bookman Old Style" w:cs="Bookman Old Style"/>
          <w:sz w:val="23"/>
          <w:szCs w:val="23"/>
        </w:rPr>
        <w:t>able de Atlixco, Puebla, el Título Décimo Primero, del Segundo de este Reglamento y los siguientes lineamientos:</w:t>
      </w:r>
    </w:p>
    <w:p w:rsidR="00177846" w:rsidRDefault="00177846">
      <w:pPr>
        <w:spacing w:line="118" w:lineRule="exact"/>
        <w:rPr>
          <w:sz w:val="20"/>
          <w:szCs w:val="20"/>
        </w:rPr>
      </w:pPr>
    </w:p>
    <w:p w:rsidR="00177846" w:rsidRDefault="00E52F72">
      <w:pPr>
        <w:numPr>
          <w:ilvl w:val="0"/>
          <w:numId w:val="91"/>
        </w:numPr>
        <w:tabs>
          <w:tab w:val="left" w:pos="35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hará una revisión integral de todas las redes, instalaciones eléctricas y cableado en la Zona.</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91"/>
        </w:numPr>
        <w:tabs>
          <w:tab w:val="left" w:pos="37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dará especial atención al alumbrado pú</w:t>
      </w:r>
      <w:r>
        <w:rPr>
          <w:rFonts w:ascii="Bookman Old Style" w:eastAsia="Bookman Old Style" w:hAnsi="Bookman Old Style" w:cs="Bookman Old Style"/>
          <w:sz w:val="24"/>
          <w:szCs w:val="24"/>
        </w:rPr>
        <w:t>blico, dotando a la totalidad de la Zona de este servicio, favoreciendo de esta forma la seguridad pública y mejoramiento de la imagen urbana.</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91"/>
        </w:numPr>
        <w:tabs>
          <w:tab w:val="left" w:pos="290"/>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cables y ductos visibles o aéreos deberán tratarse, cuidando la integridad de los edificios y el entorno.</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91"/>
        </w:numPr>
        <w:tabs>
          <w:tab w:val="left" w:pos="31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w:t>
      </w:r>
      <w:r>
        <w:rPr>
          <w:rFonts w:ascii="Bookman Old Style" w:eastAsia="Bookman Old Style" w:hAnsi="Bookman Old Style" w:cs="Bookman Old Style"/>
          <w:sz w:val="24"/>
          <w:szCs w:val="24"/>
        </w:rPr>
        <w:t>a iluminación de los anuncios, letreros, aparadores y vitrinas que sean visibles desde la vía pública, para inmuebles históricos o de reciente construcción, para ser autorizados deberán cumplir con los siguientes requisitos:</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La iluminación funcionará s</w:t>
      </w:r>
      <w:r>
        <w:rPr>
          <w:rFonts w:ascii="Bookman Old Style" w:eastAsia="Bookman Old Style" w:hAnsi="Bookman Old Style" w:cs="Bookman Old Style"/>
          <w:sz w:val="24"/>
          <w:szCs w:val="24"/>
        </w:rPr>
        <w:t>olo de noche y las fuentes luminosas, focos, lámpara o tubos, no deberán estar expuestos directamente a la vista.</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La luz emitida por estas fuentes no deberá ser de color, debiendo ser continua y no intermitente.</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En caso de requerirse elementos e</w:t>
      </w:r>
      <w:r>
        <w:rPr>
          <w:rFonts w:ascii="Bookman Old Style" w:eastAsia="Bookman Old Style" w:hAnsi="Bookman Old Style" w:cs="Bookman Old Style"/>
          <w:sz w:val="24"/>
          <w:szCs w:val="24"/>
        </w:rPr>
        <w:t>xteriores, como cables o soportes, éstos deberán ser por su forma, color y colocación poco visibles de día.</w:t>
      </w:r>
    </w:p>
    <w:p w:rsidR="00177846" w:rsidRDefault="00177846">
      <w:pPr>
        <w:spacing w:line="241"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OCTAVO</w:t>
      </w:r>
    </w:p>
    <w:p w:rsidR="00177846" w:rsidRDefault="00177846">
      <w:pPr>
        <w:spacing w:line="240" w:lineRule="exact"/>
        <w:rPr>
          <w:sz w:val="20"/>
          <w:szCs w:val="20"/>
        </w:rPr>
      </w:pPr>
    </w:p>
    <w:p w:rsidR="00177846" w:rsidRDefault="00E52F72">
      <w:pPr>
        <w:ind w:left="480"/>
        <w:rPr>
          <w:sz w:val="20"/>
          <w:szCs w:val="20"/>
        </w:rPr>
      </w:pPr>
      <w:r>
        <w:rPr>
          <w:rFonts w:ascii="Bookman Old Style" w:eastAsia="Bookman Old Style" w:hAnsi="Bookman Old Style" w:cs="Bookman Old Style"/>
          <w:b/>
          <w:bCs/>
          <w:sz w:val="24"/>
          <w:szCs w:val="24"/>
        </w:rPr>
        <w:t>DE LA PROTECCIÓN CIVIL EN LA ZONA DE MONUMENTOS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649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Unidad Municipal de Protección Civil y demás Autoridades </w:t>
      </w:r>
      <w:r>
        <w:rPr>
          <w:rFonts w:ascii="Bookman Old Style" w:eastAsia="Bookman Old Style" w:hAnsi="Bookman Old Style" w:cs="Bookman Old Style"/>
          <w:sz w:val="24"/>
          <w:szCs w:val="24"/>
        </w:rPr>
        <w:t>Municipales competentes, promoverán como prioritaria la ejecución de un proyecto integral, que favorezca el desalojo de las aguas torrenciales y así evitar las inundaciones periódicas, contribuyendo de esta manera a la recuperación de los inmuebles que por</w:t>
      </w:r>
      <w:r>
        <w:rPr>
          <w:rFonts w:ascii="Bookman Old Style" w:eastAsia="Bookman Old Style" w:hAnsi="Bookman Old Style" w:cs="Bookman Old Style"/>
          <w:sz w:val="24"/>
          <w:szCs w:val="24"/>
        </w:rPr>
        <w:t xml:space="preserve"> este motivo se encuentran desocupados y en avanzado estado de deterioro.</w:t>
      </w:r>
    </w:p>
    <w:p w:rsidR="00177846" w:rsidRDefault="00177846">
      <w:pPr>
        <w:spacing w:line="22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334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36" w:name="page336"/>
      <w:bookmarkEnd w:id="33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2361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650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deberán realizar medidas de prevención por parte de las a</w:t>
      </w:r>
      <w:r>
        <w:rPr>
          <w:rFonts w:ascii="Bookman Old Style" w:eastAsia="Bookman Old Style" w:hAnsi="Bookman Old Style" w:cs="Bookman Old Style"/>
          <w:sz w:val="24"/>
          <w:szCs w:val="24"/>
        </w:rPr>
        <w:t>utoridades municipales competentes, de manera permanente en el marco de las actividades normales y de los planes aplicables en caso de siniestro, antes de que se produzcan eventos destructivos; para tal efecto se promoverá la colocación correcta de instala</w:t>
      </w:r>
      <w:r>
        <w:rPr>
          <w:rFonts w:ascii="Bookman Old Style" w:eastAsia="Bookman Old Style" w:hAnsi="Bookman Old Style" w:cs="Bookman Old Style"/>
          <w:sz w:val="24"/>
          <w:szCs w:val="24"/>
        </w:rPr>
        <w:t>ciones hidráulicas, eléctricas, sanitarias, de gas y especiales de tal modo que no perjudiquen la integridad de los inmuebles y no pongan en peligro la vida de sus usuarios.</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651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Todas aquellas instalaciones o elementos que por su uso o caracterí</w:t>
      </w:r>
      <w:r>
        <w:rPr>
          <w:rFonts w:ascii="Bookman Old Style" w:eastAsia="Bookman Old Style" w:hAnsi="Bookman Old Style" w:cs="Bookman Old Style"/>
          <w:sz w:val="24"/>
          <w:szCs w:val="24"/>
        </w:rPr>
        <w:t>sticas de riesgo que representen un peligro para los usuarios, deberán ser retiradas una vez detectado el problema, cumpliendo con las normas de seguridad.</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652</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Los monumentos históricos y su contexto deberán ser evaluados, tomando en cuenta las </w:t>
      </w:r>
      <w:r>
        <w:rPr>
          <w:rFonts w:ascii="Bookman Old Style" w:eastAsia="Bookman Old Style" w:hAnsi="Bookman Old Style" w:cs="Bookman Old Style"/>
          <w:sz w:val="24"/>
          <w:szCs w:val="24"/>
        </w:rPr>
        <w:t>medidas necesarias de seguridad y protección.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653</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Autoridades Municipales competentes promoverán en el Programa de Respuesta a Emergencias y Desastres la implementación de un operativo de emergencia para la Zona, que establecerá un centro de</w:t>
      </w:r>
      <w:r>
        <w:rPr>
          <w:rFonts w:ascii="Bookman Old Style" w:eastAsia="Bookman Old Style" w:hAnsi="Bookman Old Style" w:cs="Bookman Old Style"/>
          <w:sz w:val="24"/>
          <w:szCs w:val="24"/>
        </w:rPr>
        <w:t xml:space="preserve"> operaciones, el cual funcionará durante toda la etapa de emergencia, con todas las medidas para la prevención, evacuación, defensa contra incendios, contra inundaciones, rescate y protección de damnificados, evaluación de daños con objeto de minimizar ést</w:t>
      </w:r>
      <w:r>
        <w:rPr>
          <w:rFonts w:ascii="Bookman Old Style" w:eastAsia="Bookman Old Style" w:hAnsi="Bookman Old Style" w:cs="Bookman Old Style"/>
          <w:sz w:val="24"/>
          <w:szCs w:val="24"/>
        </w:rPr>
        <w:t>os.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654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Autoridades Municipales competentes promoverán que se efectúe el estudio de microzonificación sísmica de la Zona, para determinar los tipos de suelos, máximas intensidades esperadas, períodos predominantes y aceleraciones máximas del</w:t>
      </w:r>
      <w:r>
        <w:rPr>
          <w:rFonts w:ascii="Bookman Old Style" w:eastAsia="Bookman Old Style" w:hAnsi="Bookman Old Style" w:cs="Bookman Old Style"/>
          <w:sz w:val="24"/>
          <w:szCs w:val="24"/>
        </w:rPr>
        <w:t xml:space="preserve"> suelo.</w:t>
      </w:r>
    </w:p>
    <w:p w:rsidR="00177846" w:rsidRDefault="00177846">
      <w:pPr>
        <w:spacing w:line="246"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655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autoridades competentes promoverán la recuperación integral de la Zona de acuerdo a un plan de prioridades, que se elaborará en colaboración y coordinación con las instancias correspondientes.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335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37" w:name="page337"/>
      <w:bookmarkEnd w:id="33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2464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656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entiende por materiales, equipos e instalaciones de alto riesgo aquéllos que en forma normal y/o accidental, y por mano del hombre, puedan producir un derrame, escape, incend</w:t>
      </w:r>
      <w:r>
        <w:rPr>
          <w:rFonts w:ascii="Bookman Old Style" w:eastAsia="Bookman Old Style" w:hAnsi="Bookman Old Style" w:cs="Bookman Old Style"/>
          <w:sz w:val="24"/>
          <w:szCs w:val="24"/>
        </w:rPr>
        <w:t>io o explosión que afecte a la zona de monumentos y el área circundante a ésta, en un radio de 300 metros y que ponga en peligro la vida humana o produzca daños materiales.</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657</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Con el fin de prevenir siniestros y daños a los inmuebles </w:t>
      </w:r>
      <w:r>
        <w:rPr>
          <w:rFonts w:ascii="Bookman Old Style" w:eastAsia="Bookman Old Style" w:hAnsi="Bookman Old Style" w:cs="Bookman Old Style"/>
          <w:sz w:val="24"/>
          <w:szCs w:val="24"/>
        </w:rPr>
        <w:t>localizados en la Zona, se deberá cumplir con lo siguiente:</w:t>
      </w:r>
    </w:p>
    <w:p w:rsidR="00177846" w:rsidRDefault="00177846">
      <w:pPr>
        <w:spacing w:line="123" w:lineRule="exact"/>
        <w:rPr>
          <w:sz w:val="20"/>
          <w:szCs w:val="20"/>
        </w:rPr>
      </w:pPr>
    </w:p>
    <w:p w:rsidR="00177846" w:rsidRDefault="00E52F72">
      <w:pPr>
        <w:numPr>
          <w:ilvl w:val="0"/>
          <w:numId w:val="92"/>
        </w:numPr>
        <w:tabs>
          <w:tab w:val="left" w:pos="33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Todos los nuevos proyectos de construcción o adecuación en los edificios existentes, o bien de restauración en los edificios históricos, deberán cumplir con las normas de seguridad contra incendi</w:t>
      </w:r>
      <w:r>
        <w:rPr>
          <w:rFonts w:ascii="Bookman Old Style" w:eastAsia="Bookman Old Style" w:hAnsi="Bookman Old Style" w:cs="Bookman Old Style"/>
          <w:sz w:val="24"/>
          <w:szCs w:val="24"/>
        </w:rPr>
        <w:t>os para que puedan ser aprobados en términos del Título Décimo Tercero.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92"/>
        </w:numPr>
        <w:tabs>
          <w:tab w:val="left" w:pos="566"/>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Queda prohibida la instalación y funcionamiento de establecimientos destinados a la venta de gasolina y otros combustibles de naturaleza similar derivados del petróleo.</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92"/>
        </w:numPr>
        <w:tabs>
          <w:tab w:val="left" w:pos="285"/>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Queda </w:t>
      </w:r>
      <w:r>
        <w:rPr>
          <w:rFonts w:ascii="Bookman Old Style" w:eastAsia="Bookman Old Style" w:hAnsi="Bookman Old Style" w:cs="Bookman Old Style"/>
          <w:sz w:val="24"/>
          <w:szCs w:val="24"/>
        </w:rPr>
        <w:t>prohibido la instalación provisional de tanques portátiles de gas en la vía pública, sin la autorización de la autoridad competente.</w:t>
      </w:r>
    </w:p>
    <w:p w:rsidR="00177846" w:rsidRDefault="00177846">
      <w:pPr>
        <w:spacing w:line="240"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NOVENO</w:t>
      </w:r>
    </w:p>
    <w:p w:rsidR="00177846" w:rsidRDefault="00177846">
      <w:pPr>
        <w:spacing w:line="241" w:lineRule="exact"/>
        <w:rPr>
          <w:sz w:val="20"/>
          <w:szCs w:val="20"/>
        </w:rPr>
      </w:pPr>
    </w:p>
    <w:p w:rsidR="00177846" w:rsidRDefault="00E52F72">
      <w:pPr>
        <w:ind w:left="2100"/>
        <w:rPr>
          <w:sz w:val="20"/>
          <w:szCs w:val="20"/>
        </w:rPr>
      </w:pPr>
      <w:r>
        <w:rPr>
          <w:rFonts w:ascii="Bookman Old Style" w:eastAsia="Bookman Old Style" w:hAnsi="Bookman Old Style" w:cs="Bookman Old Style"/>
          <w:b/>
          <w:bCs/>
          <w:sz w:val="24"/>
          <w:szCs w:val="24"/>
        </w:rPr>
        <w:t>DE LOS TRÁMITES Y LICENCIAS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658</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Para el trámite de las licencias o autorizaciones, señaladas e</w:t>
      </w:r>
      <w:r>
        <w:rPr>
          <w:rFonts w:ascii="Bookman Old Style" w:eastAsia="Bookman Old Style" w:hAnsi="Bookman Old Style" w:cs="Bookman Old Style"/>
          <w:sz w:val="24"/>
          <w:szCs w:val="24"/>
        </w:rPr>
        <w:t>n este Título se deberá cumplir con los requisitos establecidos por los Títulos de construcciones, y de anuncios, previstos en el presente</w:t>
      </w:r>
    </w:p>
    <w:p w:rsidR="00177846" w:rsidRDefault="00177846">
      <w:pPr>
        <w:spacing w:line="10"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Reglamento; el Programa Municipal de Desarrollo Urbano Sustentable de Atlixco, Puebla, aplicables en la Zona.</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w:t>
      </w:r>
      <w:r>
        <w:rPr>
          <w:rFonts w:ascii="Bookman Old Style" w:eastAsia="Bookman Old Style" w:hAnsi="Bookman Old Style" w:cs="Bookman Old Style"/>
          <w:b/>
          <w:bCs/>
          <w:sz w:val="24"/>
          <w:szCs w:val="24"/>
        </w:rPr>
        <w:t>ULO 659</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Es obligatorio para la obtención de cualquier licencia o autorización de las mencionadas en este Título, presentar la autorización expedida por el INAH, para llevar a cabo cualquiera de las actividades señaladas en el mismo, en las que se requiera</w:t>
      </w:r>
      <w:r>
        <w:rPr>
          <w:rFonts w:ascii="Bookman Old Style" w:eastAsia="Bookman Old Style" w:hAnsi="Bookman Old Style" w:cs="Bookman Old Style"/>
          <w:sz w:val="24"/>
          <w:szCs w:val="24"/>
        </w:rPr>
        <w:t xml:space="preserve"> dicha autorización.</w:t>
      </w:r>
    </w:p>
    <w:p w:rsidR="00177846" w:rsidRDefault="00177846">
      <w:pPr>
        <w:spacing w:line="24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660</w:t>
      </w:r>
    </w:p>
    <w:p w:rsidR="00177846" w:rsidRDefault="00177846">
      <w:pPr>
        <w:spacing w:line="128" w:lineRule="exact"/>
        <w:rPr>
          <w:sz w:val="20"/>
          <w:szCs w:val="20"/>
        </w:rPr>
      </w:pPr>
    </w:p>
    <w:p w:rsidR="00177846" w:rsidRDefault="00E52F72">
      <w:pPr>
        <w:spacing w:line="237" w:lineRule="auto"/>
        <w:ind w:right="20"/>
        <w:jc w:val="both"/>
        <w:rPr>
          <w:sz w:val="20"/>
          <w:szCs w:val="20"/>
        </w:rPr>
      </w:pPr>
      <w:r>
        <w:rPr>
          <w:rFonts w:ascii="Bookman Old Style" w:eastAsia="Bookman Old Style" w:hAnsi="Bookman Old Style" w:cs="Bookman Old Style"/>
          <w:sz w:val="24"/>
          <w:szCs w:val="24"/>
        </w:rPr>
        <w:t>Cualquier obra de construcción y/o colocación de anuncios en la Zona requiere necesariamente las licencias expedidas por la DDUE</w:t>
      </w:r>
    </w:p>
    <w:p w:rsidR="00177846" w:rsidRDefault="00177846">
      <w:pPr>
        <w:spacing w:line="18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336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38" w:name="page338"/>
      <w:bookmarkEnd w:id="33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2566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independientemente de las otorgadas por otras esferas de competencia.</w:t>
      </w:r>
    </w:p>
    <w:p w:rsidR="00177846" w:rsidRDefault="00177846">
      <w:pPr>
        <w:spacing w:line="240"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DÉCIMO</w:t>
      </w:r>
    </w:p>
    <w:p w:rsidR="00177846" w:rsidRDefault="00177846">
      <w:pPr>
        <w:spacing w:line="239" w:lineRule="exact"/>
        <w:rPr>
          <w:sz w:val="20"/>
          <w:szCs w:val="20"/>
        </w:rPr>
      </w:pPr>
    </w:p>
    <w:p w:rsidR="00177846" w:rsidRDefault="00E52F72">
      <w:pPr>
        <w:ind w:left="60"/>
        <w:rPr>
          <w:sz w:val="20"/>
          <w:szCs w:val="20"/>
        </w:rPr>
      </w:pPr>
      <w:r>
        <w:rPr>
          <w:rFonts w:ascii="Bookman Old Style" w:eastAsia="Bookman Old Style" w:hAnsi="Bookman Old Style" w:cs="Bookman Old Style"/>
          <w:b/>
          <w:bCs/>
          <w:sz w:val="24"/>
          <w:szCs w:val="24"/>
        </w:rPr>
        <w:t>DE LAS INSPECCIONES, MEDIDAS DE SEGURIDAD Y SANCIONES</w:t>
      </w:r>
    </w:p>
    <w:p w:rsidR="00177846" w:rsidRDefault="00177846">
      <w:pPr>
        <w:spacing w:line="1" w:lineRule="exact"/>
        <w:rPr>
          <w:sz w:val="20"/>
          <w:szCs w:val="20"/>
        </w:rPr>
      </w:pPr>
    </w:p>
    <w:p w:rsidR="00177846" w:rsidRDefault="00E52F72">
      <w:pPr>
        <w:ind w:left="140"/>
        <w:rPr>
          <w:sz w:val="20"/>
          <w:szCs w:val="20"/>
        </w:rPr>
      </w:pPr>
      <w:r>
        <w:rPr>
          <w:rFonts w:ascii="Bookman Old Style" w:eastAsia="Bookman Old Style" w:hAnsi="Bookman Old Style" w:cs="Bookman Old Style"/>
          <w:b/>
          <w:bCs/>
          <w:sz w:val="24"/>
          <w:szCs w:val="24"/>
        </w:rPr>
        <w:t>EN LA ZONA DE MONUMENTOS HISTÓRICOS EN LA CIUDAD DE</w:t>
      </w:r>
    </w:p>
    <w:p w:rsidR="00177846" w:rsidRDefault="00E52F72">
      <w:pPr>
        <w:spacing w:line="239" w:lineRule="auto"/>
        <w:ind w:left="2980"/>
        <w:rPr>
          <w:sz w:val="20"/>
          <w:szCs w:val="20"/>
        </w:rPr>
      </w:pPr>
      <w:r>
        <w:rPr>
          <w:rFonts w:ascii="Bookman Old Style" w:eastAsia="Bookman Old Style" w:hAnsi="Bookman Old Style" w:cs="Bookman Old Style"/>
          <w:b/>
          <w:bCs/>
          <w:sz w:val="24"/>
          <w:szCs w:val="24"/>
        </w:rPr>
        <w:t>ATLIXCO, PUEBLA</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661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DDUE </w:t>
      </w:r>
      <w:r>
        <w:rPr>
          <w:rFonts w:ascii="Bookman Old Style" w:eastAsia="Bookman Old Style" w:hAnsi="Bookman Old Style" w:cs="Bookman Old Style"/>
          <w:sz w:val="24"/>
          <w:szCs w:val="24"/>
        </w:rPr>
        <w:t>inspeccionará y supervisará los inmuebles que conforman el patrimonio edificado de la Zona con el fin de vigilar el exacto cumplimiento de las normas de este Título y las demás aplicables contempladas en este Código conforme al procedimiento a que se refie</w:t>
      </w:r>
      <w:r>
        <w:rPr>
          <w:rFonts w:ascii="Bookman Old Style" w:eastAsia="Bookman Old Style" w:hAnsi="Bookman Old Style" w:cs="Bookman Old Style"/>
          <w:sz w:val="24"/>
          <w:szCs w:val="24"/>
        </w:rPr>
        <w:t>re los artículos 486 y 493.</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662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DDUE aplicará las medidas de seguridad y sanciones correspondientes, conforme a lo establecido en los Capítulos Vigésimo Primero y Vigésimo Segundo del Título Décimo Primero.</w:t>
      </w:r>
    </w:p>
    <w:p w:rsidR="00177846" w:rsidRDefault="00177846">
      <w:pPr>
        <w:spacing w:line="241" w:lineRule="exact"/>
        <w:rPr>
          <w:sz w:val="20"/>
          <w:szCs w:val="20"/>
        </w:rPr>
      </w:pPr>
    </w:p>
    <w:p w:rsidR="00177846" w:rsidRDefault="00E52F72">
      <w:pPr>
        <w:ind w:left="2280"/>
        <w:rPr>
          <w:sz w:val="20"/>
          <w:szCs w:val="20"/>
        </w:rPr>
      </w:pPr>
      <w:r>
        <w:rPr>
          <w:rFonts w:ascii="Bookman Old Style" w:eastAsia="Bookman Old Style" w:hAnsi="Bookman Old Style" w:cs="Bookman Old Style"/>
          <w:b/>
          <w:bCs/>
          <w:sz w:val="24"/>
          <w:szCs w:val="24"/>
        </w:rPr>
        <w:t>CAPÍTULO DÉCIMO PRIMERO</w:t>
      </w:r>
    </w:p>
    <w:p w:rsidR="00177846" w:rsidRDefault="00177846">
      <w:pPr>
        <w:spacing w:line="242" w:lineRule="exact"/>
        <w:rPr>
          <w:sz w:val="20"/>
          <w:szCs w:val="20"/>
        </w:rPr>
      </w:pPr>
    </w:p>
    <w:p w:rsidR="00177846" w:rsidRDefault="00E52F72">
      <w:pPr>
        <w:ind w:left="1600"/>
        <w:rPr>
          <w:sz w:val="20"/>
          <w:szCs w:val="20"/>
        </w:rPr>
      </w:pPr>
      <w:r>
        <w:rPr>
          <w:rFonts w:ascii="Bookman Old Style" w:eastAsia="Bookman Old Style" w:hAnsi="Bookman Old Style" w:cs="Bookman Old Style"/>
          <w:b/>
          <w:bCs/>
          <w:sz w:val="24"/>
          <w:szCs w:val="24"/>
        </w:rPr>
        <w:t xml:space="preserve">DE LOS </w:t>
      </w:r>
      <w:r>
        <w:rPr>
          <w:rFonts w:ascii="Bookman Old Style" w:eastAsia="Bookman Old Style" w:hAnsi="Bookman Old Style" w:cs="Bookman Old Style"/>
          <w:b/>
          <w:bCs/>
          <w:sz w:val="24"/>
          <w:szCs w:val="24"/>
        </w:rPr>
        <w:t>CONVENIOS DE COORDINACIÓN</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663</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Ayuntamiento podrá celebrar Convenios de coordinación con diferentes Instituciones Privadas o Públicas, Nacionales e Internacionales, así como con los otros órganos de Gobierno tanto</w:t>
      </w:r>
    </w:p>
    <w:p w:rsidR="00177846" w:rsidRDefault="00177846">
      <w:pPr>
        <w:spacing w:line="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Federales, Estatales y Munic</w:t>
      </w:r>
      <w:r>
        <w:rPr>
          <w:rFonts w:ascii="Bookman Old Style" w:eastAsia="Bookman Old Style" w:hAnsi="Bookman Old Style" w:cs="Bookman Old Style"/>
          <w:sz w:val="24"/>
          <w:szCs w:val="24"/>
        </w:rPr>
        <w:t>ipales, con el objeto de preservar, y conservar la Zona de Monumentos Históricos del Municipio.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4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337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39" w:name="page339"/>
      <w:bookmarkEnd w:id="33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2668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2260"/>
        <w:rPr>
          <w:sz w:val="20"/>
          <w:szCs w:val="20"/>
        </w:rPr>
      </w:pPr>
      <w:r>
        <w:rPr>
          <w:rFonts w:ascii="Bookman Old Style" w:eastAsia="Bookman Old Style" w:hAnsi="Bookman Old Style" w:cs="Bookman Old Style"/>
          <w:b/>
          <w:bCs/>
          <w:sz w:val="24"/>
          <w:szCs w:val="24"/>
        </w:rPr>
        <w:t>CAPÍTULO DÉCIMO SEGUNDO</w:t>
      </w:r>
    </w:p>
    <w:p w:rsidR="00177846" w:rsidRDefault="00177846">
      <w:pPr>
        <w:spacing w:line="239" w:lineRule="exact"/>
        <w:rPr>
          <w:sz w:val="20"/>
          <w:szCs w:val="20"/>
        </w:rPr>
      </w:pPr>
    </w:p>
    <w:p w:rsidR="00177846" w:rsidRDefault="00E52F72">
      <w:pPr>
        <w:ind w:left="140"/>
        <w:rPr>
          <w:sz w:val="20"/>
          <w:szCs w:val="20"/>
        </w:rPr>
      </w:pPr>
      <w:r>
        <w:rPr>
          <w:rFonts w:ascii="Bookman Old Style" w:eastAsia="Bookman Old Style" w:hAnsi="Bookman Old Style" w:cs="Bookman Old Style"/>
          <w:b/>
          <w:bCs/>
          <w:sz w:val="24"/>
          <w:szCs w:val="24"/>
        </w:rPr>
        <w:t xml:space="preserve">NORMAS ESPECÍFICAS DE </w:t>
      </w:r>
      <w:r>
        <w:rPr>
          <w:rFonts w:ascii="Bookman Old Style" w:eastAsia="Bookman Old Style" w:hAnsi="Bookman Old Style" w:cs="Bookman Old Style"/>
          <w:b/>
          <w:bCs/>
          <w:sz w:val="24"/>
          <w:szCs w:val="24"/>
        </w:rPr>
        <w:t>CONSTRUCCIÓN PARA RESTAURAR,</w:t>
      </w:r>
    </w:p>
    <w:p w:rsidR="00177846" w:rsidRDefault="00177846">
      <w:pPr>
        <w:spacing w:line="1" w:lineRule="exact"/>
        <w:rPr>
          <w:sz w:val="20"/>
          <w:szCs w:val="20"/>
        </w:rPr>
      </w:pPr>
    </w:p>
    <w:p w:rsidR="00177846" w:rsidRDefault="00E52F72">
      <w:pPr>
        <w:ind w:left="300"/>
        <w:rPr>
          <w:sz w:val="20"/>
          <w:szCs w:val="20"/>
        </w:rPr>
      </w:pPr>
      <w:r>
        <w:rPr>
          <w:rFonts w:ascii="Bookman Old Style" w:eastAsia="Bookman Old Style" w:hAnsi="Bookman Old Style" w:cs="Bookman Old Style"/>
          <w:b/>
          <w:bCs/>
          <w:sz w:val="24"/>
          <w:szCs w:val="24"/>
        </w:rPr>
        <w:t>ADECUAR, CONSERVAR Y LIBERAR INMUEBLES EN LA ZONA</w:t>
      </w:r>
    </w:p>
    <w:p w:rsidR="00177846" w:rsidRDefault="00E52F72">
      <w:pPr>
        <w:spacing w:line="239" w:lineRule="auto"/>
        <w:ind w:left="3220"/>
        <w:rPr>
          <w:sz w:val="20"/>
          <w:szCs w:val="20"/>
        </w:rPr>
      </w:pPr>
      <w:r>
        <w:rPr>
          <w:rFonts w:ascii="Bookman Old Style" w:eastAsia="Bookman Old Style" w:hAnsi="Bookman Old Style" w:cs="Bookman Old Style"/>
          <w:b/>
          <w:bCs/>
          <w:sz w:val="24"/>
          <w:szCs w:val="24"/>
        </w:rPr>
        <w:t>MONUMENTAL</w:t>
      </w:r>
    </w:p>
    <w:p w:rsidR="00177846" w:rsidRDefault="00177846">
      <w:pPr>
        <w:spacing w:line="242"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39" w:lineRule="exact"/>
        <w:rPr>
          <w:sz w:val="20"/>
          <w:szCs w:val="20"/>
        </w:rPr>
      </w:pPr>
    </w:p>
    <w:p w:rsidR="00177846" w:rsidRDefault="00E52F72">
      <w:pPr>
        <w:ind w:left="2280"/>
        <w:rPr>
          <w:sz w:val="20"/>
          <w:szCs w:val="20"/>
        </w:rPr>
      </w:pPr>
      <w:r>
        <w:rPr>
          <w:rFonts w:ascii="Bookman Old Style" w:eastAsia="Bookman Old Style" w:hAnsi="Bookman Old Style" w:cs="Bookman Old Style"/>
          <w:b/>
          <w:bCs/>
          <w:sz w:val="24"/>
          <w:szCs w:val="24"/>
        </w:rPr>
        <w:t>SUBDIVISIÓN DE INMUEBLES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664</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No se permitirá dentro de la Zona la subdivisión de los inmuebles mencionados en el artículo 630 inciso a).</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w:t>
      </w:r>
      <w:r>
        <w:rPr>
          <w:rFonts w:ascii="Bookman Old Style" w:eastAsia="Bookman Old Style" w:hAnsi="Bookman Old Style" w:cs="Bookman Old Style"/>
          <w:b/>
          <w:bCs/>
          <w:sz w:val="24"/>
          <w:szCs w:val="24"/>
        </w:rPr>
        <w:t>CULO 665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subdivisión procederá siempre y cuando sea bajo régimen en condominio y con un Reglamento interno, que garantice la unidad del inmueble, no autorizándose, agregados o ampliaciones posteriores irreversibles ni divisiones físicas, respetando el </w:t>
      </w:r>
      <w:r>
        <w:rPr>
          <w:rFonts w:ascii="Bookman Old Style" w:eastAsia="Bookman Old Style" w:hAnsi="Bookman Old Style" w:cs="Bookman Old Style"/>
          <w:sz w:val="24"/>
          <w:szCs w:val="24"/>
        </w:rPr>
        <w:t>área común, evitando que se propicien servidumbres para no causar daños a los valores formales, espaciales, estéticos e históricos del inmueble.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666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Solamente se permitirá subdividir los espacios arquitectónicos, cuando los elementos usados sean</w:t>
      </w:r>
      <w:r>
        <w:rPr>
          <w:rFonts w:ascii="Bookman Old Style" w:eastAsia="Bookman Old Style" w:hAnsi="Bookman Old Style" w:cs="Bookman Old Style"/>
          <w:sz w:val="24"/>
          <w:szCs w:val="24"/>
        </w:rPr>
        <w:t xml:space="preserve"> reversibles, para que tal efecto no altere la integridad del inmueble, y sea posible retirarlos en caso de reconsideración del uso propuesto.</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667</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En caso de que el inmueble haya sido objeto de divisiones y subdivisiones, se promoverá su </w:t>
      </w:r>
      <w:r>
        <w:rPr>
          <w:rFonts w:ascii="Bookman Old Style" w:eastAsia="Bookman Old Style" w:hAnsi="Bookman Old Style" w:cs="Bookman Old Style"/>
          <w:sz w:val="24"/>
          <w:szCs w:val="24"/>
        </w:rPr>
        <w:t>reintegración jurídicamente, en términos de lo establecido en el artículo anterior.</w:t>
      </w:r>
    </w:p>
    <w:p w:rsidR="00177846" w:rsidRDefault="00177846">
      <w:pPr>
        <w:spacing w:line="245"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39" w:lineRule="exact"/>
        <w:rPr>
          <w:sz w:val="20"/>
          <w:szCs w:val="20"/>
        </w:rPr>
      </w:pPr>
    </w:p>
    <w:p w:rsidR="00177846" w:rsidRDefault="00E52F72">
      <w:pPr>
        <w:ind w:left="140"/>
        <w:rPr>
          <w:sz w:val="20"/>
          <w:szCs w:val="20"/>
        </w:rPr>
      </w:pPr>
      <w:r>
        <w:rPr>
          <w:rFonts w:ascii="Bookman Old Style" w:eastAsia="Bookman Old Style" w:hAnsi="Bookman Old Style" w:cs="Bookman Old Style"/>
          <w:b/>
          <w:bCs/>
          <w:sz w:val="24"/>
          <w:szCs w:val="24"/>
        </w:rPr>
        <w:t>INTERVENCIONES EN LA ZONA DE MONUMENTOS HISTÓRICOS</w:t>
      </w:r>
    </w:p>
    <w:p w:rsidR="00177846" w:rsidRDefault="00E52F72">
      <w:pPr>
        <w:spacing w:line="239" w:lineRule="auto"/>
        <w:ind w:left="1800"/>
        <w:rPr>
          <w:sz w:val="20"/>
          <w:szCs w:val="20"/>
        </w:rPr>
      </w:pPr>
      <w:r>
        <w:rPr>
          <w:rFonts w:ascii="Bookman Old Style" w:eastAsia="Bookman Old Style" w:hAnsi="Bookman Old Style" w:cs="Bookman Old Style"/>
          <w:b/>
          <w:bCs/>
          <w:sz w:val="24"/>
          <w:szCs w:val="24"/>
        </w:rPr>
        <w:t>EN LA CIUDAD DE ATLIXCO, PUEBLA</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668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los inmuebles localizados en la Zona, a los que se refiere</w:t>
      </w:r>
      <w:r>
        <w:rPr>
          <w:rFonts w:ascii="Bookman Old Style" w:eastAsia="Bookman Old Style" w:hAnsi="Bookman Old Style" w:cs="Bookman Old Style"/>
          <w:sz w:val="24"/>
          <w:szCs w:val="24"/>
        </w:rPr>
        <w:t xml:space="preserve"> el artículo 630, incisos a) y b) podrán realizarse intervenciones, dentro de los siguientes parámetros:</w:t>
      </w:r>
    </w:p>
    <w:p w:rsidR="00177846" w:rsidRDefault="00177846">
      <w:pPr>
        <w:spacing w:line="200" w:lineRule="exact"/>
        <w:rPr>
          <w:sz w:val="20"/>
          <w:szCs w:val="20"/>
        </w:rPr>
      </w:pPr>
    </w:p>
    <w:p w:rsidR="00177846" w:rsidRDefault="00177846">
      <w:pPr>
        <w:spacing w:line="22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338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40" w:name="page340"/>
      <w:bookmarkEnd w:id="34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2771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Intervención en fachadas: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a) Podrán </w:t>
      </w:r>
      <w:r>
        <w:rPr>
          <w:rFonts w:ascii="Bookman Old Style" w:eastAsia="Bookman Old Style" w:hAnsi="Bookman Old Style" w:cs="Bookman Old Style"/>
          <w:sz w:val="24"/>
          <w:szCs w:val="24"/>
        </w:rPr>
        <w:t>realizarse las siguientes obras o elementos en fachadas:</w:t>
      </w:r>
    </w:p>
    <w:p w:rsidR="00177846" w:rsidRDefault="00177846">
      <w:pPr>
        <w:spacing w:line="125" w:lineRule="exact"/>
        <w:rPr>
          <w:sz w:val="20"/>
          <w:szCs w:val="20"/>
        </w:rPr>
      </w:pPr>
    </w:p>
    <w:p w:rsidR="00177846" w:rsidRDefault="00E52F72">
      <w:pPr>
        <w:numPr>
          <w:ilvl w:val="0"/>
          <w:numId w:val="93"/>
        </w:numPr>
        <w:tabs>
          <w:tab w:val="left" w:pos="3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los portones de acceso para vehículos podrán incluir una puerta proporcionada para el paso de peatones en cualquiera de las hojas, las que serán de madera y diseño acorde.</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93"/>
        </w:numPr>
        <w:tabs>
          <w:tab w:val="left" w:pos="3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Apertura de vanos, cua</w:t>
      </w:r>
      <w:r>
        <w:rPr>
          <w:rFonts w:ascii="Bookman Old Style" w:eastAsia="Bookman Old Style" w:hAnsi="Bookman Old Style" w:cs="Bookman Old Style"/>
          <w:sz w:val="24"/>
          <w:szCs w:val="24"/>
        </w:rPr>
        <w:t>ndo se trate de restablecer huecos cegados o cuando no altere la composición o la estructura de la fachada, de acuerdo con los lineamientos establecidos por el INAH.</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93"/>
        </w:numPr>
        <w:tabs>
          <w:tab w:val="left" w:pos="36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elementos de carpintería y herrería en los vanos como son puertas, ventanas, aparador</w:t>
      </w:r>
      <w:r>
        <w:rPr>
          <w:rFonts w:ascii="Bookman Old Style" w:eastAsia="Bookman Old Style" w:hAnsi="Bookman Old Style" w:cs="Bookman Old Style"/>
          <w:sz w:val="24"/>
          <w:szCs w:val="24"/>
        </w:rPr>
        <w:t>es y cualquier otro elemento similar, deberá situarse a paño de muro de fachada.</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93"/>
        </w:numPr>
        <w:tabs>
          <w:tab w:val="left" w:pos="31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balcones, pretiles, rejas, marqueterías, batientes de ventanas o cualquier otro elemento de su tipo, deberá basarse en estudio o proyecto en armonía tanto con el edificio</w:t>
      </w:r>
      <w:r>
        <w:rPr>
          <w:rFonts w:ascii="Bookman Old Style" w:eastAsia="Bookman Old Style" w:hAnsi="Bookman Old Style" w:cs="Bookman Old Style"/>
          <w:sz w:val="24"/>
          <w:szCs w:val="24"/>
        </w:rPr>
        <w:t xml:space="preserve"> en el que va a situarse como en el conjunto de elementos similares que existen en los edificios históricos o ambientales de su campo visual.</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93"/>
        </w:numPr>
        <w:tabs>
          <w:tab w:val="left" w:pos="326"/>
        </w:tabs>
        <w:spacing w:line="239" w:lineRule="auto"/>
        <w:ind w:right="2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pintura de guardapolvos en fachadas deberá tener una altura no inferior a 60 centímetros, y superior a 1.20 Me</w:t>
      </w:r>
      <w:r>
        <w:rPr>
          <w:rFonts w:ascii="Bookman Old Style" w:eastAsia="Bookman Old Style" w:hAnsi="Bookman Old Style" w:cs="Bookman Old Style"/>
          <w:sz w:val="24"/>
          <w:szCs w:val="24"/>
        </w:rPr>
        <w:t>tros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93"/>
        </w:numPr>
        <w:tabs>
          <w:tab w:val="left" w:pos="31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Colocación de rejas metálicas, siempre y cuando estas se sitúen en el interior del edificio, a partir del paño interior del muro de fachada.</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b) No se autorizan las siguientes obras o elementos en fachadas:</w:t>
      </w:r>
    </w:p>
    <w:p w:rsidR="00177846" w:rsidRDefault="00177846">
      <w:pPr>
        <w:spacing w:line="124" w:lineRule="exact"/>
        <w:rPr>
          <w:sz w:val="20"/>
          <w:szCs w:val="20"/>
        </w:rPr>
      </w:pPr>
    </w:p>
    <w:p w:rsidR="00177846" w:rsidRDefault="00E52F72">
      <w:pPr>
        <w:numPr>
          <w:ilvl w:val="0"/>
          <w:numId w:val="94"/>
        </w:numPr>
        <w:tabs>
          <w:tab w:val="left" w:pos="47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Añadir o adosarle elementos que no </w:t>
      </w:r>
      <w:r>
        <w:rPr>
          <w:rFonts w:ascii="Bookman Old Style" w:eastAsia="Bookman Old Style" w:hAnsi="Bookman Old Style" w:cs="Bookman Old Style"/>
          <w:sz w:val="24"/>
          <w:szCs w:val="24"/>
        </w:rPr>
        <w:t>armonicen con las características originales del inmueble, o que alteren o desvirtúen al mismo, debiendo alinearse con la calle y sin remetimientos en la esquina (Ochavos o pancoupé).</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94"/>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Empleo de celosías en balcones.</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94"/>
        </w:numPr>
        <w:tabs>
          <w:tab w:val="left" w:pos="37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Volumen o instalación sobresaliente de</w:t>
      </w:r>
      <w:r>
        <w:rPr>
          <w:rFonts w:ascii="Bookman Old Style" w:eastAsia="Bookman Old Style" w:hAnsi="Bookman Old Style" w:cs="Bookman Old Style"/>
          <w:sz w:val="24"/>
          <w:szCs w:val="24"/>
        </w:rPr>
        <w:t>l paño de la fachada ni volados o marquesinas.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94"/>
        </w:numPr>
        <w:tabs>
          <w:tab w:val="left" w:pos="30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Construcción de fachadas, portadas o elementos decorativos que se sobrepongan a edificios de valor histórico-artístico, que desvirtúen la composición o el carácter de los mismos.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94"/>
        </w:numPr>
        <w:tabs>
          <w:tab w:val="left" w:pos="31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Nuevas salidas o bajadas de </w:t>
      </w:r>
      <w:r>
        <w:rPr>
          <w:rFonts w:ascii="Bookman Old Style" w:eastAsia="Bookman Old Style" w:hAnsi="Bookman Old Style" w:cs="Bookman Old Style"/>
          <w:sz w:val="24"/>
          <w:szCs w:val="24"/>
        </w:rPr>
        <w:t>agua pluvial, sean gárgolas, canales o tubos de lámina; y no deberán aparecer en fachadas elementos nuevos que alojen dichas instalaciones, y no se permitirán las caídas libres a las calles.</w:t>
      </w:r>
    </w:p>
    <w:p w:rsidR="00177846" w:rsidRDefault="00177846">
      <w:pPr>
        <w:spacing w:line="128" w:lineRule="exact"/>
        <w:rPr>
          <w:rFonts w:ascii="Bookman Old Style" w:eastAsia="Bookman Old Style" w:hAnsi="Bookman Old Style" w:cs="Bookman Old Style"/>
          <w:sz w:val="24"/>
          <w:szCs w:val="24"/>
        </w:rPr>
      </w:pPr>
    </w:p>
    <w:p w:rsidR="00177846" w:rsidRDefault="00E52F72">
      <w:pPr>
        <w:numPr>
          <w:ilvl w:val="0"/>
          <w:numId w:val="94"/>
        </w:numPr>
        <w:tabs>
          <w:tab w:val="left" w:pos="42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Las vitrinas o elementos fijos para exposición de artículos, </w:t>
      </w:r>
      <w:r>
        <w:rPr>
          <w:rFonts w:ascii="Bookman Old Style" w:eastAsia="Bookman Old Style" w:hAnsi="Bookman Old Style" w:cs="Bookman Old Style"/>
          <w:sz w:val="24"/>
          <w:szCs w:val="24"/>
        </w:rPr>
        <w:t>adosados a las fachadas de los edificios y elementos ajenos. Para lo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3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339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41" w:name="page341"/>
      <w:bookmarkEnd w:id="34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2873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anterior, dichos elementos solo podrán estar en el interior y en el acceso de las puertas existent</w:t>
      </w:r>
      <w:r>
        <w:rPr>
          <w:rFonts w:ascii="Bookman Old Style" w:eastAsia="Bookman Old Style" w:hAnsi="Bookman Old Style" w:cs="Bookman Old Style"/>
          <w:sz w:val="24"/>
          <w:szCs w:val="24"/>
        </w:rPr>
        <w:t>es, sin ampliar claros o alterar características propias del edificio.</w:t>
      </w:r>
    </w:p>
    <w:p w:rsidR="00177846" w:rsidRDefault="00177846">
      <w:pPr>
        <w:spacing w:line="123" w:lineRule="exact"/>
        <w:rPr>
          <w:sz w:val="20"/>
          <w:szCs w:val="20"/>
        </w:rPr>
      </w:pPr>
    </w:p>
    <w:p w:rsidR="00177846" w:rsidRDefault="00E52F72">
      <w:pPr>
        <w:numPr>
          <w:ilvl w:val="0"/>
          <w:numId w:val="95"/>
        </w:numPr>
        <w:tabs>
          <w:tab w:val="left" w:pos="35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Modificaciones, ampliaciones o aperturas de nuevos vanos, para ser utilizados como aparadores, vitrinas o nuevos accesos.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95"/>
        </w:numPr>
        <w:tabs>
          <w:tab w:val="left" w:pos="36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los edificios que se encuentran en el decreto de la zona d</w:t>
      </w:r>
      <w:r>
        <w:rPr>
          <w:rFonts w:ascii="Bookman Old Style" w:eastAsia="Bookman Old Style" w:hAnsi="Bookman Old Style" w:cs="Bookman Old Style"/>
          <w:sz w:val="24"/>
          <w:szCs w:val="24"/>
        </w:rPr>
        <w:t>e monumentos, no se permitirá tapiar los vanos originales de puertas y ventanas, ni el uso de recubrimientos que afecten al inmueble o la imagen urbana.</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95"/>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Colocación y uso de cortinas metálicas.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Intervenciones en el interior del inmueble.</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a) En las </w:t>
      </w:r>
      <w:r>
        <w:rPr>
          <w:rFonts w:ascii="Bookman Old Style" w:eastAsia="Bookman Old Style" w:hAnsi="Bookman Old Style" w:cs="Bookman Old Style"/>
          <w:sz w:val="24"/>
          <w:szCs w:val="24"/>
        </w:rPr>
        <w:t>cubiertas podrán efectuarse las siguientes obras:</w:t>
      </w:r>
    </w:p>
    <w:p w:rsidR="00177846" w:rsidRDefault="00177846">
      <w:pPr>
        <w:spacing w:line="125" w:lineRule="exact"/>
        <w:rPr>
          <w:sz w:val="20"/>
          <w:szCs w:val="20"/>
        </w:rPr>
      </w:pPr>
    </w:p>
    <w:p w:rsidR="00177846" w:rsidRDefault="00E52F72">
      <w:pPr>
        <w:numPr>
          <w:ilvl w:val="0"/>
          <w:numId w:val="96"/>
        </w:numPr>
        <w:tabs>
          <w:tab w:val="left" w:pos="30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Respetarse las cubiertas existentes de los edificios históricos, en su forma, nivel y sistema constructivo cuando se trate de restaurarlas, utilizando los elementos de refuerzo que sean necesarios. La DDUE</w:t>
      </w:r>
      <w:r>
        <w:rPr>
          <w:rFonts w:ascii="Bookman Old Style" w:eastAsia="Bookman Old Style" w:hAnsi="Bookman Old Style" w:cs="Bookman Old Style"/>
          <w:sz w:val="24"/>
          <w:szCs w:val="24"/>
        </w:rPr>
        <w:t xml:space="preserve"> seguirá los lineamientos establecidos por el INAH para autorizar este tipo de obras.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96"/>
        </w:numPr>
        <w:tabs>
          <w:tab w:val="left" w:pos="36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Cubiertas y azoteas planas, con pendiente inferior al cinco por ciento y con pretiles rectos y horizontales, debiendo respetarse las bóvedas y cúpulas que se localizan e</w:t>
      </w:r>
      <w:r>
        <w:rPr>
          <w:rFonts w:ascii="Bookman Old Style" w:eastAsia="Bookman Old Style" w:hAnsi="Bookman Old Style" w:cs="Bookman Old Style"/>
          <w:sz w:val="24"/>
          <w:szCs w:val="24"/>
        </w:rPr>
        <w:t>n la construcción.</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b) No es permisible realizar las siguientes obras en cubiertas:</w:t>
      </w:r>
    </w:p>
    <w:p w:rsidR="00177846" w:rsidRDefault="00177846">
      <w:pPr>
        <w:spacing w:line="124" w:lineRule="exact"/>
        <w:rPr>
          <w:sz w:val="20"/>
          <w:szCs w:val="20"/>
        </w:rPr>
      </w:pPr>
    </w:p>
    <w:p w:rsidR="00177846" w:rsidRDefault="00E52F72">
      <w:pPr>
        <w:numPr>
          <w:ilvl w:val="0"/>
          <w:numId w:val="97"/>
        </w:numPr>
        <w:tabs>
          <w:tab w:val="left" w:pos="32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Construcciones o instalaciones en azoteas que sean visibles desde la calle, tales como: jardineras, terrazas o balcones, instalaciones para tanques de gas, antenas, elemen</w:t>
      </w:r>
      <w:r>
        <w:rPr>
          <w:rFonts w:ascii="Bookman Old Style" w:eastAsia="Bookman Old Style" w:hAnsi="Bookman Old Style" w:cs="Bookman Old Style"/>
          <w:sz w:val="24"/>
          <w:szCs w:val="24"/>
        </w:rPr>
        <w:t>tos emisores y receptores de centrales de radio, televisión o teléfono, jaulas para tendederos, cuartos de servicio, bodegas o cualquier elemento que altere el perfil de las fachadas, permitiéndose sólo cuando se encuentren fuera del campo visual del conju</w:t>
      </w:r>
      <w:r>
        <w:rPr>
          <w:rFonts w:ascii="Bookman Old Style" w:eastAsia="Bookman Old Style" w:hAnsi="Bookman Old Style" w:cs="Bookman Old Style"/>
          <w:sz w:val="24"/>
          <w:szCs w:val="24"/>
        </w:rPr>
        <w:t>nto urbano, previa autorización de la DDUE y de acuerdo con los lineamientos del INAH.</w:t>
      </w:r>
    </w:p>
    <w:p w:rsidR="00177846" w:rsidRDefault="00177846">
      <w:pPr>
        <w:spacing w:line="129" w:lineRule="exact"/>
        <w:rPr>
          <w:rFonts w:ascii="Bookman Old Style" w:eastAsia="Bookman Old Style" w:hAnsi="Bookman Old Style" w:cs="Bookman Old Style"/>
          <w:sz w:val="24"/>
          <w:szCs w:val="24"/>
        </w:rPr>
      </w:pPr>
    </w:p>
    <w:p w:rsidR="00177846" w:rsidRDefault="00E52F72">
      <w:pPr>
        <w:numPr>
          <w:ilvl w:val="0"/>
          <w:numId w:val="97"/>
        </w:numPr>
        <w:tabs>
          <w:tab w:val="left" w:pos="40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Agregar otro nivel o cualquier tipo de construcciones en las azoteas, así como techar los patios con cubiertas no reversibles de manera parcial o total, o agregar </w:t>
      </w:r>
      <w:r>
        <w:rPr>
          <w:rFonts w:ascii="Bookman Old Style" w:eastAsia="Bookman Old Style" w:hAnsi="Bookman Old Style" w:cs="Bookman Old Style"/>
          <w:sz w:val="24"/>
          <w:szCs w:val="24"/>
        </w:rPr>
        <w:t>entrepisos en alturas originales.</w:t>
      </w:r>
    </w:p>
    <w:p w:rsidR="00177846" w:rsidRDefault="00177846">
      <w:pPr>
        <w:spacing w:line="127"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c) Podrán realizarse las siguientes obras en relación a la proporción, integración, reintegración y adecuación del inmueble:</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1. Reparación o modificación, tendientes a mejorar las condiciones de estabilidad, salubridad, </w:t>
      </w:r>
      <w:r>
        <w:rPr>
          <w:rFonts w:ascii="Bookman Old Style" w:eastAsia="Bookman Old Style" w:hAnsi="Bookman Old Style" w:cs="Bookman Old Style"/>
          <w:sz w:val="24"/>
          <w:szCs w:val="24"/>
        </w:rPr>
        <w:t>ventilación y asoleamiento existentes o tendientes a restablecer composiciones, distribuciones o estructuras arquitectónicas históricas que están deterioradas o alteradas.</w:t>
      </w:r>
    </w:p>
    <w:p w:rsidR="00177846" w:rsidRDefault="00177846">
      <w:pPr>
        <w:spacing w:line="301"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340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42" w:name="page342"/>
      <w:bookmarkEnd w:id="342"/>
      <w:r>
        <w:rPr>
          <w:rFonts w:ascii="Bookman Old Style" w:eastAsia="Bookman Old Style" w:hAnsi="Bookman Old Style" w:cs="Bookman Old Style"/>
          <w:i/>
          <w:iCs/>
          <w:sz w:val="19"/>
          <w:szCs w:val="19"/>
        </w:rPr>
        <w:t>Reglamento Urbano Ambiental del Municipio de Atlixco, Puebl</w:t>
      </w:r>
      <w:r>
        <w:rPr>
          <w:rFonts w:ascii="Bookman Old Style" w:eastAsia="Bookman Old Style" w:hAnsi="Bookman Old Style" w:cs="Bookman Old Style"/>
          <w:i/>
          <w:iCs/>
          <w:sz w:val="19"/>
          <w:szCs w:val="19"/>
        </w:rPr>
        <w:t>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2976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numPr>
          <w:ilvl w:val="0"/>
          <w:numId w:val="98"/>
        </w:numPr>
        <w:tabs>
          <w:tab w:val="left" w:pos="37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los casos de edificios de contexto urbano, se autorizará la construcción de niveles adicionales, siempre y cuando se realice una integración al perfil urbano general de la calle, lo cual se hará dentro de las limitaciones estable</w:t>
      </w:r>
      <w:r>
        <w:rPr>
          <w:rFonts w:ascii="Bookman Old Style" w:eastAsia="Bookman Old Style" w:hAnsi="Bookman Old Style" w:cs="Bookman Old Style"/>
          <w:sz w:val="24"/>
          <w:szCs w:val="24"/>
        </w:rPr>
        <w:t>cidas, según proyecto aprobado por la</w:t>
      </w:r>
    </w:p>
    <w:p w:rsidR="00177846" w:rsidRDefault="00177846">
      <w:pPr>
        <w:spacing w:line="7"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DDUE, quien tomará en cuenta los criterios establecidos por el INAH.</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98"/>
        </w:numPr>
        <w:tabs>
          <w:tab w:val="left" w:pos="31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Eliminación de agregados o volúmenes de construcciones recientes sin valor histórico, cuando éstos alteran la estructura o la composición del </w:t>
      </w:r>
      <w:r>
        <w:rPr>
          <w:rFonts w:ascii="Bookman Old Style" w:eastAsia="Bookman Old Style" w:hAnsi="Bookman Old Style" w:cs="Bookman Old Style"/>
          <w:sz w:val="24"/>
          <w:szCs w:val="24"/>
        </w:rPr>
        <w:t>inmueble de la zona de monumentos.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98"/>
        </w:numPr>
        <w:tabs>
          <w:tab w:val="left" w:pos="40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Proyecto que armonice con el contexto urbano y la tipología arquitectónica del inmueble a intervenir, elaborado por Corresponsable en Restauración y Director Responsable de Obra, el cual deberá contar con un estudio apro</w:t>
      </w:r>
      <w:r>
        <w:rPr>
          <w:rFonts w:ascii="Bookman Old Style" w:eastAsia="Bookman Old Style" w:hAnsi="Bookman Old Style" w:cs="Bookman Old Style"/>
          <w:sz w:val="24"/>
          <w:szCs w:val="24"/>
        </w:rPr>
        <w:t>bado por el INAH y la DDUE.</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98"/>
        </w:numPr>
        <w:tabs>
          <w:tab w:val="left" w:pos="317"/>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Proyectos arquitectónicos para obras de restauración o adecuación que respeten, rescaten y revaloren las características históricas y artísticas de los inmuebles.</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98"/>
        </w:numPr>
        <w:tabs>
          <w:tab w:val="left" w:pos="35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caso de ser necesario la realización de obras de excavación,</w:t>
      </w:r>
      <w:r>
        <w:rPr>
          <w:rFonts w:ascii="Bookman Old Style" w:eastAsia="Bookman Old Style" w:hAnsi="Bookman Old Style" w:cs="Bookman Old Style"/>
          <w:sz w:val="24"/>
          <w:szCs w:val="24"/>
        </w:rPr>
        <w:t xml:space="preserve"> deberá contarse previamente con la autorización de la DDUE e INAH.</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d) No es permisible realizar las siguientes obras en relación a la proporción, reintegración y adecuación del inmueble:</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1. Proyectos de restauración o adecuación, cuando causen alteracio</w:t>
      </w:r>
      <w:r>
        <w:rPr>
          <w:rFonts w:ascii="Bookman Old Style" w:eastAsia="Bookman Old Style" w:hAnsi="Bookman Old Style" w:cs="Bookman Old Style"/>
          <w:sz w:val="24"/>
          <w:szCs w:val="24"/>
        </w:rPr>
        <w:t>nes que afecten las buenas condiciones de salubridad, ventilación y asoleamiento existentes, o se afecten composiciones, distribuciones o la estabilidad de las estructuras arquitectónicas históricas. Solamente se realizarán en los inmuebles deteriorados pr</w:t>
      </w:r>
      <w:r>
        <w:rPr>
          <w:rFonts w:ascii="Bookman Old Style" w:eastAsia="Bookman Old Style" w:hAnsi="Bookman Old Style" w:cs="Bookman Old Style"/>
          <w:sz w:val="24"/>
          <w:szCs w:val="24"/>
        </w:rPr>
        <w:t>evia determinación de la DDUE, quien seguirá los lineamientos establecidos por el INAH.</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 Podrán efectuarse las siguientes obras en los elementos de paramentos, recubrimiento y pisos:</w:t>
      </w:r>
    </w:p>
    <w:p w:rsidR="00177846" w:rsidRDefault="00177846">
      <w:pPr>
        <w:spacing w:line="125" w:lineRule="exact"/>
        <w:rPr>
          <w:sz w:val="20"/>
          <w:szCs w:val="20"/>
        </w:rPr>
      </w:pPr>
    </w:p>
    <w:p w:rsidR="00177846" w:rsidRDefault="00E52F72">
      <w:pPr>
        <w:numPr>
          <w:ilvl w:val="0"/>
          <w:numId w:val="99"/>
        </w:numPr>
        <w:tabs>
          <w:tab w:val="left" w:pos="35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Consolidación, o en su caso, la sustitución de los elementos de </w:t>
      </w:r>
      <w:r>
        <w:rPr>
          <w:rFonts w:ascii="Bookman Old Style" w:eastAsia="Bookman Old Style" w:hAnsi="Bookman Old Style" w:cs="Bookman Old Style"/>
          <w:sz w:val="24"/>
          <w:szCs w:val="24"/>
        </w:rPr>
        <w:t>recubrimientos tradicionales de la arquitectura poblana, azulejo, ladrillo o estuco que se hayan deteriorado. Cuando el deterioro de la cantera, piedra o material pétreo, azulejo, ladrillo o estuco se deba a humedad por escurrimientos, filtraciones o humed</w:t>
      </w:r>
      <w:r>
        <w:rPr>
          <w:rFonts w:ascii="Bookman Old Style" w:eastAsia="Bookman Old Style" w:hAnsi="Bookman Old Style" w:cs="Bookman Old Style"/>
          <w:sz w:val="24"/>
          <w:szCs w:val="24"/>
        </w:rPr>
        <w:t>ad ascendente del terreno u otro factor similar, más que sustituir las piezas, se deberán combatir las causas que originan la misma. Previa presentación de estudio especial ante el INAH y la DDUE para su autorización correspondiente.</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99"/>
        </w:numPr>
        <w:tabs>
          <w:tab w:val="left" w:pos="386"/>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limpieza de los pa</w:t>
      </w:r>
      <w:r>
        <w:rPr>
          <w:rFonts w:ascii="Bookman Old Style" w:eastAsia="Bookman Old Style" w:hAnsi="Bookman Old Style" w:cs="Bookman Old Style"/>
          <w:sz w:val="24"/>
          <w:szCs w:val="24"/>
        </w:rPr>
        <w:t>ramentos de cantera y los elementos de recubrimientos tradicionales de la arquitectura poblana, tales como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7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341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43" w:name="page343"/>
      <w:bookmarkEnd w:id="34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3078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azulejo, ladrillo y estuco, de acuerdo a las recomendaciones</w:t>
      </w:r>
      <w:r>
        <w:rPr>
          <w:rFonts w:ascii="Bookman Old Style" w:eastAsia="Bookman Old Style" w:hAnsi="Bookman Old Style" w:cs="Bookman Old Style"/>
          <w:sz w:val="24"/>
          <w:szCs w:val="24"/>
        </w:rPr>
        <w:t xml:space="preserve"> del INAH y autorización de la DDUE.</w:t>
      </w:r>
    </w:p>
    <w:p w:rsidR="00177846" w:rsidRDefault="00177846">
      <w:pPr>
        <w:spacing w:line="125" w:lineRule="exact"/>
        <w:rPr>
          <w:sz w:val="20"/>
          <w:szCs w:val="20"/>
        </w:rPr>
      </w:pPr>
    </w:p>
    <w:p w:rsidR="00177846" w:rsidRDefault="00E52F72">
      <w:pPr>
        <w:numPr>
          <w:ilvl w:val="0"/>
          <w:numId w:val="100"/>
        </w:numPr>
        <w:tabs>
          <w:tab w:val="left" w:pos="37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Sustitución de sillares por piezas nuevas de tonalidad y grano equivalentes a las demás piezas, en caso de encontrarse piezas de cantera muy dañadas y en un estado de degradación, que ponga en riesgo la estabilidad est</w:t>
      </w:r>
      <w:r>
        <w:rPr>
          <w:rFonts w:ascii="Bookman Old Style" w:eastAsia="Bookman Old Style" w:hAnsi="Bookman Old Style" w:cs="Bookman Old Style"/>
          <w:sz w:val="24"/>
          <w:szCs w:val="24"/>
        </w:rPr>
        <w:t>ructural de la construcción.</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00"/>
        </w:numPr>
        <w:tabs>
          <w:tab w:val="left" w:pos="37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Consolidación, o en su caso, sustitución de piezas de cantera pintada, decorada, o especialmente trabajadas, previa la presentación de un estudio especial ante el INAH para su autorización correspondiente.</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00"/>
        </w:numPr>
        <w:tabs>
          <w:tab w:val="left" w:pos="348"/>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Consolidación y/o </w:t>
      </w:r>
      <w:r>
        <w:rPr>
          <w:rFonts w:ascii="Bookman Old Style" w:eastAsia="Bookman Old Style" w:hAnsi="Bookman Old Style" w:cs="Bookman Old Style"/>
          <w:sz w:val="24"/>
          <w:szCs w:val="24"/>
        </w:rPr>
        <w:t>reposición de aplanados en paños de muros o paramentos en donde existían y fueron retirados, previa autorización del proyecto respectivo por parte de la DDUE de acuerdo a los lineamientos del INAH.</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00"/>
        </w:numPr>
        <w:tabs>
          <w:tab w:val="left" w:pos="35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Reposición de aplanados en paños de muro en donde existía</w:t>
      </w:r>
      <w:r>
        <w:rPr>
          <w:rFonts w:ascii="Bookman Old Style" w:eastAsia="Bookman Old Style" w:hAnsi="Bookman Old Style" w:cs="Bookman Old Style"/>
          <w:sz w:val="24"/>
          <w:szCs w:val="24"/>
        </w:rPr>
        <w:t>n y fueron retirados, previa autorización del proyecto respectivo por parte del INAH. Los aplanados en sus distintas capas deberán hacerse con mezclas de cal y arena fina, no con cemento y deberán hacerse con llana de madera evitando las superficies acabad</w:t>
      </w:r>
      <w:r>
        <w:rPr>
          <w:rFonts w:ascii="Bookman Old Style" w:eastAsia="Bookman Old Style" w:hAnsi="Bookman Old Style" w:cs="Bookman Old Style"/>
          <w:sz w:val="24"/>
          <w:szCs w:val="24"/>
        </w:rPr>
        <w:t>as a plomo y regla acordes a las características del contexto y fisonomía urbana.</w:t>
      </w:r>
    </w:p>
    <w:p w:rsidR="00177846" w:rsidRDefault="00177846">
      <w:pPr>
        <w:spacing w:line="129"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f) No se autoriza la realización de obras en los elementos de paramentos, recubrimientos y pisos, en los siguientes casos:</w:t>
      </w:r>
    </w:p>
    <w:p w:rsidR="00177846" w:rsidRDefault="00177846">
      <w:pPr>
        <w:spacing w:line="128" w:lineRule="exact"/>
        <w:rPr>
          <w:sz w:val="20"/>
          <w:szCs w:val="20"/>
        </w:rPr>
      </w:pPr>
    </w:p>
    <w:p w:rsidR="00177846" w:rsidRDefault="00E52F72">
      <w:pPr>
        <w:numPr>
          <w:ilvl w:val="0"/>
          <w:numId w:val="101"/>
        </w:numPr>
        <w:tabs>
          <w:tab w:val="left" w:pos="42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Limpieza de los paramentos de cantera y los eleme</w:t>
      </w:r>
      <w:r>
        <w:rPr>
          <w:rFonts w:ascii="Bookman Old Style" w:eastAsia="Bookman Old Style" w:hAnsi="Bookman Old Style" w:cs="Bookman Old Style"/>
          <w:sz w:val="24"/>
          <w:szCs w:val="24"/>
        </w:rPr>
        <w:t>ntos de recubrimientos tradicionales de la arquitectura poblana azulejo, ladrillo y estuco con cepillo de fibra o metálico, cincel o martelina, mollejón o cualquier medio abrasivo que destruya la capa intemperizada del material.</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01"/>
        </w:numPr>
        <w:tabs>
          <w:tab w:val="left" w:pos="43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Sustitución de aplanados a</w:t>
      </w:r>
      <w:r>
        <w:rPr>
          <w:rFonts w:ascii="Bookman Old Style" w:eastAsia="Bookman Old Style" w:hAnsi="Bookman Old Style" w:cs="Bookman Old Style"/>
          <w:sz w:val="24"/>
          <w:szCs w:val="24"/>
        </w:rPr>
        <w:t>ntiguos, tengan o no elementos decorativos, independientemente del material sobre el que se encuentren.</w:t>
      </w:r>
    </w:p>
    <w:p w:rsidR="00177846" w:rsidRDefault="00177846">
      <w:pPr>
        <w:spacing w:line="129" w:lineRule="exact"/>
        <w:rPr>
          <w:rFonts w:ascii="Bookman Old Style" w:eastAsia="Bookman Old Style" w:hAnsi="Bookman Old Style" w:cs="Bookman Old Style"/>
          <w:sz w:val="24"/>
          <w:szCs w:val="24"/>
        </w:rPr>
      </w:pPr>
    </w:p>
    <w:p w:rsidR="00177846" w:rsidRDefault="00E52F72">
      <w:pPr>
        <w:numPr>
          <w:ilvl w:val="0"/>
          <w:numId w:val="101"/>
        </w:numPr>
        <w:tabs>
          <w:tab w:val="left" w:pos="37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revestimientos de materiales vidriados, metálicos, cemento, plástico, piedra laminada, ni de otros materiales incongruentes con el carácter históri</w:t>
      </w:r>
      <w:r>
        <w:rPr>
          <w:rFonts w:ascii="Bookman Old Style" w:eastAsia="Bookman Old Style" w:hAnsi="Bookman Old Style" w:cs="Bookman Old Style"/>
          <w:sz w:val="24"/>
          <w:szCs w:val="24"/>
        </w:rPr>
        <w:t>co de la Zona de Monumentos. Las modificaciones al medio urbano de la Zona deberán siempre observar y cumplir con los siguientes objetivos:</w:t>
      </w:r>
    </w:p>
    <w:p w:rsidR="00177846" w:rsidRDefault="00177846">
      <w:pPr>
        <w:spacing w:line="124" w:lineRule="exact"/>
        <w:rPr>
          <w:sz w:val="20"/>
          <w:szCs w:val="20"/>
        </w:rPr>
      </w:pPr>
    </w:p>
    <w:p w:rsidR="00177846" w:rsidRDefault="00E52F72">
      <w:pPr>
        <w:numPr>
          <w:ilvl w:val="0"/>
          <w:numId w:val="102"/>
        </w:numPr>
        <w:tabs>
          <w:tab w:val="left" w:pos="30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Integrar el aspecto o fisonomía externa de las edificaciones que no armonizan.</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02"/>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Actualizar su carácter arquitectó</w:t>
      </w:r>
      <w:r>
        <w:rPr>
          <w:rFonts w:ascii="Bookman Old Style" w:eastAsia="Bookman Old Style" w:hAnsi="Bookman Old Style" w:cs="Bookman Old Style"/>
          <w:sz w:val="24"/>
          <w:szCs w:val="24"/>
        </w:rPr>
        <w:t>nico y urbano.</w:t>
      </w:r>
    </w:p>
    <w:p w:rsidR="00177846" w:rsidRDefault="00177846">
      <w:pPr>
        <w:spacing w:line="200" w:lineRule="exact"/>
        <w:rPr>
          <w:sz w:val="20"/>
          <w:szCs w:val="20"/>
        </w:rPr>
      </w:pPr>
    </w:p>
    <w:p w:rsidR="00177846" w:rsidRDefault="00177846">
      <w:pPr>
        <w:spacing w:line="33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342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44" w:name="page344"/>
      <w:bookmarkEnd w:id="34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3180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numPr>
          <w:ilvl w:val="0"/>
          <w:numId w:val="103"/>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Promover la conservación de la traza original.</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03"/>
        </w:numPr>
        <w:tabs>
          <w:tab w:val="left" w:pos="31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Dotación del equipamiento e infraestructura necesarios para lograr la recuperación e</w:t>
      </w:r>
      <w:r>
        <w:rPr>
          <w:rFonts w:ascii="Bookman Old Style" w:eastAsia="Bookman Old Style" w:hAnsi="Bookman Old Style" w:cs="Bookman Old Style"/>
          <w:sz w:val="24"/>
          <w:szCs w:val="24"/>
        </w:rPr>
        <w:t xml:space="preserve"> imagen urbana de la Zona.</w:t>
      </w:r>
    </w:p>
    <w:p w:rsidR="00177846" w:rsidRDefault="00177846">
      <w:pPr>
        <w:spacing w:line="238"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41" w:lineRule="exact"/>
        <w:rPr>
          <w:sz w:val="20"/>
          <w:szCs w:val="20"/>
        </w:rPr>
      </w:pPr>
    </w:p>
    <w:p w:rsidR="00177846" w:rsidRDefault="00E52F72">
      <w:pPr>
        <w:ind w:left="880"/>
        <w:rPr>
          <w:sz w:val="20"/>
          <w:szCs w:val="20"/>
        </w:rPr>
      </w:pPr>
      <w:r>
        <w:rPr>
          <w:rFonts w:ascii="Bookman Old Style" w:eastAsia="Bookman Old Style" w:hAnsi="Bookman Old Style" w:cs="Bookman Old Style"/>
          <w:b/>
          <w:bCs/>
          <w:sz w:val="24"/>
          <w:szCs w:val="24"/>
        </w:rPr>
        <w:t>DE LAS NUEVAS CONSTRUCCIONES, VOLÚMENES Y</w:t>
      </w:r>
    </w:p>
    <w:p w:rsidR="00177846" w:rsidRDefault="00E52F72">
      <w:pPr>
        <w:spacing w:line="239" w:lineRule="auto"/>
        <w:ind w:left="2260"/>
        <w:rPr>
          <w:sz w:val="20"/>
          <w:szCs w:val="20"/>
        </w:rPr>
      </w:pPr>
      <w:r>
        <w:rPr>
          <w:rFonts w:ascii="Bookman Old Style" w:eastAsia="Bookman Old Style" w:hAnsi="Bookman Old Style" w:cs="Bookman Old Style"/>
          <w:b/>
          <w:bCs/>
          <w:sz w:val="24"/>
          <w:szCs w:val="24"/>
        </w:rPr>
        <w:t>ALINEAMIENTOS EN LA ZONA</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669</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Dentro de la Zona en la obra nueva, arquitectónica o urbana deberá observarse lo siguiente:</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 La traza urbana no debe ser alterada,</w:t>
      </w:r>
      <w:r>
        <w:rPr>
          <w:rFonts w:ascii="Bookman Old Style" w:eastAsia="Bookman Old Style" w:hAnsi="Bookman Old Style" w:cs="Bookman Old Style"/>
          <w:sz w:val="24"/>
          <w:szCs w:val="24"/>
        </w:rPr>
        <w:t xml:space="preserve"> por edificaciones, por nuevas Vialidades, y por ningún motivo se alterará la traza original de la</w:t>
      </w:r>
    </w:p>
    <w:p w:rsidR="00177846" w:rsidRDefault="00177846">
      <w:pPr>
        <w:spacing w:line="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Ciudad. Toda obra pública o privada que incida en cualquiera de los componentes de la fisonomía urbana deberá dejarlos en buen estado y libre de escombro; p</w:t>
      </w:r>
      <w:r>
        <w:rPr>
          <w:rFonts w:ascii="Bookman Old Style" w:eastAsia="Bookman Old Style" w:hAnsi="Bookman Old Style" w:cs="Bookman Old Style"/>
          <w:sz w:val="24"/>
          <w:szCs w:val="24"/>
        </w:rPr>
        <w:t>ara tal efecto se observará lo siguiente:</w:t>
      </w:r>
    </w:p>
    <w:p w:rsidR="00177846" w:rsidRDefault="00177846">
      <w:pPr>
        <w:spacing w:line="123" w:lineRule="exact"/>
        <w:rPr>
          <w:sz w:val="20"/>
          <w:szCs w:val="20"/>
        </w:rPr>
      </w:pPr>
    </w:p>
    <w:p w:rsidR="00177846" w:rsidRDefault="00E52F72">
      <w:pPr>
        <w:numPr>
          <w:ilvl w:val="0"/>
          <w:numId w:val="104"/>
        </w:numPr>
        <w:tabs>
          <w:tab w:val="left" w:pos="29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DDUE podrá requerir o autorizar que se realicen construcciones o bardas, con el fin de restituir alineamientos de la traza urbana-histórica que haya sido modificada.</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04"/>
        </w:numPr>
        <w:tabs>
          <w:tab w:val="left" w:pos="33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Se restituirá hasta donde sea posible el </w:t>
      </w:r>
      <w:r>
        <w:rPr>
          <w:rFonts w:ascii="Bookman Old Style" w:eastAsia="Bookman Old Style" w:hAnsi="Bookman Old Style" w:cs="Bookman Old Style"/>
          <w:sz w:val="24"/>
          <w:szCs w:val="24"/>
        </w:rPr>
        <w:t>espacio libre destinado a patios, jardines o huertos en el interior de los edificios y predios.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04"/>
        </w:numPr>
        <w:tabs>
          <w:tab w:val="left" w:pos="31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nuevas construcciones deberán sujetarse a los alineamientos de la traza original, conservando el paño a todo lo largo de la fachada sin dejar ningún espaci</w:t>
      </w:r>
      <w:r>
        <w:rPr>
          <w:rFonts w:ascii="Bookman Old Style" w:eastAsia="Bookman Old Style" w:hAnsi="Bookman Old Style" w:cs="Bookman Old Style"/>
          <w:sz w:val="24"/>
          <w:szCs w:val="24"/>
        </w:rPr>
        <w:t>o libre entre construcciones colindantes de acuerdo a lo estipulado en el Título Décimo Primero.</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Respecto al proyecto y obra arquitectónica:</w:t>
      </w:r>
    </w:p>
    <w:p w:rsidR="00177846" w:rsidRDefault="00177846">
      <w:pPr>
        <w:spacing w:line="122" w:lineRule="exact"/>
        <w:rPr>
          <w:sz w:val="20"/>
          <w:szCs w:val="20"/>
        </w:rPr>
      </w:pPr>
    </w:p>
    <w:p w:rsidR="00177846" w:rsidRDefault="00E52F72">
      <w:pPr>
        <w:numPr>
          <w:ilvl w:val="0"/>
          <w:numId w:val="105"/>
        </w:numPr>
        <w:tabs>
          <w:tab w:val="left" w:pos="41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Los proyectos arquitectónicos, estructurales, de instalaciones sanitarias, eléctricas y especiales, así como </w:t>
      </w:r>
      <w:r>
        <w:rPr>
          <w:rFonts w:ascii="Bookman Old Style" w:eastAsia="Bookman Old Style" w:hAnsi="Bookman Old Style" w:cs="Bookman Old Style"/>
          <w:sz w:val="24"/>
          <w:szCs w:val="24"/>
        </w:rPr>
        <w:t>la construcción de los mismos se regirán por lo dispuesto por este Reglamento en todo lo que no se oponga a lo prescrito en el presente documento.</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05"/>
        </w:numPr>
        <w:tabs>
          <w:tab w:val="left" w:pos="32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Los nuevos volúmenes que se construyan dentro del perímetro de la zona de monumentos, deberán ser de altura </w:t>
      </w:r>
      <w:r>
        <w:rPr>
          <w:rFonts w:ascii="Bookman Old Style" w:eastAsia="Bookman Old Style" w:hAnsi="Bookman Old Style" w:cs="Bookman Old Style"/>
          <w:sz w:val="24"/>
          <w:szCs w:val="24"/>
        </w:rPr>
        <w:t>y proporciones, armónicas al perfil urbano de la calle.</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05"/>
        </w:numPr>
        <w:tabs>
          <w:tab w:val="left" w:pos="40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arquitectura se integrará con el conjunto, sin negar la contemporaneidad de la nueva intervención tanto de la obra de conservación como de la nueva arquitectura.</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05"/>
        </w:numPr>
        <w:tabs>
          <w:tab w:val="left" w:pos="31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Cuando la nueva construcción se i</w:t>
      </w:r>
      <w:r>
        <w:rPr>
          <w:rFonts w:ascii="Bookman Old Style" w:eastAsia="Bookman Old Style" w:hAnsi="Bookman Old Style" w:cs="Bookman Old Style"/>
          <w:sz w:val="24"/>
          <w:szCs w:val="24"/>
        </w:rPr>
        <w:t>nscriba dentro del campo visual de algún Monumento, el nuevo edificio deberá someterse a la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6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343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45" w:name="page345"/>
      <w:bookmarkEnd w:id="34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3283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 xml:space="preserve">supervisión y autorización de la DDUE. La altura de las nuevas </w:t>
      </w:r>
      <w:r>
        <w:rPr>
          <w:rFonts w:ascii="Bookman Old Style" w:eastAsia="Bookman Old Style" w:hAnsi="Bookman Old Style" w:cs="Bookman Old Style"/>
          <w:sz w:val="24"/>
          <w:szCs w:val="24"/>
        </w:rPr>
        <w:t>edificaciones no deberá alterar el perfil urbano de la calle.</w:t>
      </w:r>
    </w:p>
    <w:p w:rsidR="00177846" w:rsidRDefault="00177846">
      <w:pPr>
        <w:spacing w:line="125" w:lineRule="exact"/>
        <w:rPr>
          <w:sz w:val="20"/>
          <w:szCs w:val="20"/>
        </w:rPr>
      </w:pPr>
    </w:p>
    <w:p w:rsidR="00177846" w:rsidRDefault="00E52F72">
      <w:pPr>
        <w:numPr>
          <w:ilvl w:val="0"/>
          <w:numId w:val="106"/>
        </w:numPr>
        <w:tabs>
          <w:tab w:val="left" w:pos="34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cubiertas y azoteas deberán ser planas con una pendiente inferior al cinco por ciento y con pretil horizontal y recto, en el caso de cúpulas y bóvedas la pendiente podrá ser mayor.</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06"/>
        </w:numPr>
        <w:tabs>
          <w:tab w:val="left" w:pos="26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el c</w:t>
      </w:r>
      <w:r>
        <w:rPr>
          <w:rFonts w:ascii="Bookman Old Style" w:eastAsia="Bookman Old Style" w:hAnsi="Bookman Old Style" w:cs="Bookman Old Style"/>
          <w:sz w:val="24"/>
          <w:szCs w:val="24"/>
        </w:rPr>
        <w:t>aso de los predios ya ocupados por alguna construcción o baldíos en los que se vaya a edificar, se deberá conservar al menos veinticinco por ciento del área libre y la fachada deberá quedar integrada a la tipología del contexto.</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06"/>
        </w:numPr>
        <w:tabs>
          <w:tab w:val="left" w:pos="354"/>
        </w:tabs>
        <w:spacing w:line="238" w:lineRule="auto"/>
        <w:ind w:right="2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área de uso determinada</w:t>
      </w:r>
      <w:r>
        <w:rPr>
          <w:rFonts w:ascii="Bookman Old Style" w:eastAsia="Bookman Old Style" w:hAnsi="Bookman Old Style" w:cs="Bookman Old Style"/>
          <w:sz w:val="24"/>
          <w:szCs w:val="24"/>
        </w:rPr>
        <w:t xml:space="preserve"> en los planos autorizados por la DDUE deberán conservar lo consignado en este Ordenamiento.</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06"/>
        </w:numPr>
        <w:tabs>
          <w:tab w:val="left" w:pos="33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relación entre vanos y macizos para propuestas de obra nueva será la que predomine en las fachadas de las construcciones históricas de esa calle.</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06"/>
        </w:numPr>
        <w:tabs>
          <w:tab w:val="left" w:pos="37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autorizar</w:t>
      </w:r>
      <w:r>
        <w:rPr>
          <w:rFonts w:ascii="Bookman Old Style" w:eastAsia="Bookman Old Style" w:hAnsi="Bookman Old Style" w:cs="Bookman Old Style"/>
          <w:sz w:val="24"/>
          <w:szCs w:val="24"/>
        </w:rPr>
        <w:t xml:space="preserve">á para el acceso de vehículos en las nuevas construcciones, un sólo portón, no mayores de 2.80 Metros de ancho y su altura deberá ser por lo menos igual a la de los cerramientos de las ventanas y no deberá sobrepasar la de los cerramientos de los portones </w:t>
      </w:r>
      <w:r>
        <w:rPr>
          <w:rFonts w:ascii="Bookman Old Style" w:eastAsia="Bookman Old Style" w:hAnsi="Bookman Old Style" w:cs="Bookman Old Style"/>
          <w:sz w:val="24"/>
          <w:szCs w:val="24"/>
        </w:rPr>
        <w:t>de los edificios históricos vecinos. Para predios de más de 20 Metros de frente podrán autorizarse dos portones separados, previa autorización de la DDUE.</w:t>
      </w:r>
    </w:p>
    <w:p w:rsidR="00177846" w:rsidRDefault="00177846">
      <w:pPr>
        <w:spacing w:line="129" w:lineRule="exact"/>
        <w:rPr>
          <w:rFonts w:ascii="Bookman Old Style" w:eastAsia="Bookman Old Style" w:hAnsi="Bookman Old Style" w:cs="Bookman Old Style"/>
          <w:sz w:val="24"/>
          <w:szCs w:val="24"/>
        </w:rPr>
      </w:pPr>
    </w:p>
    <w:p w:rsidR="00177846" w:rsidRDefault="00E52F72">
      <w:pPr>
        <w:numPr>
          <w:ilvl w:val="0"/>
          <w:numId w:val="106"/>
        </w:numPr>
        <w:tabs>
          <w:tab w:val="left" w:pos="480"/>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el caso de edificios específicamente dedicados a estacionamientos se podrán autorizar dos vanos p</w:t>
      </w:r>
      <w:r>
        <w:rPr>
          <w:rFonts w:ascii="Bookman Old Style" w:eastAsia="Bookman Old Style" w:hAnsi="Bookman Old Style" w:cs="Bookman Old Style"/>
          <w:sz w:val="24"/>
          <w:szCs w:val="24"/>
        </w:rPr>
        <w:t>ara acceso y salida de vehículos, no mayores de 2.80 Metros de ancho, en función de cada proyecto en particular predominando el macizo sobre el vano.</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06"/>
        </w:numPr>
        <w:tabs>
          <w:tab w:val="left" w:pos="30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autorizan demoliciones de edificios contemporáneos construidos con sistemas modernos, cuando existan e</w:t>
      </w:r>
      <w:r>
        <w:rPr>
          <w:rFonts w:ascii="Bookman Old Style" w:eastAsia="Bookman Old Style" w:hAnsi="Bookman Old Style" w:cs="Bookman Old Style"/>
          <w:sz w:val="24"/>
          <w:szCs w:val="24"/>
        </w:rPr>
        <w:t>studios integrales que definan el destino del espacio en cuestión, así como la solución formal y su integración con el contexto.</w:t>
      </w:r>
    </w:p>
    <w:p w:rsidR="00177846" w:rsidRDefault="00177846">
      <w:pPr>
        <w:spacing w:line="128" w:lineRule="exact"/>
        <w:rPr>
          <w:rFonts w:ascii="Bookman Old Style" w:eastAsia="Bookman Old Style" w:hAnsi="Bookman Old Style" w:cs="Bookman Old Style"/>
          <w:sz w:val="24"/>
          <w:szCs w:val="24"/>
        </w:rPr>
      </w:pPr>
    </w:p>
    <w:p w:rsidR="00177846" w:rsidRDefault="00E52F72">
      <w:pPr>
        <w:numPr>
          <w:ilvl w:val="0"/>
          <w:numId w:val="106"/>
        </w:numPr>
        <w:tabs>
          <w:tab w:val="left" w:pos="23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autorizará la construcción de obra nueva en áreas adyacentes a los inmuebles catalogados y con valor contextual cuando ésta</w:t>
      </w:r>
      <w:r>
        <w:rPr>
          <w:rFonts w:ascii="Bookman Old Style" w:eastAsia="Bookman Old Style" w:hAnsi="Bookman Old Style" w:cs="Bookman Old Style"/>
          <w:sz w:val="24"/>
          <w:szCs w:val="24"/>
        </w:rPr>
        <w:t>s se propongan como elementos que se integran a la unidad de su entorno.</w:t>
      </w:r>
    </w:p>
    <w:p w:rsidR="00177846" w:rsidRDefault="00177846">
      <w:pPr>
        <w:spacing w:line="131" w:lineRule="exact"/>
        <w:rPr>
          <w:rFonts w:ascii="Bookman Old Style" w:eastAsia="Bookman Old Style" w:hAnsi="Bookman Old Style" w:cs="Bookman Old Style"/>
          <w:sz w:val="24"/>
          <w:szCs w:val="24"/>
        </w:rPr>
      </w:pPr>
    </w:p>
    <w:p w:rsidR="00177846" w:rsidRDefault="00E52F72">
      <w:pPr>
        <w:numPr>
          <w:ilvl w:val="0"/>
          <w:numId w:val="106"/>
        </w:numPr>
        <w:tabs>
          <w:tab w:val="left" w:pos="566"/>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fachadas de las nuevas edificaciones deberán ser proyectadas tomando en consideración el contexto, en algunos casos se requerirá un estudio específico en el cual los volúmenes de</w:t>
      </w:r>
      <w:r>
        <w:rPr>
          <w:rFonts w:ascii="Bookman Old Style" w:eastAsia="Bookman Old Style" w:hAnsi="Bookman Old Style" w:cs="Bookman Old Style"/>
          <w:sz w:val="24"/>
          <w:szCs w:val="24"/>
        </w:rPr>
        <w:t>berán armonizar con la arquitectura del entorno.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3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344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46" w:name="page346"/>
      <w:bookmarkEnd w:id="34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3385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numPr>
          <w:ilvl w:val="0"/>
          <w:numId w:val="107"/>
        </w:numPr>
        <w:tabs>
          <w:tab w:val="left" w:pos="40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criterio respecto a la volumetría será el que permita una configuración urbana homogénea en </w:t>
      </w:r>
      <w:r>
        <w:rPr>
          <w:rFonts w:ascii="Bookman Old Style" w:eastAsia="Bookman Old Style" w:hAnsi="Bookman Old Style" w:cs="Bookman Old Style"/>
          <w:sz w:val="24"/>
          <w:szCs w:val="24"/>
        </w:rPr>
        <w:t>concordancia con los edificios existentes y en los barrios.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07"/>
        </w:numPr>
        <w:tabs>
          <w:tab w:val="left" w:pos="31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edificios nuevos ya realizados, de altura superior al promedio de los existentes en la zona de monumentos, no justificarán la solicitud de levantar edificios de altura superior al promedio ex</w:t>
      </w:r>
      <w:r>
        <w:rPr>
          <w:rFonts w:ascii="Bookman Old Style" w:eastAsia="Bookman Old Style" w:hAnsi="Bookman Old Style" w:cs="Bookman Old Style"/>
          <w:sz w:val="24"/>
          <w:szCs w:val="24"/>
        </w:rPr>
        <w:t>istente sujetándose a revisión de la DDUE.</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07"/>
        </w:numPr>
        <w:tabs>
          <w:tab w:val="left" w:pos="29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se deberán introducir elementos arquitectónicos fuera de escala, que perturben monumentos, y/o ambientes monumentales.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07"/>
        </w:numPr>
        <w:tabs>
          <w:tab w:val="left" w:pos="35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se autorizan nuevos volados, marquesinas o toldos fijos en planta baja.</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07"/>
        </w:numPr>
        <w:tabs>
          <w:tab w:val="left" w:pos="29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cornisas,</w:t>
      </w:r>
      <w:r>
        <w:rPr>
          <w:rFonts w:ascii="Bookman Old Style" w:eastAsia="Bookman Old Style" w:hAnsi="Bookman Old Style" w:cs="Bookman Old Style"/>
          <w:sz w:val="24"/>
          <w:szCs w:val="24"/>
        </w:rPr>
        <w:t xml:space="preserve"> balcones y rejas de ventanas no deberán sobresalir del paño de fachada más de 30 centímetros, en planta baja y más de 60 centímetros, en niveles superiores.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En caso de que la obra nueva se realice en un inmueble histórico o de contexto, se requerirá</w:t>
      </w:r>
      <w:r>
        <w:rPr>
          <w:rFonts w:ascii="Bookman Old Style" w:eastAsia="Bookman Old Style" w:hAnsi="Bookman Old Style" w:cs="Bookman Old Style"/>
          <w:sz w:val="24"/>
          <w:szCs w:val="24"/>
        </w:rPr>
        <w:t xml:space="preserve"> la autorización previa de la DDUE e INAH, para efectuar retiro o demoliciones parciales tanto de elementos en el interior, fachadas o volúmenes hacia la vía pública. También se requerirá de la autorización correspondiente, en caso de que sea necesario dem</w:t>
      </w:r>
      <w:r>
        <w:rPr>
          <w:rFonts w:ascii="Bookman Old Style" w:eastAsia="Bookman Old Style" w:hAnsi="Bookman Old Style" w:cs="Bookman Old Style"/>
          <w:sz w:val="24"/>
          <w:szCs w:val="24"/>
        </w:rPr>
        <w:t>oler algún elemento agregado que no sea original del inmueble histórico y cuya liberación sea benéfica para la revalorización del mismo.</w:t>
      </w:r>
    </w:p>
    <w:p w:rsidR="00177846" w:rsidRDefault="00177846">
      <w:pPr>
        <w:spacing w:line="13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Las antenas y elementos emisores o receptores de centrales de radio, televisión y teléfono, deberán situarse fuera</w:t>
      </w:r>
      <w:r>
        <w:rPr>
          <w:rFonts w:ascii="Bookman Old Style" w:eastAsia="Bookman Old Style" w:hAnsi="Bookman Old Style" w:cs="Bookman Old Style"/>
          <w:sz w:val="24"/>
          <w:szCs w:val="24"/>
        </w:rPr>
        <w:t xml:space="preserve"> de la zona de monumentos históricos, en puntos retirados de edificios y conjuntos históricos y cuando ya existan estas instalaciones en el interior de dicha zona no se permitirá su ampliación</w:t>
      </w:r>
    </w:p>
    <w:p w:rsidR="00177846" w:rsidRDefault="00177846">
      <w:pPr>
        <w:spacing w:line="238"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IV</w:t>
      </w:r>
    </w:p>
    <w:p w:rsidR="00177846" w:rsidRDefault="00177846">
      <w:pPr>
        <w:spacing w:line="241" w:lineRule="exact"/>
        <w:rPr>
          <w:sz w:val="20"/>
          <w:szCs w:val="20"/>
        </w:rPr>
      </w:pPr>
    </w:p>
    <w:p w:rsidR="00177846" w:rsidRDefault="00E52F72">
      <w:pPr>
        <w:ind w:left="1500"/>
        <w:rPr>
          <w:sz w:val="20"/>
          <w:szCs w:val="20"/>
        </w:rPr>
      </w:pPr>
      <w:r>
        <w:rPr>
          <w:rFonts w:ascii="Bookman Old Style" w:eastAsia="Bookman Old Style" w:hAnsi="Bookman Old Style" w:cs="Bookman Old Style"/>
          <w:b/>
          <w:bCs/>
          <w:sz w:val="24"/>
          <w:szCs w:val="24"/>
        </w:rPr>
        <w:t>DEL TRATAMIENTO URBANO EN LA ZONA</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670</w:t>
      </w:r>
    </w:p>
    <w:p w:rsidR="00177846" w:rsidRDefault="00177846">
      <w:pPr>
        <w:spacing w:line="127" w:lineRule="exact"/>
        <w:rPr>
          <w:sz w:val="20"/>
          <w:szCs w:val="20"/>
        </w:rPr>
      </w:pPr>
    </w:p>
    <w:p w:rsidR="00177846" w:rsidRDefault="00E52F72">
      <w:pPr>
        <w:spacing w:line="237" w:lineRule="auto"/>
        <w:ind w:right="20"/>
        <w:jc w:val="both"/>
        <w:rPr>
          <w:sz w:val="20"/>
          <w:szCs w:val="20"/>
        </w:rPr>
      </w:pPr>
      <w:r>
        <w:rPr>
          <w:rFonts w:ascii="Bookman Old Style" w:eastAsia="Bookman Old Style" w:hAnsi="Bookman Old Style" w:cs="Bookman Old Style"/>
          <w:sz w:val="24"/>
          <w:szCs w:val="24"/>
        </w:rPr>
        <w:t>T</w:t>
      </w:r>
      <w:r>
        <w:rPr>
          <w:rFonts w:ascii="Bookman Old Style" w:eastAsia="Bookman Old Style" w:hAnsi="Bookman Old Style" w:cs="Bookman Old Style"/>
          <w:sz w:val="24"/>
          <w:szCs w:val="24"/>
        </w:rPr>
        <w:t>odo lo relacionado al tratamiento urbano en la Zona deberá de regirse bajo los siguientes lineamientos: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 Los proyectos de jardinería, pavimentación, urbanización, alumbrado público, mobiliario urbano, arbolamiento y ornato que se realicen en la Zona, de</w:t>
      </w:r>
      <w:r>
        <w:rPr>
          <w:rFonts w:ascii="Bookman Old Style" w:eastAsia="Bookman Old Style" w:hAnsi="Bookman Old Style" w:cs="Bookman Old Style"/>
          <w:sz w:val="24"/>
          <w:szCs w:val="24"/>
        </w:rPr>
        <w:t>berán ser autorizados por la DDUE previo acuerdo con la autoridad o autoridades competentes.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345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47" w:name="page347"/>
      <w:bookmarkEnd w:id="34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3488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108"/>
        </w:numPr>
        <w:tabs>
          <w:tab w:val="left" w:pos="346"/>
        </w:tabs>
        <w:spacing w:line="238" w:lineRule="auto"/>
        <w:ind w:left="-8"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podrán realizar o reparar los pavimentos de las banquetas, arroyos de</w:t>
      </w:r>
      <w:r>
        <w:rPr>
          <w:rFonts w:ascii="Bookman Old Style" w:eastAsia="Bookman Old Style" w:hAnsi="Bookman Old Style" w:cs="Bookman Old Style"/>
          <w:sz w:val="24"/>
          <w:szCs w:val="24"/>
        </w:rPr>
        <w:t xml:space="preserve"> calles o plazas, después .de autorizarse los proyectos correspondientes por la DDUE con objeto de mantener la armonía del conjunto urbano y arquitectónico.</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08"/>
        </w:numPr>
        <w:tabs>
          <w:tab w:val="left" w:pos="303"/>
        </w:tabs>
        <w:spacing w:line="239" w:lineRule="auto"/>
        <w:ind w:left="-8"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colocación de pavimentos, sean éstos nuevos o de restitución, deberán realizarse sin alterar lo</w:t>
      </w:r>
      <w:r>
        <w:rPr>
          <w:rFonts w:ascii="Bookman Old Style" w:eastAsia="Bookman Old Style" w:hAnsi="Bookman Old Style" w:cs="Bookman Old Style"/>
          <w:sz w:val="24"/>
          <w:szCs w:val="24"/>
        </w:rPr>
        <w:t>s niveles de banqueta, ni los accesos de los inmuebles, en situaciones que exista la posibilidad, recuperarán los niveles originales de pisos y se promoverá la colocación de la pavimentación tradicional como: piedra laja, piedra bola recortada y otros. Los</w:t>
      </w:r>
      <w:r>
        <w:rPr>
          <w:rFonts w:ascii="Bookman Old Style" w:eastAsia="Bookman Old Style" w:hAnsi="Bookman Old Style" w:cs="Bookman Old Style"/>
          <w:sz w:val="24"/>
          <w:szCs w:val="24"/>
        </w:rPr>
        <w:t xml:space="preserve"> escalones y rampas de acceso, en caso de ser autorizados, se construirán con el mismo material que el resto de las aceras o banquetas y no deberán obstaculizar el tránsito de peatones.</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08"/>
        </w:numPr>
        <w:tabs>
          <w:tab w:val="left" w:pos="289"/>
        </w:tabs>
        <w:spacing w:line="238" w:lineRule="auto"/>
        <w:ind w:left="-8"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Se restaurarán los pavimentos de las plazas, calles y andadores, así </w:t>
      </w:r>
      <w:r>
        <w:rPr>
          <w:rFonts w:ascii="Bookman Old Style" w:eastAsia="Bookman Old Style" w:hAnsi="Bookman Old Style" w:cs="Bookman Old Style"/>
          <w:sz w:val="24"/>
          <w:szCs w:val="24"/>
        </w:rPr>
        <w:t>como el adoquinado y carpeta asfáltica en donde sea necesario, para dar la calidad adecuada al tránsito y contribuir a mejorar el ambiente.</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08"/>
        </w:numPr>
        <w:tabs>
          <w:tab w:val="left" w:pos="270"/>
        </w:tabs>
        <w:spacing w:line="238" w:lineRule="auto"/>
        <w:ind w:left="-8"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Se podrá permitir la instalación de elementos móviles, como mesas, sillas o sombrillas, así como la colocación </w:t>
      </w:r>
      <w:r>
        <w:rPr>
          <w:rFonts w:ascii="Bookman Old Style" w:eastAsia="Bookman Old Style" w:hAnsi="Bookman Old Style" w:cs="Bookman Old Style"/>
          <w:sz w:val="24"/>
          <w:szCs w:val="24"/>
        </w:rPr>
        <w:t>temporal de puestos o instalaciones tradicionales, previa autorización de las autoridades competentes.</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08"/>
        </w:numPr>
        <w:tabs>
          <w:tab w:val="left" w:pos="356"/>
        </w:tabs>
        <w:spacing w:line="239" w:lineRule="auto"/>
        <w:ind w:left="-8"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áreas verdes públicas en la zona de monumentos, se conservarán como tales y será necesaria la autorización de la DDUE para modificarlas.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08"/>
        </w:numPr>
        <w:tabs>
          <w:tab w:val="left" w:pos="411"/>
        </w:tabs>
        <w:spacing w:line="238" w:lineRule="auto"/>
        <w:ind w:left="-8"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plazas</w:t>
      </w:r>
      <w:r>
        <w:rPr>
          <w:rFonts w:ascii="Bookman Old Style" w:eastAsia="Bookman Old Style" w:hAnsi="Bookman Old Style" w:cs="Bookman Old Style"/>
          <w:sz w:val="24"/>
          <w:szCs w:val="24"/>
        </w:rPr>
        <w:t xml:space="preserve"> y áreas verdes de relevancia histórica deberán conservarse, solamente se permitirán en estas el uso y destino que no las afecten.</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08"/>
        </w:numPr>
        <w:tabs>
          <w:tab w:val="left" w:pos="306"/>
        </w:tabs>
        <w:spacing w:line="238" w:lineRule="auto"/>
        <w:ind w:left="-8"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promoverá la preservación y protección de las áreas verdes y las calles arboladas, plazas y plazuelas, velando por la con</w:t>
      </w:r>
      <w:r>
        <w:rPr>
          <w:rFonts w:ascii="Bookman Old Style" w:eastAsia="Bookman Old Style" w:hAnsi="Bookman Old Style" w:cs="Bookman Old Style"/>
          <w:sz w:val="24"/>
          <w:szCs w:val="24"/>
        </w:rPr>
        <w:t>servación, buen mantenimiento de la vegetación y la ecología en general.</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08"/>
        </w:numPr>
        <w:tabs>
          <w:tab w:val="left" w:pos="255"/>
        </w:tabs>
        <w:spacing w:line="239" w:lineRule="auto"/>
        <w:ind w:left="-8"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eliminarán de las áreas verdes cualquier añadido que altere o desvirtúe el paisaje.</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08"/>
        </w:numPr>
        <w:tabs>
          <w:tab w:val="left" w:pos="212"/>
        </w:tabs>
        <w:spacing w:line="238" w:lineRule="auto"/>
        <w:ind w:left="-8"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dará tratamiento adecuado a la vegetación existente, buscando el equilibrio con los servici</w:t>
      </w:r>
      <w:r>
        <w:rPr>
          <w:rFonts w:ascii="Bookman Old Style" w:eastAsia="Bookman Old Style" w:hAnsi="Bookman Old Style" w:cs="Bookman Old Style"/>
          <w:sz w:val="24"/>
          <w:szCs w:val="24"/>
        </w:rPr>
        <w:t>os, equipamiento y ornato público que serán acordes a las características arquitectónicas de la zona.</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08"/>
        </w:numPr>
        <w:tabs>
          <w:tab w:val="left" w:pos="327"/>
        </w:tabs>
        <w:spacing w:line="239" w:lineRule="auto"/>
        <w:ind w:left="-8"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Se deberá respetar la existencia de árboles tanto en vías y áreas públicas, así como en el interior de los predios y sólo en caso de que afecte la </w:t>
      </w:r>
      <w:r>
        <w:rPr>
          <w:rFonts w:ascii="Bookman Old Style" w:eastAsia="Bookman Old Style" w:hAnsi="Bookman Old Style" w:cs="Bookman Old Style"/>
          <w:sz w:val="24"/>
          <w:szCs w:val="24"/>
        </w:rPr>
        <w:t>estabilidad de las construcciones existentes o la integridad física de las personas, se autorizará la sustitución de árboles cuya</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56" w:lineRule="exact"/>
        <w:rPr>
          <w:sz w:val="20"/>
          <w:szCs w:val="20"/>
        </w:rPr>
      </w:pPr>
    </w:p>
    <w:p w:rsidR="00177846" w:rsidRDefault="00E52F72">
      <w:pPr>
        <w:spacing w:line="239" w:lineRule="auto"/>
        <w:ind w:left="3952"/>
        <w:rPr>
          <w:sz w:val="20"/>
          <w:szCs w:val="20"/>
        </w:rPr>
      </w:pPr>
      <w:r>
        <w:rPr>
          <w:rFonts w:ascii="Bookman Old Style" w:eastAsia="Bookman Old Style" w:hAnsi="Bookman Old Style" w:cs="Bookman Old Style"/>
          <w:sz w:val="20"/>
          <w:szCs w:val="20"/>
        </w:rPr>
        <w:t>346</w:t>
      </w:r>
    </w:p>
    <w:p w:rsidR="00177846" w:rsidRDefault="00177846">
      <w:pPr>
        <w:sectPr w:rsidR="00177846">
          <w:type w:val="continuous"/>
          <w:pgSz w:w="12240" w:h="15840"/>
          <w:pgMar w:top="1246" w:right="1700" w:bottom="905" w:left="2268" w:header="0" w:footer="0" w:gutter="0"/>
          <w:cols w:space="720" w:equalWidth="0">
            <w:col w:w="8272"/>
          </w:cols>
        </w:sectPr>
      </w:pPr>
    </w:p>
    <w:p w:rsidR="00177846" w:rsidRDefault="00E52F72">
      <w:pPr>
        <w:rPr>
          <w:sz w:val="20"/>
          <w:szCs w:val="20"/>
        </w:rPr>
      </w:pPr>
      <w:bookmarkStart w:id="348" w:name="page348"/>
      <w:bookmarkEnd w:id="34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3590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suma de diámetro</w:t>
      </w:r>
      <w:r>
        <w:rPr>
          <w:rFonts w:ascii="Bookman Old Style" w:eastAsia="Bookman Old Style" w:hAnsi="Bookman Old Style" w:cs="Bookman Old Style"/>
          <w:sz w:val="24"/>
          <w:szCs w:val="24"/>
        </w:rPr>
        <w:t xml:space="preserve"> de troncos sea igual al que sustituya previa autorización de las autoridades competentes.</w:t>
      </w:r>
    </w:p>
    <w:p w:rsidR="00177846" w:rsidRDefault="00177846">
      <w:pPr>
        <w:spacing w:line="125" w:lineRule="exact"/>
        <w:rPr>
          <w:sz w:val="20"/>
          <w:szCs w:val="20"/>
        </w:rPr>
      </w:pPr>
    </w:p>
    <w:p w:rsidR="00177846" w:rsidRDefault="00E52F72">
      <w:pPr>
        <w:numPr>
          <w:ilvl w:val="0"/>
          <w:numId w:val="109"/>
        </w:numPr>
        <w:tabs>
          <w:tab w:val="left" w:pos="367"/>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el caso de predios donde se pretenda realizar nuevas construcciones, se conservarán los árboles existentes, autorizándose</w:t>
      </w:r>
    </w:p>
    <w:p w:rsidR="00177846" w:rsidRDefault="00177846">
      <w:pPr>
        <w:spacing w:line="7" w:lineRule="exact"/>
        <w:rPr>
          <w:rFonts w:ascii="Bookman Old Style" w:eastAsia="Bookman Old Style" w:hAnsi="Bookman Old Style" w:cs="Bookman Old Style"/>
          <w:sz w:val="24"/>
          <w:szCs w:val="24"/>
        </w:rPr>
      </w:pPr>
    </w:p>
    <w:p w:rsidR="00177846" w:rsidRDefault="00E52F72">
      <w:pPr>
        <w:spacing w:line="238"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únicamente en casos justificados el tr</w:t>
      </w:r>
      <w:r>
        <w:rPr>
          <w:rFonts w:ascii="Bookman Old Style" w:eastAsia="Bookman Old Style" w:hAnsi="Bookman Old Style" w:cs="Bookman Old Style"/>
          <w:sz w:val="24"/>
          <w:szCs w:val="24"/>
        </w:rPr>
        <w:t>ansplante de árboles o se sustituyan en los mismos términos del inciso anterior.</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09"/>
        </w:numPr>
        <w:tabs>
          <w:tab w:val="left" w:pos="408"/>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se permitirá dentro de las plazas públicas la construcción de edificios, casetas o inmuebles para servicio de sanitarios públicos o puestos.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09"/>
        </w:numPr>
        <w:tabs>
          <w:tab w:val="left" w:pos="35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No se autorizarán </w:t>
      </w:r>
      <w:r>
        <w:rPr>
          <w:rFonts w:ascii="Bookman Old Style" w:eastAsia="Bookman Old Style" w:hAnsi="Bookman Old Style" w:cs="Bookman Old Style"/>
          <w:sz w:val="24"/>
          <w:szCs w:val="24"/>
        </w:rPr>
        <w:t>instalaciones fijas de mobiliario y equipo, que sean extensiones de edificios al exterior de los mismos, adosadas o separadas de ellos.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09"/>
        </w:numPr>
        <w:tabs>
          <w:tab w:val="left" w:pos="28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No se permitirá la colocación de altares sobre los paramentos de las fachadas de las edificaciones, salvo autorización </w:t>
      </w:r>
      <w:r>
        <w:rPr>
          <w:rFonts w:ascii="Bookman Old Style" w:eastAsia="Bookman Old Style" w:hAnsi="Bookman Old Style" w:cs="Bookman Old Style"/>
          <w:sz w:val="24"/>
          <w:szCs w:val="24"/>
        </w:rPr>
        <w:t>de la DDUE.</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671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ocupantes de los inmuebles están obligados en forma permanente a mantenerlos en buen estado, para lo cual deberán pintarlos, de acuerdo a los siguientes lineamientos:</w:t>
      </w:r>
    </w:p>
    <w:p w:rsidR="00177846" w:rsidRDefault="00177846">
      <w:pPr>
        <w:spacing w:line="124" w:lineRule="exact"/>
        <w:rPr>
          <w:sz w:val="20"/>
          <w:szCs w:val="20"/>
        </w:rPr>
      </w:pPr>
    </w:p>
    <w:p w:rsidR="00177846" w:rsidRDefault="00E52F72">
      <w:pPr>
        <w:numPr>
          <w:ilvl w:val="0"/>
          <w:numId w:val="110"/>
        </w:numPr>
        <w:tabs>
          <w:tab w:val="left" w:pos="33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Los colores que se utilicen, tanto en los paños de muros </w:t>
      </w:r>
      <w:r>
        <w:rPr>
          <w:rFonts w:ascii="Bookman Old Style" w:eastAsia="Bookman Old Style" w:hAnsi="Bookman Old Style" w:cs="Bookman Old Style"/>
          <w:sz w:val="24"/>
          <w:szCs w:val="24"/>
        </w:rPr>
        <w:t>visibles desde el exterior, como en los enmarcamientos de vanos, carpintería, herrería, apoyos y elementos de ornato, deberán ajustarse a la gama de colores que se especifican en particular para esta Zona, recomendándose uso de aditivos para asegurar su ma</w:t>
      </w:r>
      <w:r>
        <w:rPr>
          <w:rFonts w:ascii="Bookman Old Style" w:eastAsia="Bookman Old Style" w:hAnsi="Bookman Old Style" w:cs="Bookman Old Style"/>
          <w:sz w:val="24"/>
          <w:szCs w:val="24"/>
        </w:rPr>
        <w:t>yor duración.</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10"/>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autorizarán únicamente pinturas con acabado mate.</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10"/>
        </w:numPr>
        <w:tabs>
          <w:tab w:val="left" w:pos="3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los edificios catalogados, la pintura para las fachadas será del tipo a la cal preferentemente o vinílica permitiéndose utilizar hasta tres colores, uno para los macizos, otro para los</w:t>
      </w:r>
      <w:r>
        <w:rPr>
          <w:rFonts w:ascii="Bookman Old Style" w:eastAsia="Bookman Old Style" w:hAnsi="Bookman Old Style" w:cs="Bookman Old Style"/>
          <w:sz w:val="24"/>
          <w:szCs w:val="24"/>
        </w:rPr>
        <w:t xml:space="preserve"> enmarcamientos y uno más para las ornamentaciones, respecto a los colores autorizados, quedando excluido el negro y materiales esmaltados.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10"/>
        </w:numPr>
        <w:tabs>
          <w:tab w:val="left" w:pos="30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Podrá utilizarse un tercer tono en rodapiés o guardapolvos siempre y cuando no se establezca un contraste que desvi</w:t>
      </w:r>
      <w:r>
        <w:rPr>
          <w:rFonts w:ascii="Bookman Old Style" w:eastAsia="Bookman Old Style" w:hAnsi="Bookman Old Style" w:cs="Bookman Old Style"/>
          <w:sz w:val="24"/>
          <w:szCs w:val="24"/>
        </w:rPr>
        <w:t>rtúe la continuidad armónica de la fachada del edificio y sus colindantes.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10"/>
        </w:numPr>
        <w:tabs>
          <w:tab w:val="left" w:pos="38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caso de existir edificios de valor histórico, con fachadas subdivididas por diversos colores, se deberá restablecer la composición cromática de la fachada en su conjunto.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10"/>
        </w:numPr>
        <w:tabs>
          <w:tab w:val="left" w:pos="27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pi</w:t>
      </w:r>
      <w:r>
        <w:rPr>
          <w:rFonts w:ascii="Bookman Old Style" w:eastAsia="Bookman Old Style" w:hAnsi="Bookman Old Style" w:cs="Bookman Old Style"/>
          <w:sz w:val="24"/>
          <w:szCs w:val="24"/>
        </w:rPr>
        <w:t>ntura exterior de los inmuebles históricos se sujetará a las siguientes características: “Época Colonial” comprendida del Siglo XVI al XVIII y principios del XIX, tonos derivados de tierras, vegetales,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17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347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49" w:name="page349"/>
      <w:bookmarkEnd w:id="349"/>
      <w:r>
        <w:rPr>
          <w:rFonts w:ascii="Bookman Old Style" w:eastAsia="Bookman Old Style" w:hAnsi="Bookman Old Style" w:cs="Bookman Old Style"/>
          <w:i/>
          <w:iCs/>
          <w:sz w:val="20"/>
          <w:szCs w:val="20"/>
        </w:rPr>
        <w:t>Orden Jur</w:t>
      </w:r>
      <w:r>
        <w:rPr>
          <w:rFonts w:ascii="Bookman Old Style" w:eastAsia="Bookman Old Style" w:hAnsi="Bookman Old Style" w:cs="Bookman Old Style"/>
          <w:i/>
          <w:iCs/>
          <w:sz w:val="20"/>
          <w:szCs w:val="20"/>
        </w:rPr>
        <w:t>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3692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animales, ocre, rojo, óxido, azul añil, así como los tonos derivados de los primeros con el blanco.</w:t>
      </w:r>
    </w:p>
    <w:p w:rsidR="00177846" w:rsidRDefault="00177846">
      <w:pPr>
        <w:spacing w:line="125" w:lineRule="exact"/>
        <w:rPr>
          <w:sz w:val="20"/>
          <w:szCs w:val="20"/>
        </w:rPr>
      </w:pPr>
    </w:p>
    <w:p w:rsidR="00177846" w:rsidRDefault="00E52F72">
      <w:pPr>
        <w:numPr>
          <w:ilvl w:val="0"/>
          <w:numId w:val="111"/>
        </w:numPr>
        <w:tabs>
          <w:tab w:val="left" w:pos="28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Quedan excluidas las fachadas “Barrocas”, recubiertas con petatillo a base de ladrillo y talavera (simple o combinada), </w:t>
      </w:r>
      <w:r>
        <w:rPr>
          <w:rFonts w:ascii="Bookman Old Style" w:eastAsia="Bookman Old Style" w:hAnsi="Bookman Old Style" w:cs="Bookman Old Style"/>
          <w:sz w:val="24"/>
          <w:szCs w:val="24"/>
        </w:rPr>
        <w:t>solo se pintarán los enmarcamientos y ornamentaciones en color blanco.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11"/>
        </w:numPr>
        <w:tabs>
          <w:tab w:val="left" w:pos="30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color para los inmuebles de la época “Independiente”, Siglo XIX y principios del XX, se presenta una variada gama cromática destacando principalmente los tonos pastel derivados de l</w:t>
      </w:r>
      <w:r>
        <w:rPr>
          <w:rFonts w:ascii="Bookman Old Style" w:eastAsia="Bookman Old Style" w:hAnsi="Bookman Old Style" w:cs="Bookman Old Style"/>
          <w:sz w:val="24"/>
          <w:szCs w:val="24"/>
        </w:rPr>
        <w:t>os colores primarios y sus múltiples combinaciones por ejemplo: tierras, azules, verdes, rosas, grises, etc.</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11"/>
        </w:numPr>
        <w:tabs>
          <w:tab w:val="left" w:pos="26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inmuebles catalogados, serán sujetos a sondeos con el fin de determinar los colores precedentes, ante la posibilidad de encontrar vestigios de</w:t>
      </w:r>
      <w:r>
        <w:rPr>
          <w:rFonts w:ascii="Bookman Old Style" w:eastAsia="Bookman Old Style" w:hAnsi="Bookman Old Style" w:cs="Bookman Old Style"/>
          <w:sz w:val="24"/>
          <w:szCs w:val="24"/>
        </w:rPr>
        <w:t xml:space="preserve"> pintura mural como: frescos, de ésta manera el color que se debe aplicar será con los criterios establecidos por el INAH para la recuperación de éstos, en caso de existir.</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11"/>
        </w:numPr>
        <w:tabs>
          <w:tab w:val="left" w:pos="220"/>
        </w:tabs>
        <w:ind w:left="220" w:hanging="2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inmuebles deberán mantener unidad de color en sus fachadas.</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111"/>
        </w:numPr>
        <w:tabs>
          <w:tab w:val="left" w:pos="30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zócalos conse</w:t>
      </w:r>
      <w:r>
        <w:rPr>
          <w:rFonts w:ascii="Bookman Old Style" w:eastAsia="Bookman Old Style" w:hAnsi="Bookman Old Style" w:cs="Bookman Old Style"/>
          <w:sz w:val="24"/>
          <w:szCs w:val="24"/>
        </w:rPr>
        <w:t>rvarán preferentemente, el color del paramento en que se ubican sin diferenciarlos.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11"/>
        </w:numPr>
        <w:tabs>
          <w:tab w:val="left" w:pos="26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color de las fachadas de los inmuebles que se construyan, se elegirá tomando en cuenta su integración con los inmuebles colindantes y buscando la armonía en el conjunto</w:t>
      </w:r>
      <w:r>
        <w:rPr>
          <w:rFonts w:ascii="Bookman Old Style" w:eastAsia="Bookman Old Style" w:hAnsi="Bookman Old Style" w:cs="Bookman Old Style"/>
          <w:sz w:val="24"/>
          <w:szCs w:val="24"/>
        </w:rPr>
        <w:t>.</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11"/>
        </w:numPr>
        <w:tabs>
          <w:tab w:val="left" w:pos="400"/>
        </w:tabs>
        <w:ind w:left="400" w:hanging="3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pintura de murales deberá ser sometida a la aprobación de la</w:t>
      </w:r>
    </w:p>
    <w:p w:rsidR="00177846" w:rsidRDefault="00177846">
      <w:pPr>
        <w:spacing w:line="3"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DDUE e INAH.</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11"/>
        </w:numPr>
        <w:tabs>
          <w:tab w:val="left" w:pos="317"/>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se autoriza la aplicación de pintura color blanco en paramentos de fachadas.</w:t>
      </w:r>
    </w:p>
    <w:p w:rsidR="00177846" w:rsidRDefault="00177846">
      <w:pPr>
        <w:spacing w:line="128"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 xml:space="preserve">o). No se autoriza la rotulación en bardas, éstas deberán pintarse de color acorde al lugar </w:t>
      </w:r>
      <w:r>
        <w:rPr>
          <w:rFonts w:ascii="Bookman Old Style" w:eastAsia="Bookman Old Style" w:hAnsi="Bookman Old Style" w:cs="Bookman Old Style"/>
          <w:sz w:val="24"/>
          <w:szCs w:val="24"/>
        </w:rPr>
        <w:t>donde se localizan.</w:t>
      </w:r>
    </w:p>
    <w:p w:rsidR="00177846" w:rsidRDefault="00177846">
      <w:pPr>
        <w:spacing w:line="123" w:lineRule="exact"/>
        <w:rPr>
          <w:sz w:val="20"/>
          <w:szCs w:val="20"/>
        </w:rPr>
      </w:pPr>
    </w:p>
    <w:p w:rsidR="00177846" w:rsidRDefault="00E52F72">
      <w:pPr>
        <w:numPr>
          <w:ilvl w:val="0"/>
          <w:numId w:val="112"/>
        </w:numPr>
        <w:tabs>
          <w:tab w:val="left" w:pos="31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se permitirá ningún dibujo, figura, alegoría, escudo, rotulación, logotipo u otros, realizados con pintura de esmalte, vinílica, al temple u otros, en ningún paramento de fachadas.</w:t>
      </w:r>
    </w:p>
    <w:p w:rsidR="00177846" w:rsidRDefault="00177846">
      <w:pPr>
        <w:spacing w:line="129" w:lineRule="exact"/>
        <w:rPr>
          <w:rFonts w:ascii="Bookman Old Style" w:eastAsia="Bookman Old Style" w:hAnsi="Bookman Old Style" w:cs="Bookman Old Style"/>
          <w:sz w:val="24"/>
          <w:szCs w:val="24"/>
        </w:rPr>
      </w:pPr>
    </w:p>
    <w:p w:rsidR="00177846" w:rsidRDefault="00E52F72">
      <w:pPr>
        <w:numPr>
          <w:ilvl w:val="0"/>
          <w:numId w:val="112"/>
        </w:numPr>
        <w:tabs>
          <w:tab w:val="left" w:pos="355"/>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se autoriza la subdivisión de fachadas de edifi</w:t>
      </w:r>
      <w:r>
        <w:rPr>
          <w:rFonts w:ascii="Bookman Old Style" w:eastAsia="Bookman Old Style" w:hAnsi="Bookman Old Style" w:cs="Bookman Old Style"/>
          <w:sz w:val="24"/>
          <w:szCs w:val="24"/>
        </w:rPr>
        <w:t>cios de valor histórico con diversos colores, ni con un sólo color grandes superficies compuestas por varias construcciones.</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12"/>
        </w:numPr>
        <w:tabs>
          <w:tab w:val="left" w:pos="33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Queda prohibido el uso de pintura de aceite para fachadas e interiores salvo disposición de lo contrario por escrito de la DDUE.</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obras de restauración, construcción, modificación e intervención que se pretenda realizar en los inmuebles de las manzanas colindantes a la delimitación de la Zona quedarán sujetas a estudios y</w:t>
      </w:r>
    </w:p>
    <w:p w:rsidR="00177846" w:rsidRDefault="00177846">
      <w:pPr>
        <w:spacing w:line="17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348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50" w:name="page350"/>
      <w:bookmarkEnd w:id="350"/>
      <w:r>
        <w:rPr>
          <w:rFonts w:ascii="Bookman Old Style" w:eastAsia="Bookman Old Style" w:hAnsi="Bookman Old Style" w:cs="Bookman Old Style"/>
          <w:i/>
          <w:iCs/>
          <w:sz w:val="19"/>
          <w:szCs w:val="19"/>
        </w:rPr>
        <w:t>Reglamento Urbano Ambiental del M</w:t>
      </w:r>
      <w:r>
        <w:rPr>
          <w:rFonts w:ascii="Bookman Old Style" w:eastAsia="Bookman Old Style" w:hAnsi="Bookman Old Style" w:cs="Bookman Old Style"/>
          <w:i/>
          <w:iCs/>
          <w:sz w:val="19"/>
          <w:szCs w:val="19"/>
        </w:rPr>
        <w:t>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3795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lineamientos especiales de integración al conjunto urbano-arquitectónico.</w:t>
      </w:r>
    </w:p>
    <w:p w:rsidR="00177846" w:rsidRDefault="00177846">
      <w:pPr>
        <w:spacing w:line="240"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V</w:t>
      </w:r>
    </w:p>
    <w:p w:rsidR="00177846" w:rsidRDefault="00177846">
      <w:pPr>
        <w:spacing w:line="239" w:lineRule="exact"/>
        <w:rPr>
          <w:sz w:val="20"/>
          <w:szCs w:val="20"/>
        </w:rPr>
      </w:pPr>
    </w:p>
    <w:p w:rsidR="00177846" w:rsidRDefault="00E52F72">
      <w:pPr>
        <w:ind w:left="1460"/>
        <w:rPr>
          <w:sz w:val="20"/>
          <w:szCs w:val="20"/>
        </w:rPr>
      </w:pPr>
      <w:r>
        <w:rPr>
          <w:rFonts w:ascii="Bookman Old Style" w:eastAsia="Bookman Old Style" w:hAnsi="Bookman Old Style" w:cs="Bookman Old Style"/>
          <w:b/>
          <w:bCs/>
          <w:sz w:val="24"/>
          <w:szCs w:val="24"/>
        </w:rPr>
        <w:t>DEL EQUIPAMIENTO URBANO EN LA ZONA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672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equipamiento urbano destinado a las vialidades, plazas, parques y </w:t>
      </w:r>
      <w:r>
        <w:rPr>
          <w:rFonts w:ascii="Bookman Old Style" w:eastAsia="Bookman Old Style" w:hAnsi="Bookman Old Style" w:cs="Bookman Old Style"/>
          <w:sz w:val="24"/>
          <w:szCs w:val="24"/>
        </w:rPr>
        <w:t>jardines localizados en la Zona, será diseñado buscando la integración al contexto histórico y el máximo aprovechamiento funcional, pudiéndose autorizar el siguiente mobiliario: u otro previa autorización de la DDUE y el INAH:</w:t>
      </w:r>
    </w:p>
    <w:p w:rsidR="00177846" w:rsidRDefault="00177846">
      <w:pPr>
        <w:spacing w:line="121" w:lineRule="exact"/>
        <w:rPr>
          <w:sz w:val="20"/>
          <w:szCs w:val="20"/>
        </w:rPr>
      </w:pPr>
    </w:p>
    <w:p w:rsidR="00177846" w:rsidRDefault="00E52F72">
      <w:pPr>
        <w:numPr>
          <w:ilvl w:val="0"/>
          <w:numId w:val="113"/>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Puestos de servicio público:</w:t>
      </w:r>
    </w:p>
    <w:p w:rsidR="00177846" w:rsidRDefault="00177846">
      <w:pPr>
        <w:spacing w:line="121"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Puesto de periódicos. Señalización.</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113"/>
        </w:numPr>
        <w:tabs>
          <w:tab w:val="left" w:pos="298"/>
        </w:tabs>
        <w:spacing w:line="338" w:lineRule="auto"/>
        <w:ind w:right="566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Nomenclatura Vial: Señalización turística.</w:t>
      </w:r>
    </w:p>
    <w:p w:rsidR="00177846" w:rsidRDefault="00177846">
      <w:pPr>
        <w:spacing w:line="8" w:lineRule="exact"/>
        <w:rPr>
          <w:rFonts w:ascii="Bookman Old Style" w:eastAsia="Bookman Old Style" w:hAnsi="Bookman Old Style" w:cs="Bookman Old Style"/>
          <w:sz w:val="24"/>
          <w:szCs w:val="24"/>
        </w:rPr>
      </w:pPr>
    </w:p>
    <w:p w:rsidR="00177846" w:rsidRDefault="00E52F72">
      <w:pPr>
        <w:spacing w:line="338" w:lineRule="auto"/>
        <w:ind w:right="564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Cartelas municipales. Anuncios comerciales.</w:t>
      </w:r>
    </w:p>
    <w:p w:rsidR="00177846" w:rsidRDefault="00177846">
      <w:pPr>
        <w:spacing w:line="5" w:lineRule="exact"/>
        <w:rPr>
          <w:rFonts w:ascii="Bookman Old Style" w:eastAsia="Bookman Old Style" w:hAnsi="Bookman Old Style" w:cs="Bookman Old Style"/>
          <w:sz w:val="24"/>
          <w:szCs w:val="24"/>
        </w:rPr>
      </w:pPr>
    </w:p>
    <w:p w:rsidR="00177846" w:rsidRDefault="00E52F72">
      <w:pPr>
        <w:numPr>
          <w:ilvl w:val="0"/>
          <w:numId w:val="113"/>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descanso:</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Bancas.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Jardineras.</w:t>
      </w:r>
    </w:p>
    <w:p w:rsidR="00177846" w:rsidRDefault="00177846">
      <w:pPr>
        <w:spacing w:line="119" w:lineRule="exact"/>
        <w:rPr>
          <w:sz w:val="20"/>
          <w:szCs w:val="20"/>
        </w:rPr>
      </w:pPr>
    </w:p>
    <w:p w:rsidR="00177846" w:rsidRDefault="00E52F72">
      <w:pPr>
        <w:numPr>
          <w:ilvl w:val="0"/>
          <w:numId w:val="114"/>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iluminación:</w:t>
      </w:r>
    </w:p>
    <w:p w:rsidR="00177846" w:rsidRDefault="00177846">
      <w:pPr>
        <w:spacing w:line="119"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Arbotantes.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Reflectores.</w:t>
      </w:r>
    </w:p>
    <w:p w:rsidR="00177846" w:rsidRDefault="00177846">
      <w:pPr>
        <w:spacing w:line="121" w:lineRule="exact"/>
        <w:rPr>
          <w:rFonts w:ascii="Bookman Old Style" w:eastAsia="Bookman Old Style" w:hAnsi="Bookman Old Style" w:cs="Bookman Old Style"/>
          <w:sz w:val="24"/>
          <w:szCs w:val="24"/>
        </w:rPr>
      </w:pPr>
    </w:p>
    <w:p w:rsidR="00177846" w:rsidRDefault="00E52F72">
      <w:pPr>
        <w:spacing w:line="239"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Luminarias.</w:t>
      </w:r>
    </w:p>
    <w:p w:rsidR="00177846" w:rsidRDefault="00177846">
      <w:pPr>
        <w:spacing w:line="120" w:lineRule="exact"/>
        <w:rPr>
          <w:rFonts w:ascii="Bookman Old Style" w:eastAsia="Bookman Old Style" w:hAnsi="Bookman Old Style" w:cs="Bookman Old Style"/>
          <w:sz w:val="24"/>
          <w:szCs w:val="24"/>
        </w:rPr>
      </w:pPr>
    </w:p>
    <w:p w:rsidR="00177846" w:rsidRDefault="00E52F72">
      <w:pPr>
        <w:numPr>
          <w:ilvl w:val="0"/>
          <w:numId w:val="114"/>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Otros: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spacing w:line="364" w:lineRule="auto"/>
        <w:ind w:right="6040"/>
        <w:rPr>
          <w:rFonts w:ascii="Bookman Old Style" w:eastAsia="Bookman Old Style" w:hAnsi="Bookman Old Style" w:cs="Bookman Old Style"/>
          <w:sz w:val="24"/>
          <w:szCs w:val="24"/>
        </w:rPr>
      </w:pPr>
      <w:r>
        <w:rPr>
          <w:rFonts w:ascii="Bookman Old Style" w:eastAsia="Bookman Old Style" w:hAnsi="Bookman Old Style" w:cs="Bookman Old Style"/>
          <w:sz w:val="23"/>
          <w:szCs w:val="23"/>
        </w:rPr>
        <w:t>Basureros. Teléfonos pú</w:t>
      </w:r>
      <w:r>
        <w:rPr>
          <w:rFonts w:ascii="Bookman Old Style" w:eastAsia="Bookman Old Style" w:hAnsi="Bookman Old Style" w:cs="Bookman Old Style"/>
          <w:sz w:val="23"/>
          <w:szCs w:val="23"/>
        </w:rPr>
        <w:t>blicos.</w:t>
      </w:r>
    </w:p>
    <w:p w:rsidR="00177846" w:rsidRDefault="00177846">
      <w:pPr>
        <w:spacing w:line="1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673</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El equipamiento urbano deberá tener las siguientes características: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 El mobiliario será diseñado para ser funcional de tal manera que no compita formalmente con su contexto, evitando su colocación frente a los inmuebles históricos</w:t>
      </w:r>
      <w:r>
        <w:rPr>
          <w:rFonts w:ascii="Bookman Old Style" w:eastAsia="Bookman Old Style" w:hAnsi="Bookman Old Style" w:cs="Bookman Old Style"/>
          <w:sz w:val="24"/>
          <w:szCs w:val="24"/>
        </w:rPr>
        <w:t xml:space="preserve"> más relevantes.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6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349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51" w:name="page351"/>
      <w:bookmarkEnd w:id="35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3897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115"/>
        </w:numPr>
        <w:tabs>
          <w:tab w:val="left" w:pos="32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ubicación e instalación de los puestos de periódico se hará en las plazas, parques, jardines y calles peatonales de manera adecuada de tal forma </w:t>
      </w:r>
      <w:r>
        <w:rPr>
          <w:rFonts w:ascii="Bookman Old Style" w:eastAsia="Bookman Old Style" w:hAnsi="Bookman Old Style" w:cs="Bookman Old Style"/>
          <w:sz w:val="24"/>
          <w:szCs w:val="24"/>
        </w:rPr>
        <w:t>que no alteren la funcionalidad y estética de los monumentos.</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15"/>
        </w:numPr>
        <w:tabs>
          <w:tab w:val="left" w:pos="35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autoriza instalar mesas de restaurantes en el área pública definiendo el límite máximo a ocupar, considerando que no se deberá afectar el tránsito peatonal, así mismo los propietarios de los</w:t>
      </w:r>
      <w:r>
        <w:rPr>
          <w:rFonts w:ascii="Bookman Old Style" w:eastAsia="Bookman Old Style" w:hAnsi="Bookman Old Style" w:cs="Bookman Old Style"/>
          <w:sz w:val="24"/>
          <w:szCs w:val="24"/>
        </w:rPr>
        <w:t xml:space="preserve"> restaurantes están obligados a mantenerlos en perfecto estado de higiene y presentación.</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 Se prohíbe ubicar en los espacios públicos elementos estorbosos que interfieran con la actividad urbana.</w:t>
      </w:r>
    </w:p>
    <w:p w:rsidR="00177846" w:rsidRDefault="00177846">
      <w:pPr>
        <w:spacing w:line="237" w:lineRule="exact"/>
        <w:rPr>
          <w:sz w:val="20"/>
          <w:szCs w:val="20"/>
        </w:rPr>
      </w:pPr>
    </w:p>
    <w:p w:rsidR="00177846" w:rsidRDefault="00E52F72">
      <w:pPr>
        <w:ind w:left="3120"/>
        <w:rPr>
          <w:sz w:val="20"/>
          <w:szCs w:val="20"/>
        </w:rPr>
      </w:pPr>
      <w:r>
        <w:rPr>
          <w:rFonts w:ascii="Bookman Old Style" w:eastAsia="Bookman Old Style" w:hAnsi="Bookman Old Style" w:cs="Bookman Old Style"/>
          <w:b/>
          <w:bCs/>
          <w:sz w:val="24"/>
          <w:szCs w:val="24"/>
        </w:rPr>
        <w:t>TÍTULO QUINTO</w:t>
      </w:r>
    </w:p>
    <w:p w:rsidR="00177846" w:rsidRDefault="00177846">
      <w:pPr>
        <w:spacing w:line="241" w:lineRule="exact"/>
        <w:rPr>
          <w:sz w:val="20"/>
          <w:szCs w:val="20"/>
        </w:rPr>
      </w:pPr>
    </w:p>
    <w:p w:rsidR="00177846" w:rsidRDefault="00E52F72">
      <w:pPr>
        <w:ind w:left="1720"/>
        <w:rPr>
          <w:sz w:val="20"/>
          <w:szCs w:val="20"/>
        </w:rPr>
      </w:pPr>
      <w:r>
        <w:rPr>
          <w:rFonts w:ascii="Bookman Old Style" w:eastAsia="Bookman Old Style" w:hAnsi="Bookman Old Style" w:cs="Bookman Old Style"/>
          <w:b/>
          <w:bCs/>
          <w:sz w:val="24"/>
          <w:szCs w:val="24"/>
        </w:rPr>
        <w:t>DE LOS ANUNCIOS E IMAGEN URBANA</w:t>
      </w:r>
    </w:p>
    <w:p w:rsidR="00177846" w:rsidRDefault="00177846">
      <w:pPr>
        <w:spacing w:line="239" w:lineRule="exact"/>
        <w:rPr>
          <w:sz w:val="20"/>
          <w:szCs w:val="20"/>
        </w:rPr>
      </w:pPr>
    </w:p>
    <w:p w:rsidR="00177846" w:rsidRDefault="00E52F72">
      <w:pPr>
        <w:ind w:left="2840"/>
        <w:rPr>
          <w:sz w:val="20"/>
          <w:szCs w:val="20"/>
        </w:rPr>
      </w:pPr>
      <w:r>
        <w:rPr>
          <w:rFonts w:ascii="Bookman Old Style" w:eastAsia="Bookman Old Style" w:hAnsi="Bookman Old Style" w:cs="Bookman Old Style"/>
          <w:b/>
          <w:bCs/>
          <w:sz w:val="24"/>
          <w:szCs w:val="24"/>
        </w:rPr>
        <w:t>CAPÍ</w:t>
      </w:r>
      <w:r>
        <w:rPr>
          <w:rFonts w:ascii="Bookman Old Style" w:eastAsia="Bookman Old Style" w:hAnsi="Bookman Old Style" w:cs="Bookman Old Style"/>
          <w:b/>
          <w:bCs/>
          <w:sz w:val="24"/>
          <w:szCs w:val="24"/>
        </w:rPr>
        <w:t>TULO PRIMERO</w:t>
      </w:r>
    </w:p>
    <w:p w:rsidR="00177846" w:rsidRDefault="00177846">
      <w:pPr>
        <w:spacing w:line="239" w:lineRule="exact"/>
        <w:rPr>
          <w:sz w:val="20"/>
          <w:szCs w:val="20"/>
        </w:rPr>
      </w:pPr>
    </w:p>
    <w:p w:rsidR="00177846" w:rsidRDefault="00E52F72">
      <w:pPr>
        <w:ind w:left="2320"/>
        <w:rPr>
          <w:sz w:val="20"/>
          <w:szCs w:val="20"/>
        </w:rPr>
      </w:pPr>
      <w:r>
        <w:rPr>
          <w:rFonts w:ascii="Bookman Old Style" w:eastAsia="Bookman Old Style" w:hAnsi="Bookman Old Style" w:cs="Bookman Old Style"/>
          <w:b/>
          <w:bCs/>
          <w:sz w:val="24"/>
          <w:szCs w:val="24"/>
        </w:rPr>
        <w:t>DISPOSICIONES GENERALES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674</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disposiciones de este Título son de orden público e interés social y tienen por objeto regular y establecer:</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Las normas técnicas a que se sujetará la fijación, modificación, colocación, ampliació</w:t>
      </w:r>
      <w:r>
        <w:rPr>
          <w:rFonts w:ascii="Bookman Old Style" w:eastAsia="Bookman Old Style" w:hAnsi="Bookman Old Style" w:cs="Bookman Old Style"/>
          <w:sz w:val="24"/>
          <w:szCs w:val="24"/>
        </w:rPr>
        <w:t>n, conservación, reparación y retiro de los anuncios, de sus estructuras y de los elementos que los integran.</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Señalar las distancias permitidas entre uno y otro anuncio, la superficie máxima que pueda cubrir cada anuncio, la altura, mínima y la máxima</w:t>
      </w:r>
      <w:r>
        <w:rPr>
          <w:rFonts w:ascii="Bookman Old Style" w:eastAsia="Bookman Old Style" w:hAnsi="Bookman Old Style" w:cs="Bookman Old Style"/>
          <w:sz w:val="24"/>
          <w:szCs w:val="24"/>
        </w:rPr>
        <w:t xml:space="preserve"> de su instalación, su colocación en la relación con el alineamiento de los edificios y postes de infraestructura, líneas o ductos de teléfonos, telégrafos, energía eléctrica, entre otros.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III. Considerando la ubicación de los anuncios, determinar cuales </w:t>
      </w:r>
      <w:r>
        <w:rPr>
          <w:rFonts w:ascii="Bookman Old Style" w:eastAsia="Bookman Old Style" w:hAnsi="Bookman Old Style" w:cs="Bookman Old Style"/>
          <w:sz w:val="24"/>
          <w:szCs w:val="24"/>
        </w:rPr>
        <w:t>corresponden a la Zona Monumental, lugares típicos y zonas de elementos con belleza natural.</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Establecer las formas, estilos, materiales, sistemas de colocación e iluminación y demás características de los distintos anuncios permanentes que se autoriza</w:t>
      </w:r>
      <w:r>
        <w:rPr>
          <w:rFonts w:ascii="Bookman Old Style" w:eastAsia="Bookman Old Style" w:hAnsi="Bookman Old Style" w:cs="Bookman Old Style"/>
          <w:sz w:val="24"/>
          <w:szCs w:val="24"/>
        </w:rPr>
        <w:t>n en cada una de las zonas.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Fijar las demás limitaciones que por razones de planificación y zonificación urbana deba observarse en materia de anuncios.</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 La prevención de la contaminación visual, y</w:t>
      </w:r>
    </w:p>
    <w:p w:rsidR="00177846" w:rsidRDefault="00177846">
      <w:pPr>
        <w:spacing w:line="302"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350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52" w:name="page352"/>
      <w:bookmarkEnd w:id="352"/>
      <w:r>
        <w:rPr>
          <w:rFonts w:ascii="Bookman Old Style" w:eastAsia="Bookman Old Style" w:hAnsi="Bookman Old Style" w:cs="Bookman Old Style"/>
          <w:i/>
          <w:iCs/>
          <w:sz w:val="19"/>
          <w:szCs w:val="19"/>
        </w:rPr>
        <w:t xml:space="preserve">Reglamento Urbano </w:t>
      </w:r>
      <w:r>
        <w:rPr>
          <w:rFonts w:ascii="Bookman Old Style" w:eastAsia="Bookman Old Style" w:hAnsi="Bookman Old Style" w:cs="Bookman Old Style"/>
          <w:i/>
          <w:iCs/>
          <w:sz w:val="19"/>
          <w:szCs w:val="19"/>
        </w:rPr>
        <w:t>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4000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La conservación y mejoramiento de la imagen urbana municipal.</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675</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El presente título no será aplicable cuando se trate de:</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Anuncios que se difundan por radio, cine, televi</w:t>
      </w:r>
      <w:r>
        <w:rPr>
          <w:rFonts w:ascii="Bookman Old Style" w:eastAsia="Bookman Old Style" w:hAnsi="Bookman Old Style" w:cs="Bookman Old Style"/>
          <w:sz w:val="24"/>
          <w:szCs w:val="24"/>
        </w:rPr>
        <w:t>sión o prensa.</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La manifestación o difusión oral, escrita o gráfica que realicen las personas en ejercicio de las garantías consignadas en los artículos 6,</w:t>
      </w:r>
    </w:p>
    <w:p w:rsidR="00177846" w:rsidRDefault="00E52F72">
      <w:pPr>
        <w:spacing w:line="237" w:lineRule="auto"/>
        <w:rPr>
          <w:sz w:val="20"/>
          <w:szCs w:val="20"/>
        </w:rPr>
      </w:pPr>
      <w:r>
        <w:rPr>
          <w:rFonts w:ascii="Bookman Old Style" w:eastAsia="Bookman Old Style" w:hAnsi="Bookman Old Style" w:cs="Bookman Old Style"/>
          <w:sz w:val="24"/>
          <w:szCs w:val="24"/>
        </w:rPr>
        <w:t>7, y 8 de la Constitución General de la República.</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La propaganda política de cualquier tip</w:t>
      </w:r>
      <w:r>
        <w:rPr>
          <w:rFonts w:ascii="Bookman Old Style" w:eastAsia="Bookman Old Style" w:hAnsi="Bookman Old Style" w:cs="Bookman Old Style"/>
          <w:sz w:val="24"/>
          <w:szCs w:val="24"/>
        </w:rPr>
        <w:t xml:space="preserve">o durante las campañas electorales de los partidos políticos, pues durante este período se sujetarán a las disposiciones en materia electoral, así como a los términos y condiciones que se establezcan en el convenio que conforme al Código Federal Electoral </w:t>
      </w:r>
      <w:r>
        <w:rPr>
          <w:rFonts w:ascii="Bookman Old Style" w:eastAsia="Bookman Old Style" w:hAnsi="Bookman Old Style" w:cs="Bookman Old Style"/>
          <w:sz w:val="24"/>
          <w:szCs w:val="24"/>
        </w:rPr>
        <w:t>celebre la Comisión Local Electoral. Aclarando que en el tiempo en que no se desarrollen las campañas políticas, los anuncios de carácter político se sujetarán a las disposiciones del presente Título.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676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todo lo no previsto por este Título </w:t>
      </w:r>
      <w:r>
        <w:rPr>
          <w:rFonts w:ascii="Bookman Old Style" w:eastAsia="Bookman Old Style" w:hAnsi="Bookman Old Style" w:cs="Bookman Old Style"/>
          <w:sz w:val="24"/>
          <w:szCs w:val="24"/>
        </w:rPr>
        <w:t>se aplicará el Título Décimo Primero, y el Décimo Sexto.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677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efectos de este Título se consideran insertos a la letra los conceptos establecidos en el artículo 6 en las disposiciones generales de este ordenamiento y adicionalmente las sigui</w:t>
      </w:r>
      <w:r>
        <w:rPr>
          <w:rFonts w:ascii="Bookman Old Style" w:eastAsia="Bookman Old Style" w:hAnsi="Bookman Old Style" w:cs="Bookman Old Style"/>
          <w:sz w:val="24"/>
          <w:szCs w:val="24"/>
        </w:rPr>
        <w:t>entes:</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ANUNCIO: Todo medio de comunicación que indique, señale, exprese, muestre o difunda al público cualquier mensaje relacionado con la producción y venta de bienes, con la prestación de servicios y con el ejercicio lícito de actividades profesionales,</w:t>
      </w:r>
      <w:r>
        <w:rPr>
          <w:rFonts w:ascii="Bookman Old Style" w:eastAsia="Bookman Old Style" w:hAnsi="Bookman Old Style" w:cs="Bookman Old Style"/>
          <w:sz w:val="24"/>
          <w:szCs w:val="24"/>
        </w:rPr>
        <w:t xml:space="preserve"> políticas, cívicas, culturales, industriales, mercantiles o técnicas, así como la estructura o elementos integrantes del mismo.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CONSERVACIÓN: Acción tendiente a mantener el equilibrio ecológico y preservar el buen estado de la infraestructura, equipamien</w:t>
      </w:r>
      <w:r>
        <w:rPr>
          <w:rFonts w:ascii="Bookman Old Style" w:eastAsia="Bookman Old Style" w:hAnsi="Bookman Old Style" w:cs="Bookman Old Style"/>
          <w:sz w:val="24"/>
          <w:szCs w:val="24"/>
        </w:rPr>
        <w:t>to, vivienda y servicios urbanos de los centros de población, incluyendo sus valores históricos y culturales.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CONTAMINACIÓN VISUAL: A la alteración de las cualidades escénicas de la imagen de un paisaje natural o urbano causada por cualquier elemento func</w:t>
      </w:r>
      <w:r>
        <w:rPr>
          <w:rFonts w:ascii="Bookman Old Style" w:eastAsia="Bookman Old Style" w:hAnsi="Bookman Old Style" w:cs="Bookman Old Style"/>
          <w:sz w:val="24"/>
          <w:szCs w:val="24"/>
        </w:rPr>
        <w:t>ional o simbólico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351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53" w:name="page353"/>
      <w:bookmarkEnd w:id="35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4102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DDUE: A la Dirección de Desarrollo Urbano y Ecología del Municipio de Atlixco.</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DIRECTOR RESPONSABLE DE OBRA: Al que será el responsable de la </w:t>
      </w:r>
      <w:r>
        <w:rPr>
          <w:rFonts w:ascii="Bookman Old Style" w:eastAsia="Bookman Old Style" w:hAnsi="Bookman Old Style" w:cs="Bookman Old Style"/>
          <w:sz w:val="24"/>
          <w:szCs w:val="24"/>
        </w:rPr>
        <w:t>instalación y mantenimiento de los anuncios, el que deberá estar registrado ante la DDUE.</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3"/>
          <w:szCs w:val="23"/>
        </w:rPr>
        <w:t>IMAGEN  URBANA:  Apariencia  física  que  puede  apreciarse  de  una</w:t>
      </w:r>
    </w:p>
    <w:p w:rsidR="00177846" w:rsidRDefault="00177846">
      <w:pPr>
        <w:spacing w:line="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Ciudad en un momento determinado.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INFRACCIÓN: Violación de cualquiera de las disposiciones est</w:t>
      </w:r>
      <w:r>
        <w:rPr>
          <w:rFonts w:ascii="Bookman Old Style" w:eastAsia="Bookman Old Style" w:hAnsi="Bookman Old Style" w:cs="Bookman Old Style"/>
          <w:sz w:val="24"/>
          <w:szCs w:val="24"/>
        </w:rPr>
        <w:t>ablecidas en este Título.</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LICENCIA: Al documento expedido por la DDUE por el cual autoriza de manera definitiva la instalación, uso, ampliación, modificación y reparación de los anuncios a que se refiere este Título.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PADRÓN: Depositario de la información</w:t>
      </w:r>
      <w:r>
        <w:rPr>
          <w:rFonts w:ascii="Bookman Old Style" w:eastAsia="Bookman Old Style" w:hAnsi="Bookman Old Style" w:cs="Bookman Old Style"/>
          <w:sz w:val="24"/>
          <w:szCs w:val="24"/>
        </w:rPr>
        <w:t xml:space="preserve"> relacionada con el registro de fabricantes de anuncios, de arrendadoras de publicidad exterior, de rotulistas y de Directores Responsables de Obra y Corresponsables, así como de sus modificaciones y bajas.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PERMISO: Documento expedido por la DDUE de carác</w:t>
      </w:r>
      <w:r>
        <w:rPr>
          <w:rFonts w:ascii="Bookman Old Style" w:eastAsia="Bookman Old Style" w:hAnsi="Bookman Old Style" w:cs="Bookman Old Style"/>
          <w:sz w:val="24"/>
          <w:szCs w:val="24"/>
        </w:rPr>
        <w:t>ter provisional, que permite la fijación, instalación, colocación, modificación, reparación y uso de anuncios.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VÍA PÚBLICA: Todo espacio de uso común destinado al libre tránsito, tales como las banquetas, los arroyos de las calles, los camellones, las glo</w:t>
      </w:r>
      <w:r>
        <w:rPr>
          <w:rFonts w:ascii="Bookman Old Style" w:eastAsia="Bookman Old Style" w:hAnsi="Bookman Old Style" w:cs="Bookman Old Style"/>
          <w:sz w:val="24"/>
          <w:szCs w:val="24"/>
        </w:rPr>
        <w:t>rietas, las plazas públicas y sus áreas verdes, los jardines públicos y todos los accesos públicos peatonales o vehiculares.</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ZONA MONUMENTAL: Espacio comprendido dentro de los límites territoriales aprobados en la declaratoria de fecha 5 de mayo de 1988.</w:t>
      </w:r>
    </w:p>
    <w:p w:rsidR="00177846" w:rsidRDefault="00177846">
      <w:pPr>
        <w:spacing w:line="242" w:lineRule="exact"/>
        <w:rPr>
          <w:sz w:val="20"/>
          <w:szCs w:val="20"/>
        </w:rPr>
      </w:pPr>
    </w:p>
    <w:p w:rsidR="00177846" w:rsidRDefault="00E52F72">
      <w:pPr>
        <w:ind w:left="2820"/>
        <w:rPr>
          <w:sz w:val="20"/>
          <w:szCs w:val="20"/>
        </w:rPr>
      </w:pPr>
      <w:r>
        <w:rPr>
          <w:rFonts w:ascii="Bookman Old Style" w:eastAsia="Bookman Old Style" w:hAnsi="Bookman Old Style" w:cs="Bookman Old Style"/>
          <w:b/>
          <w:bCs/>
          <w:sz w:val="24"/>
          <w:szCs w:val="24"/>
        </w:rPr>
        <w:t>CAPÍTULO SEGUNDO</w:t>
      </w:r>
    </w:p>
    <w:p w:rsidR="00177846" w:rsidRDefault="00177846">
      <w:pPr>
        <w:spacing w:line="239" w:lineRule="exact"/>
        <w:rPr>
          <w:sz w:val="20"/>
          <w:szCs w:val="20"/>
        </w:rPr>
      </w:pPr>
    </w:p>
    <w:p w:rsidR="00177846" w:rsidRDefault="00E52F72">
      <w:pPr>
        <w:ind w:left="3040"/>
        <w:rPr>
          <w:sz w:val="20"/>
          <w:szCs w:val="20"/>
        </w:rPr>
      </w:pPr>
      <w:r>
        <w:rPr>
          <w:rFonts w:ascii="Bookman Old Style" w:eastAsia="Bookman Old Style" w:hAnsi="Bookman Old Style" w:cs="Bookman Old Style"/>
          <w:b/>
          <w:bCs/>
          <w:sz w:val="24"/>
          <w:szCs w:val="24"/>
        </w:rPr>
        <w:t>DE LOS SUJETOS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678</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 aplicación y vigilancia del cumplimiento de las disposiciones de este Título corresponden al Presidente Municipal, por conducto de la</w:t>
      </w:r>
    </w:p>
    <w:p w:rsidR="00177846" w:rsidRDefault="00177846">
      <w:pPr>
        <w:spacing w:line="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DDUE, teniendo las siguientes atribuciones:</w:t>
      </w:r>
    </w:p>
    <w:p w:rsidR="00177846" w:rsidRDefault="00177846">
      <w:pPr>
        <w:spacing w:line="122"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I. Otorgar, negar, </w:t>
      </w:r>
      <w:r>
        <w:rPr>
          <w:rFonts w:ascii="Bookman Old Style" w:eastAsia="Bookman Old Style" w:hAnsi="Bookman Old Style" w:cs="Bookman Old Style"/>
          <w:sz w:val="24"/>
          <w:szCs w:val="24"/>
        </w:rPr>
        <w:t>modificar, revocar y cancelar licencias y permisos para anuncios.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Practicar inspecciones de los anuncios.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352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54" w:name="page354"/>
      <w:bookmarkEnd w:id="35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4204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Ordenar los trabajos de </w:t>
      </w:r>
      <w:r>
        <w:rPr>
          <w:rFonts w:ascii="Bookman Old Style" w:eastAsia="Bookman Old Style" w:hAnsi="Bookman Old Style" w:cs="Bookman Old Style"/>
          <w:sz w:val="24"/>
          <w:szCs w:val="24"/>
        </w:rPr>
        <w:t>conservación y reparación necesarios, así como acordar cualquier medida procedente para garantizar la estabilidad, seguridad y buen aspecto de los anuncios.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Ordenar la modificación o llevar a cabo el retiro de los anuncios de sus estructuras, y de los</w:t>
      </w:r>
      <w:r>
        <w:rPr>
          <w:rFonts w:ascii="Bookman Old Style" w:eastAsia="Bookman Old Style" w:hAnsi="Bookman Old Style" w:cs="Bookman Old Style"/>
          <w:sz w:val="24"/>
          <w:szCs w:val="24"/>
        </w:rPr>
        <w:t xml:space="preserve"> elementos que lo integran, y en general, ejecutar todo aquello que hubiere ordenado realizar a los propietarios de los anuncios o a los responsables solidarios de conformidad con la fracción anterior y que éstos no hayan realizado.</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Establecer las dist</w:t>
      </w:r>
      <w:r>
        <w:rPr>
          <w:rFonts w:ascii="Bookman Old Style" w:eastAsia="Bookman Old Style" w:hAnsi="Bookman Old Style" w:cs="Bookman Old Style"/>
          <w:sz w:val="24"/>
          <w:szCs w:val="24"/>
        </w:rPr>
        <w:t>intas zonas y sitios en los que se autorice la fijación o colocación de anuncios permanentes y provisionales, incluyendo aquéllos donde el turismo sea la actividad predominante.</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Determinar las clases y características de los anuncios, autorizados para</w:t>
      </w:r>
      <w:r>
        <w:rPr>
          <w:rFonts w:ascii="Bookman Old Style" w:eastAsia="Bookman Old Style" w:hAnsi="Bookman Old Style" w:cs="Bookman Old Style"/>
          <w:sz w:val="24"/>
          <w:szCs w:val="24"/>
        </w:rPr>
        <w:t xml:space="preserve"> cada una de las zonas.</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VII. Señalar las zonas en las que se prohíba la colocación o fijación de anuncios.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VIII. Coordinar a los organismos oficiales, descentralizados y privados que, como prestadores de servicios, requieran de señalamientos en vías públ</w:t>
      </w:r>
      <w:r>
        <w:rPr>
          <w:rFonts w:ascii="Bookman Old Style" w:eastAsia="Bookman Old Style" w:hAnsi="Bookman Old Style" w:cs="Bookman Old Style"/>
          <w:sz w:val="24"/>
          <w:szCs w:val="24"/>
        </w:rPr>
        <w:t>icas o bienes del dominio público del Ayuntamiento, para el desempeño de sus funciones, respetando lo previsto en los ordenamientos aplicables en materia de tránsito.</w:t>
      </w:r>
    </w:p>
    <w:p w:rsidR="00177846" w:rsidRDefault="00177846">
      <w:pPr>
        <w:spacing w:line="132"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IX. Imponer las sanciones correspondientes por violaciones a este Título.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679</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Son obligaciones de los propietarios o poseedores de anuncios:</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Solicitar los permisos o licencias necesarios, para la instalación, colocación o fijación de anuncios.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Realizar el pago de derechos que correspondan de conformidad con la Ley de Ingre</w:t>
      </w:r>
      <w:r>
        <w:rPr>
          <w:rFonts w:ascii="Bookman Old Style" w:eastAsia="Bookman Old Style" w:hAnsi="Bookman Old Style" w:cs="Bookman Old Style"/>
          <w:sz w:val="24"/>
          <w:szCs w:val="24"/>
        </w:rPr>
        <w:t>sos Municipal.</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Dar aviso de cualquier modificación del anuncio o de las condiciones bajo las cuales fue autorizado, en cuyo caso, se requerirá la expedición de una nueva licencia o permiso.</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Permitir que las autoridades, en uso de sus facultades,</w:t>
      </w:r>
      <w:r>
        <w:rPr>
          <w:rFonts w:ascii="Bookman Old Style" w:eastAsia="Bookman Old Style" w:hAnsi="Bookman Old Style" w:cs="Bookman Old Style"/>
          <w:sz w:val="24"/>
          <w:szCs w:val="24"/>
        </w:rPr>
        <w:t xml:space="preserve"> lleven a cabo inspecciones antes de la colocación del anuncio o con posterioridad.</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 Realizar los trabajos de conservación y reparación, debiendo mantener los anuncios y sus estructuras portantes en buen estado físico y operativo que garanticen el buen </w:t>
      </w:r>
      <w:r>
        <w:rPr>
          <w:rFonts w:ascii="Bookman Old Style" w:eastAsia="Bookman Old Style" w:hAnsi="Bookman Old Style" w:cs="Bookman Old Style"/>
          <w:sz w:val="24"/>
          <w:szCs w:val="24"/>
        </w:rPr>
        <w:t>aspecto, la estabilidad y</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4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353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55" w:name="page355"/>
      <w:bookmarkEnd w:id="35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4307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seguridad de los anuncios. Será responsabilidad del propietario o poseedor del anuncio cumplir con esta obligación, de no hacerlo, no se reno</w:t>
      </w:r>
      <w:r>
        <w:rPr>
          <w:rFonts w:ascii="Bookman Old Style" w:eastAsia="Bookman Old Style" w:hAnsi="Bookman Old Style" w:cs="Bookman Old Style"/>
          <w:sz w:val="24"/>
          <w:szCs w:val="24"/>
        </w:rPr>
        <w:t>vará la autorización y será motivo suficiente para que la autoridad le requiera el retiro del mismo.</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En caso de anuncios espectaculares, el propietario o poseedor, deberá presentar el proyecto de colocación del anuncio, dar aviso del inicio del proyec</w:t>
      </w:r>
      <w:r>
        <w:rPr>
          <w:rFonts w:ascii="Bookman Old Style" w:eastAsia="Bookman Old Style" w:hAnsi="Bookman Old Style" w:cs="Bookman Old Style"/>
          <w:sz w:val="24"/>
          <w:szCs w:val="24"/>
        </w:rPr>
        <w:t>to y comunicar la terminación de los trabajos correspondientes dentro de los 5 días hábiles siguientes al día en que se hubiesen concluido.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 Retirar los anuncios y sus elementos integrantes cuando fuere requerido por las autoridades.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VIII. Retirar el</w:t>
      </w:r>
      <w:r>
        <w:rPr>
          <w:rFonts w:ascii="Bookman Old Style" w:eastAsia="Bookman Old Style" w:hAnsi="Bookman Old Style" w:cs="Bookman Old Style"/>
          <w:sz w:val="24"/>
          <w:szCs w:val="24"/>
        </w:rPr>
        <w:t xml:space="preserve"> anuncio dentro de los 30 días naturales de expirado el plazo de refrendo.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IX. Cualquier persona o compañía que instale o arriende anuncios de tipo espectacular unipolar, espectacular estructural, espectacular de persianas, o espectacular electrónico, </w:t>
      </w:r>
      <w:r>
        <w:rPr>
          <w:rFonts w:ascii="Bookman Old Style" w:eastAsia="Bookman Old Style" w:hAnsi="Bookman Old Style" w:cs="Bookman Old Style"/>
          <w:sz w:val="24"/>
          <w:szCs w:val="24"/>
        </w:rPr>
        <w:t>deberá identificarlos por una placa metálica mínima de 20 x 12 centímetros o en formato visible desde la vía pública, que contenga los siguientes datos:</w:t>
      </w:r>
    </w:p>
    <w:p w:rsidR="00177846" w:rsidRDefault="00177846">
      <w:pPr>
        <w:spacing w:line="121" w:lineRule="exact"/>
        <w:rPr>
          <w:sz w:val="20"/>
          <w:szCs w:val="20"/>
        </w:rPr>
      </w:pPr>
    </w:p>
    <w:p w:rsidR="00177846" w:rsidRDefault="00E52F72">
      <w:pPr>
        <w:numPr>
          <w:ilvl w:val="0"/>
          <w:numId w:val="116"/>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Nombre o razón social del fabricante.</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16"/>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Número de su registro.</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16"/>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Carga eléctrica en watts, amperaje y vo</w:t>
      </w:r>
      <w:r>
        <w:rPr>
          <w:rFonts w:ascii="Bookman Old Style" w:eastAsia="Bookman Old Style" w:hAnsi="Bookman Old Style" w:cs="Bookman Old Style"/>
          <w:sz w:val="24"/>
          <w:szCs w:val="24"/>
        </w:rPr>
        <w:t>ltaje nominal del anuncio.</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 En los predios en que se pretenda colocar un anuncio y que no cuenten con alineamiento y número oficial, se requerirá la solicitud de éstos ante la DDUE.</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XI. Las demás que señale este Reglamento y demás ordenamientos aplicab</w:t>
      </w:r>
      <w:r>
        <w:rPr>
          <w:rFonts w:ascii="Bookman Old Style" w:eastAsia="Bookman Old Style" w:hAnsi="Bookman Old Style" w:cs="Bookman Old Style"/>
          <w:sz w:val="24"/>
          <w:szCs w:val="24"/>
        </w:rPr>
        <w:t>les.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680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diseño, la colocación o instalación de estructuras destinadas a anuncios que se fijen o apoyen en algún inmueble, así como su construcción, instalación, modificación, ampliación, reparación conservación, mantenimiento y retiro de los</w:t>
      </w:r>
      <w:r>
        <w:rPr>
          <w:rFonts w:ascii="Bookman Old Style" w:eastAsia="Bookman Old Style" w:hAnsi="Bookman Old Style" w:cs="Bookman Old Style"/>
          <w:sz w:val="24"/>
          <w:szCs w:val="24"/>
        </w:rPr>
        <w:t xml:space="preserve"> anuncios con estructuras e instalaciones deberán realizarse bajo la dirección o intervención de un Director Responsable de Obra o Corresponsable, registrado ante la autoridad municipal.</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681</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Director Responsable de Obra o Corresponsable, en s</w:t>
      </w:r>
      <w:r>
        <w:rPr>
          <w:rFonts w:ascii="Bookman Old Style" w:eastAsia="Bookman Old Style" w:hAnsi="Bookman Old Style" w:cs="Bookman Old Style"/>
          <w:sz w:val="24"/>
          <w:szCs w:val="24"/>
        </w:rPr>
        <w:t>u caso, al diseñar, calcular y dirigir la construcción de anuncios, está obligado a</w:t>
      </w:r>
    </w:p>
    <w:p w:rsidR="00177846" w:rsidRDefault="00177846">
      <w:pPr>
        <w:spacing w:line="21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354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56" w:name="page356"/>
      <w:bookmarkEnd w:id="35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4409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aplicar las normas técnicas correspondientes y utilizar los </w:t>
      </w:r>
      <w:r>
        <w:rPr>
          <w:rFonts w:ascii="Bookman Old Style" w:eastAsia="Bookman Old Style" w:hAnsi="Bookman Old Style" w:cs="Bookman Old Style"/>
          <w:sz w:val="24"/>
          <w:szCs w:val="24"/>
        </w:rPr>
        <w:t>materiales de la calidad y resistencia adecuada para satisfacer principalmente los requisitos de seguridad.</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682</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actuación del Director Responsable de Obra o Corresponsable, en su caso, se regirá por lo previsto en el Capítulo Décimo Cuarto de</w:t>
      </w:r>
      <w:r>
        <w:rPr>
          <w:rFonts w:ascii="Bookman Old Style" w:eastAsia="Bookman Old Style" w:hAnsi="Bookman Old Style" w:cs="Bookman Old Style"/>
          <w:sz w:val="24"/>
          <w:szCs w:val="24"/>
        </w:rPr>
        <w:t>l</w:t>
      </w:r>
    </w:p>
    <w:p w:rsidR="00177846" w:rsidRDefault="00E52F72">
      <w:pPr>
        <w:spacing w:line="237" w:lineRule="auto"/>
        <w:rPr>
          <w:sz w:val="20"/>
          <w:szCs w:val="20"/>
        </w:rPr>
      </w:pPr>
      <w:r>
        <w:rPr>
          <w:rFonts w:ascii="Bookman Old Style" w:eastAsia="Bookman Old Style" w:hAnsi="Bookman Old Style" w:cs="Bookman Old Style"/>
          <w:sz w:val="24"/>
          <w:szCs w:val="24"/>
        </w:rPr>
        <w:t>Título Décimo Primero.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683</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funciones del director responsable de obra terminarán con la aprobación por escrito de la autoridad municipal, cuando:</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El dueño del anuncio del que se trata, designe un nuevo director responsable de obra.</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w:t>
      </w:r>
      <w:r>
        <w:rPr>
          <w:rFonts w:ascii="Bookman Old Style" w:eastAsia="Bookman Old Style" w:hAnsi="Bookman Old Style" w:cs="Bookman Old Style"/>
          <w:sz w:val="24"/>
          <w:szCs w:val="24"/>
        </w:rPr>
        <w:t>. El director responsable de obra renuncie a seguir dirigiendo los trabajos relativos, o bien, el propietario no desee que continúe haciéndolo, siempre que el director responsable de obra no tuviere pendiente alguna responsabilidad, y</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Se terminen </w:t>
      </w:r>
      <w:r>
        <w:rPr>
          <w:rFonts w:ascii="Bookman Old Style" w:eastAsia="Bookman Old Style" w:hAnsi="Bookman Old Style" w:cs="Bookman Old Style"/>
          <w:sz w:val="24"/>
          <w:szCs w:val="24"/>
        </w:rPr>
        <w:t>debidamente los trabajos y se levante el acta correspondiente.</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684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cualquier caso, el Director Responsable de Obra, responderá de las fallas que resulten en instalaciones o trabajos por él efectuados, así como de sus consecuencias respectivas</w:t>
      </w:r>
      <w:r>
        <w:rPr>
          <w:rFonts w:ascii="Bookman Old Style" w:eastAsia="Bookman Old Style" w:hAnsi="Bookman Old Style" w:cs="Bookman Old Style"/>
          <w:sz w:val="24"/>
          <w:szCs w:val="24"/>
        </w:rPr>
        <w:t>.</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685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Son solidariamente responsables por los daños y perjuicios que se causen a las personas y sus bienes, por los gastos y multas que finque la autoridad municipal por irregularidades en la etapa de colocación o instalación de anuncios, los Di</w:t>
      </w:r>
      <w:r>
        <w:rPr>
          <w:rFonts w:ascii="Bookman Old Style" w:eastAsia="Bookman Old Style" w:hAnsi="Bookman Old Style" w:cs="Bookman Old Style"/>
          <w:sz w:val="24"/>
          <w:szCs w:val="24"/>
        </w:rPr>
        <w:t>rectores Responsables de Obra, o en su caso, los Corresponsables y los propietarios o poseedores.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686</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El registro del Director Responsable de Obra y de Corresponsable se realizará de conformidad con lo dispuesto en el Capítulo Décimo</w:t>
      </w:r>
    </w:p>
    <w:p w:rsidR="00177846" w:rsidRDefault="00177846">
      <w:pPr>
        <w:spacing w:line="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Cuarto del</w:t>
      </w:r>
      <w:r>
        <w:rPr>
          <w:rFonts w:ascii="Bookman Old Style" w:eastAsia="Bookman Old Style" w:hAnsi="Bookman Old Style" w:cs="Bookman Old Style"/>
          <w:sz w:val="24"/>
          <w:szCs w:val="24"/>
        </w:rPr>
        <w:t xml:space="preserve"> Título Décimo Primero de este Reglamento.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355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57" w:name="page357"/>
      <w:bookmarkEnd w:id="35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4512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2820"/>
        <w:rPr>
          <w:sz w:val="20"/>
          <w:szCs w:val="20"/>
        </w:rPr>
      </w:pPr>
      <w:r>
        <w:rPr>
          <w:rFonts w:ascii="Bookman Old Style" w:eastAsia="Bookman Old Style" w:hAnsi="Bookman Old Style" w:cs="Bookman Old Style"/>
          <w:b/>
          <w:bCs/>
          <w:sz w:val="24"/>
          <w:szCs w:val="24"/>
        </w:rPr>
        <w:t>CAPÍTULO TERCERO</w:t>
      </w:r>
    </w:p>
    <w:p w:rsidR="00177846" w:rsidRDefault="00177846">
      <w:pPr>
        <w:spacing w:line="239" w:lineRule="exact"/>
        <w:rPr>
          <w:sz w:val="20"/>
          <w:szCs w:val="20"/>
        </w:rPr>
      </w:pPr>
    </w:p>
    <w:p w:rsidR="00177846" w:rsidRDefault="00E52F72">
      <w:pPr>
        <w:ind w:left="1920"/>
        <w:rPr>
          <w:sz w:val="20"/>
          <w:szCs w:val="20"/>
        </w:rPr>
      </w:pPr>
      <w:r>
        <w:rPr>
          <w:rFonts w:ascii="Bookman Old Style" w:eastAsia="Bookman Old Style" w:hAnsi="Bookman Old Style" w:cs="Bookman Old Style"/>
          <w:b/>
          <w:bCs/>
          <w:sz w:val="24"/>
          <w:szCs w:val="24"/>
        </w:rPr>
        <w:t>CLASIFICACIÓN DE LOS ANUNCIOS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687</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los efectos de este Título se considera como anuncio:</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 El conjunto de letras, palabras, frases, dibujos, signos, voces, sonido o música, mediante el cual se ofrece un bien, producto, servicio, espectáculo o evento.</w:t>
      </w:r>
    </w:p>
    <w:p w:rsidR="00177846" w:rsidRDefault="00177846">
      <w:pPr>
        <w:spacing w:line="131"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Los medios que se utilicen para dar a conocer el nombre comercial, razón social, logot</w:t>
      </w:r>
      <w:r>
        <w:rPr>
          <w:rFonts w:ascii="Bookman Old Style" w:eastAsia="Bookman Old Style" w:hAnsi="Bookman Old Style" w:cs="Bookman Old Style"/>
          <w:sz w:val="24"/>
          <w:szCs w:val="24"/>
        </w:rPr>
        <w:t>ipo o actividad de las personas físicas o morales.</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III. La difusión de mensajes de interés general que realicen el Gobierno Federal, el Estatal o el Municipal, los Organismos</w:t>
      </w:r>
    </w:p>
    <w:p w:rsidR="00177846" w:rsidRDefault="00177846">
      <w:pPr>
        <w:spacing w:line="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Descentralizados y los Fideicomisos Públicos.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IV. En general, todo medio de </w:t>
      </w:r>
      <w:r>
        <w:rPr>
          <w:rFonts w:ascii="Bookman Old Style" w:eastAsia="Bookman Old Style" w:hAnsi="Bookman Old Style" w:cs="Bookman Old Style"/>
          <w:sz w:val="24"/>
          <w:szCs w:val="24"/>
        </w:rPr>
        <w:t>comunicación que indique, señale, exprese, muestre o difunda al público cualquier mensaje relacionado con la producción y venta de bienes, con la prestación de servicios y con el ejercicio lícito de actividades profesionales, políticas, cívicas, culturales</w:t>
      </w:r>
      <w:r>
        <w:rPr>
          <w:rFonts w:ascii="Bookman Old Style" w:eastAsia="Bookman Old Style" w:hAnsi="Bookman Old Style" w:cs="Bookman Old Style"/>
          <w:sz w:val="24"/>
          <w:szCs w:val="24"/>
        </w:rPr>
        <w:t>, industriales, mercantiles o técnicas.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688</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Se considera parte integrante de un anuncio: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Las bases de fijación y/o elementos de sustentación o cimentación.</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Las estructuras del soporte o apoyos.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Los elementos de fijación o de sujec</w:t>
      </w:r>
      <w:r>
        <w:rPr>
          <w:rFonts w:ascii="Bookman Old Style" w:eastAsia="Bookman Old Style" w:hAnsi="Bookman Old Style" w:cs="Bookman Old Style"/>
          <w:sz w:val="24"/>
          <w:szCs w:val="24"/>
        </w:rPr>
        <w:t>ión</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La caja o el gabinete del anuncio</w:t>
      </w:r>
    </w:p>
    <w:p w:rsidR="00177846" w:rsidRDefault="00177846">
      <w:pPr>
        <w:spacing w:line="122" w:lineRule="exact"/>
        <w:rPr>
          <w:sz w:val="20"/>
          <w:szCs w:val="20"/>
        </w:rPr>
      </w:pPr>
    </w:p>
    <w:p w:rsidR="00177846" w:rsidRDefault="00E52F72">
      <w:pPr>
        <w:spacing w:line="336" w:lineRule="auto"/>
        <w:ind w:right="4380"/>
        <w:rPr>
          <w:sz w:val="20"/>
          <w:szCs w:val="20"/>
        </w:rPr>
      </w:pPr>
      <w:r>
        <w:rPr>
          <w:rFonts w:ascii="Bookman Old Style" w:eastAsia="Bookman Old Style" w:hAnsi="Bookman Old Style" w:cs="Bookman Old Style"/>
          <w:sz w:val="24"/>
          <w:szCs w:val="24"/>
        </w:rPr>
        <w:t>V. La carátula, vista o pantalla VI. Los elementos de iluminación</w:t>
      </w:r>
    </w:p>
    <w:p w:rsidR="00177846" w:rsidRDefault="00177846">
      <w:pPr>
        <w:spacing w:line="1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VII. Los elementos mecánicos, eléctricos, plásticos o hidráulicos que correspondan al mecanismo del anuncio, y</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VIII. Los elementos o instalacion</w:t>
      </w:r>
      <w:r>
        <w:rPr>
          <w:rFonts w:ascii="Bookman Old Style" w:eastAsia="Bookman Old Style" w:hAnsi="Bookman Old Style" w:cs="Bookman Old Style"/>
          <w:sz w:val="24"/>
          <w:szCs w:val="24"/>
        </w:rPr>
        <w:t>es accesorias.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689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Todos los anuncios y elementos estructurales, eléctricos o mecánicos de éstos, deberán ser diseñados e integrados en un sólo elemento formal y adaptarse a la arquitectura del inmueble donde se coloquen, debiendo considerarlos </w:t>
      </w:r>
      <w:r>
        <w:rPr>
          <w:rFonts w:ascii="Bookman Old Style" w:eastAsia="Bookman Old Style" w:hAnsi="Bookman Old Style" w:cs="Bookman Old Style"/>
          <w:sz w:val="24"/>
          <w:szCs w:val="24"/>
        </w:rPr>
        <w:t>parte integrante de los edificios y del contorno</w:t>
      </w:r>
    </w:p>
    <w:p w:rsidR="00177846" w:rsidRDefault="00177846">
      <w:pPr>
        <w:spacing w:line="38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356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58" w:name="page358"/>
      <w:bookmarkEnd w:id="35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4614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urbano donde se inscriban, respetando la armonía del entorno o apoyándose en proyectos integrales </w:t>
      </w:r>
      <w:r>
        <w:rPr>
          <w:rFonts w:ascii="Bookman Old Style" w:eastAsia="Bookman Old Style" w:hAnsi="Bookman Old Style" w:cs="Bookman Old Style"/>
          <w:sz w:val="24"/>
          <w:szCs w:val="24"/>
        </w:rPr>
        <w:t>que ofrezcan una imagen propia y uniforme.</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690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contenido de los anuncios debe cumplir con las siguientes disposiciones: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La información contenida en el anuncio deberá ser comprobable y no engañar al público sobre las características o cual</w:t>
      </w:r>
      <w:r>
        <w:rPr>
          <w:rFonts w:ascii="Bookman Old Style" w:eastAsia="Bookman Old Style" w:hAnsi="Bookman Old Style" w:cs="Bookman Old Style"/>
          <w:sz w:val="24"/>
          <w:szCs w:val="24"/>
        </w:rPr>
        <w:t>idades del bien o servicio, debiendo tener un contenido orientador y educativo.</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El anuncio no debe afectar la moral o las buenas costumbres de los habitantes del Municipio; para tal efecto antes de entregar la autorización o permiso correspondiente, l</w:t>
      </w:r>
      <w:r>
        <w:rPr>
          <w:rFonts w:ascii="Bookman Old Style" w:eastAsia="Bookman Old Style" w:hAnsi="Bookman Old Style" w:cs="Bookman Old Style"/>
          <w:sz w:val="24"/>
          <w:szCs w:val="24"/>
        </w:rPr>
        <w:t>a DDUE solicitará opinión al Consejo Consultivo de Desarrollo Urbano, Centro Histórico y Patrimonio Edificado para efectos de evaluar este aspecto del contenido del anuncio, cuando sea necesario.</w:t>
      </w:r>
    </w:p>
    <w:p w:rsidR="00177846" w:rsidRDefault="00177846">
      <w:pPr>
        <w:spacing w:line="13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III. Los elementos que contenga el anuncio, deberán ser </w:t>
      </w:r>
      <w:r>
        <w:rPr>
          <w:rFonts w:ascii="Bookman Old Style" w:eastAsia="Bookman Old Style" w:hAnsi="Bookman Old Style" w:cs="Bookman Old Style"/>
          <w:sz w:val="24"/>
          <w:szCs w:val="24"/>
        </w:rPr>
        <w:t>congruentes con las características con que fue autorizado.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El anuncio no deberá inducir a conductas, prácticas o hábitos nocivos para la salud física o mental que impliquen riesgo o atenten contra la seguridad o integridad física o dignidad de las pe</w:t>
      </w:r>
      <w:r>
        <w:rPr>
          <w:rFonts w:ascii="Bookman Old Style" w:eastAsia="Bookman Old Style" w:hAnsi="Bookman Old Style" w:cs="Bookman Old Style"/>
          <w:sz w:val="24"/>
          <w:szCs w:val="24"/>
        </w:rPr>
        <w:t>rsonas.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El texto de los anuncios deberá redactarse en correcto idioma castellano, salvo que se trate de lenguas indígenas nacionales. Sólo podrá hacerse uso de palabras en otro idioma cuando se trate de nombres propios de productos, marcas o nombres co</w:t>
      </w:r>
      <w:r>
        <w:rPr>
          <w:rFonts w:ascii="Bookman Old Style" w:eastAsia="Bookman Old Style" w:hAnsi="Bookman Old Style" w:cs="Bookman Old Style"/>
          <w:sz w:val="24"/>
          <w:szCs w:val="24"/>
        </w:rPr>
        <w:t>merciales debidamente registrados.</w:t>
      </w:r>
    </w:p>
    <w:p w:rsidR="00177846" w:rsidRDefault="00177846">
      <w:pPr>
        <w:spacing w:line="13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 El anuncio no debe usar los Símbolos Patrios, los colores que forman nuestra Bandera Nacional, el Escudo del Estado o del Municipio de Atlixco.</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VII. El anuncio no debe usar los nombres de personas o fechas consignad</w:t>
      </w:r>
      <w:r>
        <w:rPr>
          <w:rFonts w:ascii="Bookman Old Style" w:eastAsia="Bookman Old Style" w:hAnsi="Bookman Old Style" w:cs="Bookman Old Style"/>
          <w:sz w:val="24"/>
          <w:szCs w:val="24"/>
        </w:rPr>
        <w:t>as en nuestros anales históricos.</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VIII. El anuncio no debe emplear signos, indicaciones, formas, colores, palabras, franjas o superficies reflejantes, semejantes a las utilizadas con los señalamientos para regular el tránsito.</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IX. Está prohibido la fijac</w:t>
      </w:r>
      <w:r>
        <w:rPr>
          <w:rFonts w:ascii="Bookman Old Style" w:eastAsia="Bookman Old Style" w:hAnsi="Bookman Old Style" w:cs="Bookman Old Style"/>
          <w:sz w:val="24"/>
          <w:szCs w:val="24"/>
        </w:rPr>
        <w:t>ión de programas o anuncios de espectáculos o diversiones Públicas en tableros, salvo aquéllos que se encuentren adosados precisamente en los edificios en que se presente el espectáculo.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7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357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59" w:name="page359"/>
      <w:bookmarkEnd w:id="35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4716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691</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la debida aplicación de este Título, los anuncios se clasifican:</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Por sus fines.</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Por su tipo.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691 BIS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Atendiendo a sus fines los anuncios pueden ser:</w:t>
      </w:r>
    </w:p>
    <w:p w:rsidR="00177846" w:rsidRDefault="00177846">
      <w:pPr>
        <w:spacing w:line="122" w:lineRule="exact"/>
        <w:rPr>
          <w:sz w:val="20"/>
          <w:szCs w:val="20"/>
        </w:rPr>
      </w:pPr>
    </w:p>
    <w:p w:rsidR="00177846" w:rsidRDefault="00E52F72">
      <w:pPr>
        <w:numPr>
          <w:ilvl w:val="0"/>
          <w:numId w:val="117"/>
        </w:numPr>
        <w:tabs>
          <w:tab w:val="left" w:pos="41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Nominativos. Son aquellos anuncios que en su </w:t>
      </w:r>
      <w:r>
        <w:rPr>
          <w:rFonts w:ascii="Bookman Old Style" w:eastAsia="Bookman Old Style" w:hAnsi="Bookman Old Style" w:cs="Bookman Old Style"/>
          <w:sz w:val="24"/>
          <w:szCs w:val="24"/>
        </w:rPr>
        <w:t>información contienen símbolo gráfico, logotipo, o en su defecto, el nombre, profesión o razón social de la persona física o moral.</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17"/>
        </w:numPr>
        <w:tabs>
          <w:tab w:val="left" w:pos="307"/>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propaganda. Son aquéllos que contienen logotipo, imagen, frase promocional y números telefónicos.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17"/>
        </w:numPr>
        <w:tabs>
          <w:tab w:val="left" w:pos="32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Mixtos. Son aquéllos </w:t>
      </w:r>
      <w:r>
        <w:rPr>
          <w:rFonts w:ascii="Bookman Old Style" w:eastAsia="Bookman Old Style" w:hAnsi="Bookman Old Style" w:cs="Bookman Old Style"/>
          <w:sz w:val="24"/>
          <w:szCs w:val="24"/>
        </w:rPr>
        <w:t>que contienen como elementos de mensaje publicitario, los comprendidos en anuncios nominativos y de propaganda.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692</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Atendiendo a su tipo, los anuncios se dividen en cuatro grupos:</w:t>
      </w:r>
    </w:p>
    <w:p w:rsidR="00177846" w:rsidRDefault="00177846">
      <w:pPr>
        <w:spacing w:line="125" w:lineRule="exact"/>
        <w:rPr>
          <w:sz w:val="20"/>
          <w:szCs w:val="20"/>
        </w:rPr>
      </w:pPr>
    </w:p>
    <w:p w:rsidR="00177846" w:rsidRDefault="00E52F72">
      <w:pPr>
        <w:numPr>
          <w:ilvl w:val="0"/>
          <w:numId w:val="118"/>
        </w:numPr>
        <w:tabs>
          <w:tab w:val="left" w:pos="30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Anuncio temporal. Son aquéllos para los que se otorgará permiso </w:t>
      </w:r>
      <w:r>
        <w:rPr>
          <w:rFonts w:ascii="Bookman Old Style" w:eastAsia="Bookman Old Style" w:hAnsi="Bookman Old Style" w:cs="Bookman Old Style"/>
          <w:sz w:val="24"/>
          <w:szCs w:val="24"/>
        </w:rPr>
        <w:t>o licencia por un término máximo de 30 días.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18"/>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Anuncio Permanente. Son aquéllos cuya vigencia será de un año.</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18"/>
        </w:numPr>
        <w:tabs>
          <w:tab w:val="left" w:pos="35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Anuncio Móvil. Son aquéllos aplicados en cualquier transporte público o privado; la vigencia de los permisos o licencias en tratándose de estos an</w:t>
      </w:r>
      <w:r>
        <w:rPr>
          <w:rFonts w:ascii="Bookman Old Style" w:eastAsia="Bookman Old Style" w:hAnsi="Bookman Old Style" w:cs="Bookman Old Style"/>
          <w:sz w:val="24"/>
          <w:szCs w:val="24"/>
        </w:rPr>
        <w:t>uncios será de un año.</w:t>
      </w:r>
    </w:p>
    <w:p w:rsidR="00177846" w:rsidRDefault="00177846">
      <w:pPr>
        <w:spacing w:line="129" w:lineRule="exact"/>
        <w:rPr>
          <w:rFonts w:ascii="Bookman Old Style" w:eastAsia="Bookman Old Style" w:hAnsi="Bookman Old Style" w:cs="Bookman Old Style"/>
          <w:sz w:val="24"/>
          <w:szCs w:val="24"/>
        </w:rPr>
      </w:pPr>
    </w:p>
    <w:p w:rsidR="00177846" w:rsidRDefault="00E52F72">
      <w:pPr>
        <w:numPr>
          <w:ilvl w:val="0"/>
          <w:numId w:val="118"/>
        </w:numPr>
        <w:tabs>
          <w:tab w:val="left" w:pos="30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Anuncios Especiales. Estos anuncios podrán sujetarse a la revisión del Consejo Consultivo de Desarrollo Urbano, Centro Histórico y</w:t>
      </w:r>
    </w:p>
    <w:p w:rsidR="00177846" w:rsidRDefault="00177846">
      <w:pPr>
        <w:spacing w:line="2" w:lineRule="exact"/>
        <w:rPr>
          <w:rFonts w:ascii="Bookman Old Style" w:eastAsia="Bookman Old Style" w:hAnsi="Bookman Old Style" w:cs="Bookman Old Style"/>
          <w:sz w:val="24"/>
          <w:szCs w:val="24"/>
        </w:rPr>
      </w:pPr>
    </w:p>
    <w:p w:rsidR="00177846" w:rsidRDefault="00E52F72">
      <w:pPr>
        <w:spacing w:line="239"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Patrimonio Edificado, y atendiendo a su vigencia podrán ser otorgados por un día, por evento, por </w:t>
      </w:r>
      <w:r>
        <w:rPr>
          <w:rFonts w:ascii="Bookman Old Style" w:eastAsia="Bookman Old Style" w:hAnsi="Bookman Old Style" w:cs="Bookman Old Style"/>
          <w:sz w:val="24"/>
          <w:szCs w:val="24"/>
        </w:rPr>
        <w:t>mes o anual, según sea el caso.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693</w:t>
      </w:r>
    </w:p>
    <w:p w:rsidR="00177846" w:rsidRDefault="00177846">
      <w:pPr>
        <w:spacing w:line="124"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Los anuncios regulados por este ordenamiento, atendiendo a su tipología, serán:</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TIPO DE ANUNCIO:</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TEMPORALES:</w:t>
      </w:r>
    </w:p>
    <w:p w:rsidR="00177846" w:rsidRDefault="00177846">
      <w:pPr>
        <w:spacing w:line="117" w:lineRule="exact"/>
        <w:rPr>
          <w:sz w:val="20"/>
          <w:szCs w:val="20"/>
        </w:rPr>
      </w:pPr>
    </w:p>
    <w:p w:rsidR="00177846" w:rsidRDefault="00E52F72">
      <w:pPr>
        <w:numPr>
          <w:ilvl w:val="0"/>
          <w:numId w:val="11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Cartel.</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1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vidrieras y escaparates.</w:t>
      </w:r>
    </w:p>
    <w:p w:rsidR="00177846" w:rsidRDefault="00177846">
      <w:pPr>
        <w:spacing w:line="38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358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60" w:name="page360"/>
      <w:bookmarkEnd w:id="360"/>
      <w:r>
        <w:rPr>
          <w:rFonts w:ascii="Bookman Old Style" w:eastAsia="Bookman Old Style" w:hAnsi="Bookman Old Style" w:cs="Bookman Old Style"/>
          <w:i/>
          <w:iCs/>
          <w:sz w:val="19"/>
          <w:szCs w:val="19"/>
        </w:rPr>
        <w:t xml:space="preserve">Reglamento Urbano Ambiental del </w:t>
      </w:r>
      <w:r>
        <w:rPr>
          <w:rFonts w:ascii="Bookman Old Style" w:eastAsia="Bookman Old Style" w:hAnsi="Bookman Old Style" w:cs="Bookman Old Style"/>
          <w:i/>
          <w:iCs/>
          <w:sz w:val="19"/>
          <w:szCs w:val="19"/>
        </w:rPr>
        <w:t>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4819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9" w:lineRule="exact"/>
        <w:rPr>
          <w:sz w:val="20"/>
          <w:szCs w:val="20"/>
        </w:rPr>
      </w:pPr>
    </w:p>
    <w:p w:rsidR="00177846" w:rsidRDefault="00E52F72">
      <w:pPr>
        <w:numPr>
          <w:ilvl w:val="0"/>
          <w:numId w:val="120"/>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Mantas y/o materiales flexibles.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0"/>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Carpas y toldos mayores.</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20"/>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obra de construcción.</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120"/>
        </w:numPr>
        <w:tabs>
          <w:tab w:val="left" w:pos="240"/>
        </w:tabs>
        <w:ind w:left="240" w:hanging="2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Inflables.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20"/>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Banderas y banderolas.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0"/>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Tableros y gabinetes.</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120"/>
        </w:numPr>
        <w:tabs>
          <w:tab w:val="left" w:pos="220"/>
        </w:tabs>
        <w:ind w:left="220" w:hanging="2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Escenografía urbana  .</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MÓVILES:</w:t>
      </w:r>
    </w:p>
    <w:p w:rsidR="00177846" w:rsidRDefault="00177846">
      <w:pPr>
        <w:spacing w:line="121" w:lineRule="exact"/>
        <w:rPr>
          <w:sz w:val="20"/>
          <w:szCs w:val="20"/>
        </w:rPr>
      </w:pPr>
    </w:p>
    <w:p w:rsidR="00177846" w:rsidRDefault="00E52F72">
      <w:pPr>
        <w:numPr>
          <w:ilvl w:val="0"/>
          <w:numId w:val="121"/>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Sistema transporte </w:t>
      </w:r>
      <w:r>
        <w:rPr>
          <w:rFonts w:ascii="Bookman Old Style" w:eastAsia="Bookman Old Style" w:hAnsi="Bookman Old Style" w:cs="Bookman Old Style"/>
          <w:sz w:val="24"/>
          <w:szCs w:val="24"/>
        </w:rPr>
        <w:t>urbano.</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1"/>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Taxis.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1"/>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Automóviles.</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21"/>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Motocicletas.</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21"/>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Bicicletas.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1"/>
        </w:numPr>
        <w:tabs>
          <w:tab w:val="left" w:pos="240"/>
        </w:tabs>
        <w:ind w:left="240" w:hanging="2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Altavoz móvil.</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PERMANENTES:</w:t>
      </w:r>
    </w:p>
    <w:p w:rsidR="00177846" w:rsidRDefault="00177846">
      <w:pPr>
        <w:spacing w:line="122" w:lineRule="exact"/>
        <w:rPr>
          <w:sz w:val="20"/>
          <w:szCs w:val="20"/>
        </w:rPr>
      </w:pPr>
    </w:p>
    <w:p w:rsidR="00177846" w:rsidRDefault="00E52F72">
      <w:pPr>
        <w:numPr>
          <w:ilvl w:val="0"/>
          <w:numId w:val="122"/>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Fachadas rotuladas.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2"/>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Integrado en fachadas.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22"/>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Cortinas metálicas.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2"/>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Murales laterales.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2"/>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piso.</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2"/>
        </w:numPr>
        <w:tabs>
          <w:tab w:val="left" w:pos="240"/>
        </w:tabs>
        <w:ind w:left="240" w:hanging="2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Bardas rotuladas.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2"/>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Obra.</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22"/>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azotea.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2"/>
        </w:numPr>
        <w:tabs>
          <w:tab w:val="left" w:pos="220"/>
        </w:tabs>
        <w:ind w:left="220" w:hanging="2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Mástil urbano.</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2"/>
        </w:numPr>
        <w:tabs>
          <w:tab w:val="left" w:pos="220"/>
        </w:tabs>
        <w:ind w:left="220" w:hanging="2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Colgante.</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22"/>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Tipo bandera.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2"/>
        </w:numPr>
        <w:tabs>
          <w:tab w:val="left" w:pos="220"/>
        </w:tabs>
        <w:ind w:left="220" w:hanging="2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Tipo paleta.</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22"/>
        </w:numPr>
        <w:tabs>
          <w:tab w:val="left" w:pos="380"/>
        </w:tabs>
        <w:ind w:left="380" w:hanging="3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Toldo flexible.</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22"/>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Toldo rígido.</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ñ) Espectacular unipolar.</w:t>
      </w:r>
    </w:p>
    <w:p w:rsidR="00177846" w:rsidRDefault="00177846">
      <w:pPr>
        <w:sectPr w:rsidR="00177846">
          <w:type w:val="continuous"/>
          <w:pgSz w:w="12240" w:h="15840"/>
          <w:pgMar w:top="1251" w:right="5940" w:bottom="905" w:left="2260" w:header="0" w:footer="0" w:gutter="0"/>
          <w:cols w:space="720" w:equalWidth="0">
            <w:col w:w="4040"/>
          </w:cols>
        </w:sectPr>
      </w:pPr>
    </w:p>
    <w:p w:rsidR="00177846" w:rsidRDefault="00177846">
      <w:pPr>
        <w:spacing w:line="200" w:lineRule="exact"/>
        <w:rPr>
          <w:sz w:val="20"/>
          <w:szCs w:val="20"/>
        </w:rPr>
      </w:pPr>
    </w:p>
    <w:p w:rsidR="00177846" w:rsidRDefault="00177846">
      <w:pPr>
        <w:spacing w:line="31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359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61" w:name="page361"/>
      <w:bookmarkEnd w:id="36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4921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2" w:lineRule="exact"/>
        <w:rPr>
          <w:sz w:val="20"/>
          <w:szCs w:val="20"/>
        </w:rPr>
      </w:pPr>
    </w:p>
    <w:p w:rsidR="00177846" w:rsidRDefault="00E52F72">
      <w:pPr>
        <w:numPr>
          <w:ilvl w:val="0"/>
          <w:numId w:val="123"/>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Espectacular estructural.</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3"/>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Espectacular de persianas.</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23"/>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Espectacular electró</w:t>
      </w:r>
      <w:r>
        <w:rPr>
          <w:rFonts w:ascii="Bookman Old Style" w:eastAsia="Bookman Old Style" w:hAnsi="Bookman Old Style" w:cs="Bookman Old Style"/>
          <w:sz w:val="24"/>
          <w:szCs w:val="24"/>
        </w:rPr>
        <w:t>nico.</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123"/>
        </w:numPr>
        <w:tabs>
          <w:tab w:val="left" w:pos="260"/>
        </w:tabs>
        <w:ind w:left="260" w:hanging="25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Espectacular proyectado en pantalla.</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23"/>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Cenefas.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3"/>
        </w:numPr>
        <w:tabs>
          <w:tab w:val="left" w:pos="240"/>
        </w:tabs>
        <w:ind w:left="240" w:hanging="2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Distintivo apoyado en el piso.</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123"/>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gabinete.</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ESPECIAL:</w:t>
      </w:r>
    </w:p>
    <w:p w:rsidR="00177846" w:rsidRDefault="00177846">
      <w:pPr>
        <w:spacing w:line="121" w:lineRule="exact"/>
        <w:rPr>
          <w:sz w:val="20"/>
          <w:szCs w:val="20"/>
        </w:rPr>
      </w:pPr>
    </w:p>
    <w:p w:rsidR="00177846" w:rsidRDefault="00E52F72">
      <w:pPr>
        <w:numPr>
          <w:ilvl w:val="0"/>
          <w:numId w:val="124"/>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Inscripciones en el aire.</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124"/>
        </w:numPr>
        <w:tabs>
          <w:tab w:val="left" w:pos="396"/>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Guiadores tipo u. s. m. (unidad de señalamiento informativo municipal no Vial de tránsito).</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24"/>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Mobiliario urbano, </w:t>
      </w:r>
      <w:r>
        <w:rPr>
          <w:rFonts w:ascii="Bookman Old Style" w:eastAsia="Bookman Old Style" w:hAnsi="Bookman Old Style" w:cs="Bookman Old Style"/>
          <w:sz w:val="24"/>
          <w:szCs w:val="24"/>
        </w:rPr>
        <w:t>sea:</w:t>
      </w:r>
    </w:p>
    <w:p w:rsidR="00177846" w:rsidRDefault="00177846">
      <w:pPr>
        <w:spacing w:line="125" w:lineRule="exact"/>
        <w:rPr>
          <w:sz w:val="20"/>
          <w:szCs w:val="20"/>
        </w:rPr>
      </w:pPr>
    </w:p>
    <w:p w:rsidR="00177846" w:rsidRDefault="00E52F72">
      <w:pPr>
        <w:spacing w:line="338" w:lineRule="auto"/>
        <w:ind w:right="5920"/>
        <w:rPr>
          <w:sz w:val="20"/>
          <w:szCs w:val="20"/>
        </w:rPr>
      </w:pPr>
      <w:r>
        <w:rPr>
          <w:rFonts w:ascii="Bookman Old Style" w:eastAsia="Bookman Old Style" w:hAnsi="Bookman Old Style" w:cs="Bookman Old Style"/>
          <w:sz w:val="24"/>
          <w:szCs w:val="24"/>
        </w:rPr>
        <w:t>Parada de autobús. Puesto de periódico.</w:t>
      </w:r>
    </w:p>
    <w:p w:rsidR="00177846" w:rsidRDefault="00177846">
      <w:pPr>
        <w:spacing w:line="8" w:lineRule="exact"/>
        <w:rPr>
          <w:sz w:val="20"/>
          <w:szCs w:val="20"/>
        </w:rPr>
      </w:pPr>
    </w:p>
    <w:p w:rsidR="00177846" w:rsidRDefault="00E52F72">
      <w:pPr>
        <w:spacing w:line="340" w:lineRule="auto"/>
        <w:ind w:right="6200"/>
        <w:rPr>
          <w:sz w:val="20"/>
          <w:szCs w:val="20"/>
        </w:rPr>
      </w:pPr>
      <w:r>
        <w:rPr>
          <w:rFonts w:ascii="Bookman Old Style" w:eastAsia="Bookman Old Style" w:hAnsi="Bookman Old Style" w:cs="Bookman Old Style"/>
          <w:sz w:val="24"/>
          <w:szCs w:val="24"/>
        </w:rPr>
        <w:t>Bote de basura. Caseta telefónica. Puente peatonal.</w:t>
      </w:r>
    </w:p>
    <w:p w:rsidR="00177846" w:rsidRDefault="00177846">
      <w:pPr>
        <w:spacing w:line="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Buzón.</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Cualquier otro espacio y/o nuevo modelo de publicidad.</w:t>
      </w:r>
    </w:p>
    <w:p w:rsidR="00177846" w:rsidRDefault="00177846">
      <w:pPr>
        <w:spacing w:line="119" w:lineRule="exact"/>
        <w:rPr>
          <w:sz w:val="20"/>
          <w:szCs w:val="20"/>
        </w:rPr>
      </w:pPr>
    </w:p>
    <w:p w:rsidR="00177846" w:rsidRDefault="00E52F72">
      <w:pPr>
        <w:numPr>
          <w:ilvl w:val="0"/>
          <w:numId w:val="125"/>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Eventos especiales.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5"/>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Volumen publicitario.</w:t>
      </w:r>
    </w:p>
    <w:p w:rsidR="00177846" w:rsidRDefault="00177846">
      <w:pPr>
        <w:spacing w:line="239"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CUARTO</w:t>
      </w:r>
    </w:p>
    <w:p w:rsidR="00177846" w:rsidRDefault="00177846">
      <w:pPr>
        <w:spacing w:line="241" w:lineRule="exact"/>
        <w:rPr>
          <w:sz w:val="20"/>
          <w:szCs w:val="20"/>
        </w:rPr>
      </w:pPr>
    </w:p>
    <w:p w:rsidR="00177846" w:rsidRDefault="00E52F72">
      <w:pPr>
        <w:ind w:left="2100"/>
        <w:rPr>
          <w:sz w:val="20"/>
          <w:szCs w:val="20"/>
        </w:rPr>
      </w:pPr>
      <w:r>
        <w:rPr>
          <w:rFonts w:ascii="Bookman Old Style" w:eastAsia="Bookman Old Style" w:hAnsi="Bookman Old Style" w:cs="Bookman Old Style"/>
          <w:b/>
          <w:bCs/>
          <w:sz w:val="24"/>
          <w:szCs w:val="24"/>
        </w:rPr>
        <w:t>DE LAS LICENCIAS Y PERMISOS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694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 las excepciones que más adelante se señalan para la emisión, fijación, colocación y uso de cualquiera de los medios de publicidad a que se refiere este Título se requiere haber obtenido previamente permiso o licencia de la DDUE.</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3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360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62" w:name="page362"/>
      <w:bookmarkEnd w:id="36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5024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695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Es requisito previo para la expedición de la licencia de funcionamiento de toda actividad económica, que se cuente con las autorizacion</w:t>
      </w:r>
      <w:r>
        <w:rPr>
          <w:rFonts w:ascii="Bookman Old Style" w:eastAsia="Bookman Old Style" w:hAnsi="Bookman Old Style" w:cs="Bookman Old Style"/>
          <w:sz w:val="24"/>
          <w:szCs w:val="24"/>
        </w:rPr>
        <w:t>es necesarias para la colocación, instalación o fijación de anuncios.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696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autoridad correspondiente deberá resolver en un plazo no mayor de cuatro días, contados a partir de la fecha de presentación de la solicitud, si concede o no la </w:t>
      </w:r>
      <w:r>
        <w:rPr>
          <w:rFonts w:ascii="Bookman Old Style" w:eastAsia="Bookman Old Style" w:hAnsi="Bookman Old Style" w:cs="Bookman Old Style"/>
          <w:sz w:val="24"/>
          <w:szCs w:val="24"/>
        </w:rPr>
        <w:t>licencia o el permiso solicitado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697</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Las solicitudes de licencia para la fijación o instalación de anuncios permanentes deberán contener los siguientes requisitos: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Nombre o razón social, domicilio del solicitante; y giro del negocio; tratá</w:t>
      </w:r>
      <w:r>
        <w:rPr>
          <w:rFonts w:ascii="Bookman Old Style" w:eastAsia="Bookman Old Style" w:hAnsi="Bookman Old Style" w:cs="Bookman Old Style"/>
          <w:sz w:val="24"/>
          <w:szCs w:val="24"/>
        </w:rPr>
        <w:t>ndose de personas morales, copia del documento con que acredita la personalidad de quien la representa.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Fotografía, dibujo, croquis o descripción que muestre su forma, dimensiones, colores, texto y demás elementos que constituyan el mensaje publicitar</w:t>
      </w:r>
      <w:r>
        <w:rPr>
          <w:rFonts w:ascii="Bookman Old Style" w:eastAsia="Bookman Old Style" w:hAnsi="Bookman Old Style" w:cs="Bookman Old Style"/>
          <w:sz w:val="24"/>
          <w:szCs w:val="24"/>
        </w:rPr>
        <w:t>io.</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el caso de espectaculares de cualquier tipo deberá anexarse los planos estructurales correspondientes acompañados de la memoria de cálculo y la mecánica de suelos para los comprendidos en los artículos 776, 777, 778, 779 y 780 y de igual manera l</w:t>
      </w:r>
      <w:r>
        <w:rPr>
          <w:rFonts w:ascii="Bookman Old Style" w:eastAsia="Bookman Old Style" w:hAnsi="Bookman Old Style" w:cs="Bookman Old Style"/>
          <w:sz w:val="24"/>
          <w:szCs w:val="24"/>
        </w:rPr>
        <w:t>o establecido en el artículo 680 al 686 de este ordenamiento.</w:t>
      </w:r>
    </w:p>
    <w:p w:rsidR="00177846" w:rsidRDefault="00177846">
      <w:pPr>
        <w:spacing w:line="13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los anuncios comprendidos en este inciso se deberá incluir también un seguro de daños a terceros para el caso de que se colapse por deficiencias en su construcción y/o desastres y fenómeno</w:t>
      </w:r>
      <w:r>
        <w:rPr>
          <w:rFonts w:ascii="Bookman Old Style" w:eastAsia="Bookman Old Style" w:hAnsi="Bookman Old Style" w:cs="Bookman Old Style"/>
          <w:sz w:val="24"/>
          <w:szCs w:val="24"/>
        </w:rPr>
        <w:t>s naturales</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Materiales de que estará construido.</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El lugar de ubicación del anuncio.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Fotografías a color de 7 x 9 centímetros como máximo de la perspectiva completa de la calle y de la fachada del edificio en el que se pretenda fijar o instal</w:t>
      </w:r>
      <w:r>
        <w:rPr>
          <w:rFonts w:ascii="Bookman Old Style" w:eastAsia="Bookman Old Style" w:hAnsi="Bookman Old Style" w:cs="Bookman Old Style"/>
          <w:sz w:val="24"/>
          <w:szCs w:val="24"/>
        </w:rPr>
        <w:t>ar el anuncio, marcando sobre ellas el contorno que muestre el aspecto del anuncio ya instalado.</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Deberá así mismo incluirse los datos de altura sobre el nivel de la banqueta y saliente máximo desde el alineamiento del predio y desde el parámetro de la</w:t>
      </w:r>
      <w:r>
        <w:rPr>
          <w:rFonts w:ascii="Bookman Old Style" w:eastAsia="Bookman Old Style" w:hAnsi="Bookman Old Style" w:cs="Bookman Old Style"/>
          <w:sz w:val="24"/>
          <w:szCs w:val="24"/>
        </w:rPr>
        <w:t xml:space="preserve"> construcción en la que quedará colocado el anuncio.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361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63" w:name="page363"/>
      <w:bookmarkEnd w:id="36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5126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VII. En su caso, la copia del contrato de arrendamiento celebrado con el propietario del inmueble en que se vaya </w:t>
      </w:r>
      <w:r>
        <w:rPr>
          <w:rFonts w:ascii="Bookman Old Style" w:eastAsia="Bookman Old Style" w:hAnsi="Bookman Old Style" w:cs="Bookman Old Style"/>
          <w:sz w:val="24"/>
          <w:szCs w:val="24"/>
        </w:rPr>
        <w:t>a colocar el anuncio, o la autorización escrita que haya otorgado para ello.</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VIII. Documentos, registros y licencias federales.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IX. Cualquier otro dato o documento exigido, atendiendo a las características del anuncio.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 En aquellos predios en que se p</w:t>
      </w:r>
      <w:r>
        <w:rPr>
          <w:rFonts w:ascii="Bookman Old Style" w:eastAsia="Bookman Old Style" w:hAnsi="Bookman Old Style" w:cs="Bookman Old Style"/>
          <w:sz w:val="24"/>
          <w:szCs w:val="24"/>
        </w:rPr>
        <w:t>retenda colocar un anuncio y que no cuenten con el Alineamiento y Número Oficial, se requerirá de un dictamen técnico del trazo, dimensión y uso por parte de la DDUE.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698</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Tratándose de lo consignado por la fracción VIII del artículo que precede,</w:t>
      </w:r>
      <w:r>
        <w:rPr>
          <w:rFonts w:ascii="Bookman Old Style" w:eastAsia="Bookman Old Style" w:hAnsi="Bookman Old Style" w:cs="Bookman Old Style"/>
          <w:sz w:val="24"/>
          <w:szCs w:val="24"/>
        </w:rPr>
        <w:t xml:space="preserve"> las licencias que expida la DDUE, se considerarán como condicionadas a la obtención de las autorizaciones correspondientes, en estos casos, los permisos y licencias otorgados por la DDUE, surtirán efectos hasta la obtención de la autorización federal.</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w:t>
      </w:r>
      <w:r>
        <w:rPr>
          <w:rFonts w:ascii="Bookman Old Style" w:eastAsia="Bookman Old Style" w:hAnsi="Bookman Old Style" w:cs="Bookman Old Style"/>
          <w:b/>
          <w:bCs/>
          <w:sz w:val="24"/>
          <w:szCs w:val="24"/>
        </w:rPr>
        <w:t>TÍCULO 699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presentación, contenido de la solicitud y demás documentos requeridos será responsabilidad del propietario, legítimo poseedor, apoderado legal o del director responsable de obra o corresponsable de instalaciones o seguridad estructural, en s</w:t>
      </w:r>
      <w:r>
        <w:rPr>
          <w:rFonts w:ascii="Bookman Old Style" w:eastAsia="Bookman Old Style" w:hAnsi="Bookman Old Style" w:cs="Bookman Old Style"/>
          <w:sz w:val="24"/>
          <w:szCs w:val="24"/>
        </w:rPr>
        <w:t>u caso.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700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Recibida la solicitud, la DDUE practicará la revisión del contenido del proyecto de anuncio, verificando en todo caso, que éste se ajuste a lo previsto en este Título.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701</w:t>
      </w:r>
    </w:p>
    <w:p w:rsidR="00177846" w:rsidRDefault="00177846">
      <w:pPr>
        <w:spacing w:line="127" w:lineRule="exact"/>
        <w:rPr>
          <w:sz w:val="20"/>
          <w:szCs w:val="20"/>
        </w:rPr>
      </w:pPr>
    </w:p>
    <w:p w:rsidR="00177846" w:rsidRDefault="00E52F72">
      <w:pPr>
        <w:spacing w:line="237" w:lineRule="auto"/>
        <w:ind w:right="20"/>
        <w:jc w:val="both"/>
        <w:rPr>
          <w:sz w:val="20"/>
          <w:szCs w:val="20"/>
        </w:rPr>
      </w:pPr>
      <w:r>
        <w:rPr>
          <w:rFonts w:ascii="Bookman Old Style" w:eastAsia="Bookman Old Style" w:hAnsi="Bookman Old Style" w:cs="Bookman Old Style"/>
          <w:sz w:val="24"/>
          <w:szCs w:val="24"/>
        </w:rPr>
        <w:t xml:space="preserve">Toda autorización para la instalación, fijación o </w:t>
      </w:r>
      <w:r>
        <w:rPr>
          <w:rFonts w:ascii="Bookman Old Style" w:eastAsia="Bookman Old Style" w:hAnsi="Bookman Old Style" w:cs="Bookman Old Style"/>
          <w:sz w:val="24"/>
          <w:szCs w:val="24"/>
        </w:rPr>
        <w:t>colocación de anuncios quedará condicionada a:</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La obtención de las autorizaciones necesarias por parte de las autoridades federales, estatales o municipales, dependiendo del caso.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Que se otorgue fianza para acciones de limpieza, mantenimiento o re</w:t>
      </w:r>
      <w:r>
        <w:rPr>
          <w:rFonts w:ascii="Bookman Old Style" w:eastAsia="Bookman Old Style" w:hAnsi="Bookman Old Style" w:cs="Bookman Old Style"/>
          <w:sz w:val="24"/>
          <w:szCs w:val="24"/>
        </w:rPr>
        <w:t>tiro, siendo esta recuperable, cuando el propietario al dar de baja su negocio deje limpio y sin rotulación el local o inmueble.</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La póliza de seguro contra todo riesgo y daños a terceros, regulada en el presente Título.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362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64" w:name="page364"/>
      <w:bookmarkEnd w:id="36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5228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702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Tratándose de anuncios cuya fijación o instalación requiera de la responsiva de un director responsable de obra o corresponsable de instalaciones o seguridad </w:t>
      </w:r>
      <w:r>
        <w:rPr>
          <w:rFonts w:ascii="Bookman Old Style" w:eastAsia="Bookman Old Style" w:hAnsi="Bookman Old Style" w:cs="Bookman Old Style"/>
          <w:sz w:val="24"/>
          <w:szCs w:val="24"/>
        </w:rPr>
        <w:t>estructural, la DDUE no revisará los cálculos respectivos y para cualquier responsabilidad se estará a lo dispuesto por el Título de construcciones, así como a lo señalado por este Título y demás disposiciones aplicables.</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703</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el caso de anunc</w:t>
      </w:r>
      <w:r>
        <w:rPr>
          <w:rFonts w:ascii="Bookman Old Style" w:eastAsia="Bookman Old Style" w:hAnsi="Bookman Old Style" w:cs="Bookman Old Style"/>
          <w:sz w:val="24"/>
          <w:szCs w:val="24"/>
        </w:rPr>
        <w:t>ios nominativos se otorgará la autorización correspondiente sin costo y con vigencia hasta el término de la Administración Municipal en que se solicite.</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704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Para cualquier anuncio mixto que incluya logotipos de cualquier firma comercial deberán </w:t>
      </w:r>
      <w:r>
        <w:rPr>
          <w:rFonts w:ascii="Bookman Old Style" w:eastAsia="Bookman Old Style" w:hAnsi="Bookman Old Style" w:cs="Bookman Old Style"/>
          <w:sz w:val="24"/>
          <w:szCs w:val="24"/>
        </w:rPr>
        <w:t>pagarse las cuotas correspondientes, y tendrán vigencia hasta el 31 de diciembre del año en que se expida la autorización, siempre y cuando se cubran las cantidades correspondientes al refrendo anual correspondiente.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705</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licencias serán pror</w:t>
      </w:r>
      <w:r>
        <w:rPr>
          <w:rFonts w:ascii="Bookman Old Style" w:eastAsia="Bookman Old Style" w:hAnsi="Bookman Old Style" w:cs="Bookman Old Style"/>
          <w:sz w:val="24"/>
          <w:szCs w:val="24"/>
        </w:rPr>
        <w:t>rogables por periodos iguales, si la prórroga se solicita en los primeros 60 días del año y subsisten las mismas condiciones que se hayan tomado en consideración para expedir la licencia original siempre y cuando el aspecto y estado de conservación del anu</w:t>
      </w:r>
      <w:r>
        <w:rPr>
          <w:rFonts w:ascii="Bookman Old Style" w:eastAsia="Bookman Old Style" w:hAnsi="Bookman Old Style" w:cs="Bookman Old Style"/>
          <w:sz w:val="24"/>
          <w:szCs w:val="24"/>
        </w:rPr>
        <w:t>ncio sea satisfactorio de conformidad con lo establecido en este código.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706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solicitudes de permiso para la colocación o fijación de anuncios temporales, contendrán los datos que se exigen en el artículo 697, debiéndose agregar a la solicitu</w:t>
      </w:r>
      <w:r>
        <w:rPr>
          <w:rFonts w:ascii="Bookman Old Style" w:eastAsia="Bookman Old Style" w:hAnsi="Bookman Old Style" w:cs="Bookman Old Style"/>
          <w:sz w:val="24"/>
          <w:szCs w:val="24"/>
        </w:rPr>
        <w:t>d el tiempo por el cual se solicita, el cual no podrá exceder de 30 días.</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707</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Los permisos para anuncios temporales tendrán la duración que en cada caso se señale, pudiendo solicitarse prórroga que calificará la DDUE sin que se exceda en ningún </w:t>
      </w:r>
      <w:r>
        <w:rPr>
          <w:rFonts w:ascii="Bookman Old Style" w:eastAsia="Bookman Old Style" w:hAnsi="Bookman Old Style" w:cs="Bookman Old Style"/>
          <w:sz w:val="24"/>
          <w:szCs w:val="24"/>
        </w:rPr>
        <w:t>caso del término establecido para el caso de anuncios permanentes.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363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65" w:name="page365"/>
      <w:bookmarkEnd w:id="36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5331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708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Si en un plazo de quince días a partir de la fecha en que se haya aprobado la exped</w:t>
      </w:r>
      <w:r>
        <w:rPr>
          <w:rFonts w:ascii="Bookman Old Style" w:eastAsia="Bookman Old Style" w:hAnsi="Bookman Old Style" w:cs="Bookman Old Style"/>
          <w:sz w:val="24"/>
          <w:szCs w:val="24"/>
        </w:rPr>
        <w:t>ición de la licencia o permiso y notificado en los estrados de la DDUE, el interesado no cubre el importe de las cuotas correspondientes, se le tendrá por desistido de su solicitud.</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709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 licencia o permiso causará, en su caso, las cuotas que</w:t>
      </w:r>
      <w:r>
        <w:rPr>
          <w:rFonts w:ascii="Bookman Old Style" w:eastAsia="Bookman Old Style" w:hAnsi="Bookman Old Style" w:cs="Bookman Old Style"/>
          <w:sz w:val="24"/>
          <w:szCs w:val="24"/>
        </w:rPr>
        <w:t xml:space="preserve"> fijen los ordenamientos correspondientes.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710</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No se cobrará cuota pero requieren autorización municipal en los siguientes casos: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 Los anuncios referentes a cultos religiosos cuando estén sobre tableros en las puertas de los templos o en </w:t>
      </w:r>
      <w:r>
        <w:rPr>
          <w:rFonts w:ascii="Bookman Old Style" w:eastAsia="Bookman Old Style" w:hAnsi="Bookman Old Style" w:cs="Bookman Old Style"/>
          <w:sz w:val="24"/>
          <w:szCs w:val="24"/>
        </w:rPr>
        <w:t>lugares específicamente diseñados para ese efecto.</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Los adornos navideños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Los anuncios y adornos para fiestas cívicas nacionales, o para eventos oficiales.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711</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No requieren licencia en los siguientes casos:</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 Todos los anuncios que </w:t>
      </w:r>
      <w:r>
        <w:rPr>
          <w:rFonts w:ascii="Bookman Old Style" w:eastAsia="Bookman Old Style" w:hAnsi="Bookman Old Style" w:cs="Bookman Old Style"/>
          <w:sz w:val="24"/>
          <w:szCs w:val="24"/>
        </w:rPr>
        <w:t>no rebasen 0.60 metros cuadrados de superficie, elaborados con cualquier material, que sean avisos eventuales, anuncios de emergencias, servicios sociales, o contengan el nombre, denominación o razón social de la persona física o moral de que se trate, pro</w:t>
      </w:r>
      <w:r>
        <w:rPr>
          <w:rFonts w:ascii="Bookman Old Style" w:eastAsia="Bookman Old Style" w:hAnsi="Bookman Old Style" w:cs="Bookman Old Style"/>
          <w:sz w:val="24"/>
          <w:szCs w:val="24"/>
        </w:rPr>
        <w:t>fesión o actividad a que se dedique o el signo o figura con que sea identificada una empresa o establecimiento mercantil.</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Cuando se trate de anuncios pintados en vehículos de uso particular.</w:t>
      </w:r>
    </w:p>
    <w:p w:rsidR="00177846" w:rsidRDefault="00177846">
      <w:pPr>
        <w:spacing w:line="126" w:lineRule="exact"/>
        <w:rPr>
          <w:sz w:val="20"/>
          <w:szCs w:val="20"/>
        </w:rPr>
      </w:pPr>
    </w:p>
    <w:p w:rsidR="00177846" w:rsidRDefault="00E52F72">
      <w:pPr>
        <w:spacing w:line="237" w:lineRule="auto"/>
        <w:ind w:right="20"/>
        <w:jc w:val="both"/>
        <w:rPr>
          <w:sz w:val="20"/>
          <w:szCs w:val="20"/>
        </w:rPr>
      </w:pPr>
      <w:r>
        <w:rPr>
          <w:rFonts w:ascii="Bookman Old Style" w:eastAsia="Bookman Old Style" w:hAnsi="Bookman Old Style" w:cs="Bookman Old Style"/>
          <w:sz w:val="24"/>
          <w:szCs w:val="24"/>
        </w:rPr>
        <w:t>III. Cuando se trate de anuncios colocados en el interior d</w:t>
      </w:r>
      <w:r>
        <w:rPr>
          <w:rFonts w:ascii="Bookman Old Style" w:eastAsia="Bookman Old Style" w:hAnsi="Bookman Old Style" w:cs="Bookman Old Style"/>
          <w:sz w:val="24"/>
          <w:szCs w:val="24"/>
        </w:rPr>
        <w:t>e un edificio visibles desde la vía pública a través de vitrinas.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712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Los interesados podrán gestionar refrendo de licencia dentro de los 60 días del año en que continúe instalado, el que se les concederá si las condiciones de estabilidad y </w:t>
      </w:r>
      <w:r>
        <w:rPr>
          <w:rFonts w:ascii="Bookman Old Style" w:eastAsia="Bookman Old Style" w:hAnsi="Bookman Old Style" w:cs="Bookman Old Style"/>
          <w:sz w:val="24"/>
          <w:szCs w:val="24"/>
        </w:rPr>
        <w:t>conservación del anuncio son satisfactorias y se cumplen los requisitos para su otorgamiento.</w:t>
      </w:r>
    </w:p>
    <w:p w:rsidR="00177846" w:rsidRDefault="00177846">
      <w:pPr>
        <w:spacing w:line="30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364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66" w:name="page366"/>
      <w:bookmarkEnd w:id="36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5433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713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Expirado el plazo de la licencia o del p</w:t>
      </w:r>
      <w:r>
        <w:rPr>
          <w:rFonts w:ascii="Bookman Old Style" w:eastAsia="Bookman Old Style" w:hAnsi="Bookman Old Style" w:cs="Bookman Old Style"/>
          <w:sz w:val="24"/>
          <w:szCs w:val="24"/>
        </w:rPr>
        <w:t>ermiso y el de las prórrogas, el anuncio deberá ser retirado por su titular dentro de un plazo de treinta días, en caso de que no lo hagan las personas físicas o morales responsables, la autoridad municipal ordenará el retiro a costa de aquéllos.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w:t>
      </w:r>
      <w:r>
        <w:rPr>
          <w:rFonts w:ascii="Bookman Old Style" w:eastAsia="Bookman Old Style" w:hAnsi="Bookman Old Style" w:cs="Bookman Old Style"/>
          <w:b/>
          <w:bCs/>
          <w:sz w:val="24"/>
          <w:szCs w:val="24"/>
        </w:rPr>
        <w:t xml:space="preserve"> 714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el volumen de publicidad que maneje una sola agencia, sea considerablemente mayor, los permisos y las autorizaciones se manejarán mediante convenios especiales, entre ésta y el Ayuntamiento.</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715</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anuncios espectaculares, es nece</w:t>
      </w:r>
      <w:r>
        <w:rPr>
          <w:rFonts w:ascii="Bookman Old Style" w:eastAsia="Bookman Old Style" w:hAnsi="Bookman Old Style" w:cs="Bookman Old Style"/>
          <w:sz w:val="24"/>
          <w:szCs w:val="24"/>
        </w:rPr>
        <w:t>sario además de los requisitos establecidos anteriormente, el contar con la licencia de uso de suelo y evaluación de impacto ambiental, para el predio o inmueble donde se ubique. Y cumplir lo establecido en el artículo 733.</w:t>
      </w:r>
    </w:p>
    <w:p w:rsidR="00177846" w:rsidRDefault="00177846">
      <w:pPr>
        <w:spacing w:line="243" w:lineRule="exact"/>
        <w:rPr>
          <w:sz w:val="20"/>
          <w:szCs w:val="20"/>
        </w:rPr>
      </w:pPr>
    </w:p>
    <w:p w:rsidR="00177846" w:rsidRDefault="00E52F72">
      <w:pPr>
        <w:ind w:left="2960"/>
        <w:rPr>
          <w:sz w:val="20"/>
          <w:szCs w:val="20"/>
        </w:rPr>
      </w:pPr>
      <w:r>
        <w:rPr>
          <w:rFonts w:ascii="Bookman Old Style" w:eastAsia="Bookman Old Style" w:hAnsi="Bookman Old Style" w:cs="Bookman Old Style"/>
          <w:b/>
          <w:bCs/>
          <w:sz w:val="24"/>
          <w:szCs w:val="24"/>
        </w:rPr>
        <w:t>CAPÍTULO QUINTO</w:t>
      </w:r>
    </w:p>
    <w:p w:rsidR="00177846" w:rsidRDefault="00177846">
      <w:pPr>
        <w:spacing w:line="242" w:lineRule="exact"/>
        <w:rPr>
          <w:sz w:val="20"/>
          <w:szCs w:val="20"/>
        </w:rPr>
      </w:pPr>
    </w:p>
    <w:p w:rsidR="00177846" w:rsidRDefault="00E52F72">
      <w:pPr>
        <w:ind w:left="820"/>
        <w:rPr>
          <w:sz w:val="20"/>
          <w:szCs w:val="20"/>
        </w:rPr>
      </w:pPr>
      <w:r>
        <w:rPr>
          <w:rFonts w:ascii="Bookman Old Style" w:eastAsia="Bookman Old Style" w:hAnsi="Bookman Old Style" w:cs="Bookman Old Style"/>
          <w:b/>
          <w:bCs/>
          <w:sz w:val="24"/>
          <w:szCs w:val="24"/>
        </w:rPr>
        <w:t>CARACTERÍ</w:t>
      </w:r>
      <w:r>
        <w:rPr>
          <w:rFonts w:ascii="Bookman Old Style" w:eastAsia="Bookman Old Style" w:hAnsi="Bookman Old Style" w:cs="Bookman Old Style"/>
          <w:b/>
          <w:bCs/>
          <w:sz w:val="24"/>
          <w:szCs w:val="24"/>
        </w:rPr>
        <w:t>STICAS ESPECÍFICAS DE LOS ANUNCIOS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716</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disposiciones consignadas en el presente Capitulo, se observarán en el Municipio, incluyendo la Zona del Centro Histórico de Atlixco, en lo que le sea aplicable.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717</w:t>
      </w:r>
    </w:p>
    <w:p w:rsidR="00177846" w:rsidRDefault="00177846">
      <w:pPr>
        <w:spacing w:line="124" w:lineRule="exact"/>
        <w:rPr>
          <w:sz w:val="20"/>
          <w:szCs w:val="20"/>
        </w:rPr>
      </w:pPr>
    </w:p>
    <w:p w:rsidR="00177846" w:rsidRDefault="00E52F72">
      <w:pPr>
        <w:spacing w:line="237" w:lineRule="auto"/>
        <w:ind w:right="20"/>
        <w:jc w:val="both"/>
        <w:rPr>
          <w:sz w:val="20"/>
          <w:szCs w:val="20"/>
        </w:rPr>
      </w:pPr>
      <w:r>
        <w:rPr>
          <w:rFonts w:ascii="Bookman Old Style" w:eastAsia="Bookman Old Style" w:hAnsi="Bookman Old Style" w:cs="Bookman Old Style"/>
          <w:sz w:val="24"/>
          <w:szCs w:val="24"/>
        </w:rPr>
        <w:t>El diseño del anuncio deb</w:t>
      </w:r>
      <w:r>
        <w:rPr>
          <w:rFonts w:ascii="Bookman Old Style" w:eastAsia="Bookman Old Style" w:hAnsi="Bookman Old Style" w:cs="Bookman Old Style"/>
          <w:sz w:val="24"/>
          <w:szCs w:val="24"/>
        </w:rPr>
        <w:t>e sugerir una comunicación simple y rápida entre el mensaje y el consumidor.</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718</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Se requiere que la composición en el diseño del anuncio sea sencilla y equilibrada, con un desarrollo de la imagen o dibujos de un 80%, reduciendo el texto a un máx</w:t>
      </w:r>
      <w:r>
        <w:rPr>
          <w:rFonts w:ascii="Bookman Old Style" w:eastAsia="Bookman Old Style" w:hAnsi="Bookman Old Style" w:cs="Bookman Old Style"/>
          <w:sz w:val="24"/>
          <w:szCs w:val="24"/>
        </w:rPr>
        <w:t>imo de 15 palabras en la frase publicitaria o texto.</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719</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texto de los anuncios deberá redactarse en castellano, con sujeción a las reglas gramaticales, no pudiendo emplearse palabras de otro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8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365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67" w:name="page367"/>
      <w:bookmarkEnd w:id="367"/>
      <w:r>
        <w:rPr>
          <w:rFonts w:ascii="Bookman Old Style" w:eastAsia="Bookman Old Style" w:hAnsi="Bookman Old Style" w:cs="Bookman Old Style"/>
          <w:i/>
          <w:iCs/>
          <w:sz w:val="20"/>
          <w:szCs w:val="20"/>
        </w:rPr>
        <w:t xml:space="preserve">Orden </w:t>
      </w:r>
      <w:r>
        <w:rPr>
          <w:rFonts w:ascii="Bookman Old Style" w:eastAsia="Bookman Old Style" w:hAnsi="Bookman Old Style" w:cs="Bookman Old Style"/>
          <w:i/>
          <w:iCs/>
          <w:sz w:val="20"/>
          <w:szCs w:val="20"/>
        </w:rPr>
        <w:t>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5536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idioma, salvo que se trate de lenguas indígenas nacionales o nombres propios de productos o marcas debidamente autorizadas.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720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colores empleados en publicidad, deberán ser armónicos fomentando contraste</w:t>
      </w:r>
      <w:r>
        <w:rPr>
          <w:rFonts w:ascii="Bookman Old Style" w:eastAsia="Bookman Old Style" w:hAnsi="Bookman Old Style" w:cs="Bookman Old Style"/>
          <w:sz w:val="24"/>
          <w:szCs w:val="24"/>
        </w:rPr>
        <w:t>s claroscuros con una sincromatización adecuada.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721</w:t>
      </w:r>
    </w:p>
    <w:p w:rsidR="00177846" w:rsidRDefault="00177846">
      <w:pPr>
        <w:spacing w:line="127" w:lineRule="exact"/>
        <w:rPr>
          <w:sz w:val="20"/>
          <w:szCs w:val="20"/>
        </w:rPr>
      </w:pPr>
    </w:p>
    <w:p w:rsidR="00177846" w:rsidRDefault="00E52F72">
      <w:pPr>
        <w:spacing w:line="239" w:lineRule="auto"/>
        <w:ind w:right="20"/>
        <w:jc w:val="both"/>
        <w:rPr>
          <w:sz w:val="20"/>
          <w:szCs w:val="20"/>
        </w:rPr>
      </w:pPr>
      <w:r>
        <w:rPr>
          <w:rFonts w:ascii="Bookman Old Style" w:eastAsia="Bookman Old Style" w:hAnsi="Bookman Old Style" w:cs="Bookman Old Style"/>
          <w:sz w:val="24"/>
          <w:szCs w:val="24"/>
        </w:rPr>
        <w:t>Queda prohibida la colocación o rotulación de cualquier tipo de anuncio en templos, monumentos catalogados y edificios públicos, así como en un radio de influencia de 300 metros a partir del e</w:t>
      </w:r>
      <w:r>
        <w:rPr>
          <w:rFonts w:ascii="Bookman Old Style" w:eastAsia="Bookman Old Style" w:hAnsi="Bookman Old Style" w:cs="Bookman Old Style"/>
          <w:sz w:val="24"/>
          <w:szCs w:val="24"/>
        </w:rPr>
        <w:t>je central del edificio no se colocarán anuncios de proporciones mayores. Esta disposición será válida para todo el Municipio.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722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Dentro de la Zona Monumental, queda prohibida su instalación en los postes del alumbrado público, en instalaciones</w:t>
      </w:r>
      <w:r>
        <w:rPr>
          <w:rFonts w:ascii="Bookman Old Style" w:eastAsia="Bookman Old Style" w:hAnsi="Bookman Old Style" w:cs="Bookman Old Style"/>
          <w:sz w:val="24"/>
          <w:szCs w:val="24"/>
        </w:rPr>
        <w:t xml:space="preserve"> de equipamiento urbano, y en todos aquellos elementos urbano arquitectónicos, artísticos o de carácter ambiental, así como en un radio de influencia de 90 metros a partir del eje central del elemento que se desea preservar, además también queda prohibida </w:t>
      </w:r>
      <w:r>
        <w:rPr>
          <w:rFonts w:ascii="Bookman Old Style" w:eastAsia="Bookman Old Style" w:hAnsi="Bookman Old Style" w:cs="Bookman Old Style"/>
          <w:sz w:val="24"/>
          <w:szCs w:val="24"/>
        </w:rPr>
        <w:t>la colocación de anuncios con dimensiones mayores.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723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Igualmente en el área señalada anteriormente también queda prohibido colocar anuncios en árboles, camellones, retornos, zonas verdes, en las plazas, los parques y jardines públicos tampoco </w:t>
      </w:r>
      <w:r>
        <w:rPr>
          <w:rFonts w:ascii="Bookman Old Style" w:eastAsia="Bookman Old Style" w:hAnsi="Bookman Old Style" w:cs="Bookman Old Style"/>
          <w:sz w:val="24"/>
          <w:szCs w:val="24"/>
        </w:rPr>
        <w:t>podrán colocarse en sitios donde maltraten o impidan el desarrollo normal de plantas y árboles.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724</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Se prohíbe la colocación de anuncios en la entrada o salida de pasos a desnivel, o a menos de 50 metros de cruceros de vía rápida o de ferrocarri</w:t>
      </w:r>
      <w:r>
        <w:rPr>
          <w:rFonts w:ascii="Bookman Old Style" w:eastAsia="Bookman Old Style" w:hAnsi="Bookman Old Style" w:cs="Bookman Old Style"/>
          <w:sz w:val="24"/>
          <w:szCs w:val="24"/>
        </w:rPr>
        <w:t>l.</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725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la Zona Monumental, queda estrictamente prohibido el uso de caballetes publicitarios en vía pública, camellones en accesos vehiculares o peatonales.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366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68" w:name="page368"/>
      <w:bookmarkEnd w:id="368"/>
      <w:r>
        <w:rPr>
          <w:rFonts w:ascii="Bookman Old Style" w:eastAsia="Bookman Old Style" w:hAnsi="Bookman Old Style" w:cs="Bookman Old Style"/>
          <w:i/>
          <w:iCs/>
          <w:sz w:val="19"/>
          <w:szCs w:val="19"/>
        </w:rPr>
        <w:t>Reglamento Urbano Ambiental del Municipio de Atlixco, Pue</w:t>
      </w:r>
      <w:r>
        <w:rPr>
          <w:rFonts w:ascii="Bookman Old Style" w:eastAsia="Bookman Old Style" w:hAnsi="Bookman Old Style" w:cs="Bookman Old Style"/>
          <w:i/>
          <w:iCs/>
          <w:sz w:val="19"/>
          <w:szCs w:val="19"/>
        </w:rPr>
        <w:t>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5638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726</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área a considerar en una fachada para la colocación de un anuncio será la inscrita en una quinta parte, libre de interrupción de puertas y ventanas o elementos arquitectónicos importantes.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727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Todo </w:t>
      </w:r>
      <w:r>
        <w:rPr>
          <w:rFonts w:ascii="Bookman Old Style" w:eastAsia="Bookman Old Style" w:hAnsi="Bookman Old Style" w:cs="Bookman Old Style"/>
          <w:sz w:val="24"/>
          <w:szCs w:val="24"/>
        </w:rPr>
        <w:t>anuncio iluminado o luminoso requiere de responsable electricista, para el caso de anuncios de proporciones mayores, se requiere peritaje de un responsable de obra, teniendo cada uno la responsabilidad y obligación de velar, en su ámbito de disciplina, por</w:t>
      </w:r>
      <w:r>
        <w:rPr>
          <w:rFonts w:ascii="Bookman Old Style" w:eastAsia="Bookman Old Style" w:hAnsi="Bookman Old Style" w:cs="Bookman Old Style"/>
          <w:sz w:val="24"/>
          <w:szCs w:val="24"/>
        </w:rPr>
        <w:t xml:space="preserve"> la seguridad del anuncio y su entorno inmediato: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 El diseño al que se sujetará la construcción e instalación de cada anuncio comprenderá; anclajes, soportes, estructuras y otros elementos que sirvan para fijarlo o sostenerlo, así como sus accesorios e </w:t>
      </w:r>
      <w:r>
        <w:rPr>
          <w:rFonts w:ascii="Bookman Old Style" w:eastAsia="Bookman Old Style" w:hAnsi="Bookman Old Style" w:cs="Bookman Old Style"/>
          <w:sz w:val="24"/>
          <w:szCs w:val="24"/>
        </w:rPr>
        <w:t>instalaciones, de forma tal que todos integren una unidad.</w:t>
      </w:r>
    </w:p>
    <w:p w:rsidR="00177846" w:rsidRDefault="00177846">
      <w:pPr>
        <w:spacing w:line="13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 Las partes que integren al anuncio deberán ser fabricadas o construidas con materiales incombustibles y tratados para evitar que produzcan flamas, siendo anticorrosivas y antirreflejantes, se </w:t>
      </w:r>
      <w:r>
        <w:rPr>
          <w:rFonts w:ascii="Bookman Old Style" w:eastAsia="Bookman Old Style" w:hAnsi="Bookman Old Style" w:cs="Bookman Old Style"/>
          <w:sz w:val="24"/>
          <w:szCs w:val="24"/>
        </w:rPr>
        <w:t>deberá garantizar su estabilidad y seguridad.</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728</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Los anuncios adosados o de dimensiones con un peso mayor a 50 kg., deberán ser objeto de diseño estructural, en su base, soportes y estructura, con particular atención a los efectos causados por </w:t>
      </w:r>
      <w:r>
        <w:rPr>
          <w:rFonts w:ascii="Bookman Old Style" w:eastAsia="Bookman Old Style" w:hAnsi="Bookman Old Style" w:cs="Bookman Old Style"/>
          <w:sz w:val="24"/>
          <w:szCs w:val="24"/>
        </w:rPr>
        <w:t>viento y sismos aplicando en el cálculo los coeficientes mínimos estimados según el Título correspondiente a construcciones.</w:t>
      </w:r>
    </w:p>
    <w:p w:rsidR="00177846" w:rsidRDefault="00177846">
      <w:pPr>
        <w:spacing w:line="132"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I. Deberán diseñarse sus apoyos y fijaciones a la estructura principal y se efectuará la revisión al efecto de la estabilidad de </w:t>
      </w:r>
      <w:r>
        <w:rPr>
          <w:rFonts w:ascii="Bookman Old Style" w:eastAsia="Bookman Old Style" w:hAnsi="Bookman Old Style" w:cs="Bookman Old Style"/>
          <w:sz w:val="24"/>
          <w:szCs w:val="24"/>
        </w:rPr>
        <w:t>la estructura.</w:t>
      </w:r>
    </w:p>
    <w:p w:rsidR="00177846" w:rsidRDefault="00177846">
      <w:pPr>
        <w:spacing w:line="122" w:lineRule="exact"/>
        <w:rPr>
          <w:sz w:val="20"/>
          <w:szCs w:val="20"/>
        </w:rPr>
      </w:pPr>
    </w:p>
    <w:p w:rsidR="00177846" w:rsidRDefault="00E52F72">
      <w:pPr>
        <w:tabs>
          <w:tab w:val="left" w:pos="440"/>
          <w:tab w:val="left" w:pos="1160"/>
          <w:tab w:val="left" w:pos="1820"/>
          <w:tab w:val="left" w:pos="2300"/>
          <w:tab w:val="left" w:pos="3540"/>
          <w:tab w:val="left" w:pos="4540"/>
          <w:tab w:val="left" w:pos="5120"/>
          <w:tab w:val="left" w:pos="6300"/>
          <w:tab w:val="left" w:pos="6900"/>
          <w:tab w:val="left" w:pos="7300"/>
        </w:tabs>
        <w:rPr>
          <w:sz w:val="20"/>
          <w:szCs w:val="20"/>
        </w:rPr>
      </w:pPr>
      <w:r>
        <w:rPr>
          <w:rFonts w:ascii="Bookman Old Style" w:eastAsia="Bookman Old Style" w:hAnsi="Bookman Old Style" w:cs="Bookman Old Style"/>
          <w:sz w:val="24"/>
          <w:szCs w:val="24"/>
        </w:rPr>
        <w:t>II.</w:t>
      </w:r>
      <w:r>
        <w:rPr>
          <w:sz w:val="20"/>
          <w:szCs w:val="20"/>
        </w:rPr>
        <w:tab/>
      </w:r>
      <w:r>
        <w:rPr>
          <w:rFonts w:ascii="Bookman Old Style" w:eastAsia="Bookman Old Style" w:hAnsi="Bookman Old Style" w:cs="Bookman Old Style"/>
          <w:sz w:val="24"/>
          <w:szCs w:val="24"/>
        </w:rPr>
        <w:t>Este</w:t>
      </w:r>
      <w:r>
        <w:rPr>
          <w:sz w:val="20"/>
          <w:szCs w:val="20"/>
        </w:rPr>
        <w:tab/>
      </w:r>
      <w:r>
        <w:rPr>
          <w:rFonts w:ascii="Bookman Old Style" w:eastAsia="Bookman Old Style" w:hAnsi="Bookman Old Style" w:cs="Bookman Old Style"/>
          <w:sz w:val="24"/>
          <w:szCs w:val="24"/>
        </w:rPr>
        <w:t>tipo</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anuncio,</w:t>
      </w:r>
      <w:r>
        <w:rPr>
          <w:sz w:val="20"/>
          <w:szCs w:val="20"/>
        </w:rPr>
        <w:tab/>
      </w:r>
      <w:r>
        <w:rPr>
          <w:rFonts w:ascii="Bookman Old Style" w:eastAsia="Bookman Old Style" w:hAnsi="Bookman Old Style" w:cs="Bookman Old Style"/>
          <w:sz w:val="24"/>
          <w:szCs w:val="24"/>
        </w:rPr>
        <w:t>deberá</w:t>
      </w:r>
      <w:r>
        <w:rPr>
          <w:sz w:val="20"/>
          <w:szCs w:val="20"/>
        </w:rPr>
        <w:tab/>
      </w:r>
      <w:r>
        <w:rPr>
          <w:rFonts w:ascii="Bookman Old Style" w:eastAsia="Bookman Old Style" w:hAnsi="Bookman Old Style" w:cs="Bookman Old Style"/>
          <w:sz w:val="24"/>
          <w:szCs w:val="24"/>
        </w:rPr>
        <w:t>ser</w:t>
      </w:r>
      <w:r>
        <w:rPr>
          <w:sz w:val="20"/>
          <w:szCs w:val="20"/>
        </w:rPr>
        <w:tab/>
      </w:r>
      <w:r>
        <w:rPr>
          <w:rFonts w:ascii="Bookman Old Style" w:eastAsia="Bookman Old Style" w:hAnsi="Bookman Old Style" w:cs="Bookman Old Style"/>
          <w:sz w:val="24"/>
          <w:szCs w:val="24"/>
        </w:rPr>
        <w:t>revisado</w:t>
      </w:r>
      <w:r>
        <w:rPr>
          <w:sz w:val="20"/>
          <w:szCs w:val="20"/>
        </w:rPr>
        <w:tab/>
      </w:r>
      <w:r>
        <w:rPr>
          <w:rFonts w:ascii="Bookman Old Style" w:eastAsia="Bookman Old Style" w:hAnsi="Bookman Old Style" w:cs="Bookman Old Style"/>
          <w:sz w:val="24"/>
          <w:szCs w:val="24"/>
        </w:rPr>
        <w:t>por</w:t>
      </w:r>
      <w:r>
        <w:rPr>
          <w:sz w:val="20"/>
          <w:szCs w:val="20"/>
        </w:rPr>
        <w:tab/>
      </w:r>
      <w:r>
        <w:rPr>
          <w:rFonts w:ascii="Bookman Old Style" w:eastAsia="Bookman Old Style" w:hAnsi="Bookman Old Style" w:cs="Bookman Old Style"/>
          <w:sz w:val="24"/>
          <w:szCs w:val="24"/>
        </w:rPr>
        <w:t>el</w:t>
      </w:r>
      <w:r>
        <w:rPr>
          <w:sz w:val="20"/>
          <w:szCs w:val="20"/>
        </w:rPr>
        <w:tab/>
      </w:r>
      <w:r>
        <w:rPr>
          <w:rFonts w:ascii="Bookman Old Style" w:eastAsia="Bookman Old Style" w:hAnsi="Bookman Old Style" w:cs="Bookman Old Style"/>
          <w:sz w:val="24"/>
          <w:szCs w:val="24"/>
        </w:rPr>
        <w:t>Director</w:t>
      </w:r>
    </w:p>
    <w:p w:rsidR="00177846" w:rsidRDefault="00177846">
      <w:pPr>
        <w:spacing w:line="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Responsable de la Obra, o por el Corresponsable, en lo que respecta a su seguridad estructural, o en el momento en que sea requerido, siendo necesario para su colocación licenci</w:t>
      </w:r>
      <w:r>
        <w:rPr>
          <w:rFonts w:ascii="Bookman Old Style" w:eastAsia="Bookman Old Style" w:hAnsi="Bookman Old Style" w:cs="Bookman Old Style"/>
          <w:sz w:val="24"/>
          <w:szCs w:val="24"/>
        </w:rPr>
        <w:t>a de construcción para obra menor.</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III. Se podrá colocar un anuncio por cada nueve metros cuadrados de fachada, aun cuando un comercio o razón social cuente con más de una fachada o con más de un acceso en el mismo inmueble, siendo cada anuncio uniforme </w:t>
      </w:r>
      <w:r>
        <w:rPr>
          <w:rFonts w:ascii="Bookman Old Style" w:eastAsia="Bookman Old Style" w:hAnsi="Bookman Old Style" w:cs="Bookman Old Style"/>
          <w:sz w:val="24"/>
          <w:szCs w:val="24"/>
        </w:rPr>
        <w:t>en materiales, forma y color.</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367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69" w:name="page369"/>
      <w:bookmarkEnd w:id="36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5740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729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Se podrán colocar solo tres tipos de anuncios por comercio, cuando una negociación o establecimiento, cuente con más de </w:t>
      </w:r>
      <w:r>
        <w:rPr>
          <w:rFonts w:ascii="Bookman Old Style" w:eastAsia="Bookman Old Style" w:hAnsi="Bookman Old Style" w:cs="Bookman Old Style"/>
          <w:sz w:val="24"/>
          <w:szCs w:val="24"/>
        </w:rPr>
        <w:t>una fachada o con más de un acceso en un mismo inmueble, siendo uniformes en materiales, formas y colores.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730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Todo anuncio requerirá, un seguro para acciones de limpieza, mantenimiento o retiro o daños a terceros y responsabilidad civil, siendo</w:t>
      </w:r>
      <w:r>
        <w:rPr>
          <w:rFonts w:ascii="Bookman Old Style" w:eastAsia="Bookman Old Style" w:hAnsi="Bookman Old Style" w:cs="Bookman Old Style"/>
          <w:sz w:val="24"/>
          <w:szCs w:val="24"/>
        </w:rPr>
        <w:t xml:space="preserve"> esta recuperable, cuando el propietario al dar de baja su negocio deje limpio y sin rotulación el inmueble.</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El tipo de seguro será variable dependiendo de las características o tipo de anuncio. Si el propietario o poseedor no presentará comprobante de</w:t>
      </w:r>
      <w:r>
        <w:rPr>
          <w:rFonts w:ascii="Bookman Old Style" w:eastAsia="Bookman Old Style" w:hAnsi="Bookman Old Style" w:cs="Bookman Old Style"/>
          <w:sz w:val="24"/>
          <w:szCs w:val="24"/>
        </w:rPr>
        <w:t xml:space="preserve"> esta acción, el Ayuntamiento dispondrá como beneficiario del seguro para limpieza mantenimiento y retiro en el plazo de un mes.</w:t>
      </w:r>
    </w:p>
    <w:p w:rsidR="00177846" w:rsidRDefault="00177846">
      <w:pPr>
        <w:spacing w:line="132" w:lineRule="exact"/>
        <w:rPr>
          <w:sz w:val="20"/>
          <w:szCs w:val="20"/>
        </w:rPr>
      </w:pPr>
    </w:p>
    <w:p w:rsidR="00177846" w:rsidRDefault="00E52F72">
      <w:pPr>
        <w:jc w:val="both"/>
        <w:rPr>
          <w:sz w:val="20"/>
          <w:szCs w:val="20"/>
        </w:rPr>
      </w:pPr>
      <w:r>
        <w:rPr>
          <w:rFonts w:ascii="Bookman Old Style" w:eastAsia="Bookman Old Style" w:hAnsi="Bookman Old Style" w:cs="Bookman Old Style"/>
          <w:sz w:val="24"/>
          <w:szCs w:val="24"/>
        </w:rPr>
        <w:t>II. Una vez vencida la licencia o permiso, si el retiro del anuncio se lleva a cabo en los siguientes 15 días, el seguro dejar</w:t>
      </w:r>
      <w:r>
        <w:rPr>
          <w:rFonts w:ascii="Bookman Old Style" w:eastAsia="Bookman Old Style" w:hAnsi="Bookman Old Style" w:cs="Bookman Old Style"/>
          <w:sz w:val="24"/>
          <w:szCs w:val="24"/>
        </w:rPr>
        <w:t>á de surtir efecto.</w:t>
      </w:r>
    </w:p>
    <w:p w:rsidR="00177846" w:rsidRDefault="00177846">
      <w:pPr>
        <w:spacing w:line="200" w:lineRule="exact"/>
        <w:rPr>
          <w:sz w:val="20"/>
          <w:szCs w:val="20"/>
        </w:rPr>
      </w:pPr>
    </w:p>
    <w:p w:rsidR="00177846" w:rsidRDefault="00177846">
      <w:pPr>
        <w:spacing w:line="201"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En caso de incumplimiento respecto al retiro del o los anuncios, dentro del término previsto en la fracción anterior, se aplicará lo establecido en el inciso I del presente.</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731</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En caso de anuncios tipo: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Mástil urbano</w:t>
      </w:r>
      <w:r>
        <w:rPr>
          <w:rFonts w:ascii="Bookman Old Style" w:eastAsia="Bookman Old Style" w:hAnsi="Bookman Old Style" w:cs="Bookman Old Style"/>
          <w:sz w:val="24"/>
          <w:szCs w:val="24"/>
        </w:rPr>
        <w:t>.</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Colgante.</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Tipo bandera.</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Tipo paleta.</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Toldo flexible, o toldo rígido.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Espectacular unipolar.</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Espectacular estructural.</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Espectacular de persianas.</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Espectacular electrónico.</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Espectacular proyectado.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Cenefas.</w:t>
      </w:r>
    </w:p>
    <w:p w:rsidR="00177846" w:rsidRDefault="00177846">
      <w:pPr>
        <w:spacing w:line="34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368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70" w:name="page370"/>
      <w:bookmarkEnd w:id="370"/>
      <w:r>
        <w:rPr>
          <w:rFonts w:ascii="Bookman Old Style" w:eastAsia="Bookman Old Style" w:hAnsi="Bookman Old Style" w:cs="Bookman Old Style"/>
          <w:i/>
          <w:iCs/>
          <w:sz w:val="19"/>
          <w:szCs w:val="19"/>
        </w:rPr>
        <w:t xml:space="preserve">Reglamento </w:t>
      </w:r>
      <w:r>
        <w:rPr>
          <w:rFonts w:ascii="Bookman Old Style" w:eastAsia="Bookman Old Style" w:hAnsi="Bookman Old Style" w:cs="Bookman Old Style"/>
          <w:i/>
          <w:iCs/>
          <w:sz w:val="19"/>
          <w:szCs w:val="19"/>
        </w:rPr>
        <w:t>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5843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338" w:lineRule="auto"/>
        <w:ind w:right="4820"/>
        <w:rPr>
          <w:sz w:val="20"/>
          <w:szCs w:val="20"/>
        </w:rPr>
      </w:pPr>
      <w:r>
        <w:rPr>
          <w:rFonts w:ascii="Bookman Old Style" w:eastAsia="Bookman Old Style" w:hAnsi="Bookman Old Style" w:cs="Bookman Old Style"/>
          <w:sz w:val="24"/>
          <w:szCs w:val="24"/>
        </w:rPr>
        <w:t>Distintivo apoyado en el piso. De gabinete.</w:t>
      </w:r>
    </w:p>
    <w:p w:rsidR="00177846" w:rsidRDefault="00177846">
      <w:pPr>
        <w:spacing w:line="1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deberá obtener un seguro contra todo riesgo y daños a terceros, independientemente de la fianza correspondiente a limpieza, mantenimient</w:t>
      </w:r>
      <w:r>
        <w:rPr>
          <w:rFonts w:ascii="Bookman Old Style" w:eastAsia="Bookman Old Style" w:hAnsi="Bookman Old Style" w:cs="Bookman Old Style"/>
          <w:sz w:val="24"/>
          <w:szCs w:val="24"/>
        </w:rPr>
        <w:t>o o retiro.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732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fachadas destinadas al comercio, servicio y todo aquel edificio que incorpore a su fachada cualquier tipo de anuncio, los propietarios de este tipo de publicidad deberán dar mantenimiento a la pintura y acabados anualmente:</w:t>
      </w:r>
    </w:p>
    <w:p w:rsidR="00177846" w:rsidRDefault="00177846">
      <w:pPr>
        <w:spacing w:line="126" w:lineRule="exact"/>
        <w:rPr>
          <w:sz w:val="20"/>
          <w:szCs w:val="20"/>
        </w:rPr>
      </w:pPr>
    </w:p>
    <w:p w:rsidR="00177846" w:rsidRDefault="00E52F72">
      <w:pPr>
        <w:spacing w:line="251" w:lineRule="auto"/>
        <w:jc w:val="both"/>
        <w:rPr>
          <w:sz w:val="20"/>
          <w:szCs w:val="20"/>
        </w:rPr>
      </w:pPr>
      <w:r>
        <w:rPr>
          <w:rFonts w:ascii="Bookman Old Style" w:eastAsia="Bookman Old Style" w:hAnsi="Bookman Old Style" w:cs="Bookman Old Style"/>
          <w:sz w:val="23"/>
          <w:szCs w:val="23"/>
        </w:rPr>
        <w:t>I. Los propietarios de los anuncios deberán realizar revisiones periódicas cada tres meses, y una anual de los elementos de sustentación, fijación o sujeción y de la estructura de soporte las caras o carteleras se limpiarán y repararán integralmente, debie</w:t>
      </w:r>
      <w:r>
        <w:rPr>
          <w:rFonts w:ascii="Bookman Old Style" w:eastAsia="Bookman Old Style" w:hAnsi="Bookman Old Style" w:cs="Bookman Old Style"/>
          <w:sz w:val="23"/>
          <w:szCs w:val="23"/>
        </w:rPr>
        <w:t>ndo permanecer las fuentes de iluminación en condiciones de funcionamiento y seguridad.</w:t>
      </w:r>
    </w:p>
    <w:p w:rsidR="00177846" w:rsidRDefault="00177846">
      <w:pPr>
        <w:spacing w:line="11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Las revisiones de todo tipo de anuncios serán de carácter obligatorio cada año, verificando este mantenimiento con un comprobante de la empresa publicitaria inscri</w:t>
      </w:r>
      <w:r>
        <w:rPr>
          <w:rFonts w:ascii="Bookman Old Style" w:eastAsia="Bookman Old Style" w:hAnsi="Bookman Old Style" w:cs="Bookman Old Style"/>
          <w:sz w:val="24"/>
          <w:szCs w:val="24"/>
        </w:rPr>
        <w:t>ta en el padrón.</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De no hacer el mantenimiento requerido no se renovará la licencia del anuncio y será motivo suficiente para que la autoridad obligue a su retiro. Para todas las acciones anteriores se solicitará permiso al Ayuntamiento y éste lo otor</w:t>
      </w:r>
      <w:r>
        <w:rPr>
          <w:rFonts w:ascii="Bookman Old Style" w:eastAsia="Bookman Old Style" w:hAnsi="Bookman Old Style" w:cs="Bookman Old Style"/>
          <w:sz w:val="24"/>
          <w:szCs w:val="24"/>
        </w:rPr>
        <w:t>gará después de verificar en el padrón respectivo el registro de la empresa encargada de realizarlo.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733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Queda prohibida la publicidad cuando por su ubicación afecte negativamente la vista de monumentos, símbolos patrios, remates visuales y/o vi</w:t>
      </w:r>
      <w:r>
        <w:rPr>
          <w:rFonts w:ascii="Bookman Old Style" w:eastAsia="Bookman Old Style" w:hAnsi="Bookman Old Style" w:cs="Bookman Old Style"/>
          <w:sz w:val="24"/>
          <w:szCs w:val="24"/>
        </w:rPr>
        <w:t>stas dominantes de patrimonio y/o belleza natural y/o entornos urbanos predominantes.</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Independientemente de que se cumpla con todo lo establecido en el Título Quinto Capítulo Séptimo relativo a la Contaminación Visual.</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734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todo el ámbito m</w:t>
      </w:r>
      <w:r>
        <w:rPr>
          <w:rFonts w:ascii="Bookman Old Style" w:eastAsia="Bookman Old Style" w:hAnsi="Bookman Old Style" w:cs="Bookman Old Style"/>
          <w:sz w:val="24"/>
          <w:szCs w:val="24"/>
        </w:rPr>
        <w:t>unicipal, queda prohibido el uso de la vía pública para la instalación de cualquier tipo de anuncio o elemento portante del mismo, con excepción de los proyectos expresamente autorizados por la DDUE dicha excepción operará exclusivamente, tratándose de equ</w:t>
      </w:r>
      <w:r>
        <w:rPr>
          <w:rFonts w:ascii="Bookman Old Style" w:eastAsia="Bookman Old Style" w:hAnsi="Bookman Old Style" w:cs="Bookman Old Style"/>
          <w:sz w:val="24"/>
          <w:szCs w:val="24"/>
        </w:rPr>
        <w:t>ipamiento en su modalidad de mobiliario urbano, que cumpla o preste una función de carácter social. Para la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2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369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71" w:name="page371"/>
      <w:bookmarkEnd w:id="37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5945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autorización de los proyectos se deberán realizar los </w:t>
      </w:r>
      <w:r>
        <w:rPr>
          <w:rFonts w:ascii="Bookman Old Style" w:eastAsia="Bookman Old Style" w:hAnsi="Bookman Old Style" w:cs="Bookman Old Style"/>
          <w:sz w:val="24"/>
          <w:szCs w:val="24"/>
        </w:rPr>
        <w:t>estudios que sean necesarios.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735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existan anuncios autorizados en espacios públicos consistentes en área verde, es de obligado cumplimiento el mantenimiento y limpieza de las mismas áreas verdes donde se encuentre, banquetas, y en su caso</w:t>
      </w:r>
      <w:r>
        <w:rPr>
          <w:rFonts w:ascii="Bookman Old Style" w:eastAsia="Bookman Old Style" w:hAnsi="Bookman Old Style" w:cs="Bookman Old Style"/>
          <w:sz w:val="24"/>
          <w:szCs w:val="24"/>
        </w:rPr>
        <w:t>, el mobiliario urbano que se ubique en el contexto inmediato al anuncio. La dimensión del anuncio no podrá exceder de 60 x 90 centímetros y la cantidad se autorizará por la DDUE a propuesta del solicitante. Teniendo pleno cumplimiento de lo establecido en</w:t>
      </w:r>
      <w:r>
        <w:rPr>
          <w:rFonts w:ascii="Bookman Old Style" w:eastAsia="Bookman Old Style" w:hAnsi="Bookman Old Style" w:cs="Bookman Old Style"/>
          <w:sz w:val="24"/>
          <w:szCs w:val="24"/>
        </w:rPr>
        <w:t xml:space="preserve"> el Título Quinto Capítulo Séptimo relativo a la Contaminación Visual.</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736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Consideración del conjunto urbano y diseño integrado; la ubicación, diseño y forma de los anuncios deberá considerar la armonía y proporciones del edificio que los susten</w:t>
      </w:r>
      <w:r>
        <w:rPr>
          <w:rFonts w:ascii="Bookman Old Style" w:eastAsia="Bookman Old Style" w:hAnsi="Bookman Old Style" w:cs="Bookman Old Style"/>
          <w:sz w:val="24"/>
          <w:szCs w:val="24"/>
        </w:rPr>
        <w:t>ta, la publicidad de todo tipo de anuncio sumará como máximo un 20% del total de la fachada. Se debe considerar el conjunto urbano donde se inscriba, respetar la armonía del entorno y apoyarse en proyectos integrales que ofrezcan una imagen propia y unifor</w:t>
      </w:r>
      <w:r>
        <w:rPr>
          <w:rFonts w:ascii="Bookman Old Style" w:eastAsia="Bookman Old Style" w:hAnsi="Bookman Old Style" w:cs="Bookman Old Style"/>
          <w:sz w:val="24"/>
          <w:szCs w:val="24"/>
        </w:rPr>
        <w:t>me, no sobrepasando la altura máxima de</w:t>
      </w:r>
    </w:p>
    <w:p w:rsidR="00177846" w:rsidRDefault="00177846">
      <w:pPr>
        <w:spacing w:line="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12 metros para anuncios de proporciones mayores.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737</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Cuando se anuncie la venta o renta de casas, locales o departamentos disponibles, se requiere el cumplir con las presentes disposiciones, válidas para </w:t>
      </w:r>
      <w:r>
        <w:rPr>
          <w:rFonts w:ascii="Bookman Old Style" w:eastAsia="Bookman Old Style" w:hAnsi="Bookman Old Style" w:cs="Bookman Old Style"/>
          <w:sz w:val="24"/>
          <w:szCs w:val="24"/>
        </w:rPr>
        <w:t>todo el Municipio. Las medidas máximas deberán de ser de 50 x 50 centímetros pudiéndose emplear para su construcción materiales rígidos o flexibles.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El texto, se referirá al tipo de acción, mencionando sólo la palabra, vendo, rento, inf. (Informes) tel</w:t>
      </w:r>
      <w:r>
        <w:rPr>
          <w:rFonts w:ascii="Bookman Old Style" w:eastAsia="Bookman Old Style" w:hAnsi="Bookman Old Style" w:cs="Bookman Old Style"/>
          <w:sz w:val="24"/>
          <w:szCs w:val="24"/>
        </w:rPr>
        <w:t>. (poner número de teléfono), en general el fondo del anuncio será de color blanco, con letras negras, si la acción de venta o renta es promovida, por empresa, inmobiliaria, se anexará logotipo o razón social en el área del anuncio. Sólo se permite un anun</w:t>
      </w:r>
      <w:r>
        <w:rPr>
          <w:rFonts w:ascii="Bookman Old Style" w:eastAsia="Bookman Old Style" w:hAnsi="Bookman Old Style" w:cs="Bookman Old Style"/>
          <w:sz w:val="24"/>
          <w:szCs w:val="24"/>
        </w:rPr>
        <w:t>cio por propiedad quedando prohibida la iluminación de este tipo de anuncio.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738</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 propaganda o complemento de imagen corporativa publicitaria que utilice tubos de gas neón, es obligada su colocación fuera del alcance directo o inmediato de </w:t>
      </w:r>
      <w:r>
        <w:rPr>
          <w:rFonts w:ascii="Bookman Old Style" w:eastAsia="Bookman Old Style" w:hAnsi="Bookman Old Style" w:cs="Bookman Old Style"/>
          <w:sz w:val="24"/>
          <w:szCs w:val="24"/>
        </w:rPr>
        <w:t>cualquier persona.</w:t>
      </w:r>
    </w:p>
    <w:p w:rsidR="00177846" w:rsidRDefault="00177846">
      <w:pPr>
        <w:spacing w:line="17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370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72" w:name="page372"/>
      <w:bookmarkEnd w:id="37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6048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Los anuncios elaborados con gas neón están estrictamente prohibidos para la Zona Monumental. Sólo autorizándose su colocación al </w:t>
      </w:r>
      <w:r>
        <w:rPr>
          <w:rFonts w:ascii="Bookman Old Style" w:eastAsia="Bookman Old Style" w:hAnsi="Bookman Old Style" w:cs="Bookman Old Style"/>
          <w:sz w:val="24"/>
          <w:szCs w:val="24"/>
        </w:rPr>
        <w:t>interior de los locales.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739</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anuncios de publicidad seriada es obligatorio que por cada 10 minutos de anuncios uno de ellos se destine a servicio social.</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740</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Todo anuncio luminoso que use electricidad, deberá cumplir con los requis</w:t>
      </w:r>
      <w:r>
        <w:rPr>
          <w:rFonts w:ascii="Bookman Old Style" w:eastAsia="Bookman Old Style" w:hAnsi="Bookman Old Style" w:cs="Bookman Old Style"/>
          <w:sz w:val="24"/>
          <w:szCs w:val="24"/>
        </w:rPr>
        <w:t>itos consignados en la norma oficial mexicana aplicable al caso, especialmente en:</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Alimentación.</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Soportes.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Instalación en general.</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En focos sencillos de luz directa, intermitente o indicando movimiento, se permiten únicamente en edificios destinados</w:t>
      </w:r>
      <w:r>
        <w:rPr>
          <w:rFonts w:ascii="Bookman Old Style" w:eastAsia="Bookman Old Style" w:hAnsi="Bookman Old Style" w:cs="Bookman Old Style"/>
          <w:sz w:val="24"/>
          <w:szCs w:val="24"/>
        </w:rPr>
        <w:t xml:space="preserve"> a espectáculos que se encuentren dentro de una zona comercial, siempre y cuando ésta no forme parte de una zona típica o de interés histórico.</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Queda prohibido el uso de iluminación intermitente dentro de la Zona Monumental.</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La iluminación </w:t>
      </w:r>
      <w:r>
        <w:rPr>
          <w:rFonts w:ascii="Bookman Old Style" w:eastAsia="Bookman Old Style" w:hAnsi="Bookman Old Style" w:cs="Bookman Old Style"/>
          <w:sz w:val="24"/>
          <w:szCs w:val="24"/>
        </w:rPr>
        <w:t>directa, mediante reflectores, tendrá tal posición que de ninguna manera la luz invada propiedades adyacentes, ni deslumbre la vista de los conductores o peatones.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IV. Iluminación directa, estos anuncios se definen como aquellos iluminados por una fuente </w:t>
      </w:r>
      <w:r>
        <w:rPr>
          <w:rFonts w:ascii="Bookman Old Style" w:eastAsia="Bookman Old Style" w:hAnsi="Bookman Old Style" w:cs="Bookman Old Style"/>
          <w:sz w:val="24"/>
          <w:szCs w:val="24"/>
        </w:rPr>
        <w:t>que no está a la vista directa y se permite su uso en todos los establecimientos y en todas las zonas las fuentes de iluminación y sus accesorios deberán quedar ocultas a la vista.</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Los focos de colores, la luz directa, intermitente o indicando movimien</w:t>
      </w:r>
      <w:r>
        <w:rPr>
          <w:rFonts w:ascii="Bookman Old Style" w:eastAsia="Bookman Old Style" w:hAnsi="Bookman Old Style" w:cs="Bookman Old Style"/>
          <w:sz w:val="24"/>
          <w:szCs w:val="24"/>
        </w:rPr>
        <w:t>to, se permitirá únicamente en aquellos edificios destinados a espectáculos, los cuáles por encontrarse en zonas comerciales, de servicios o industriales, deberán contar con un permiso anual. Este tipo de iluminación no se permitirá en la Zona Monumental.</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741</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áreas de propiedad común, queda estrictamente prohibido el colocar cualquier tipo de publicidad, igualmente en edificios de vivienda y accesos que sean comunes a urbanizaciones o unidades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6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371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73" w:name="page373"/>
      <w:bookmarkEnd w:id="373"/>
      <w:r>
        <w:rPr>
          <w:rFonts w:ascii="Bookman Old Style" w:eastAsia="Bookman Old Style" w:hAnsi="Bookman Old Style" w:cs="Bookman Old Style"/>
          <w:i/>
          <w:iCs/>
          <w:sz w:val="20"/>
          <w:szCs w:val="20"/>
        </w:rPr>
        <w:t>Orden</w:t>
      </w:r>
      <w:r>
        <w:rPr>
          <w:rFonts w:ascii="Bookman Old Style" w:eastAsia="Bookman Old Style" w:hAnsi="Bookman Old Style" w:cs="Bookman Old Style"/>
          <w:i/>
          <w:iCs/>
          <w:sz w:val="20"/>
          <w:szCs w:val="20"/>
        </w:rPr>
        <w:t xml:space="preserve">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6150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habitacionales. Si la comunidad acepta este tipo de publicidad, el portante deberá contar con un oficio de autorización de tipo colectivo, como requisito indispensable para que la DDUE, le extienda la autorización del</w:t>
      </w:r>
      <w:r>
        <w:rPr>
          <w:rFonts w:ascii="Bookman Old Style" w:eastAsia="Bookman Old Style" w:hAnsi="Bookman Old Style" w:cs="Bookman Old Style"/>
          <w:sz w:val="24"/>
          <w:szCs w:val="24"/>
        </w:rPr>
        <w:t xml:space="preserve"> anuncio.</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742</w:t>
      </w:r>
    </w:p>
    <w:p w:rsidR="00177846" w:rsidRDefault="00177846">
      <w:pPr>
        <w:spacing w:line="124" w:lineRule="exact"/>
        <w:rPr>
          <w:sz w:val="20"/>
          <w:szCs w:val="20"/>
        </w:rPr>
      </w:pPr>
    </w:p>
    <w:p w:rsidR="00177846" w:rsidRDefault="00E52F72">
      <w:pPr>
        <w:jc w:val="both"/>
        <w:rPr>
          <w:sz w:val="20"/>
          <w:szCs w:val="20"/>
        </w:rPr>
      </w:pPr>
      <w:r>
        <w:rPr>
          <w:rFonts w:ascii="Bookman Old Style" w:eastAsia="Bookman Old Style" w:hAnsi="Bookman Old Style" w:cs="Bookman Old Style"/>
          <w:sz w:val="24"/>
          <w:szCs w:val="24"/>
        </w:rPr>
        <w:t>Los andamios que empleen cualquier acción relacionada con anuncios y que sean colocados en vía pública, requieren de un permiso.</w:t>
      </w:r>
    </w:p>
    <w:p w:rsidR="00177846" w:rsidRDefault="00177846">
      <w:pPr>
        <w:spacing w:line="200" w:lineRule="exact"/>
        <w:rPr>
          <w:sz w:val="20"/>
          <w:szCs w:val="20"/>
        </w:rPr>
      </w:pPr>
    </w:p>
    <w:p w:rsidR="00177846" w:rsidRDefault="00177846">
      <w:pPr>
        <w:spacing w:line="31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743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caso de escombro producido por la colocación, limpieza, remoción, reubicación o ret</w:t>
      </w:r>
      <w:r>
        <w:rPr>
          <w:rFonts w:ascii="Bookman Old Style" w:eastAsia="Bookman Old Style" w:hAnsi="Bookman Old Style" w:cs="Bookman Old Style"/>
          <w:sz w:val="24"/>
          <w:szCs w:val="24"/>
        </w:rPr>
        <w:t>iro de anuncio, que este ocupando total o parcialmente la vía pública, es de obligatorio el solicitar autorización por ocupación de vía pública, así como de obligado cumplimiento el retirarlo al termino de los trabajos.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744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Todos los anuncios de</w:t>
      </w:r>
      <w:r>
        <w:rPr>
          <w:rFonts w:ascii="Bookman Old Style" w:eastAsia="Bookman Old Style" w:hAnsi="Bookman Old Style" w:cs="Bookman Old Style"/>
          <w:sz w:val="24"/>
          <w:szCs w:val="24"/>
        </w:rPr>
        <w:t>berán separarse de redes e instalaciones que transporten energía, agua, fluidos o gases, así como de los soportes o tensores aéreos o terrestres, colocándolos a una distancia no menor a la medida de la carátula.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745</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Los anuncios rotulados en </w:t>
      </w:r>
      <w:r>
        <w:rPr>
          <w:rFonts w:ascii="Bookman Old Style" w:eastAsia="Bookman Old Style" w:hAnsi="Bookman Old Style" w:cs="Bookman Old Style"/>
          <w:sz w:val="24"/>
          <w:szCs w:val="24"/>
        </w:rPr>
        <w:t>bardas, muros o tapias, podrán autorizarse, siempre y cuando cuenten por escrito con el permiso del propietario de éstas, mismas que podrán permanecer con dicha decoración por un plazo no mayor de 90 días naturales a partir de su autorización, pudiendo pro</w:t>
      </w:r>
      <w:r>
        <w:rPr>
          <w:rFonts w:ascii="Bookman Old Style" w:eastAsia="Bookman Old Style" w:hAnsi="Bookman Old Style" w:cs="Bookman Old Style"/>
          <w:sz w:val="24"/>
          <w:szCs w:val="24"/>
        </w:rPr>
        <w:t>rrogarse sólo una vez más por el mismo lapso.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746</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anuncios en tapiales, andamios y fachadas, de obras en proceso de construcción, estarán limitadas al término que comprenda la licencia de construcción y podrán ser solamente de dos tipos:</w:t>
      </w:r>
    </w:p>
    <w:p w:rsidR="00177846" w:rsidRDefault="00177846">
      <w:pPr>
        <w:spacing w:line="12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w:t>
      </w:r>
      <w:r>
        <w:rPr>
          <w:rFonts w:ascii="Bookman Old Style" w:eastAsia="Bookman Old Style" w:hAnsi="Bookman Old Style" w:cs="Bookman Old Style"/>
          <w:sz w:val="24"/>
          <w:szCs w:val="24"/>
        </w:rPr>
        <w:t xml:space="preserve"> Relacionados con la obra y sólo podrán contener los datos relativos a créditos profesionales de empresas o personas físicas, se colocará en los lugares y con los formatos que la DDUE, fije para cada caso.</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Aquellos anuncios no relacionados con la obra</w:t>
      </w:r>
      <w:r>
        <w:rPr>
          <w:rFonts w:ascii="Bookman Old Style" w:eastAsia="Bookman Old Style" w:hAnsi="Bookman Old Style" w:cs="Bookman Old Style"/>
          <w:sz w:val="24"/>
          <w:szCs w:val="24"/>
        </w:rPr>
        <w:t>, como comerciales y culturales, que podrán fijarse en carteles que cumplan los requisitos del presente Reglamento.</w:t>
      </w:r>
    </w:p>
    <w:p w:rsidR="00177846" w:rsidRDefault="00177846">
      <w:pPr>
        <w:spacing w:line="261"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372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74" w:name="page374"/>
      <w:bookmarkEnd w:id="37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6252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747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Para que se pueda </w:t>
      </w:r>
      <w:r>
        <w:rPr>
          <w:rFonts w:ascii="Bookman Old Style" w:eastAsia="Bookman Old Style" w:hAnsi="Bookman Old Style" w:cs="Bookman Old Style"/>
          <w:sz w:val="24"/>
          <w:szCs w:val="24"/>
        </w:rPr>
        <w:t>conceder el permiso para la instalación de anuncios en fachadas laterales colindantes con el predio, la solicitud deberá acompañarse del consentimiento del propietario colindante.</w:t>
      </w:r>
    </w:p>
    <w:p w:rsidR="00177846" w:rsidRDefault="00177846">
      <w:pPr>
        <w:spacing w:line="6"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Este tipo de anuncios queda prohibido para la Zona Monumental.</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 xml:space="preserve">ARTÍCULO </w:t>
      </w:r>
      <w:r>
        <w:rPr>
          <w:rFonts w:ascii="Bookman Old Style" w:eastAsia="Bookman Old Style" w:hAnsi="Bookman Old Style" w:cs="Bookman Old Style"/>
          <w:b/>
          <w:bCs/>
          <w:sz w:val="24"/>
          <w:szCs w:val="24"/>
        </w:rPr>
        <w:t>748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interesado durante la vigencia de la licencia o permiso respectivo podrá realizar los cambios que considere necesarios en la leyenda y figuras de un anuncio, siempre y cuando solicite previamente el permiso para las modificaciones que requiera a la</w:t>
      </w:r>
      <w:r>
        <w:rPr>
          <w:rFonts w:ascii="Bookman Old Style" w:eastAsia="Bookman Old Style" w:hAnsi="Bookman Old Style" w:cs="Bookman Old Style"/>
          <w:sz w:val="24"/>
          <w:szCs w:val="24"/>
        </w:rPr>
        <w:t xml:space="preserve"> DDUE.</w:t>
      </w:r>
    </w:p>
    <w:p w:rsidR="00177846" w:rsidRDefault="00177846">
      <w:pPr>
        <w:spacing w:line="241" w:lineRule="exact"/>
        <w:rPr>
          <w:sz w:val="20"/>
          <w:szCs w:val="20"/>
        </w:rPr>
      </w:pPr>
    </w:p>
    <w:p w:rsidR="00177846" w:rsidRDefault="00E52F72">
      <w:pPr>
        <w:spacing w:line="239" w:lineRule="auto"/>
        <w:ind w:left="3020"/>
        <w:rPr>
          <w:sz w:val="20"/>
          <w:szCs w:val="20"/>
        </w:rPr>
      </w:pPr>
      <w:r>
        <w:rPr>
          <w:rFonts w:ascii="Bookman Old Style" w:eastAsia="Bookman Old Style" w:hAnsi="Bookman Old Style" w:cs="Bookman Old Style"/>
          <w:b/>
          <w:bCs/>
          <w:sz w:val="24"/>
          <w:szCs w:val="24"/>
        </w:rPr>
        <w:t>CAPÍTULO SEXTO</w:t>
      </w:r>
    </w:p>
    <w:p w:rsidR="00177846" w:rsidRDefault="00177846">
      <w:pPr>
        <w:spacing w:line="240" w:lineRule="exact"/>
        <w:rPr>
          <w:sz w:val="20"/>
          <w:szCs w:val="20"/>
        </w:rPr>
      </w:pPr>
    </w:p>
    <w:p w:rsidR="00177846" w:rsidRDefault="00E52F72">
      <w:pPr>
        <w:ind w:left="1460"/>
        <w:rPr>
          <w:sz w:val="20"/>
          <w:szCs w:val="20"/>
        </w:rPr>
      </w:pPr>
      <w:r>
        <w:rPr>
          <w:rFonts w:ascii="Bookman Old Style" w:eastAsia="Bookman Old Style" w:hAnsi="Bookman Old Style" w:cs="Bookman Old Style"/>
          <w:b/>
          <w:bCs/>
          <w:sz w:val="24"/>
          <w:szCs w:val="24"/>
        </w:rPr>
        <w:t>REQUERIMIENTOS POR TIPO DE ANUNCIO</w:t>
      </w:r>
    </w:p>
    <w:p w:rsidR="00177846" w:rsidRDefault="00177846">
      <w:pPr>
        <w:spacing w:line="241"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39" w:lineRule="exact"/>
        <w:rPr>
          <w:sz w:val="20"/>
          <w:szCs w:val="20"/>
        </w:rPr>
      </w:pPr>
    </w:p>
    <w:p w:rsidR="00177846" w:rsidRDefault="00E52F72">
      <w:pPr>
        <w:ind w:left="3260"/>
        <w:rPr>
          <w:sz w:val="20"/>
          <w:szCs w:val="20"/>
        </w:rPr>
      </w:pPr>
      <w:r>
        <w:rPr>
          <w:rFonts w:ascii="Bookman Old Style" w:eastAsia="Bookman Old Style" w:hAnsi="Bookman Old Style" w:cs="Bookman Old Style"/>
          <w:b/>
          <w:bCs/>
          <w:sz w:val="24"/>
          <w:szCs w:val="24"/>
        </w:rPr>
        <w:t>TEMPORALES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749</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CARTEL:</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Su colocación está permitida en todo el ámbito municipal.</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Sitios de exhibición:</w:t>
      </w:r>
    </w:p>
    <w:p w:rsidR="00177846" w:rsidRDefault="00177846">
      <w:pPr>
        <w:spacing w:line="119" w:lineRule="exact"/>
        <w:rPr>
          <w:sz w:val="20"/>
          <w:szCs w:val="20"/>
        </w:rPr>
      </w:pPr>
    </w:p>
    <w:p w:rsidR="00177846" w:rsidRDefault="00E52F72">
      <w:pPr>
        <w:numPr>
          <w:ilvl w:val="0"/>
          <w:numId w:val="126"/>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Módulos de información.</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26"/>
        </w:numPr>
        <w:tabs>
          <w:tab w:val="left" w:pos="41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Mobiliario urbano, asignado para </w:t>
      </w:r>
      <w:r>
        <w:rPr>
          <w:rFonts w:ascii="Bookman Old Style" w:eastAsia="Bookman Old Style" w:hAnsi="Bookman Old Style" w:cs="Bookman Old Style"/>
          <w:sz w:val="24"/>
          <w:szCs w:val="24"/>
        </w:rPr>
        <w:t>publicidad, previo proyecto autorizado por la DDUE.</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Los sitios prohibidos para su colocación son:</w:t>
      </w:r>
    </w:p>
    <w:p w:rsidR="00177846" w:rsidRDefault="00177846">
      <w:pPr>
        <w:spacing w:line="121" w:lineRule="exact"/>
        <w:rPr>
          <w:sz w:val="20"/>
          <w:szCs w:val="20"/>
        </w:rPr>
      </w:pPr>
    </w:p>
    <w:p w:rsidR="00177846" w:rsidRDefault="00E52F72">
      <w:pPr>
        <w:numPr>
          <w:ilvl w:val="0"/>
          <w:numId w:val="127"/>
        </w:numPr>
        <w:tabs>
          <w:tab w:val="left" w:pos="320"/>
        </w:tabs>
        <w:spacing w:line="239" w:lineRule="auto"/>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Postes de alumbrado público, CFE., teléfonos, señales de tránsito.</w:t>
      </w:r>
    </w:p>
    <w:p w:rsidR="00177846" w:rsidRDefault="00177846">
      <w:pPr>
        <w:spacing w:line="1" w:lineRule="exact"/>
        <w:rPr>
          <w:rFonts w:ascii="Bookman Old Style" w:eastAsia="Bookman Old Style" w:hAnsi="Bookman Old Style" w:cs="Bookman Old Style"/>
          <w:sz w:val="24"/>
          <w:szCs w:val="24"/>
        </w:rPr>
      </w:pPr>
    </w:p>
    <w:p w:rsidR="00177846" w:rsidRDefault="00E52F72">
      <w:pPr>
        <w:numPr>
          <w:ilvl w:val="0"/>
          <w:numId w:val="127"/>
        </w:numPr>
        <w:tabs>
          <w:tab w:val="left" w:pos="300"/>
        </w:tabs>
        <w:spacing w:line="239" w:lineRule="auto"/>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Zonas habitacionales residenciales (en la vía pública).</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Carácter del anuncio:</w:t>
      </w:r>
    </w:p>
    <w:p w:rsidR="00177846" w:rsidRDefault="00177846">
      <w:pPr>
        <w:spacing w:line="127" w:lineRule="exact"/>
        <w:rPr>
          <w:sz w:val="20"/>
          <w:szCs w:val="20"/>
        </w:rPr>
      </w:pPr>
    </w:p>
    <w:p w:rsidR="00177846" w:rsidRDefault="00E52F72">
      <w:pPr>
        <w:numPr>
          <w:ilvl w:val="0"/>
          <w:numId w:val="128"/>
        </w:numPr>
        <w:tabs>
          <w:tab w:val="left" w:pos="362"/>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Con respecto a las proporciones del cartel, este deberá de ser mínimo de 60 centímetros de largo por 40 centímetros de ancho.</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28"/>
        </w:numPr>
        <w:tabs>
          <w:tab w:val="left" w:pos="33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requiere que en la carátula del cartel la firma del responsable del diseño y del editor.</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28"/>
        </w:numPr>
        <w:tabs>
          <w:tab w:val="left" w:pos="29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Queda prohibida su colocación con </w:t>
      </w:r>
      <w:r>
        <w:rPr>
          <w:rFonts w:ascii="Bookman Old Style" w:eastAsia="Bookman Old Style" w:hAnsi="Bookman Old Style" w:cs="Bookman Old Style"/>
          <w:sz w:val="24"/>
          <w:szCs w:val="24"/>
        </w:rPr>
        <w:t>pegamentos de difícil limpieza, sólo se podrán colocar hasta dos carteles por lugar.</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373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75" w:name="page375"/>
      <w:bookmarkEnd w:id="37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6355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Para este tipo de anuncios se requiere de una fianza o depósito que garantice</w:t>
      </w:r>
      <w:r>
        <w:rPr>
          <w:rFonts w:ascii="Bookman Old Style" w:eastAsia="Bookman Old Style" w:hAnsi="Bookman Old Style" w:cs="Bookman Old Style"/>
          <w:sz w:val="24"/>
          <w:szCs w:val="24"/>
        </w:rPr>
        <w:t xml:space="preserve"> el procedimiento de limpieza.</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VI. El retiro y limpieza de esta publicidad, estará a cargo del comercio que se está promocionando y se efectuará a partir de la culminación del evento en un plazo no mayor de 72 horas, de no hacerlo así la DDUE usará la </w:t>
      </w:r>
      <w:r>
        <w:rPr>
          <w:rFonts w:ascii="Bookman Old Style" w:eastAsia="Bookman Old Style" w:hAnsi="Bookman Old Style" w:cs="Bookman Old Style"/>
          <w:sz w:val="24"/>
          <w:szCs w:val="24"/>
        </w:rPr>
        <w:t>fianza depositada para realizar el retiro de la publicidad.</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750</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VIDRIERAS Y ESCAPARATES: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Será nominativo y podrá ocupar hasta un 20% del total de la superficie de dichos elementos, siendo este de un 20% de la publicidad eventual y permanente</w:t>
      </w:r>
      <w:r>
        <w:rPr>
          <w:rFonts w:ascii="Bookman Old Style" w:eastAsia="Bookman Old Style" w:hAnsi="Bookman Old Style" w:cs="Bookman Old Style"/>
          <w:sz w:val="24"/>
          <w:szCs w:val="24"/>
        </w:rPr>
        <w:t xml:space="preserve"> incluyendo los accesos.</w:t>
      </w:r>
    </w:p>
    <w:p w:rsidR="00177846" w:rsidRDefault="00177846">
      <w:pPr>
        <w:spacing w:line="127" w:lineRule="exact"/>
        <w:rPr>
          <w:sz w:val="20"/>
          <w:szCs w:val="20"/>
        </w:rPr>
      </w:pPr>
    </w:p>
    <w:p w:rsidR="00177846" w:rsidRDefault="00E52F72">
      <w:pPr>
        <w:spacing w:line="250" w:lineRule="auto"/>
        <w:jc w:val="both"/>
        <w:rPr>
          <w:sz w:val="20"/>
          <w:szCs w:val="20"/>
        </w:rPr>
      </w:pPr>
      <w:r>
        <w:rPr>
          <w:rFonts w:ascii="Bookman Old Style" w:eastAsia="Bookman Old Style" w:hAnsi="Bookman Old Style" w:cs="Bookman Old Style"/>
          <w:sz w:val="23"/>
          <w:szCs w:val="23"/>
        </w:rPr>
        <w:t>II. No se permitirá la colocación de gabinetes y vitrinas en la Zona Monumental. En ésta área, no se permite la rotulación de vidrieras, ni escaparates que se encuentren en planta baja, este tipo de publicidad sólo se permite en v</w:t>
      </w:r>
      <w:r>
        <w:rPr>
          <w:rFonts w:ascii="Bookman Old Style" w:eastAsia="Bookman Old Style" w:hAnsi="Bookman Old Style" w:cs="Bookman Old Style"/>
          <w:sz w:val="23"/>
          <w:szCs w:val="23"/>
        </w:rPr>
        <w:t>idrieras y ventanas de la planta alta y podrá ocupar</w:t>
      </w:r>
    </w:p>
    <w:p w:rsidR="00177846" w:rsidRDefault="00E52F72">
      <w:pPr>
        <w:spacing w:line="237" w:lineRule="auto"/>
        <w:rPr>
          <w:sz w:val="20"/>
          <w:szCs w:val="20"/>
        </w:rPr>
      </w:pPr>
      <w:r>
        <w:rPr>
          <w:rFonts w:ascii="Bookman Old Style" w:eastAsia="Bookman Old Style" w:hAnsi="Bookman Old Style" w:cs="Bookman Old Style"/>
          <w:sz w:val="24"/>
          <w:szCs w:val="24"/>
        </w:rPr>
        <w:t>únicamente un 15% del total de la vidriera siendo de tipo nominativo.</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III. No se permitirá la colocación de vitrinas y/o gabinetes en el exterior, ni que rebasen más de 10 centímetros el paño de la fach</w:t>
      </w:r>
      <w:r>
        <w:rPr>
          <w:rFonts w:ascii="Bookman Old Style" w:eastAsia="Bookman Old Style" w:hAnsi="Bookman Old Style" w:cs="Bookman Old Style"/>
          <w:sz w:val="24"/>
          <w:szCs w:val="24"/>
        </w:rPr>
        <w:t>ada.</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Al interior de los escaparates se permiten los anuncios luminosos o iluminados y opacos.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La rotulación de vidrieras y escaparates se autoriza sólo en la planta baja de los comercios.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751</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MANTAS Y MATERIALES FLEXIBLES: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En este t</w:t>
      </w:r>
      <w:r>
        <w:rPr>
          <w:rFonts w:ascii="Bookman Old Style" w:eastAsia="Bookman Old Style" w:hAnsi="Bookman Old Style" w:cs="Bookman Old Style"/>
          <w:sz w:val="24"/>
          <w:szCs w:val="24"/>
        </w:rPr>
        <w:t>ipo de publicidad el anunciante deberá anexar a su solicitud, el tipo de propaganda a anunciar, y esta deberá hacerse tres días antes de la colocación de la misma. Requiere de una fianza para su permiso.</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Tendrá la autorización vigencia de 30 días </w:t>
      </w:r>
      <w:r>
        <w:rPr>
          <w:rFonts w:ascii="Bookman Old Style" w:eastAsia="Bookman Old Style" w:hAnsi="Bookman Old Style" w:cs="Bookman Old Style"/>
          <w:sz w:val="24"/>
          <w:szCs w:val="24"/>
        </w:rPr>
        <w:t>siendo incompatible el refrendo.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Para la Zona Monumental, este tipo de propaganda en mantas se dispondrá en forma colgante o vertical, denominada de “pendón”, se entiende por manta colgante o de pendón, aquéllas que se sujetan a su apoyo de la parte </w:t>
      </w:r>
      <w:r>
        <w:rPr>
          <w:rFonts w:ascii="Bookman Old Style" w:eastAsia="Bookman Old Style" w:hAnsi="Bookman Old Style" w:cs="Bookman Old Style"/>
          <w:sz w:val="24"/>
          <w:szCs w:val="24"/>
        </w:rPr>
        <w:t>superior y que en la parte colgante o baja, se le dispone de un peso adicional no visible que mantiene tensado el material flexible o manta, ocultando a la vista los tirantes tensores</w:t>
      </w:r>
    </w:p>
    <w:p w:rsidR="00177846" w:rsidRDefault="00177846">
      <w:pPr>
        <w:spacing w:line="22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374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76" w:name="page376"/>
      <w:bookmarkEnd w:id="376"/>
      <w:r>
        <w:rPr>
          <w:rFonts w:ascii="Bookman Old Style" w:eastAsia="Bookman Old Style" w:hAnsi="Bookman Old Style" w:cs="Bookman Old Style"/>
          <w:i/>
          <w:iCs/>
          <w:sz w:val="19"/>
          <w:szCs w:val="19"/>
        </w:rPr>
        <w:t>Reglamento Urbano Ambiental del Municipio de At</w:t>
      </w:r>
      <w:r>
        <w:rPr>
          <w:rFonts w:ascii="Bookman Old Style" w:eastAsia="Bookman Old Style" w:hAnsi="Bookman Old Style" w:cs="Bookman Old Style"/>
          <w:i/>
          <w:iCs/>
          <w:sz w:val="19"/>
          <w:szCs w:val="19"/>
        </w:rPr>
        <w: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6457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que lo soportan, su ancho máximo será de 1.20 metros por 60 centímetros.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Para todo el ámbito municipal, excepto para la zona monumental del centro histórico, el mensaje en mantas será de tipo mixto con un ancho de 1</w:t>
      </w:r>
      <w:r>
        <w:rPr>
          <w:rFonts w:ascii="Bookman Old Style" w:eastAsia="Bookman Old Style" w:hAnsi="Bookman Old Style" w:cs="Bookman Old Style"/>
          <w:sz w:val="24"/>
          <w:szCs w:val="24"/>
        </w:rPr>
        <w:t>.20 metros y un largo de 4.60 metros como máximo, este tipo de anuncio no debe obstruir accesos, ni circulaciones peatonales o claros de fachada deberá de cumplir con lo establecido en el Título</w:t>
      </w:r>
    </w:p>
    <w:p w:rsidR="00177846" w:rsidRDefault="00177846">
      <w:pPr>
        <w:spacing w:line="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Quinto Capítulo Séptimo relativo a la Contaminación Visual.</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Este tipo de publicidad, sólo deberá ocuparse para anunciar rebajas, promociones o eventos especiales con duración de 1 a 5 días.</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 Queda prohibida la colocación de mantas en forma perpendicular al arroyo vehicular, esto es, cruzando la vía pública.</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 En su composición o diseño, se deberá utilizar una tipografía legible.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VIII. En ningún caso se permitirá que la manta, malla o pendón, cubra vanos, balaustradas o elementos arquitectónicos básicos en la armonía de la fachada; así como setos o á</w:t>
      </w:r>
      <w:r>
        <w:rPr>
          <w:rFonts w:ascii="Bookman Old Style" w:eastAsia="Bookman Old Style" w:hAnsi="Bookman Old Style" w:cs="Bookman Old Style"/>
          <w:sz w:val="24"/>
          <w:szCs w:val="24"/>
        </w:rPr>
        <w:t>rboles.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IX. Para mantas y pancartas abocadas a eventos especiales de carácter deportivo, cultural o social, que su duración sea de uno a dos días, se requiere dar aviso por lo menos con tres días hábiles de anticipación y una vez pasado el evento, este ti</w:t>
      </w:r>
      <w:r>
        <w:rPr>
          <w:rFonts w:ascii="Bookman Old Style" w:eastAsia="Bookman Old Style" w:hAnsi="Bookman Old Style" w:cs="Bookman Old Style"/>
          <w:sz w:val="24"/>
          <w:szCs w:val="24"/>
        </w:rPr>
        <w:t>po de publicidad se retirará en un máximo de 24 horas.</w:t>
      </w:r>
    </w:p>
    <w:p w:rsidR="00177846" w:rsidRDefault="00177846">
      <w:pPr>
        <w:spacing w:line="132"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X. La publicidad en mantas destinadas por los centros escolares a difundir los periodos de inscripción, podrán tener un permiso especial de 60 días no prorrogables.</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XI. La DDUE contará con espacios </w:t>
      </w:r>
      <w:r>
        <w:rPr>
          <w:rFonts w:ascii="Bookman Old Style" w:eastAsia="Bookman Old Style" w:hAnsi="Bookman Old Style" w:cs="Bookman Old Style"/>
          <w:sz w:val="24"/>
          <w:szCs w:val="24"/>
        </w:rPr>
        <w:t>localizados en puntos estratégicos, en la vía pública para la colocación de materiales flexibles, en diferentes partes de la ciudad.</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XII. La manta deberá tener rotulado el número de expediente de autorización y la fecha de vigencia en la esquina superior </w:t>
      </w:r>
      <w:r>
        <w:rPr>
          <w:rFonts w:ascii="Bookman Old Style" w:eastAsia="Bookman Old Style" w:hAnsi="Bookman Old Style" w:cs="Bookman Old Style"/>
          <w:sz w:val="24"/>
          <w:szCs w:val="24"/>
        </w:rPr>
        <w:t>derecha, en color rojo y de una dimensión legible.</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XIII. El retiro y limpieza de esta publicidad estará a cargo del solicitante y se efectuará a partir de la culminación del evento en un plazo no mayor de 24 horas, de no hacerlo así la DDUE., usará la fia</w:t>
      </w:r>
      <w:r>
        <w:rPr>
          <w:rFonts w:ascii="Bookman Old Style" w:eastAsia="Bookman Old Style" w:hAnsi="Bookman Old Style" w:cs="Bookman Old Style"/>
          <w:sz w:val="24"/>
          <w:szCs w:val="24"/>
        </w:rPr>
        <w:t>nza depositada para realizar el retiro.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752</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TOLDOS MAYORES Y CARPAS: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5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375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77" w:name="page377"/>
      <w:bookmarkEnd w:id="37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6560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 Para la colocación de este tipo de estructuras en la vía pública se requiere la </w:t>
      </w:r>
      <w:r>
        <w:rPr>
          <w:rFonts w:ascii="Bookman Old Style" w:eastAsia="Bookman Old Style" w:hAnsi="Bookman Old Style" w:cs="Bookman Old Style"/>
          <w:sz w:val="24"/>
          <w:szCs w:val="24"/>
        </w:rPr>
        <w:t>presentación de un proyecto de publicidad acompañado de un programa a realizar.</w:t>
      </w:r>
    </w:p>
    <w:p w:rsidR="00177846" w:rsidRDefault="00177846">
      <w:pPr>
        <w:spacing w:line="118" w:lineRule="exact"/>
        <w:rPr>
          <w:sz w:val="20"/>
          <w:szCs w:val="20"/>
        </w:rPr>
      </w:pPr>
    </w:p>
    <w:p w:rsidR="00177846" w:rsidRDefault="00E52F72">
      <w:pPr>
        <w:tabs>
          <w:tab w:val="left" w:pos="420"/>
          <w:tab w:val="left" w:pos="1380"/>
          <w:tab w:val="left" w:pos="2700"/>
          <w:tab w:val="left" w:pos="3180"/>
          <w:tab w:val="left" w:pos="4600"/>
          <w:tab w:val="left" w:pos="5080"/>
          <w:tab w:val="left" w:pos="5480"/>
          <w:tab w:val="left" w:pos="6800"/>
          <w:tab w:val="left" w:pos="7260"/>
          <w:tab w:val="left" w:pos="7680"/>
        </w:tabs>
        <w:rPr>
          <w:sz w:val="20"/>
          <w:szCs w:val="20"/>
        </w:rPr>
      </w:pPr>
      <w:r>
        <w:rPr>
          <w:rFonts w:ascii="Bookman Old Style" w:eastAsia="Bookman Old Style" w:hAnsi="Bookman Old Style" w:cs="Bookman Old Style"/>
          <w:sz w:val="24"/>
          <w:szCs w:val="24"/>
        </w:rPr>
        <w:t>II.</w:t>
      </w:r>
      <w:r>
        <w:rPr>
          <w:sz w:val="20"/>
          <w:szCs w:val="20"/>
        </w:rPr>
        <w:tab/>
      </w:r>
      <w:r>
        <w:rPr>
          <w:rFonts w:ascii="Bookman Old Style" w:eastAsia="Bookman Old Style" w:hAnsi="Bookman Old Style" w:cs="Bookman Old Style"/>
          <w:sz w:val="24"/>
          <w:szCs w:val="24"/>
        </w:rPr>
        <w:t>Queda</w:t>
      </w:r>
      <w:r>
        <w:rPr>
          <w:sz w:val="20"/>
          <w:szCs w:val="20"/>
        </w:rPr>
        <w:tab/>
      </w:r>
      <w:r>
        <w:rPr>
          <w:rFonts w:ascii="Bookman Old Style" w:eastAsia="Bookman Old Style" w:hAnsi="Bookman Old Style" w:cs="Bookman Old Style"/>
          <w:sz w:val="24"/>
          <w:szCs w:val="24"/>
        </w:rPr>
        <w:t>prohibida</w:t>
      </w:r>
      <w:r>
        <w:rPr>
          <w:sz w:val="20"/>
          <w:szCs w:val="20"/>
        </w:rPr>
        <w:tab/>
      </w:r>
      <w:r>
        <w:rPr>
          <w:rFonts w:ascii="Bookman Old Style" w:eastAsia="Bookman Old Style" w:hAnsi="Bookman Old Style" w:cs="Bookman Old Style"/>
          <w:sz w:val="24"/>
          <w:szCs w:val="24"/>
        </w:rPr>
        <w:t>su</w:t>
      </w:r>
      <w:r>
        <w:rPr>
          <w:sz w:val="20"/>
          <w:szCs w:val="20"/>
        </w:rPr>
        <w:tab/>
      </w:r>
      <w:r>
        <w:rPr>
          <w:rFonts w:ascii="Bookman Old Style" w:eastAsia="Bookman Old Style" w:hAnsi="Bookman Old Style" w:cs="Bookman Old Style"/>
          <w:sz w:val="24"/>
          <w:szCs w:val="24"/>
        </w:rPr>
        <w:t>colocación</w:t>
      </w:r>
      <w:r>
        <w:rPr>
          <w:sz w:val="20"/>
          <w:szCs w:val="20"/>
        </w:rPr>
        <w:tab/>
      </w:r>
      <w:r>
        <w:rPr>
          <w:rFonts w:ascii="Bookman Old Style" w:eastAsia="Bookman Old Style" w:hAnsi="Bookman Old Style" w:cs="Bookman Old Style"/>
          <w:sz w:val="24"/>
          <w:szCs w:val="24"/>
        </w:rPr>
        <w:t>en</w:t>
      </w:r>
      <w:r>
        <w:rPr>
          <w:sz w:val="20"/>
          <w:szCs w:val="20"/>
        </w:rPr>
        <w:tab/>
      </w:r>
      <w:r>
        <w:rPr>
          <w:rFonts w:ascii="Bookman Old Style" w:eastAsia="Bookman Old Style" w:hAnsi="Bookman Old Style" w:cs="Bookman Old Style"/>
          <w:sz w:val="24"/>
          <w:szCs w:val="24"/>
        </w:rPr>
        <w:t>el</w:t>
      </w:r>
      <w:r>
        <w:rPr>
          <w:sz w:val="20"/>
          <w:szCs w:val="20"/>
        </w:rPr>
        <w:tab/>
      </w:r>
      <w:r>
        <w:rPr>
          <w:rFonts w:ascii="Bookman Old Style" w:eastAsia="Bookman Old Style" w:hAnsi="Bookman Old Style" w:cs="Bookman Old Style"/>
          <w:sz w:val="24"/>
          <w:szCs w:val="24"/>
        </w:rPr>
        <w:t>perímetro</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la</w:t>
      </w:r>
      <w:r>
        <w:rPr>
          <w:sz w:val="20"/>
          <w:szCs w:val="20"/>
        </w:rPr>
        <w:tab/>
      </w:r>
      <w:r>
        <w:rPr>
          <w:rFonts w:ascii="Bookman Old Style" w:eastAsia="Bookman Old Style" w:hAnsi="Bookman Old Style" w:cs="Bookman Old Style"/>
          <w:sz w:val="23"/>
          <w:szCs w:val="23"/>
        </w:rPr>
        <w:t>Zona</w:t>
      </w:r>
    </w:p>
    <w:p w:rsidR="00177846" w:rsidRDefault="00177846">
      <w:pPr>
        <w:spacing w:line="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Monumental, con excepción de aquellos eventos especiales cuya duración sea de un día o de varios y que cuenten co</w:t>
      </w:r>
      <w:r>
        <w:rPr>
          <w:rFonts w:ascii="Bookman Old Style" w:eastAsia="Bookman Old Style" w:hAnsi="Bookman Old Style" w:cs="Bookman Old Style"/>
          <w:sz w:val="24"/>
          <w:szCs w:val="24"/>
        </w:rPr>
        <w:t>n un permiso especial del Consejo Consultivo de Desarrollo Urbano, Centro</w:t>
      </w:r>
    </w:p>
    <w:p w:rsidR="00177846" w:rsidRDefault="00177846">
      <w:pPr>
        <w:spacing w:line="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Histórico y Patrimonio Edificado, para llevarse a cabo.</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Queda prohibido invadir la vía pública con volados o estructuras de anuncios, los anuncios de este ámbito deberán ser p</w:t>
      </w:r>
      <w:r>
        <w:rPr>
          <w:rFonts w:ascii="Bookman Old Style" w:eastAsia="Bookman Old Style" w:hAnsi="Bookman Old Style" w:cs="Bookman Old Style"/>
          <w:sz w:val="24"/>
          <w:szCs w:val="24"/>
        </w:rPr>
        <w:t>arte integral de la estructura fija del local comercial.</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Los anuncios luminosos con unidades en movimiento, sólo se autorizarán, siempre y cuando no rematen en forma frontal con Vialidad alguna.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753</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ANUNCIOS EN OBRAS EN CONSTRUCCIÓN:</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 </w:t>
      </w:r>
      <w:r>
        <w:rPr>
          <w:rFonts w:ascii="Bookman Old Style" w:eastAsia="Bookman Old Style" w:hAnsi="Bookman Old Style" w:cs="Bookman Old Style"/>
          <w:sz w:val="24"/>
          <w:szCs w:val="24"/>
        </w:rPr>
        <w:t xml:space="preserve">Para colocar anuncios en las obras de construcción, sobre todo en aquellas obras que no cuenten con colindancias construidas o que la obra ocupe manzanas completas, se permitirán dos anuncios de tipo espectacular con medidas máximas de 32 metros cuadrados </w:t>
      </w:r>
      <w:r>
        <w:rPr>
          <w:rFonts w:ascii="Bookman Old Style" w:eastAsia="Bookman Old Style" w:hAnsi="Bookman Old Style" w:cs="Bookman Old Style"/>
          <w:sz w:val="24"/>
          <w:szCs w:val="24"/>
        </w:rPr>
        <w:t>por cada uno y su colocación se efectuará en forma perpendicular o paralela a la línea de la banqueta, en caso de ubicar anuncios en esquina, el</w:t>
      </w:r>
    </w:p>
    <w:p w:rsidR="00177846" w:rsidRDefault="00177846">
      <w:pPr>
        <w:spacing w:line="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área máxima será de 72 metros cuadrados, y se colocará de forma paralela a la esquina.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En obras de constr</w:t>
      </w:r>
      <w:r>
        <w:rPr>
          <w:rFonts w:ascii="Bookman Old Style" w:eastAsia="Bookman Old Style" w:hAnsi="Bookman Old Style" w:cs="Bookman Old Style"/>
          <w:sz w:val="24"/>
          <w:szCs w:val="24"/>
        </w:rPr>
        <w:t>ucción, rehabilitación y restauración en la Zona Monumental, el INAH, será el responsable de dar las indicaciones respectivas para la colocación de las placas correspondientes.</w:t>
      </w:r>
    </w:p>
    <w:p w:rsidR="00177846" w:rsidRDefault="00177846">
      <w:pPr>
        <w:spacing w:line="12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4"/>
          <w:szCs w:val="24"/>
        </w:rPr>
        <w:t>III. Las placas tendrán los siguientes datos mínimos:</w:t>
      </w:r>
    </w:p>
    <w:p w:rsidR="00177846" w:rsidRDefault="00177846">
      <w:pPr>
        <w:spacing w:line="121" w:lineRule="exact"/>
        <w:rPr>
          <w:sz w:val="20"/>
          <w:szCs w:val="20"/>
        </w:rPr>
      </w:pPr>
    </w:p>
    <w:p w:rsidR="00177846" w:rsidRDefault="00E52F72">
      <w:pPr>
        <w:numPr>
          <w:ilvl w:val="0"/>
          <w:numId w:val="12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tipo de edificio a cons</w:t>
      </w:r>
      <w:r>
        <w:rPr>
          <w:rFonts w:ascii="Bookman Old Style" w:eastAsia="Bookman Old Style" w:hAnsi="Bookman Old Style" w:cs="Bookman Old Style"/>
          <w:sz w:val="24"/>
          <w:szCs w:val="24"/>
        </w:rPr>
        <w:t>truirse.</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promotor de la obra.</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29"/>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dirección y teléfono.</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12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responsable de la obra.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29"/>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número del responsable de la obra.</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29"/>
        </w:numPr>
        <w:tabs>
          <w:tab w:val="left" w:pos="240"/>
        </w:tabs>
        <w:spacing w:line="239" w:lineRule="auto"/>
        <w:ind w:left="240" w:hanging="2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fecha de inicio y de terminación de la obra.</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376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78" w:name="page378"/>
      <w:bookmarkEnd w:id="37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6662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754</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ANUNCIOS INFLABLES (ANCLADOS EN CUALQUIER INMUEBLE)</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En este tipo de publicidad es obligado el uso de gases inertes.</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Queda prohibida la colocación y empleo de este tipo de publicidad para el área de la Zona </w:t>
      </w:r>
      <w:r>
        <w:rPr>
          <w:rFonts w:ascii="Bookman Old Style" w:eastAsia="Bookman Old Style" w:hAnsi="Bookman Old Style" w:cs="Bookman Old Style"/>
          <w:sz w:val="24"/>
          <w:szCs w:val="24"/>
        </w:rPr>
        <w:t>Monumental.</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En corredores urbanos, áreas y centros comerciales, se autoriza hasta un inflable por local, siempre y cuando, la colocación del anuncio, de sus cables y accesorios, no signifique un obstáculo para la libre circulación peatonal y vehicula</w:t>
      </w:r>
      <w:r>
        <w:rPr>
          <w:rFonts w:ascii="Bookman Old Style" w:eastAsia="Bookman Old Style" w:hAnsi="Bookman Old Style" w:cs="Bookman Old Style"/>
          <w:sz w:val="24"/>
          <w:szCs w:val="24"/>
        </w:rPr>
        <w:t>r.</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La utilización de este tipo de propaganda en, y para eventos especiales, requiere que se solicite su permiso, con tres días hábiles de anticipación a su colocación.</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De este tipo de publicidad se autoriza la iluminación.</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 Después de la fecha</w:t>
      </w:r>
      <w:r>
        <w:rPr>
          <w:rFonts w:ascii="Bookman Old Style" w:eastAsia="Bookman Old Style" w:hAnsi="Bookman Old Style" w:cs="Bookman Old Style"/>
          <w:sz w:val="24"/>
          <w:szCs w:val="24"/>
        </w:rPr>
        <w:t xml:space="preserve"> del vencimiento de la licencia, se contará con</w:t>
      </w:r>
    </w:p>
    <w:p w:rsidR="00177846" w:rsidRDefault="00E52F72">
      <w:pPr>
        <w:spacing w:line="237" w:lineRule="auto"/>
        <w:rPr>
          <w:sz w:val="20"/>
          <w:szCs w:val="20"/>
        </w:rPr>
      </w:pPr>
      <w:r>
        <w:rPr>
          <w:rFonts w:ascii="Bookman Old Style" w:eastAsia="Bookman Old Style" w:hAnsi="Bookman Old Style" w:cs="Bookman Old Style"/>
          <w:sz w:val="24"/>
          <w:szCs w:val="24"/>
        </w:rPr>
        <w:t>24 horas para su retiro.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755</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 TIPO BANDERAS Y BANDEROLAS: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 Entiéndase por propaganda tipo bandera, a todo anuncio elaborado con material flexible, sostenido en uno de sus lados, con </w:t>
      </w:r>
      <w:r>
        <w:rPr>
          <w:rFonts w:ascii="Bookman Old Style" w:eastAsia="Bookman Old Style" w:hAnsi="Bookman Old Style" w:cs="Bookman Old Style"/>
          <w:sz w:val="24"/>
          <w:szCs w:val="24"/>
        </w:rPr>
        <w:t>proporciones máximas de 18 metros cuadrados, cuyo lado de sostén se apoya en un poste, mástil o asta siempre ubicada al interior de la propiedad del edificio que se anuncia.</w:t>
      </w:r>
    </w:p>
    <w:p w:rsidR="00177846" w:rsidRDefault="00177846">
      <w:pPr>
        <w:spacing w:line="13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Para la Zona Monumental, no se autoriza la colocación de banderas, ni de band</w:t>
      </w:r>
      <w:r>
        <w:rPr>
          <w:rFonts w:ascii="Bookman Old Style" w:eastAsia="Bookman Old Style" w:hAnsi="Bookman Old Style" w:cs="Bookman Old Style"/>
          <w:sz w:val="24"/>
          <w:szCs w:val="24"/>
        </w:rPr>
        <w:t>erolas.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Entiéndase por propaganda de banderolas, todo tipo de anuncio certado que pende de un tensor, con proporciones máximas de 0.45 m. por 0.45 m. o área proporcional en metros cuadrados, con tipo de publicidad nominativa.</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Ambos tipos de publ</w:t>
      </w:r>
      <w:r>
        <w:rPr>
          <w:rFonts w:ascii="Bookman Old Style" w:eastAsia="Bookman Old Style" w:hAnsi="Bookman Old Style" w:cs="Bookman Old Style"/>
          <w:sz w:val="24"/>
          <w:szCs w:val="24"/>
        </w:rPr>
        <w:t>icidad son de tipo temporal en su colocación y forma de mantenimiento, y su publicidad de tipo nominativo, estará entregado a la imagen corporativa de la firma o comercio.</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V. Las banderolas de color que no contengan información, ni anuncios, son </w:t>
      </w:r>
      <w:r>
        <w:rPr>
          <w:rFonts w:ascii="Bookman Old Style" w:eastAsia="Bookman Old Style" w:hAnsi="Bookman Old Style" w:cs="Bookman Old Style"/>
          <w:sz w:val="24"/>
          <w:szCs w:val="24"/>
        </w:rPr>
        <w:t>permitidas, sin necesidad de licencia o aviso.</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 Queda estrictamente prohibido el colocar banderolas atravesando la vía pública.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377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79" w:name="page379"/>
      <w:bookmarkEnd w:id="37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6764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 xml:space="preserve">VII. se requiere dar aviso de la </w:t>
      </w:r>
      <w:r>
        <w:rPr>
          <w:rFonts w:ascii="Bookman Old Style" w:eastAsia="Bookman Old Style" w:hAnsi="Bookman Old Style" w:cs="Bookman Old Style"/>
          <w:sz w:val="24"/>
          <w:szCs w:val="24"/>
        </w:rPr>
        <w:t>colocación de banderolas como adorno a la promoción del edificio o casa que se anuncia.</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VIII. La altura máxima en publicidad tipo bandera, para las zonas externas de la traza de la Zona Monumental, tendrá como máxima altura, un 80% con respecto a la altur</w:t>
      </w:r>
      <w:r>
        <w:rPr>
          <w:rFonts w:ascii="Bookman Old Style" w:eastAsia="Bookman Old Style" w:hAnsi="Bookman Old Style" w:cs="Bookman Old Style"/>
          <w:sz w:val="24"/>
          <w:szCs w:val="24"/>
        </w:rPr>
        <w:t>a máxima del edificio que se anuncia.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IX. Es obligatorio justificar el apoyo y materiales, si el peso del poste y bandera sobrepasa los 50 kg., deberá estar avalada su instalación por un responsable de obra.</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X. Después de la fecha de la culminación del </w:t>
      </w:r>
      <w:r>
        <w:rPr>
          <w:rFonts w:ascii="Bookman Old Style" w:eastAsia="Bookman Old Style" w:hAnsi="Bookman Old Style" w:cs="Bookman Old Style"/>
          <w:sz w:val="24"/>
          <w:szCs w:val="24"/>
        </w:rPr>
        <w:t>permiso, se tendrá un plazo para su retiro de 24 horas.</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756</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TABLEROS Y GABINETES:</w:t>
      </w:r>
    </w:p>
    <w:p w:rsidR="00177846" w:rsidRDefault="00177846">
      <w:pPr>
        <w:spacing w:line="122"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 Se entiende por gabinete al elemento en forma de caja para alojar la instalación eléctrica para la iluminación del anuncio.</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Se prohíbe la colocación de és</w:t>
      </w:r>
      <w:r>
        <w:rPr>
          <w:rFonts w:ascii="Bookman Old Style" w:eastAsia="Bookman Old Style" w:hAnsi="Bookman Old Style" w:cs="Bookman Old Style"/>
          <w:sz w:val="24"/>
          <w:szCs w:val="24"/>
        </w:rPr>
        <w:t>tos en la Zona Monumental.</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Las dimensiones del gabinete de control estarán de acuerdo a lo establecido por la CFE en sus normas de medición, siendo las mínimas posibles, la dimensión mínima con respecto al muro vecino será de 20 centímetros y no sobr</w:t>
      </w:r>
      <w:r>
        <w:rPr>
          <w:rFonts w:ascii="Bookman Old Style" w:eastAsia="Bookman Old Style" w:hAnsi="Bookman Old Style" w:cs="Bookman Old Style"/>
          <w:sz w:val="24"/>
          <w:szCs w:val="24"/>
        </w:rPr>
        <w:t>esaldrá de la línea de la fachada, la altura de su colocación será mínimo la establecida por la CFE.</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Los tableros y gabinetes no serán fijos, en su rotulación la publicidad será de tipo mixto, no empleando más de cuatro colores, incluyendo el color de</w:t>
      </w:r>
      <w:r>
        <w:rPr>
          <w:rFonts w:ascii="Bookman Old Style" w:eastAsia="Bookman Old Style" w:hAnsi="Bookman Old Style" w:cs="Bookman Old Style"/>
          <w:sz w:val="24"/>
          <w:szCs w:val="24"/>
        </w:rPr>
        <w:t>l fondo.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757</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ESCENOGRAFÍA URBANA:</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Se entiende por escenografía urbana, a la colocación de mamparas o elementos similares que oculten de manera casi total la obra arquitectónica que se esté realizando, con objeto de que al mismo tiempo que pr</w:t>
      </w:r>
      <w:r>
        <w:rPr>
          <w:rFonts w:ascii="Bookman Old Style" w:eastAsia="Bookman Old Style" w:hAnsi="Bookman Old Style" w:cs="Bookman Old Style"/>
          <w:sz w:val="24"/>
          <w:szCs w:val="24"/>
        </w:rPr>
        <w:t>otege a los transeúntes, de una imagen distinta al conjunto urbano.</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Para la Zona Monumental se permitirá previa presentación del proyecto.</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III. Su aplicación será de forma obligatoria para aquellos predios en obra o inmuebles en restauración, </w:t>
      </w:r>
      <w:r>
        <w:rPr>
          <w:rFonts w:ascii="Bookman Old Style" w:eastAsia="Bookman Old Style" w:hAnsi="Bookman Old Style" w:cs="Bookman Old Style"/>
          <w:sz w:val="24"/>
          <w:szCs w:val="24"/>
        </w:rPr>
        <w:t>rehabilitación, mantenimiento, o construcción.</w:t>
      </w:r>
    </w:p>
    <w:p w:rsidR="00177846" w:rsidRDefault="00177846">
      <w:pPr>
        <w:spacing w:line="381"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378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80" w:name="page380"/>
      <w:bookmarkEnd w:id="38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6867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IV. El tipo de anuncio será de propaganda, predominando la imagen en un 90% del área total de la </w:t>
      </w:r>
      <w:r>
        <w:rPr>
          <w:rFonts w:ascii="Bookman Old Style" w:eastAsia="Bookman Old Style" w:hAnsi="Bookman Old Style" w:cs="Bookman Old Style"/>
          <w:sz w:val="24"/>
          <w:szCs w:val="24"/>
        </w:rPr>
        <w:t>fachada o fachadas del edificio.</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La imagen corresponderá a la fachada del futuro edificio que ahí se asentará, representando en el dibujo elementos arquitectónicos, colores propuestos y vegetación incorporada en el proyecto.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Los datos mínimos cont</w:t>
      </w:r>
      <w:r>
        <w:rPr>
          <w:rFonts w:ascii="Bookman Old Style" w:eastAsia="Bookman Old Style" w:hAnsi="Bookman Old Style" w:cs="Bookman Old Style"/>
          <w:sz w:val="24"/>
          <w:szCs w:val="24"/>
        </w:rPr>
        <w:t xml:space="preserve">enidos en este tipo de publicidad serán: tipo de edificio que se construye o rehabilita, destino al que va ha ser dedicado (escuela, oficinas, banco, etc.), promotor del proyecto, responsable de la obra, datos de ambos; razón social, dirección y teléfono, </w:t>
      </w:r>
      <w:r>
        <w:rPr>
          <w:rFonts w:ascii="Bookman Old Style" w:eastAsia="Bookman Old Style" w:hAnsi="Bookman Old Style" w:cs="Bookman Old Style"/>
          <w:sz w:val="24"/>
          <w:szCs w:val="24"/>
        </w:rPr>
        <w:t>finalmente los datos de la compañía que elaboró el paramento de la escenografía urbana.</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 Para edificios de dos niveles, el tipo de material a emplear será rígido, relacionando las alturas colindantes al nuevo edificio, siempre y cuando el uso del inmu</w:t>
      </w:r>
      <w:r>
        <w:rPr>
          <w:rFonts w:ascii="Bookman Old Style" w:eastAsia="Bookman Old Style" w:hAnsi="Bookman Old Style" w:cs="Bookman Old Style"/>
          <w:sz w:val="24"/>
          <w:szCs w:val="24"/>
        </w:rPr>
        <w:t>eble no sea para vivienda, entendiéndose edificio de dos niveles, aquel que cuenta con planta baja y primer piso.</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VIII. Para edificios de proporciones mayores a dos niveles, se podrá emplear para su escenografía además del material rígido, el flexible; co</w:t>
      </w:r>
      <w:r>
        <w:rPr>
          <w:rFonts w:ascii="Bookman Old Style" w:eastAsia="Bookman Old Style" w:hAnsi="Bookman Old Style" w:cs="Bookman Old Style"/>
          <w:sz w:val="24"/>
          <w:szCs w:val="24"/>
        </w:rPr>
        <w:t>mo lonas, lonetas, malla o aún materiales plásticos.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IX. Se permite la iluminación para este tipo de publicidad.</w:t>
      </w:r>
    </w:p>
    <w:p w:rsidR="00177846" w:rsidRDefault="00177846">
      <w:pPr>
        <w:spacing w:line="242"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39" w:lineRule="exact"/>
        <w:rPr>
          <w:sz w:val="20"/>
          <w:szCs w:val="20"/>
        </w:rPr>
      </w:pPr>
    </w:p>
    <w:p w:rsidR="00177846" w:rsidRDefault="00E52F72">
      <w:pPr>
        <w:ind w:left="2340"/>
        <w:rPr>
          <w:sz w:val="20"/>
          <w:szCs w:val="20"/>
        </w:rPr>
      </w:pPr>
      <w:r>
        <w:rPr>
          <w:rFonts w:ascii="Bookman Old Style" w:eastAsia="Bookman Old Style" w:hAnsi="Bookman Old Style" w:cs="Bookman Old Style"/>
          <w:b/>
          <w:bCs/>
          <w:sz w:val="24"/>
          <w:szCs w:val="24"/>
        </w:rPr>
        <w:t>DE LOS ANUNCIOS MÓVILES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758</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SISTEMA DE TRANSPORTE URBANO:</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1. Se requerirá que los anuncios pintados o colocados en </w:t>
      </w:r>
      <w:r>
        <w:rPr>
          <w:rFonts w:ascii="Bookman Old Style" w:eastAsia="Bookman Old Style" w:hAnsi="Bookman Old Style" w:cs="Bookman Old Style"/>
          <w:sz w:val="24"/>
          <w:szCs w:val="24"/>
        </w:rPr>
        <w:t>vehículos del servicio público, cuenten con un permiso expedido por el</w:t>
      </w:r>
    </w:p>
    <w:p w:rsidR="00177846" w:rsidRDefault="00177846">
      <w:pPr>
        <w:spacing w:line="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Ayuntamiento para obtener el permiso, se requiere que se observen las siguientes disposiciones: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En vehículos de servicio particular podrán pintarse o fijárseles el nombre de la per</w:t>
      </w:r>
      <w:r>
        <w:rPr>
          <w:rFonts w:ascii="Bookman Old Style" w:eastAsia="Bookman Old Style" w:hAnsi="Bookman Old Style" w:cs="Bookman Old Style"/>
          <w:sz w:val="24"/>
          <w:szCs w:val="24"/>
        </w:rPr>
        <w:t>sona, o empresa a la que pertenezca, mencionando la actividad básica a la que se dedican.</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La imagen publicitaria será de un máximo del 80% del área total del vehículo, evitando en el diseño distraer al conductor, por lo que se abstendrá de usar: color</w:t>
      </w:r>
      <w:r>
        <w:rPr>
          <w:rFonts w:ascii="Bookman Old Style" w:eastAsia="Bookman Old Style" w:hAnsi="Bookman Old Style" w:cs="Bookman Old Style"/>
          <w:sz w:val="24"/>
          <w:szCs w:val="24"/>
        </w:rPr>
        <w:t>es fluorescentes, materiales reflejantes o ruidos integrados al anuncio cuando el vehículo este en circulación.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379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81" w:name="page381"/>
      <w:bookmarkEnd w:id="38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6969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Los vehículos de servicio público, sólo podrán </w:t>
      </w:r>
      <w:r>
        <w:rPr>
          <w:rFonts w:ascii="Bookman Old Style" w:eastAsia="Bookman Old Style" w:hAnsi="Bookman Old Style" w:cs="Bookman Old Style"/>
          <w:sz w:val="24"/>
          <w:szCs w:val="24"/>
        </w:rPr>
        <w:t xml:space="preserve">llevar publicidad al interior, en la parte superior de los cristales que conforman las ventanas y al exterior solo en la parte trasera, donde ocupará hasta un 60% del total del área posterior del vehículo, dejando visible fácilmente el número de ruta y el </w:t>
      </w:r>
      <w:r>
        <w:rPr>
          <w:rFonts w:ascii="Bookman Old Style" w:eastAsia="Bookman Old Style" w:hAnsi="Bookman Old Style" w:cs="Bookman Old Style"/>
          <w:sz w:val="24"/>
          <w:szCs w:val="24"/>
        </w:rPr>
        <w:t>número de unidad. De cada 10 unidades vehiculares, 3 de ellas, carecerán de todo tipo de anuncio exterior.</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No requieren de autorización los anuncios, que se instalen al interior de los vehículos del servicio público.</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759</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TAXIS:</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En autom</w:t>
      </w:r>
      <w:r>
        <w:rPr>
          <w:rFonts w:ascii="Bookman Old Style" w:eastAsia="Bookman Old Style" w:hAnsi="Bookman Old Style" w:cs="Bookman Old Style"/>
          <w:sz w:val="24"/>
          <w:szCs w:val="24"/>
        </w:rPr>
        <w:t>óviles destinados a servicios públicos, se autoriza la colocación de anuncios luminosos, cuyas dimensiones máximas no rebasarán las medidas del toldo del vehículo y su altura no rebasará los 30 centímetros.</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Se permite para los anuncios luminosos sobre</w:t>
      </w:r>
      <w:r>
        <w:rPr>
          <w:rFonts w:ascii="Bookman Old Style" w:eastAsia="Bookman Old Style" w:hAnsi="Bookman Old Style" w:cs="Bookman Old Style"/>
          <w:sz w:val="24"/>
          <w:szCs w:val="24"/>
        </w:rPr>
        <w:t xml:space="preserve"> los vehículos, un máximo de 4,000 lumen, distribuidos a lo largo del anuncio translucido.</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En caso de accidente por desprendimiento del anuncio luminoso, la responsabilidad la asumirá el propietario del vehículo, por esta o cualquier otra causa.</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w:t>
      </w:r>
      <w:r>
        <w:rPr>
          <w:rFonts w:ascii="Bookman Old Style" w:eastAsia="Bookman Old Style" w:hAnsi="Bookman Old Style" w:cs="Bookman Old Style"/>
          <w:b/>
          <w:bCs/>
          <w:sz w:val="24"/>
          <w:szCs w:val="24"/>
        </w:rPr>
        <w:t>ÍCULO 760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ALTAVOZ MÓVIL: Se permite que los particulares que realizan la comercialización de productos por medio de altavoces colocados generalmente en el toldo de sus vehículos, cumplan los requisitos siguientes: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 Los anuncios por medio de altavoz </w:t>
      </w:r>
      <w:r>
        <w:rPr>
          <w:rFonts w:ascii="Bookman Old Style" w:eastAsia="Bookman Old Style" w:hAnsi="Bookman Old Style" w:cs="Bookman Old Style"/>
          <w:sz w:val="24"/>
          <w:szCs w:val="24"/>
        </w:rPr>
        <w:t>portados por vehículos, sólo se autorizan en las zonas interurbanas y semirurales, dentro de los límites del Municipio.</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La propaganda será itinerante y queda estrictamente prohibido estacionarse en cualquier sitio con el altavoz en funcionamiento.</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w:t>
      </w:r>
      <w:r>
        <w:rPr>
          <w:rFonts w:ascii="Bookman Old Style" w:eastAsia="Bookman Old Style" w:hAnsi="Bookman Old Style" w:cs="Bookman Old Style"/>
          <w:sz w:val="24"/>
          <w:szCs w:val="24"/>
        </w:rPr>
        <w:t>I. El horario autorizado será sólo durante el día, específicamente de las 9 hasta las 19 hrs.</w:t>
      </w:r>
    </w:p>
    <w:p w:rsidR="00177846" w:rsidRDefault="00177846">
      <w:pPr>
        <w:spacing w:line="24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760 BIS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publicidad sonora practicada por tiendas comerciales en general dentro del Municipio, debe sujetarse a las siguientes disposiciones:</w:t>
      </w:r>
    </w:p>
    <w:p w:rsidR="00177846" w:rsidRDefault="00177846">
      <w:pPr>
        <w:spacing w:line="38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380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82" w:name="page382"/>
      <w:bookmarkEnd w:id="38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7072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Se permite que las tiendas comerciales anuncien sus productos por medio de aparatos de sonido, siempre y cuando lo hagan hacia el interior de sus pro</w:t>
      </w:r>
      <w:r>
        <w:rPr>
          <w:rFonts w:ascii="Bookman Old Style" w:eastAsia="Bookman Old Style" w:hAnsi="Bookman Old Style" w:cs="Bookman Old Style"/>
          <w:sz w:val="24"/>
          <w:szCs w:val="24"/>
        </w:rPr>
        <w:t>pios comercios.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 Los anuncios a base de voces y sonidos en locales comerciales o tiendas departamentales, en los que el sonido invada exteriores, hacia la vía pública quedan terminantemente prohibidos. Tampoco es permitido hacer desde el local </w:t>
      </w:r>
      <w:r>
        <w:rPr>
          <w:rFonts w:ascii="Bookman Old Style" w:eastAsia="Bookman Old Style" w:hAnsi="Bookman Old Style" w:cs="Bookman Old Style"/>
          <w:sz w:val="24"/>
          <w:szCs w:val="24"/>
        </w:rPr>
        <w:t>comercial propaganda hacia el exterior.</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Sólo se autorizan altavoces en el transcurso de eventos especiales, cívicos, deportivos y/o culturales, cuando éstos se realicen sin fines de lucro.</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Con objeto de evitar en lo posible la contaminación audi</w:t>
      </w:r>
      <w:r>
        <w:rPr>
          <w:rFonts w:ascii="Bookman Old Style" w:eastAsia="Bookman Old Style" w:hAnsi="Bookman Old Style" w:cs="Bookman Old Style"/>
          <w:sz w:val="24"/>
          <w:szCs w:val="24"/>
        </w:rPr>
        <w:t>tiva, el sonido de los altavoces no debe ser escuchado en un radio de influencia de 50 metros.</w:t>
      </w:r>
    </w:p>
    <w:p w:rsidR="00177846" w:rsidRDefault="00177846">
      <w:pPr>
        <w:spacing w:line="238"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39" w:lineRule="exact"/>
        <w:rPr>
          <w:sz w:val="20"/>
          <w:szCs w:val="20"/>
        </w:rPr>
      </w:pPr>
    </w:p>
    <w:p w:rsidR="00177846" w:rsidRDefault="00E52F72">
      <w:pPr>
        <w:ind w:left="3180"/>
        <w:rPr>
          <w:sz w:val="20"/>
          <w:szCs w:val="20"/>
        </w:rPr>
      </w:pPr>
      <w:r>
        <w:rPr>
          <w:rFonts w:ascii="Bookman Old Style" w:eastAsia="Bookman Old Style" w:hAnsi="Bookman Old Style" w:cs="Bookman Old Style"/>
          <w:b/>
          <w:bCs/>
          <w:sz w:val="24"/>
          <w:szCs w:val="24"/>
        </w:rPr>
        <w:t>PERMANENTES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761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FACHADAS ROTULADAS: La superficie de rotulación de cualquier anuncio sobre la fachada y muros de toda clase de edificios</w:t>
      </w:r>
      <w:r>
        <w:rPr>
          <w:rFonts w:ascii="Bookman Old Style" w:eastAsia="Bookman Old Style" w:hAnsi="Bookman Old Style" w:cs="Bookman Old Style"/>
          <w:sz w:val="24"/>
          <w:szCs w:val="24"/>
        </w:rPr>
        <w:t>, se permitirá siempre y cuando cumpla con lo establecido por el Departamento de Imagen Urbana de la DDUE, con la finalidad de evitar la contaminación visual.</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762</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Dentro del perímetro de la Zona Monumental, queda estrictamente prohibido el rotul</w:t>
      </w:r>
      <w:r>
        <w:rPr>
          <w:rFonts w:ascii="Bookman Old Style" w:eastAsia="Bookman Old Style" w:hAnsi="Bookman Old Style" w:cs="Bookman Old Style"/>
          <w:sz w:val="24"/>
          <w:szCs w:val="24"/>
        </w:rPr>
        <w:t>ar anuncios en los muros de las fachadas y/o laterales.</w:t>
      </w:r>
    </w:p>
    <w:p w:rsidR="00177846" w:rsidRDefault="00177846">
      <w:pPr>
        <w:spacing w:line="130"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 Las excepciones en la rotulación de muros para el, se harán por autorización de la DDUE previo visto bueno de la Dirección del Centro</w:t>
      </w:r>
    </w:p>
    <w:p w:rsidR="00177846" w:rsidRDefault="00177846">
      <w:pPr>
        <w:spacing w:line="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Regional INAH.</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 Para la Zona Monumental se puede </w:t>
      </w:r>
      <w:r>
        <w:rPr>
          <w:rFonts w:ascii="Bookman Old Style" w:eastAsia="Bookman Old Style" w:hAnsi="Bookman Old Style" w:cs="Bookman Old Style"/>
          <w:sz w:val="24"/>
          <w:szCs w:val="24"/>
        </w:rPr>
        <w:t xml:space="preserve">autorizar el adosamiento a la fachada de anuncios realizados en materiales como talavera, fierro fundido, madera, o cualquier otro tipo de material usado en las fachadas del entorno inmediato al inmueble donde se anuncia, las medidas máximas serán de 90 x </w:t>
      </w:r>
      <w:r>
        <w:rPr>
          <w:rFonts w:ascii="Bookman Old Style" w:eastAsia="Bookman Old Style" w:hAnsi="Bookman Old Style" w:cs="Bookman Old Style"/>
          <w:sz w:val="24"/>
          <w:szCs w:val="24"/>
        </w:rPr>
        <w:t>60 centímetros.</w:t>
      </w:r>
    </w:p>
    <w:p w:rsidR="00177846" w:rsidRDefault="00177846">
      <w:pPr>
        <w:spacing w:line="13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Estas rotulaciones serán de forma integrada a murales artísticos, típicos o con elementos de tradición regional, para esta rotulación su texto no será mayor al 10% del total del mural.</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8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381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83" w:name="page383"/>
      <w:bookmarkEnd w:id="383"/>
      <w:r>
        <w:rPr>
          <w:rFonts w:ascii="Bookman Old Style" w:eastAsia="Bookman Old Style" w:hAnsi="Bookman Old Style" w:cs="Bookman Old Style"/>
          <w:i/>
          <w:iCs/>
          <w:sz w:val="20"/>
          <w:szCs w:val="20"/>
        </w:rPr>
        <w:t>Orde</w:t>
      </w:r>
      <w:r>
        <w:rPr>
          <w:rFonts w:ascii="Bookman Old Style" w:eastAsia="Bookman Old Style" w:hAnsi="Bookman Old Style" w:cs="Bookman Old Style"/>
          <w:i/>
          <w:iCs/>
          <w:sz w:val="20"/>
          <w:szCs w:val="20"/>
        </w:rPr>
        <w:t>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7174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Igualmente quedan prohibidos todos los tipos de anuncios luminosos en la Zona Monumental.</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 Se prohíbe colocar anuncios de marcas o logotipos ajenos a la razón social del establecimiento.</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VI. Se prohíbe </w:t>
      </w:r>
      <w:r>
        <w:rPr>
          <w:rFonts w:ascii="Bookman Old Style" w:eastAsia="Bookman Old Style" w:hAnsi="Bookman Old Style" w:cs="Bookman Old Style"/>
          <w:sz w:val="24"/>
          <w:szCs w:val="24"/>
        </w:rPr>
        <w:t>colocar anuncios en idiomas ajenos al español, a menos que sea en alguna de las lenguas indígenas reconocidas.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 La empresa anunciante podrá conservar en la rotulación su imagen corporativa.</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VIII. La rotulación será ubicada a la línea máxima de vanos </w:t>
      </w:r>
      <w:r>
        <w:rPr>
          <w:rFonts w:ascii="Bookman Old Style" w:eastAsia="Bookman Old Style" w:hAnsi="Bookman Old Style" w:cs="Bookman Old Style"/>
          <w:sz w:val="24"/>
          <w:szCs w:val="24"/>
        </w:rPr>
        <w:t>en la planta baja, se dejará un antepecho mínimo de 90 centímetros centrado en el claro dispuesto para la rotulación del anuncio.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IX. Será obligatorio colocar el número de autorización asignado por el Ayuntamiento, en la parte baja izquierda, en un recuad</w:t>
      </w:r>
      <w:r>
        <w:rPr>
          <w:rFonts w:ascii="Bookman Old Style" w:eastAsia="Bookman Old Style" w:hAnsi="Bookman Old Style" w:cs="Bookman Old Style"/>
          <w:sz w:val="24"/>
          <w:szCs w:val="24"/>
        </w:rPr>
        <w:t>ro negro con letras blancas a escala legible.</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763</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 INTEGRADO EN FACHADAS: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Entiéndase como anuncio integrado en fachada, a la publicidad que se trabaje con materiales de obra, adosándose, integrándose o ahogado en el muro que lo contie</w:t>
      </w:r>
      <w:r>
        <w:rPr>
          <w:rFonts w:ascii="Bookman Old Style" w:eastAsia="Bookman Old Style" w:hAnsi="Bookman Old Style" w:cs="Bookman Old Style"/>
          <w:sz w:val="24"/>
          <w:szCs w:val="24"/>
        </w:rPr>
        <w:t>ne.</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Para la Zona Monumental, su colocación sólo se permitirá en edificios modernos y contemporáneos.</w:t>
      </w:r>
    </w:p>
    <w:p w:rsidR="00177846" w:rsidRDefault="00177846">
      <w:pPr>
        <w:spacing w:line="125" w:lineRule="exact"/>
        <w:rPr>
          <w:sz w:val="20"/>
          <w:szCs w:val="20"/>
        </w:rPr>
      </w:pPr>
    </w:p>
    <w:p w:rsidR="00177846" w:rsidRDefault="00E52F72">
      <w:pPr>
        <w:numPr>
          <w:ilvl w:val="0"/>
          <w:numId w:val="130"/>
        </w:numPr>
        <w:tabs>
          <w:tab w:val="left" w:pos="290"/>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Sólo se autorizarán aquellos anuncios ubicados debajo del dintel de acceso o en la parte superior de éste, no deberán salir del paño de la fachada y </w:t>
      </w:r>
      <w:r>
        <w:rPr>
          <w:rFonts w:ascii="Bookman Old Style" w:eastAsia="Bookman Old Style" w:hAnsi="Bookman Old Style" w:cs="Bookman Old Style"/>
          <w:sz w:val="24"/>
          <w:szCs w:val="24"/>
        </w:rPr>
        <w:t>colgarán como máximo 45 centímetros, siendo el largo del mismo el que marquen las jambas de acceso.</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30"/>
        </w:numPr>
        <w:tabs>
          <w:tab w:val="left" w:pos="36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podrá colocar el anuncio apoyado en la fachada, en la parte superior del dintel que enmarca el acceso colocándolo a todo lo largo del dintel, y hasta un</w:t>
      </w:r>
      <w:r>
        <w:rPr>
          <w:rFonts w:ascii="Bookman Old Style" w:eastAsia="Bookman Old Style" w:hAnsi="Bookman Old Style" w:cs="Bookman Old Style"/>
          <w:sz w:val="24"/>
          <w:szCs w:val="24"/>
        </w:rPr>
        <w:t>a altura de 90 centímetros con tal que no rebase la parte inferior del primer nivel.</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Será además obligatorio solicitar al Ayuntamiento, el permiso de obra menor, para la colocación del anuncio integrado, para lo cual deberá contar con el aval de un D</w:t>
      </w:r>
      <w:r>
        <w:rPr>
          <w:rFonts w:ascii="Bookman Old Style" w:eastAsia="Bookman Old Style" w:hAnsi="Bookman Old Style" w:cs="Bookman Old Style"/>
          <w:sz w:val="24"/>
          <w:szCs w:val="24"/>
        </w:rPr>
        <w:t>irector Responsable de Obra y Corresponsable, porque pudiese darse el caso de que el anuncio en el momento de ser instalado llegase a afectar o alterar la estructura del edificio.</w:t>
      </w:r>
    </w:p>
    <w:p w:rsidR="00177846" w:rsidRDefault="00177846">
      <w:pPr>
        <w:spacing w:line="126" w:lineRule="exact"/>
        <w:rPr>
          <w:sz w:val="20"/>
          <w:szCs w:val="20"/>
        </w:rPr>
      </w:pPr>
    </w:p>
    <w:p w:rsidR="00177846" w:rsidRDefault="00E52F72">
      <w:pPr>
        <w:spacing w:line="257" w:lineRule="auto"/>
        <w:jc w:val="both"/>
        <w:rPr>
          <w:sz w:val="20"/>
          <w:szCs w:val="20"/>
        </w:rPr>
      </w:pPr>
      <w:r>
        <w:rPr>
          <w:rFonts w:ascii="Bookman Old Style" w:eastAsia="Bookman Old Style" w:hAnsi="Bookman Old Style" w:cs="Bookman Old Style"/>
          <w:sz w:val="23"/>
          <w:szCs w:val="23"/>
        </w:rPr>
        <w:t>IV. En los anuncios integrados a las fachadas, que utilicen alto relieve en</w:t>
      </w:r>
      <w:r>
        <w:rPr>
          <w:rFonts w:ascii="Bookman Old Style" w:eastAsia="Bookman Old Style" w:hAnsi="Bookman Old Style" w:cs="Bookman Old Style"/>
          <w:sz w:val="23"/>
          <w:szCs w:val="23"/>
        </w:rPr>
        <w:t xml:space="preserve"> la solución de la imagen o texto cuando estos den a la vía pública de</w:t>
      </w:r>
    </w:p>
    <w:p w:rsidR="00177846" w:rsidRDefault="00177846">
      <w:pPr>
        <w:spacing w:line="31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382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84" w:name="page384"/>
      <w:bookmarkEnd w:id="38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7276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forma directa, ésta no sobrepasará de la línea de la fachada más de 6 centí</w:t>
      </w:r>
      <w:r>
        <w:rPr>
          <w:rFonts w:ascii="Bookman Old Style" w:eastAsia="Bookman Old Style" w:hAnsi="Bookman Old Style" w:cs="Bookman Old Style"/>
          <w:sz w:val="24"/>
          <w:szCs w:val="24"/>
        </w:rPr>
        <w:t>metros.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En los casos en que los anuncios integrados ocupen todo el vano, la distancia mínima con el edificio vecino, será de 15 centímetros con respecto al anuncio integrado.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Los anuncios en las fachadas de forma adintelada y conteniendo publicida</w:t>
      </w:r>
      <w:r>
        <w:rPr>
          <w:rFonts w:ascii="Bookman Old Style" w:eastAsia="Bookman Old Style" w:hAnsi="Bookman Old Style" w:cs="Bookman Old Style"/>
          <w:sz w:val="24"/>
          <w:szCs w:val="24"/>
        </w:rPr>
        <w:t>d nominativa, no alterará ni destruirá los marcos de las puertas o ventanas, si es que estas cuentan con elementos arquitectónicos que las enmarquen.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764</w:t>
      </w:r>
    </w:p>
    <w:p w:rsidR="00177846" w:rsidRDefault="00177846">
      <w:pPr>
        <w:spacing w:line="11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4"/>
          <w:szCs w:val="24"/>
        </w:rPr>
        <w:t>CORTINAS METÁLICAS: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En las cortinas metálicas sólo podrá pintarse el logotipo con el no</w:t>
      </w:r>
      <w:r>
        <w:rPr>
          <w:rFonts w:ascii="Bookman Old Style" w:eastAsia="Bookman Old Style" w:hAnsi="Bookman Old Style" w:cs="Bookman Old Style"/>
          <w:sz w:val="24"/>
          <w:szCs w:val="24"/>
        </w:rPr>
        <w:t>mbre comercial o con la razón social de la negociación, siendo la publicidad una propuesta alternativa.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Para la Zona Monumental queda prohibida la rotulación de las cortinas con cualquier tipo de anuncios, será obligatorio pintarlas de un sólo color, </w:t>
      </w:r>
      <w:r>
        <w:rPr>
          <w:rFonts w:ascii="Bookman Old Style" w:eastAsia="Bookman Old Style" w:hAnsi="Bookman Old Style" w:cs="Bookman Old Style"/>
          <w:sz w:val="24"/>
          <w:szCs w:val="24"/>
        </w:rPr>
        <w:t>de preferencia café obscuro o blancas.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765</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ANUNCIOS LATERAL MURAL:</w:t>
      </w:r>
    </w:p>
    <w:p w:rsidR="00177846" w:rsidRDefault="00177846">
      <w:pPr>
        <w:spacing w:line="122" w:lineRule="exact"/>
        <w:rPr>
          <w:sz w:val="20"/>
          <w:szCs w:val="20"/>
        </w:rPr>
      </w:pPr>
    </w:p>
    <w:p w:rsidR="00177846" w:rsidRDefault="00E52F72">
      <w:pPr>
        <w:numPr>
          <w:ilvl w:val="0"/>
          <w:numId w:val="131"/>
        </w:numPr>
        <w:tabs>
          <w:tab w:val="left" w:pos="38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los anuncios que se pinten en los muros laterales de los edificios, predominará en su imagen el diseño, que será un máximo del 70% del área total del muro disponible para el </w:t>
      </w:r>
      <w:r>
        <w:rPr>
          <w:rFonts w:ascii="Bookman Old Style" w:eastAsia="Bookman Old Style" w:hAnsi="Bookman Old Style" w:cs="Bookman Old Style"/>
          <w:sz w:val="24"/>
          <w:szCs w:val="24"/>
        </w:rPr>
        <w:t>anuncio, siendo el propio diseño emblemático del producto o acción que se desea anunciar, con pleno cumplimiento de lo establecido en el Título</w:t>
      </w:r>
    </w:p>
    <w:p w:rsidR="00177846" w:rsidRDefault="00177846">
      <w:pPr>
        <w:spacing w:line="3" w:lineRule="exact"/>
        <w:rPr>
          <w:rFonts w:ascii="Bookman Old Style" w:eastAsia="Bookman Old Style" w:hAnsi="Bookman Old Style" w:cs="Bookman Old Style"/>
          <w:sz w:val="24"/>
          <w:szCs w:val="24"/>
        </w:rPr>
      </w:pPr>
    </w:p>
    <w:p w:rsidR="00177846" w:rsidRDefault="00E52F72">
      <w:pPr>
        <w:spacing w:line="237"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Quinto Capítulo Séptimo relativo a la Contaminación Visual.</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31"/>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la Zona Monumental este tipo de publicidad qued</w:t>
      </w:r>
      <w:r>
        <w:rPr>
          <w:rFonts w:ascii="Bookman Old Style" w:eastAsia="Bookman Old Style" w:hAnsi="Bookman Old Style" w:cs="Bookman Old Style"/>
          <w:sz w:val="24"/>
          <w:szCs w:val="24"/>
        </w:rPr>
        <w:t>a prohibida.</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131"/>
        </w:numPr>
        <w:tabs>
          <w:tab w:val="left" w:pos="33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Será obligatorio el dar tratamiento con pintura en un sólo tono a toda la fachada lateral del muro medianero de edificios con más de dos niveles de altura, atendiendo así todas las caras laterales visibles desde la vía pública.</w:t>
      </w:r>
    </w:p>
    <w:p w:rsidR="00177846" w:rsidRDefault="00177846">
      <w:pPr>
        <w:spacing w:line="131" w:lineRule="exact"/>
        <w:rPr>
          <w:rFonts w:ascii="Bookman Old Style" w:eastAsia="Bookman Old Style" w:hAnsi="Bookman Old Style" w:cs="Bookman Old Style"/>
          <w:sz w:val="24"/>
          <w:szCs w:val="24"/>
        </w:rPr>
      </w:pPr>
    </w:p>
    <w:p w:rsidR="00177846" w:rsidRDefault="00E52F72">
      <w:pPr>
        <w:numPr>
          <w:ilvl w:val="0"/>
          <w:numId w:val="131"/>
        </w:numPr>
        <w:tabs>
          <w:tab w:val="left" w:pos="446"/>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Queda prohibi</w:t>
      </w:r>
      <w:r>
        <w:rPr>
          <w:rFonts w:ascii="Bookman Old Style" w:eastAsia="Bookman Old Style" w:hAnsi="Bookman Old Style" w:cs="Bookman Old Style"/>
          <w:sz w:val="24"/>
          <w:szCs w:val="24"/>
        </w:rPr>
        <w:t>da la utilización de pinturas fluorescentes o reflejantes.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31"/>
        </w:numPr>
        <w:tabs>
          <w:tab w:val="left" w:pos="34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Las proporciones del mural serán los límites máximos del muro, cuando los muros adyacentes al mural sean visibles desde la vía pública se dará tratamiento integral y armónico al resto de las </w:t>
      </w:r>
      <w:r>
        <w:rPr>
          <w:rFonts w:ascii="Bookman Old Style" w:eastAsia="Bookman Old Style" w:hAnsi="Bookman Old Style" w:cs="Bookman Old Style"/>
          <w:sz w:val="24"/>
          <w:szCs w:val="24"/>
        </w:rPr>
        <w:t>fachadas.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383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85" w:name="page385"/>
      <w:bookmarkEnd w:id="38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7379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132"/>
        </w:numPr>
        <w:tabs>
          <w:tab w:val="left" w:pos="31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diseño propuesto guardará relación con las fachadas del edificio que lo contiene en color, textura, escala y composición de elementos arquitectónicos y n</w:t>
      </w:r>
      <w:r>
        <w:rPr>
          <w:rFonts w:ascii="Bookman Old Style" w:eastAsia="Bookman Old Style" w:hAnsi="Bookman Old Style" w:cs="Bookman Old Style"/>
          <w:sz w:val="24"/>
          <w:szCs w:val="24"/>
        </w:rPr>
        <w:t>iveles del edificio.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32"/>
        </w:numPr>
        <w:tabs>
          <w:tab w:val="left" w:pos="31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 obligatorio el mantenimiento, el cual deberá realizarse cada seis meses, justificando tal acción con documentos que prueben la restitución y conservación de los elementos del mural. Una vez concluido el período del permiso o licenc</w:t>
      </w:r>
      <w:r>
        <w:rPr>
          <w:rFonts w:ascii="Bookman Old Style" w:eastAsia="Bookman Old Style" w:hAnsi="Bookman Old Style" w:cs="Bookman Old Style"/>
          <w:sz w:val="24"/>
          <w:szCs w:val="24"/>
        </w:rPr>
        <w:t>ia, se deberá retirar el anuncio y reintegrar el estado original o mejorado del muro acorde a la arquitectura del edificio.</w:t>
      </w:r>
    </w:p>
    <w:p w:rsidR="00177846" w:rsidRDefault="00177846">
      <w:pPr>
        <w:spacing w:line="129" w:lineRule="exact"/>
        <w:rPr>
          <w:rFonts w:ascii="Bookman Old Style" w:eastAsia="Bookman Old Style" w:hAnsi="Bookman Old Style" w:cs="Bookman Old Style"/>
          <w:sz w:val="24"/>
          <w:szCs w:val="24"/>
        </w:rPr>
      </w:pPr>
    </w:p>
    <w:p w:rsidR="00177846" w:rsidRDefault="00E52F72">
      <w:pPr>
        <w:numPr>
          <w:ilvl w:val="0"/>
          <w:numId w:val="132"/>
        </w:numPr>
        <w:tabs>
          <w:tab w:val="left" w:pos="31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 obligatorio el indicar en la parte baja izquierda, en lugar visible desde la vía pública el número de la autorización con letras</w:t>
      </w:r>
      <w:r>
        <w:rPr>
          <w:rFonts w:ascii="Bookman Old Style" w:eastAsia="Bookman Old Style" w:hAnsi="Bookman Old Style" w:cs="Bookman Old Style"/>
          <w:sz w:val="24"/>
          <w:szCs w:val="24"/>
        </w:rPr>
        <w:t xml:space="preserve"> rojas legibles.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32"/>
        </w:numPr>
        <w:tabs>
          <w:tab w:val="left" w:pos="34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Este tipo de anuncio podrá ser iluminado con un horario que se inicie con el crepúsculo hasta las 2 de la mañana siguiente por lo que deberá contar con un fotosensor y un timers para el mayor control horario.</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766</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ANUNCIO DE </w:t>
      </w:r>
      <w:r>
        <w:rPr>
          <w:rFonts w:ascii="Bookman Old Style" w:eastAsia="Bookman Old Style" w:hAnsi="Bookman Old Style" w:cs="Bookman Old Style"/>
          <w:sz w:val="24"/>
          <w:szCs w:val="24"/>
        </w:rPr>
        <w:t>PISO:</w:t>
      </w:r>
    </w:p>
    <w:p w:rsidR="00177846" w:rsidRDefault="00177846">
      <w:pPr>
        <w:spacing w:line="122" w:lineRule="exact"/>
        <w:rPr>
          <w:sz w:val="20"/>
          <w:szCs w:val="20"/>
        </w:rPr>
      </w:pPr>
    </w:p>
    <w:p w:rsidR="00177846" w:rsidRDefault="00E52F72">
      <w:pPr>
        <w:numPr>
          <w:ilvl w:val="0"/>
          <w:numId w:val="133"/>
        </w:numPr>
        <w:tabs>
          <w:tab w:val="left" w:pos="32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Entiéndase por anuncio de piso, aquel construido o empotrado en el suelo vegetal, de banqueta o de accesos a propiedad privada con vistas desde la vía pública, sus dimensiones serán de un máximo de 5 metros cuadrados, autorizándose hasta un 50% de t</w:t>
      </w:r>
      <w:r>
        <w:rPr>
          <w:rFonts w:ascii="Bookman Old Style" w:eastAsia="Bookman Old Style" w:hAnsi="Bookman Old Style" w:cs="Bookman Old Style"/>
          <w:sz w:val="24"/>
          <w:szCs w:val="24"/>
        </w:rPr>
        <w:t>extura en el diseño del anuncio.</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33"/>
        </w:numPr>
        <w:tabs>
          <w:tab w:val="left" w:pos="320"/>
        </w:tabs>
        <w:ind w:left="320" w:hanging="312"/>
        <w:jc w:val="both"/>
        <w:rPr>
          <w:rFonts w:ascii="Bookman Old Style" w:eastAsia="Bookman Old Style" w:hAnsi="Bookman Old Style" w:cs="Bookman Old Style"/>
          <w:sz w:val="23"/>
          <w:szCs w:val="23"/>
        </w:rPr>
      </w:pPr>
      <w:r>
        <w:rPr>
          <w:rFonts w:ascii="Bookman Old Style" w:eastAsia="Bookman Old Style" w:hAnsi="Bookman Old Style" w:cs="Bookman Old Style"/>
          <w:sz w:val="23"/>
          <w:szCs w:val="23"/>
        </w:rPr>
        <w:t>Esta publicidad sólo podrá realizarse fuera de la Zona Monumental.</w:t>
      </w:r>
    </w:p>
    <w:p w:rsidR="00177846" w:rsidRDefault="00177846">
      <w:pPr>
        <w:spacing w:line="130" w:lineRule="exact"/>
        <w:rPr>
          <w:rFonts w:ascii="Bookman Old Style" w:eastAsia="Bookman Old Style" w:hAnsi="Bookman Old Style" w:cs="Bookman Old Style"/>
          <w:sz w:val="23"/>
          <w:szCs w:val="23"/>
        </w:rPr>
      </w:pPr>
    </w:p>
    <w:p w:rsidR="00177846" w:rsidRDefault="00E52F72">
      <w:pPr>
        <w:numPr>
          <w:ilvl w:val="0"/>
          <w:numId w:val="133"/>
        </w:numPr>
        <w:tabs>
          <w:tab w:val="left" w:pos="32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su autorización deberá presentarse junto con la solicitud, un proyecto, avalado por un de obra.</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33"/>
        </w:numPr>
        <w:tabs>
          <w:tab w:val="left" w:pos="42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 anuncios con vegetación sólo podrá realizarse en </w:t>
      </w:r>
      <w:r>
        <w:rPr>
          <w:rFonts w:ascii="Bookman Old Style" w:eastAsia="Bookman Old Style" w:hAnsi="Bookman Old Style" w:cs="Bookman Old Style"/>
          <w:sz w:val="24"/>
          <w:szCs w:val="24"/>
        </w:rPr>
        <w:t>áreas privadas, comprometiéndose al mantenimiento permanente de la vegetación existente.</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133"/>
        </w:numPr>
        <w:tabs>
          <w:tab w:val="left" w:pos="31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Se prohíbe alterar las dimensiones de las zonas verdes de carácter público, sobre todo en aquellas ubicadas en banquetas o aceras de los frentes de la fachada de las </w:t>
      </w:r>
      <w:r>
        <w:rPr>
          <w:rFonts w:ascii="Bookman Old Style" w:eastAsia="Bookman Old Style" w:hAnsi="Bookman Old Style" w:cs="Bookman Old Style"/>
          <w:sz w:val="24"/>
          <w:szCs w:val="24"/>
        </w:rPr>
        <w:t>negociaciones que pretendan colocar tal anuncio.</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33"/>
        </w:numPr>
        <w:tabs>
          <w:tab w:val="left" w:pos="34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autorizará la iluminación de este tipo de anuncios, siempre y cuando tal acción este contemplada en el proyecto inicial.</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767</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BARDAS ROTULADAS:</w:t>
      </w:r>
    </w:p>
    <w:p w:rsidR="00177846" w:rsidRDefault="00177846">
      <w:pPr>
        <w:spacing w:line="218"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384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86" w:name="page386"/>
      <w:bookmarkEnd w:id="386"/>
      <w:r>
        <w:rPr>
          <w:rFonts w:ascii="Bookman Old Style" w:eastAsia="Bookman Old Style" w:hAnsi="Bookman Old Style" w:cs="Bookman Old Style"/>
          <w:i/>
          <w:iCs/>
          <w:sz w:val="19"/>
          <w:szCs w:val="19"/>
        </w:rPr>
        <w:t>Reglamento Urbano Ambien</w:t>
      </w:r>
      <w:r>
        <w:rPr>
          <w:rFonts w:ascii="Bookman Old Style" w:eastAsia="Bookman Old Style" w:hAnsi="Bookman Old Style" w:cs="Bookman Old Style"/>
          <w:i/>
          <w:iCs/>
          <w:sz w:val="19"/>
          <w:szCs w:val="19"/>
        </w:rPr>
        <w:t>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7481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numPr>
          <w:ilvl w:val="0"/>
          <w:numId w:val="134"/>
        </w:numPr>
        <w:tabs>
          <w:tab w:val="left" w:pos="31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Entiéndase por anuncio en bardas rotuladas, aquellos anuncios de tipo mixto y nominativo con proporciones máximas de 6.30 metros cuadrados.</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134"/>
        </w:numPr>
        <w:tabs>
          <w:tab w:val="left" w:pos="340"/>
        </w:tabs>
        <w:ind w:left="340" w:hanging="3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Este tipo de publicidad no se podrá realizar en el perí</w:t>
      </w:r>
      <w:r>
        <w:rPr>
          <w:rFonts w:ascii="Bookman Old Style" w:eastAsia="Bookman Old Style" w:hAnsi="Bookman Old Style" w:cs="Bookman Old Style"/>
          <w:sz w:val="24"/>
          <w:szCs w:val="24"/>
        </w:rPr>
        <w:t>metro de la</w:t>
      </w:r>
    </w:p>
    <w:p w:rsidR="00177846" w:rsidRDefault="00177846">
      <w:pPr>
        <w:spacing w:line="3"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Zona Monumental.</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34"/>
        </w:numPr>
        <w:tabs>
          <w:tab w:val="left" w:pos="33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diseño propuesto guardará relación armónica con las fachadas del edificio que lo contiene, en color, textura, escala, composición de elementos y niveles.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34"/>
        </w:numPr>
        <w:tabs>
          <w:tab w:val="left" w:pos="33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Este tipo de anuncio podrá ser iluminado, la instalación eléctrica </w:t>
      </w:r>
      <w:r>
        <w:rPr>
          <w:rFonts w:ascii="Bookman Old Style" w:eastAsia="Bookman Old Style" w:hAnsi="Bookman Old Style" w:cs="Bookman Old Style"/>
          <w:sz w:val="24"/>
          <w:szCs w:val="24"/>
        </w:rPr>
        <w:t>correspondiente deberá contar con foto sensores y timers para el mayor control del horario.</w:t>
      </w:r>
    </w:p>
    <w:p w:rsidR="00177846" w:rsidRDefault="00177846">
      <w:pPr>
        <w:spacing w:line="120" w:lineRule="exact"/>
        <w:rPr>
          <w:rFonts w:ascii="Bookman Old Style" w:eastAsia="Bookman Old Style" w:hAnsi="Bookman Old Style" w:cs="Bookman Old Style"/>
          <w:sz w:val="24"/>
          <w:szCs w:val="24"/>
        </w:rPr>
      </w:pPr>
    </w:p>
    <w:p w:rsidR="00177846" w:rsidRDefault="00E52F72">
      <w:pPr>
        <w:numPr>
          <w:ilvl w:val="0"/>
          <w:numId w:val="134"/>
        </w:numPr>
        <w:tabs>
          <w:tab w:val="left" w:pos="380"/>
        </w:tabs>
        <w:ind w:left="380" w:hanging="3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permitirá  la  colocación  de  anuncios  con  gabinete  o  marco.</w:t>
      </w:r>
    </w:p>
    <w:p w:rsidR="00177846" w:rsidRDefault="00177846">
      <w:pPr>
        <w:spacing w:line="1"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Cuando el espesor del marco no exceda de 7”.</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34"/>
        </w:numPr>
        <w:tabs>
          <w:tab w:val="left" w:pos="32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mantenimiento será de carácter obligatorio,</w:t>
      </w:r>
      <w:r>
        <w:rPr>
          <w:rFonts w:ascii="Bookman Old Style" w:eastAsia="Bookman Old Style" w:hAnsi="Bookman Old Style" w:cs="Bookman Old Style"/>
          <w:sz w:val="24"/>
          <w:szCs w:val="24"/>
        </w:rPr>
        <w:t xml:space="preserve"> realizándosele cada seis meses como mínimo, justificando esta acción con documentos que comprueben la misma por parte de publicistas o pintores.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34"/>
        </w:numPr>
        <w:tabs>
          <w:tab w:val="left" w:pos="30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Será obligatorio indicar dentro del contexto del anuncio, en la parte superior derecha, en forma visible y </w:t>
      </w:r>
      <w:r>
        <w:rPr>
          <w:rFonts w:ascii="Bookman Old Style" w:eastAsia="Bookman Old Style" w:hAnsi="Bookman Old Style" w:cs="Bookman Old Style"/>
          <w:sz w:val="24"/>
          <w:szCs w:val="24"/>
        </w:rPr>
        <w:t>legible, con letras rojas el número de autorización.</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768</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ANUNCIOS DE OBRA:</w:t>
      </w:r>
    </w:p>
    <w:p w:rsidR="00177846" w:rsidRDefault="00177846">
      <w:pPr>
        <w:spacing w:line="124" w:lineRule="exact"/>
        <w:rPr>
          <w:sz w:val="20"/>
          <w:szCs w:val="20"/>
        </w:rPr>
      </w:pPr>
    </w:p>
    <w:p w:rsidR="00177846" w:rsidRDefault="00E52F72">
      <w:pPr>
        <w:numPr>
          <w:ilvl w:val="0"/>
          <w:numId w:val="135"/>
        </w:numPr>
        <w:tabs>
          <w:tab w:val="left" w:pos="33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ubicación de estos anuncios será en las esquinas con vistas a dos calles o en zonas de acceso, dando un tratamiento cuidadoso a los remates y esquina de la obra.</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35"/>
        </w:numPr>
        <w:tabs>
          <w:tab w:val="left" w:pos="36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w:t>
      </w:r>
      <w:r>
        <w:rPr>
          <w:rFonts w:ascii="Bookman Old Style" w:eastAsia="Bookman Old Style" w:hAnsi="Bookman Old Style" w:cs="Bookman Old Style"/>
          <w:sz w:val="24"/>
          <w:szCs w:val="24"/>
        </w:rPr>
        <w:t>a la Zona Monumental sólo se colocará el autorizado por el INAH.</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35"/>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Queda prohibido invadir la vía pública con este tipo de publicidad.</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135"/>
        </w:numPr>
        <w:tabs>
          <w:tab w:val="left" w:pos="42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ubicación del anuncio no estorbará los accesos, ni las circulaciones peatonales o vehiculares.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35"/>
        </w:numPr>
        <w:tabs>
          <w:tab w:val="left" w:pos="31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Se autorizan hasta 3 </w:t>
      </w:r>
      <w:r>
        <w:rPr>
          <w:rFonts w:ascii="Bookman Old Style" w:eastAsia="Bookman Old Style" w:hAnsi="Bookman Old Style" w:cs="Bookman Old Style"/>
          <w:sz w:val="24"/>
          <w:szCs w:val="24"/>
        </w:rPr>
        <w:t>anuncios por obra, uno por cada diez locales o firmas comerciales, siempre y cuando las áreas comunes se presten para ubicar los anuncios de obra.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769</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ANUNCIOS PARA AZOTEAS: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385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87" w:name="page387"/>
      <w:bookmarkEnd w:id="38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7584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136"/>
        </w:numPr>
        <w:tabs>
          <w:tab w:val="left" w:pos="32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Este tipo de publicidad, requiere de licencia para su autorización, siendo esta de vigencia anual con derecho a refrendo.</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36"/>
        </w:numPr>
        <w:tabs>
          <w:tab w:val="left" w:pos="324"/>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la Zona Monumental queda estrictamente prohibido este tipo de anuncio.</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136"/>
        </w:numPr>
        <w:tabs>
          <w:tab w:val="left" w:pos="41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Entiéndase por anuncio para azotea</w:t>
      </w:r>
      <w:r>
        <w:rPr>
          <w:rFonts w:ascii="Bookman Old Style" w:eastAsia="Bookman Old Style" w:hAnsi="Bookman Old Style" w:cs="Bookman Old Style"/>
          <w:sz w:val="24"/>
          <w:szCs w:val="24"/>
        </w:rPr>
        <w:t xml:space="preserve"> todo aquél que por su ubicación y dimensión máxima; sea menor a 21 metros cuadrados. El cual corona o enmarca volúmenes de azotea, o simplemente se poza sobre la superficie de ésta.</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36"/>
        </w:numPr>
        <w:tabs>
          <w:tab w:val="left" w:pos="326"/>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Este tipo de anuncio puede ser de gabinete, rotulado o de obra, y podrá </w:t>
      </w:r>
      <w:r>
        <w:rPr>
          <w:rFonts w:ascii="Bookman Old Style" w:eastAsia="Bookman Old Style" w:hAnsi="Bookman Old Style" w:cs="Bookman Old Style"/>
          <w:sz w:val="24"/>
          <w:szCs w:val="24"/>
        </w:rPr>
        <w:t>ser luminoso o iluminado.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36"/>
        </w:numPr>
        <w:tabs>
          <w:tab w:val="left" w:pos="3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anuncio, podrá sobresalir a 0.10 centímetros de la línea del paño de la fachada, siempre que este sea continuo, de forma que corone al edificio sin sobresalir de la altura máxima de los edificios lindantes.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36"/>
        </w:numPr>
        <w:tabs>
          <w:tab w:val="left" w:pos="348"/>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Cuando el anuncio </w:t>
      </w:r>
      <w:r>
        <w:rPr>
          <w:rFonts w:ascii="Bookman Old Style" w:eastAsia="Bookman Old Style" w:hAnsi="Bookman Old Style" w:cs="Bookman Old Style"/>
          <w:sz w:val="24"/>
          <w:szCs w:val="24"/>
        </w:rPr>
        <w:t>se encuentre aislado al interior de la azotea, este no sobrepasará los dos metros de altura.</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136"/>
        </w:numPr>
        <w:tabs>
          <w:tab w:val="left" w:pos="3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autorizará solamente un anuncio por azotea, en forma de corona o aislado, éste se ubicará en forma paralela al límite de propiedad o paño de inmueble.</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w:t>
      </w:r>
      <w:r>
        <w:rPr>
          <w:rFonts w:ascii="Bookman Old Style" w:eastAsia="Bookman Old Style" w:hAnsi="Bookman Old Style" w:cs="Bookman Old Style"/>
          <w:b/>
          <w:bCs/>
          <w:sz w:val="24"/>
          <w:szCs w:val="24"/>
        </w:rPr>
        <w:t>O 770</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PUBLICIDAD EN MÁSTIL URBANO:</w:t>
      </w:r>
    </w:p>
    <w:p w:rsidR="00177846" w:rsidRDefault="00177846">
      <w:pPr>
        <w:spacing w:line="125" w:lineRule="exact"/>
        <w:rPr>
          <w:sz w:val="20"/>
          <w:szCs w:val="20"/>
        </w:rPr>
      </w:pPr>
    </w:p>
    <w:p w:rsidR="00177846" w:rsidRDefault="00E52F72">
      <w:pPr>
        <w:numPr>
          <w:ilvl w:val="0"/>
          <w:numId w:val="137"/>
        </w:numPr>
        <w:tabs>
          <w:tab w:val="left" w:pos="33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requiere de permiso para disponer de los mástiles urbanos. El permiso solo tendrá una vigencia de 5 a 30 días sin derecho a refrendo.</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37"/>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Este tipo de publicidad queda prohibida para la Zona Monumental.</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37"/>
        </w:numPr>
        <w:tabs>
          <w:tab w:val="left" w:pos="32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Entiéndase por </w:t>
      </w:r>
      <w:r>
        <w:rPr>
          <w:rFonts w:ascii="Bookman Old Style" w:eastAsia="Bookman Old Style" w:hAnsi="Bookman Old Style" w:cs="Bookman Old Style"/>
          <w:sz w:val="24"/>
          <w:szCs w:val="24"/>
        </w:rPr>
        <w:t>publicidad en mástil urbano, todo anuncio flexible que penda de éste; de forma trapezoidal con base máxima de dos metros de ancho y cuatro de largo.</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37"/>
        </w:numPr>
        <w:tabs>
          <w:tab w:val="left" w:pos="33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tipo de publicidad designada Área mástil urbano será utilizado preferentemente para ferias, </w:t>
      </w:r>
      <w:r>
        <w:rPr>
          <w:rFonts w:ascii="Bookman Old Style" w:eastAsia="Bookman Old Style" w:hAnsi="Bookman Old Style" w:cs="Bookman Old Style"/>
          <w:sz w:val="24"/>
          <w:szCs w:val="24"/>
        </w:rPr>
        <w:t>exposiciones, eventos especiales, muestras, corridas de toros y todo evento de carácter cultural o deportivo.</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37"/>
        </w:numPr>
        <w:tabs>
          <w:tab w:val="left" w:pos="34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publicidad será de carácter nominativo, predominando en un 80% la imagen hecha solamente en tres colores, incluyendo el fondo como máximo.</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37"/>
        </w:numPr>
        <w:tabs>
          <w:tab w:val="left" w:pos="38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Te</w:t>
      </w:r>
      <w:r>
        <w:rPr>
          <w:rFonts w:ascii="Bookman Old Style" w:eastAsia="Bookman Old Style" w:hAnsi="Bookman Old Style" w:cs="Bookman Old Style"/>
          <w:sz w:val="24"/>
          <w:szCs w:val="24"/>
        </w:rPr>
        <w:t>ndrán prioridad la solicitud que se anticipe, con expediente completo y con diseño autorizado en un plazo de dos meses.</w:t>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386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88" w:name="page388"/>
      <w:bookmarkEnd w:id="38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7686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771</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ANUNCIO </w:t>
      </w:r>
      <w:r>
        <w:rPr>
          <w:rFonts w:ascii="Bookman Old Style" w:eastAsia="Bookman Old Style" w:hAnsi="Bookman Old Style" w:cs="Bookman Old Style"/>
          <w:sz w:val="24"/>
          <w:szCs w:val="24"/>
        </w:rPr>
        <w:t>COLGANTE:</w:t>
      </w:r>
    </w:p>
    <w:p w:rsidR="00177846" w:rsidRDefault="00177846">
      <w:pPr>
        <w:spacing w:line="125" w:lineRule="exact"/>
        <w:rPr>
          <w:sz w:val="20"/>
          <w:szCs w:val="20"/>
        </w:rPr>
      </w:pPr>
    </w:p>
    <w:p w:rsidR="00177846" w:rsidRDefault="00E52F72">
      <w:pPr>
        <w:numPr>
          <w:ilvl w:val="0"/>
          <w:numId w:val="138"/>
        </w:numPr>
        <w:tabs>
          <w:tab w:val="left" w:pos="44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Entiéndase por anuncio colgante aquél cuyas carátulas se proyectan fuera del paramento de una fachada, fijándose a esta por medio de ménsulas o voladizos con cadenas para sostener los letreros.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38"/>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Este tipo de anuncio queda prohibido para la Zona </w:t>
      </w:r>
      <w:r>
        <w:rPr>
          <w:rFonts w:ascii="Bookman Old Style" w:eastAsia="Bookman Old Style" w:hAnsi="Bookman Old Style" w:cs="Bookman Old Style"/>
          <w:sz w:val="24"/>
          <w:szCs w:val="24"/>
        </w:rPr>
        <w:t>Monumental.</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138"/>
        </w:numPr>
        <w:tabs>
          <w:tab w:val="left" w:pos="340"/>
        </w:tabs>
        <w:ind w:left="340" w:hanging="3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dimensiones máximas de este tipo de anuncio, serán de 40 x</w:t>
      </w:r>
    </w:p>
    <w:p w:rsidR="00177846" w:rsidRDefault="00177846">
      <w:pPr>
        <w:spacing w:line="6" w:lineRule="exact"/>
        <w:rPr>
          <w:rFonts w:ascii="Bookman Old Style" w:eastAsia="Bookman Old Style" w:hAnsi="Bookman Old Style" w:cs="Bookman Old Style"/>
          <w:sz w:val="24"/>
          <w:szCs w:val="24"/>
        </w:rPr>
      </w:pPr>
    </w:p>
    <w:p w:rsidR="00177846" w:rsidRDefault="00E52F72">
      <w:pPr>
        <w:numPr>
          <w:ilvl w:val="0"/>
          <w:numId w:val="139"/>
        </w:numPr>
        <w:tabs>
          <w:tab w:val="left" w:pos="42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centímetros o una área proporcional en metros cuadrados, ésta puede ser de madera, lámina o de cerámica.</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40"/>
        </w:numPr>
        <w:tabs>
          <w:tab w:val="left" w:pos="329"/>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ménsula o voladizo deberá estar construida con hierro forjado, de </w:t>
      </w:r>
      <w:r>
        <w:rPr>
          <w:rFonts w:ascii="Bookman Old Style" w:eastAsia="Bookman Old Style" w:hAnsi="Bookman Old Style" w:cs="Bookman Old Style"/>
          <w:sz w:val="24"/>
          <w:szCs w:val="24"/>
        </w:rPr>
        <w:t>figura y con elementos de ornato, en material rígido.</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40"/>
        </w:numPr>
        <w:tabs>
          <w:tab w:val="left" w:pos="316"/>
        </w:tabs>
        <w:spacing w:line="239" w:lineRule="auto"/>
        <w:ind w:right="2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altura mínima con respecto al nivel de la banqueta y a la parte más baja del anuncio, no será menor de 2.40 metros.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772</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ANUNCIOS COLOCADOS EN BANDERA:</w:t>
      </w:r>
    </w:p>
    <w:p w:rsidR="00177846" w:rsidRDefault="00177846">
      <w:pPr>
        <w:spacing w:line="127" w:lineRule="exact"/>
        <w:rPr>
          <w:sz w:val="20"/>
          <w:szCs w:val="20"/>
        </w:rPr>
      </w:pPr>
    </w:p>
    <w:p w:rsidR="00177846" w:rsidRDefault="00E52F72">
      <w:pPr>
        <w:numPr>
          <w:ilvl w:val="0"/>
          <w:numId w:val="141"/>
        </w:numPr>
        <w:tabs>
          <w:tab w:val="left" w:pos="42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Entiéndase por anuncio tipo bandera</w:t>
      </w:r>
      <w:r>
        <w:rPr>
          <w:rFonts w:ascii="Bookman Old Style" w:eastAsia="Bookman Old Style" w:hAnsi="Bookman Old Style" w:cs="Bookman Old Style"/>
          <w:sz w:val="24"/>
          <w:szCs w:val="24"/>
        </w:rPr>
        <w:t>, aquel construido con materiales rígidos o flexibles en bastidor, cuyo apoyo está en uno de sus lados, siendo este apoyo fijado en el muro de la fachada, colocado en ángulo recto con respecto al paramento de la misma.</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41"/>
        </w:numPr>
        <w:tabs>
          <w:tab w:val="left" w:pos="321"/>
        </w:tabs>
        <w:spacing w:line="238" w:lineRule="auto"/>
        <w:ind w:right="20"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Queda prohibida la colocación de est</w:t>
      </w:r>
      <w:r>
        <w:rPr>
          <w:rFonts w:ascii="Bookman Old Style" w:eastAsia="Bookman Old Style" w:hAnsi="Bookman Old Style" w:cs="Bookman Old Style"/>
          <w:sz w:val="24"/>
          <w:szCs w:val="24"/>
        </w:rPr>
        <w:t>e tipo de anuncio en la zona monumental con excepción de hoteles y estacionamientos.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41"/>
        </w:numPr>
        <w:tabs>
          <w:tab w:val="left" w:pos="41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autorización requiere de la nominación del anuncio para determinar la temporalidad.</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773</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 TIPO PALETA:</w:t>
      </w:r>
    </w:p>
    <w:p w:rsidR="00177846" w:rsidRDefault="00177846">
      <w:pPr>
        <w:spacing w:line="127" w:lineRule="exact"/>
        <w:rPr>
          <w:sz w:val="20"/>
          <w:szCs w:val="20"/>
        </w:rPr>
      </w:pPr>
    </w:p>
    <w:p w:rsidR="00177846" w:rsidRDefault="00E52F72">
      <w:pPr>
        <w:numPr>
          <w:ilvl w:val="0"/>
          <w:numId w:val="142"/>
        </w:numPr>
        <w:tabs>
          <w:tab w:val="left" w:pos="32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Entiéndase por anuncio tipo paleta aquel </w:t>
      </w:r>
      <w:r>
        <w:rPr>
          <w:rFonts w:ascii="Bookman Old Style" w:eastAsia="Bookman Old Style" w:hAnsi="Bookman Old Style" w:cs="Bookman Old Style"/>
          <w:sz w:val="24"/>
          <w:szCs w:val="24"/>
        </w:rPr>
        <w:t>soportado por un apoyo, poste o mástil, el cual sirve como sostén del área de exhibición, deberá además estar colocado en propiedad privada.</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142"/>
        </w:numPr>
        <w:tabs>
          <w:tab w:val="left" w:pos="329"/>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Este tipo de publicidad no se podrá instalar en el perímetro de la Zona Monumental.</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142"/>
        </w:numPr>
        <w:tabs>
          <w:tab w:val="left" w:pos="32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altura mínima del nivel de</w:t>
      </w:r>
      <w:r>
        <w:rPr>
          <w:rFonts w:ascii="Bookman Old Style" w:eastAsia="Bookman Old Style" w:hAnsi="Bookman Old Style" w:cs="Bookman Old Style"/>
          <w:sz w:val="24"/>
          <w:szCs w:val="24"/>
        </w:rPr>
        <w:t xml:space="preserve"> la banqueta a la parte más baja del anuncio será de 2.40 metros, la altura total máxima será de 3.80 metros con un espesor máximo de 10 centímetros siendo las dimensiones máximas del área de exhibición de 90 x 90 centímetros o una área proporcional en met</w:t>
      </w:r>
      <w:r>
        <w:rPr>
          <w:rFonts w:ascii="Bookman Old Style" w:eastAsia="Bookman Old Style" w:hAnsi="Bookman Old Style" w:cs="Bookman Old Style"/>
          <w:sz w:val="24"/>
          <w:szCs w:val="24"/>
        </w:rPr>
        <w:t>ros cuadrados.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2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387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89" w:name="page389"/>
      <w:bookmarkEnd w:id="38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7788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143"/>
        </w:numPr>
        <w:tabs>
          <w:tab w:val="left" w:pos="31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 el anuncio tipo paleta es múltiple, las áreas de exhibición serán proporcionales para cada uno de los comercios o firmas que se anuncien.</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43"/>
        </w:numPr>
        <w:tabs>
          <w:tab w:val="left" w:pos="31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áreas</w:t>
      </w:r>
      <w:r>
        <w:rPr>
          <w:rFonts w:ascii="Bookman Old Style" w:eastAsia="Bookman Old Style" w:hAnsi="Bookman Old Style" w:cs="Bookman Old Style"/>
          <w:sz w:val="24"/>
          <w:szCs w:val="24"/>
        </w:rPr>
        <w:t xml:space="preserve"> máximas serán de 1.50 metros cuadrados, predominando en el formato del anuncio la forma rectangular.</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43"/>
        </w:numPr>
        <w:tabs>
          <w:tab w:val="left" w:pos="331"/>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Sólo se autorizarán siete anuncios por paleta y cada uno de ellos deberá contar con su autorización respectiva.</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143"/>
        </w:numPr>
        <w:tabs>
          <w:tab w:val="left" w:pos="44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Preferentemente los anuncios colocados e</w:t>
      </w:r>
      <w:r>
        <w:rPr>
          <w:rFonts w:ascii="Bookman Old Style" w:eastAsia="Bookman Old Style" w:hAnsi="Bookman Old Style" w:cs="Bookman Old Style"/>
          <w:sz w:val="24"/>
          <w:szCs w:val="24"/>
        </w:rPr>
        <w:t>n la paleta serán nominativos o de señalamiento.</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43"/>
        </w:numPr>
        <w:tabs>
          <w:tab w:val="left" w:pos="396"/>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Este tipo de publicidad requiere de dictamen de un Director Responsable de la construcción y del permiso de construcción de obra menor para la colocación del soporte del anuncio.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774</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TOLDO </w:t>
      </w:r>
      <w:r>
        <w:rPr>
          <w:rFonts w:ascii="Bookman Old Style" w:eastAsia="Bookman Old Style" w:hAnsi="Bookman Old Style" w:cs="Bookman Old Style"/>
          <w:sz w:val="24"/>
          <w:szCs w:val="24"/>
        </w:rPr>
        <w:t>FLEXIBLE:</w:t>
      </w:r>
    </w:p>
    <w:p w:rsidR="00177846" w:rsidRDefault="00177846">
      <w:pPr>
        <w:spacing w:line="122" w:lineRule="exact"/>
        <w:rPr>
          <w:sz w:val="20"/>
          <w:szCs w:val="20"/>
        </w:rPr>
      </w:pPr>
    </w:p>
    <w:p w:rsidR="00177846" w:rsidRDefault="00E52F72">
      <w:pPr>
        <w:numPr>
          <w:ilvl w:val="0"/>
          <w:numId w:val="144"/>
        </w:numPr>
        <w:tabs>
          <w:tab w:val="left" w:pos="302"/>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Entiéndase por toldo flexible, aquel protector textil o plástico que se ubica en la parte alta de los accesos y que tiene como característica principal que se puede desplazar hacia el área de la banqueta, como protector de la lluvia y del sol pa</w:t>
      </w:r>
      <w:r>
        <w:rPr>
          <w:rFonts w:ascii="Bookman Old Style" w:eastAsia="Bookman Old Style" w:hAnsi="Bookman Old Style" w:cs="Bookman Old Style"/>
          <w:sz w:val="24"/>
          <w:szCs w:val="24"/>
        </w:rPr>
        <w:t>ra transeúntes y para los escaparates.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44"/>
        </w:numPr>
        <w:tabs>
          <w:tab w:val="left" w:pos="31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la Zona Monumental se autorizan toldos retráctiles o flexibles de lona o materiales similares, de un sólo color preferentemente de color verde o azul obscuro, de llevar logotipo que este se coloque</w:t>
      </w:r>
    </w:p>
    <w:p w:rsidR="00177846" w:rsidRDefault="00177846">
      <w:pPr>
        <w:spacing w:line="5"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únicamente e</w:t>
      </w:r>
      <w:r>
        <w:rPr>
          <w:rFonts w:ascii="Bookman Old Style" w:eastAsia="Bookman Old Style" w:hAnsi="Bookman Old Style" w:cs="Bookman Old Style"/>
          <w:sz w:val="24"/>
          <w:szCs w:val="24"/>
        </w:rPr>
        <w:t>n el frente en forma discreta.</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44"/>
        </w:numPr>
        <w:tabs>
          <w:tab w:val="left" w:pos="309"/>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toldo evitará cubrir o cancelar ventanas o balcones no alcanzará de niveles superiores.</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144"/>
        </w:numPr>
        <w:tabs>
          <w:tab w:val="left" w:pos="309"/>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autorizará anunciarse solamente en un área máxima del 10% del toldo, y este tipo de publicidad será nominativa.</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44"/>
        </w:numPr>
        <w:tabs>
          <w:tab w:val="left" w:pos="31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ubicación de </w:t>
      </w:r>
      <w:r>
        <w:rPr>
          <w:rFonts w:ascii="Bookman Old Style" w:eastAsia="Bookman Old Style" w:hAnsi="Bookman Old Style" w:cs="Bookman Old Style"/>
          <w:sz w:val="24"/>
          <w:szCs w:val="24"/>
        </w:rPr>
        <w:t>la publicidad sólo se realizará en forma de orlas o cenefas.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44"/>
        </w:numPr>
        <w:tabs>
          <w:tab w:val="left" w:pos="30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llevará más de dos colores, incluido en ello el color del fondo, de ninguna manera se utilizarán colores fluorescentes o reflejantes.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775</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TOLDOS RÍGIDOS:</w:t>
      </w:r>
    </w:p>
    <w:p w:rsidR="00177846" w:rsidRDefault="00177846">
      <w:pPr>
        <w:spacing w:line="127"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1. Entiéndase por toldo r</w:t>
      </w:r>
      <w:r>
        <w:rPr>
          <w:rFonts w:ascii="Bookman Old Style" w:eastAsia="Bookman Old Style" w:hAnsi="Bookman Old Style" w:cs="Bookman Old Style"/>
          <w:sz w:val="24"/>
          <w:szCs w:val="24"/>
        </w:rPr>
        <w:t>ígido a todas aquellas estructuras cubiertas con material flexible o rígido, cuyo principal fin será la protección de</w:t>
      </w:r>
    </w:p>
    <w:p w:rsidR="00177846" w:rsidRDefault="00177846">
      <w:pPr>
        <w:spacing w:line="200" w:lineRule="exact"/>
        <w:rPr>
          <w:sz w:val="20"/>
          <w:szCs w:val="20"/>
        </w:rPr>
      </w:pPr>
    </w:p>
    <w:p w:rsidR="00177846" w:rsidRDefault="00177846">
      <w:pPr>
        <w:spacing w:line="34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388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90" w:name="page390"/>
      <w:bookmarkEnd w:id="39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7891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la lluvia o del sol, colocado</w:t>
      </w:r>
      <w:r>
        <w:rPr>
          <w:rFonts w:ascii="Bookman Old Style" w:eastAsia="Bookman Old Style" w:hAnsi="Bookman Old Style" w:cs="Bookman Old Style"/>
          <w:sz w:val="24"/>
          <w:szCs w:val="24"/>
        </w:rPr>
        <w:t xml:space="preserve"> generalmente en los accesos a los locales comerciales.</w:t>
      </w:r>
    </w:p>
    <w:p w:rsidR="00177846" w:rsidRDefault="00177846">
      <w:pPr>
        <w:spacing w:line="122" w:lineRule="exact"/>
        <w:rPr>
          <w:sz w:val="20"/>
          <w:szCs w:val="20"/>
        </w:rPr>
      </w:pPr>
    </w:p>
    <w:p w:rsidR="00177846" w:rsidRDefault="00E52F72">
      <w:pPr>
        <w:numPr>
          <w:ilvl w:val="0"/>
          <w:numId w:val="145"/>
        </w:numPr>
        <w:tabs>
          <w:tab w:val="left" w:pos="360"/>
        </w:tabs>
        <w:ind w:left="360" w:hanging="35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Queda prohibida la colocación de este tipo de toldos en la Zona</w:t>
      </w:r>
    </w:p>
    <w:p w:rsidR="00177846" w:rsidRDefault="00177846">
      <w:pPr>
        <w:spacing w:line="2" w:lineRule="exact"/>
        <w:rPr>
          <w:rFonts w:ascii="Bookman Old Style" w:eastAsia="Bookman Old Style" w:hAnsi="Bookman Old Style" w:cs="Bookman Old Style"/>
          <w:sz w:val="24"/>
          <w:szCs w:val="24"/>
        </w:rPr>
      </w:pPr>
    </w:p>
    <w:p w:rsidR="00177846" w:rsidRDefault="00E52F72">
      <w:pPr>
        <w:spacing w:line="239"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Monumental, sólo se podrán utilizar en los vanos (ventanas) de la planta alta de los edificios.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45"/>
        </w:numPr>
        <w:tabs>
          <w:tab w:val="left" w:pos="32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Para el resto del ámbito municipal, </w:t>
      </w:r>
      <w:r>
        <w:rPr>
          <w:rFonts w:ascii="Bookman Old Style" w:eastAsia="Bookman Old Style" w:hAnsi="Bookman Old Style" w:cs="Bookman Old Style"/>
          <w:sz w:val="24"/>
          <w:szCs w:val="24"/>
        </w:rPr>
        <w:t>se autorizan todos los tipos de toldos rígidos con publicidad nominativa o de señalamiento, ocupando una área aproximada del 20% del toldo.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776</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 ESPECTACULAR UNIPOLAR:</w:t>
      </w:r>
    </w:p>
    <w:p w:rsidR="00177846" w:rsidRDefault="00177846">
      <w:pPr>
        <w:spacing w:line="122" w:lineRule="exact"/>
        <w:rPr>
          <w:sz w:val="20"/>
          <w:szCs w:val="20"/>
        </w:rPr>
      </w:pPr>
    </w:p>
    <w:p w:rsidR="00177846" w:rsidRDefault="00E52F72">
      <w:pPr>
        <w:numPr>
          <w:ilvl w:val="0"/>
          <w:numId w:val="146"/>
        </w:numPr>
        <w:tabs>
          <w:tab w:val="left" w:pos="30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Entiéndase por anuncio espectacular unipolar, aquél tipo de letrero q</w:t>
      </w:r>
      <w:r>
        <w:rPr>
          <w:rFonts w:ascii="Bookman Old Style" w:eastAsia="Bookman Old Style" w:hAnsi="Bookman Old Style" w:cs="Bookman Old Style"/>
          <w:sz w:val="24"/>
          <w:szCs w:val="24"/>
        </w:rPr>
        <w:t>ue en forma de “estela” o mástil, de forma centrada o en bandera, alcanzando una altura máxima de 12 metros o más, incluyendo todos los elementos del mismo material.</w:t>
      </w:r>
    </w:p>
    <w:p w:rsidR="00177846" w:rsidRDefault="00177846">
      <w:pPr>
        <w:spacing w:line="118" w:lineRule="exact"/>
        <w:rPr>
          <w:rFonts w:ascii="Bookman Old Style" w:eastAsia="Bookman Old Style" w:hAnsi="Bookman Old Style" w:cs="Bookman Old Style"/>
          <w:sz w:val="24"/>
          <w:szCs w:val="24"/>
        </w:rPr>
      </w:pPr>
    </w:p>
    <w:p w:rsidR="00177846" w:rsidRDefault="00E52F72">
      <w:pPr>
        <w:numPr>
          <w:ilvl w:val="0"/>
          <w:numId w:val="146"/>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prohíbe este tipo de anuncio para la Zona Monumental.</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46"/>
        </w:numPr>
        <w:tabs>
          <w:tab w:val="left" w:pos="33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distancia mínima del soporte</w:t>
      </w:r>
      <w:r>
        <w:rPr>
          <w:rFonts w:ascii="Bookman Old Style" w:eastAsia="Bookman Old Style" w:hAnsi="Bookman Old Style" w:cs="Bookman Old Style"/>
          <w:sz w:val="24"/>
          <w:szCs w:val="24"/>
        </w:rPr>
        <w:t xml:space="preserve"> del anuncio, hasta la colindancia del inmueble en que se ubique será de 2.50 m.</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46"/>
        </w:numPr>
        <w:tabs>
          <w:tab w:val="left" w:pos="32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Sólo se podrá colocar un anuncio por predio o por cada acceso de un desarrollo comercial.</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46"/>
        </w:numPr>
        <w:tabs>
          <w:tab w:val="left" w:pos="33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La proyección vertical del saliente máximo del anuncio no deberá de colocarse de </w:t>
      </w:r>
      <w:r>
        <w:rPr>
          <w:rFonts w:ascii="Bookman Old Style" w:eastAsia="Bookman Old Style" w:hAnsi="Bookman Old Style" w:cs="Bookman Old Style"/>
          <w:sz w:val="24"/>
          <w:szCs w:val="24"/>
        </w:rPr>
        <w:t>manera que su proyección a plomo se encuentre a un metro del límite de la propiedad.</w:t>
      </w:r>
    </w:p>
    <w:p w:rsidR="00177846" w:rsidRDefault="00177846">
      <w:pPr>
        <w:spacing w:line="129" w:lineRule="exact"/>
        <w:rPr>
          <w:rFonts w:ascii="Bookman Old Style" w:eastAsia="Bookman Old Style" w:hAnsi="Bookman Old Style" w:cs="Bookman Old Style"/>
          <w:sz w:val="24"/>
          <w:szCs w:val="24"/>
        </w:rPr>
      </w:pPr>
    </w:p>
    <w:p w:rsidR="00177846" w:rsidRDefault="00E52F72">
      <w:pPr>
        <w:numPr>
          <w:ilvl w:val="0"/>
          <w:numId w:val="146"/>
        </w:numPr>
        <w:tabs>
          <w:tab w:val="left" w:pos="32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ubicación se hará en forma perpendicular al arroyo vehicular a la vía pública y en el caso de la colocación de dos anuncios de cajón tipo espectacular unipolar, los gr</w:t>
      </w:r>
      <w:r>
        <w:rPr>
          <w:rFonts w:ascii="Bookman Old Style" w:eastAsia="Bookman Old Style" w:hAnsi="Bookman Old Style" w:cs="Bookman Old Style"/>
          <w:sz w:val="24"/>
          <w:szCs w:val="24"/>
        </w:rPr>
        <w:t>ados de inclinación que conforma la inclinación que conforma la tijera de ambos anuncios no será mayor a los 30º.</w:t>
      </w:r>
    </w:p>
    <w:p w:rsidR="00177846" w:rsidRDefault="00177846">
      <w:pPr>
        <w:spacing w:line="129" w:lineRule="exact"/>
        <w:rPr>
          <w:rFonts w:ascii="Bookman Old Style" w:eastAsia="Bookman Old Style" w:hAnsi="Bookman Old Style" w:cs="Bookman Old Style"/>
          <w:sz w:val="24"/>
          <w:szCs w:val="24"/>
        </w:rPr>
      </w:pPr>
    </w:p>
    <w:p w:rsidR="00177846" w:rsidRDefault="00E52F72">
      <w:pPr>
        <w:numPr>
          <w:ilvl w:val="0"/>
          <w:numId w:val="146"/>
        </w:numPr>
        <w:tabs>
          <w:tab w:val="left" w:pos="30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anuncios de 12 metros de altura o más es necesario el realizar un dictamen de mecánica de suelos, el cual se anexará a la memoria de cál</w:t>
      </w:r>
      <w:r>
        <w:rPr>
          <w:rFonts w:ascii="Bookman Old Style" w:eastAsia="Bookman Old Style" w:hAnsi="Bookman Old Style" w:cs="Bookman Old Style"/>
          <w:sz w:val="24"/>
          <w:szCs w:val="24"/>
        </w:rPr>
        <w:t>culo que debe presentar un Director responsable de obra.</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46"/>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Prohibida su colocación en edificios con uso habitacional.</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777</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ESPECTACULAR ESTRUCTURAL:</w:t>
      </w:r>
    </w:p>
    <w:p w:rsidR="00177846" w:rsidRDefault="00177846">
      <w:pPr>
        <w:spacing w:line="127" w:lineRule="exact"/>
        <w:rPr>
          <w:sz w:val="20"/>
          <w:szCs w:val="20"/>
        </w:rPr>
      </w:pPr>
    </w:p>
    <w:p w:rsidR="00177846" w:rsidRDefault="00E52F72">
      <w:pPr>
        <w:spacing w:line="237" w:lineRule="auto"/>
        <w:rPr>
          <w:sz w:val="20"/>
          <w:szCs w:val="20"/>
        </w:rPr>
      </w:pPr>
      <w:r>
        <w:rPr>
          <w:rFonts w:ascii="Bookman Old Style" w:eastAsia="Bookman Old Style" w:hAnsi="Bookman Old Style" w:cs="Bookman Old Style"/>
          <w:sz w:val="24"/>
          <w:szCs w:val="24"/>
        </w:rPr>
        <w:t xml:space="preserve">1. Se prohíbe la colocación de este tipo de anuncios en las azoteas de los departamentos de </w:t>
      </w:r>
      <w:r>
        <w:rPr>
          <w:rFonts w:ascii="Bookman Old Style" w:eastAsia="Bookman Old Style" w:hAnsi="Bookman Old Style" w:cs="Bookman Old Style"/>
          <w:sz w:val="24"/>
          <w:szCs w:val="24"/>
        </w:rPr>
        <w:t>vivienda.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34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389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91" w:name="page391"/>
      <w:bookmarkEnd w:id="39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7993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147"/>
        </w:numPr>
        <w:tabs>
          <w:tab w:val="left" w:pos="42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prohíbe su colocación dentro del perímetro de la Zona Monumental.</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47"/>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Sólo se podrán colocar sobre calzadas, avenidas y/o bulevares.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47"/>
        </w:numPr>
        <w:tabs>
          <w:tab w:val="left" w:pos="33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De la altura de los </w:t>
      </w:r>
      <w:r>
        <w:rPr>
          <w:rFonts w:ascii="Bookman Old Style" w:eastAsia="Bookman Old Style" w:hAnsi="Bookman Old Style" w:cs="Bookman Old Style"/>
          <w:sz w:val="24"/>
          <w:szCs w:val="24"/>
        </w:rPr>
        <w:t>apoyos a la parte baja del área de exhibición, será mínima, cuidando siempre el no dejar aparente desde la vía pública las patas o apoyos del anuncio.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47"/>
        </w:numPr>
        <w:tabs>
          <w:tab w:val="left" w:pos="360"/>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Es de obligado cumplimiento el no dejar de forma aparente las estructuras de la cara trasera del </w:t>
      </w:r>
      <w:r>
        <w:rPr>
          <w:rFonts w:ascii="Bookman Old Style" w:eastAsia="Bookman Old Style" w:hAnsi="Bookman Old Style" w:cs="Bookman Old Style"/>
          <w:sz w:val="24"/>
          <w:szCs w:val="24"/>
        </w:rPr>
        <w:t>anuncio, tratando siempre de cubrir toda la estructura, incluso las caras laterales con áreas de exhibición.</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47"/>
        </w:numPr>
        <w:tabs>
          <w:tab w:val="left" w:pos="336"/>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Sí el inmueble tiene la altura de un nivel, el anuncio tendrá una altura máxima de 1.50 metros, para edificios de dos niveles, la altura máxima de</w:t>
      </w:r>
      <w:r>
        <w:rPr>
          <w:rFonts w:ascii="Bookman Old Style" w:eastAsia="Bookman Old Style" w:hAnsi="Bookman Old Style" w:cs="Bookman Old Style"/>
          <w:sz w:val="24"/>
          <w:szCs w:val="24"/>
        </w:rPr>
        <w:t>l anuncio será de 3.60 metros y para edificios de tres niveles o más, la altura máxima autorizada será de 8.60 metros.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47"/>
        </w:numPr>
        <w:tabs>
          <w:tab w:val="left" w:pos="37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este tipo de anuncios el formulario de la autorización se complementará con las consideraciones particulares de análisis que den pr</w:t>
      </w:r>
      <w:r>
        <w:rPr>
          <w:rFonts w:ascii="Bookman Old Style" w:eastAsia="Bookman Old Style" w:hAnsi="Bookman Old Style" w:cs="Bookman Old Style"/>
          <w:sz w:val="24"/>
          <w:szCs w:val="24"/>
        </w:rPr>
        <w:t>eferencia a la perspectiva, a la secuencia visual y a proteger la imagen urbana y el ámbito arquitectónico.</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47"/>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deberá rebasar el límite de la propiedad que la contiene.</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147"/>
        </w:numPr>
        <w:tabs>
          <w:tab w:val="left" w:pos="340"/>
        </w:tabs>
        <w:ind w:left="340" w:hanging="33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Deberá contar con dictamen pericial o responsiva, suscrita por un</w:t>
      </w:r>
    </w:p>
    <w:p w:rsidR="00177846" w:rsidRDefault="00177846">
      <w:pPr>
        <w:spacing w:line="1"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Director Responsab</w:t>
      </w:r>
      <w:r>
        <w:rPr>
          <w:rFonts w:ascii="Bookman Old Style" w:eastAsia="Bookman Old Style" w:hAnsi="Bookman Old Style" w:cs="Bookman Old Style"/>
          <w:sz w:val="24"/>
          <w:szCs w:val="24"/>
        </w:rPr>
        <w:t>le de Obra o Corresponsable.</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47"/>
        </w:numPr>
        <w:tabs>
          <w:tab w:val="left" w:pos="460"/>
        </w:tabs>
        <w:ind w:left="460" w:hanging="45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Prohibido en edificios habitacionales.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778</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ESPECTACULAR DE PERSIANAS:</w:t>
      </w:r>
    </w:p>
    <w:p w:rsidR="00177846" w:rsidRDefault="00177846">
      <w:pPr>
        <w:spacing w:line="122" w:lineRule="exact"/>
        <w:rPr>
          <w:sz w:val="20"/>
          <w:szCs w:val="20"/>
        </w:rPr>
      </w:pPr>
    </w:p>
    <w:p w:rsidR="00177846" w:rsidRDefault="00E52F72">
      <w:pPr>
        <w:numPr>
          <w:ilvl w:val="0"/>
          <w:numId w:val="148"/>
        </w:numPr>
        <w:tabs>
          <w:tab w:val="left" w:pos="36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Entiéndase por anuncio espectacular de persiana, aquél que se caracteriza principalmente en el cambio de imagen visual en sus áreas de exhibició</w:t>
      </w:r>
      <w:r>
        <w:rPr>
          <w:rFonts w:ascii="Bookman Old Style" w:eastAsia="Bookman Old Style" w:hAnsi="Bookman Old Style" w:cs="Bookman Old Style"/>
          <w:sz w:val="24"/>
          <w:szCs w:val="24"/>
        </w:rPr>
        <w:t>n.</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48"/>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prohíbe su colocación en la Zona Monumental.</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48"/>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prohíbe su colocación en edificios de vivienda.</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148"/>
        </w:numPr>
        <w:tabs>
          <w:tab w:val="left" w:pos="324"/>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dará tratamiento de vista terminada a la parte o cara posterior del anuncio.</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148"/>
        </w:numPr>
        <w:tabs>
          <w:tab w:val="left" w:pos="353"/>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área de exhibición y las partes del anuncio no rebasarán los lí</w:t>
      </w:r>
      <w:r>
        <w:rPr>
          <w:rFonts w:ascii="Bookman Old Style" w:eastAsia="Bookman Old Style" w:hAnsi="Bookman Old Style" w:cs="Bookman Old Style"/>
          <w:sz w:val="24"/>
          <w:szCs w:val="24"/>
        </w:rPr>
        <w:t>mites de la propiedad que le contiene.</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48"/>
        </w:numPr>
        <w:tabs>
          <w:tab w:val="left" w:pos="31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excederá a la altura máxima de su entorno inmediato, tanto de edificios como de elementos contextuales.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390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92" w:name="page392"/>
      <w:bookmarkEnd w:id="39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8096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numPr>
          <w:ilvl w:val="0"/>
          <w:numId w:val="149"/>
        </w:numPr>
        <w:tabs>
          <w:tab w:val="left" w:pos="35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Deberá contar con la responsiva de un Director Responsable de Obra o Corresponsable.</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49"/>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Prohibido en edificios habitacionales.</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779</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 ELECTRÓNICO ESPECTACULAR:</w:t>
      </w:r>
    </w:p>
    <w:p w:rsidR="00177846" w:rsidRDefault="00177846">
      <w:pPr>
        <w:spacing w:line="122" w:lineRule="exact"/>
        <w:rPr>
          <w:sz w:val="20"/>
          <w:szCs w:val="20"/>
        </w:rPr>
      </w:pPr>
    </w:p>
    <w:p w:rsidR="00177846" w:rsidRDefault="00E52F72">
      <w:pPr>
        <w:numPr>
          <w:ilvl w:val="0"/>
          <w:numId w:val="150"/>
        </w:numPr>
        <w:tabs>
          <w:tab w:val="left" w:pos="451"/>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Entiéndase por anuncio electrónico espectacular aquél que proyecta su imagen </w:t>
      </w:r>
      <w:r>
        <w:rPr>
          <w:rFonts w:ascii="Bookman Old Style" w:eastAsia="Bookman Old Style" w:hAnsi="Bookman Old Style" w:cs="Bookman Old Style"/>
          <w:sz w:val="24"/>
          <w:szCs w:val="24"/>
        </w:rPr>
        <w:t>publicitaria en pantallas conformadas por unidades luminosas.</w:t>
      </w:r>
    </w:p>
    <w:p w:rsidR="00177846" w:rsidRDefault="00177846">
      <w:pPr>
        <w:spacing w:line="120" w:lineRule="exact"/>
        <w:rPr>
          <w:rFonts w:ascii="Bookman Old Style" w:eastAsia="Bookman Old Style" w:hAnsi="Bookman Old Style" w:cs="Bookman Old Style"/>
          <w:sz w:val="24"/>
          <w:szCs w:val="24"/>
        </w:rPr>
      </w:pPr>
    </w:p>
    <w:p w:rsidR="00177846" w:rsidRDefault="00E52F72">
      <w:pPr>
        <w:numPr>
          <w:ilvl w:val="0"/>
          <w:numId w:val="150"/>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prohíbe este tipo de anuncio en la Zona Monumental.</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150"/>
        </w:numPr>
        <w:tabs>
          <w:tab w:val="left" w:pos="37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pantalla electrónica deberá ubicarse en un sitio tal que no interfiera, ni reduzca la visibilidad e importancia visual de los señalami</w:t>
      </w:r>
      <w:r>
        <w:rPr>
          <w:rFonts w:ascii="Bookman Old Style" w:eastAsia="Bookman Old Style" w:hAnsi="Bookman Old Style" w:cs="Bookman Old Style"/>
          <w:sz w:val="24"/>
          <w:szCs w:val="24"/>
        </w:rPr>
        <w:t>entos de tránsito principalmente semáforos y placas viales.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50"/>
        </w:numPr>
        <w:tabs>
          <w:tab w:val="left" w:pos="377"/>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distancia mínima con respecto a los semáforos será de 50 metros de radio de influencia, medido a partir del eje central de la cabeza del semáforo.</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50"/>
        </w:numPr>
        <w:tabs>
          <w:tab w:val="left" w:pos="30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normas en cuanto a dimensiones y forma d</w:t>
      </w:r>
      <w:r>
        <w:rPr>
          <w:rFonts w:ascii="Bookman Old Style" w:eastAsia="Bookman Old Style" w:hAnsi="Bookman Old Style" w:cs="Bookman Old Style"/>
          <w:sz w:val="24"/>
          <w:szCs w:val="24"/>
        </w:rPr>
        <w:t>e ubicación, son las mismas que las establecidas para los anuncios espectaculares estructurales.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50"/>
        </w:numPr>
        <w:tabs>
          <w:tab w:val="left" w:pos="31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Deberá de cumplir con lo establecido en el artículo 697 fracción II, para anuncios espectaculares.</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50"/>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Prohibido en edificios habitacionales.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780</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 ESPECTACULAR PROYECTADO:</w:t>
      </w:r>
    </w:p>
    <w:p w:rsidR="00177846" w:rsidRDefault="00177846">
      <w:pPr>
        <w:spacing w:line="122" w:lineRule="exact"/>
        <w:rPr>
          <w:sz w:val="20"/>
          <w:szCs w:val="20"/>
        </w:rPr>
      </w:pPr>
    </w:p>
    <w:p w:rsidR="00177846" w:rsidRDefault="00E52F72">
      <w:pPr>
        <w:numPr>
          <w:ilvl w:val="0"/>
          <w:numId w:val="151"/>
        </w:numPr>
        <w:tabs>
          <w:tab w:val="left" w:pos="43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Entiéndase por anuncio espectacular proyectado, aquél que requiere de pantalla fija y proyector de imágenes para difundir la publicidad, careciendo de sonido.</w:t>
      </w:r>
    </w:p>
    <w:p w:rsidR="00177846" w:rsidRDefault="00177846">
      <w:pPr>
        <w:spacing w:line="118" w:lineRule="exact"/>
        <w:rPr>
          <w:rFonts w:ascii="Bookman Old Style" w:eastAsia="Bookman Old Style" w:hAnsi="Bookman Old Style" w:cs="Bookman Old Style"/>
          <w:sz w:val="24"/>
          <w:szCs w:val="24"/>
        </w:rPr>
      </w:pPr>
    </w:p>
    <w:p w:rsidR="00177846" w:rsidRDefault="00E52F72">
      <w:pPr>
        <w:numPr>
          <w:ilvl w:val="0"/>
          <w:numId w:val="151"/>
        </w:numPr>
        <w:tabs>
          <w:tab w:val="left" w:pos="480"/>
        </w:tabs>
        <w:ind w:left="480" w:hanging="4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Este  tipo  de  publicidad  no  podrá  instalarse  en  la  Zon</w:t>
      </w:r>
      <w:r>
        <w:rPr>
          <w:rFonts w:ascii="Bookman Old Style" w:eastAsia="Bookman Old Style" w:hAnsi="Bookman Old Style" w:cs="Bookman Old Style"/>
          <w:sz w:val="24"/>
          <w:szCs w:val="24"/>
        </w:rPr>
        <w:t>a</w:t>
      </w:r>
    </w:p>
    <w:p w:rsidR="00177846" w:rsidRDefault="00177846">
      <w:pPr>
        <w:spacing w:line="1"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Monumental.</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151"/>
        </w:numPr>
        <w:tabs>
          <w:tab w:val="left" w:pos="396"/>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este tipo de publicidad por sus dimensiones, y para la aprobación de su ubicación, es necesario un dictamen pericial técnico por parte de un de obra, el cual acompañará a la solicitud de funcionamiento.</w:t>
      </w:r>
    </w:p>
    <w:p w:rsidR="00177846" w:rsidRDefault="00177846">
      <w:pPr>
        <w:spacing w:line="128" w:lineRule="exact"/>
        <w:rPr>
          <w:rFonts w:ascii="Bookman Old Style" w:eastAsia="Bookman Old Style" w:hAnsi="Bookman Old Style" w:cs="Bookman Old Style"/>
          <w:sz w:val="24"/>
          <w:szCs w:val="24"/>
        </w:rPr>
      </w:pPr>
    </w:p>
    <w:p w:rsidR="00177846" w:rsidRDefault="00E52F72">
      <w:pPr>
        <w:numPr>
          <w:ilvl w:val="0"/>
          <w:numId w:val="151"/>
        </w:numPr>
        <w:tabs>
          <w:tab w:val="left" w:pos="36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Sólo se permitirá este tipo de </w:t>
      </w:r>
      <w:r>
        <w:rPr>
          <w:rFonts w:ascii="Bookman Old Style" w:eastAsia="Bookman Old Style" w:hAnsi="Bookman Old Style" w:cs="Bookman Old Style"/>
          <w:sz w:val="24"/>
          <w:szCs w:val="24"/>
        </w:rPr>
        <w:t>anuncios en corredores y centros comerciales, o zonas de servicios de recreación.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391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93" w:name="page393"/>
      <w:bookmarkEnd w:id="39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8198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152"/>
        </w:numPr>
        <w:tabs>
          <w:tab w:val="left" w:pos="34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tratamiento para la presentación del anuncio, en cuanto a su entorno urbano, ser</w:t>
      </w:r>
      <w:r>
        <w:rPr>
          <w:rFonts w:ascii="Bookman Old Style" w:eastAsia="Bookman Old Style" w:hAnsi="Bookman Old Style" w:cs="Bookman Old Style"/>
          <w:sz w:val="24"/>
          <w:szCs w:val="24"/>
        </w:rPr>
        <w:t>á de total armonía, en cuanto altura, volumen y ubicación, dando tratamiento adecuado de presentación final a todas las caras que formen parte del anuncio.</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52"/>
        </w:numPr>
        <w:tabs>
          <w:tab w:val="left" w:pos="480"/>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Deberá contar con un Director Responsable de Obra o Corresponsable.</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152"/>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Prohibido en edificios </w:t>
      </w:r>
      <w:r>
        <w:rPr>
          <w:rFonts w:ascii="Bookman Old Style" w:eastAsia="Bookman Old Style" w:hAnsi="Bookman Old Style" w:cs="Bookman Old Style"/>
          <w:sz w:val="24"/>
          <w:szCs w:val="24"/>
        </w:rPr>
        <w:t>habitacionales.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781</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DISTANCIA ENTRE ANUNCIOS: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distancia mínima que deberá existir entre cada anuncio del tipo espectacular, en cualquiera de sus formas, será como mínimo la equivalente al 50% de la altura, tomando como referencia el límite d</w:t>
      </w:r>
      <w:r>
        <w:rPr>
          <w:rFonts w:ascii="Bookman Old Style" w:eastAsia="Bookman Old Style" w:hAnsi="Bookman Old Style" w:cs="Bookman Old Style"/>
          <w:sz w:val="24"/>
          <w:szCs w:val="24"/>
        </w:rPr>
        <w:t>e la paleta bajado verticalmente a plomo con relación al anuncio siguiente.</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782</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CENEFAS:</w:t>
      </w:r>
    </w:p>
    <w:p w:rsidR="00177846" w:rsidRDefault="00177846">
      <w:pPr>
        <w:spacing w:line="124" w:lineRule="exact"/>
        <w:rPr>
          <w:sz w:val="20"/>
          <w:szCs w:val="20"/>
        </w:rPr>
      </w:pPr>
    </w:p>
    <w:p w:rsidR="00177846" w:rsidRDefault="00E52F72">
      <w:pPr>
        <w:numPr>
          <w:ilvl w:val="0"/>
          <w:numId w:val="153"/>
        </w:numPr>
        <w:tabs>
          <w:tab w:val="left" w:pos="30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Entiéndase por anuncio tipo cenefa, aquéllos que por su ubicación, en cristales, puertas de acceso y partes específicas de detalles en fachadas, serán </w:t>
      </w:r>
      <w:r>
        <w:rPr>
          <w:rFonts w:ascii="Bookman Old Style" w:eastAsia="Bookman Old Style" w:hAnsi="Bookman Old Style" w:cs="Bookman Old Style"/>
          <w:sz w:val="24"/>
          <w:szCs w:val="24"/>
        </w:rPr>
        <w:t>letreros de tipo nominativo o de señalamiento, siendo su composición formal cintas continuas que enmarcan o cruzan espacios disponibles para publicidad, ocupando un 10% del área total, en donde se colocan.</w:t>
      </w:r>
    </w:p>
    <w:p w:rsidR="00177846" w:rsidRDefault="00177846">
      <w:pPr>
        <w:spacing w:line="129" w:lineRule="exact"/>
        <w:rPr>
          <w:rFonts w:ascii="Bookman Old Style" w:eastAsia="Bookman Old Style" w:hAnsi="Bookman Old Style" w:cs="Bookman Old Style"/>
          <w:sz w:val="24"/>
          <w:szCs w:val="24"/>
        </w:rPr>
      </w:pPr>
    </w:p>
    <w:p w:rsidR="00177846" w:rsidRDefault="00E52F72">
      <w:pPr>
        <w:numPr>
          <w:ilvl w:val="0"/>
          <w:numId w:val="153"/>
        </w:numPr>
        <w:tabs>
          <w:tab w:val="left" w:pos="336"/>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la Zona Monumental, se aceptará este tipo de</w:t>
      </w:r>
      <w:r>
        <w:rPr>
          <w:rFonts w:ascii="Bookman Old Style" w:eastAsia="Bookman Old Style" w:hAnsi="Bookman Old Style" w:cs="Bookman Old Style"/>
          <w:sz w:val="24"/>
          <w:szCs w:val="24"/>
        </w:rPr>
        <w:t xml:space="preserve"> anuncios con cenefa en cristal biselado, ranurado o matizado, nunca rotulando el cristal o el escaparate.</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53"/>
        </w:numPr>
        <w:tabs>
          <w:tab w:val="left" w:pos="341"/>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este tipo de publicidad, solamente estará permitido el uso de dos colores.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783</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ANUNCIOS DISTINTIVOS APOYADOS EN EL PISO:</w:t>
      </w:r>
    </w:p>
    <w:p w:rsidR="00177846" w:rsidRDefault="00177846">
      <w:pPr>
        <w:spacing w:line="124" w:lineRule="exact"/>
        <w:rPr>
          <w:sz w:val="20"/>
          <w:szCs w:val="20"/>
        </w:rPr>
      </w:pPr>
    </w:p>
    <w:p w:rsidR="00177846" w:rsidRDefault="00E52F72">
      <w:pPr>
        <w:numPr>
          <w:ilvl w:val="0"/>
          <w:numId w:val="154"/>
        </w:numPr>
        <w:tabs>
          <w:tab w:val="left" w:pos="328"/>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Entiéndase </w:t>
      </w:r>
      <w:r>
        <w:rPr>
          <w:rFonts w:ascii="Bookman Old Style" w:eastAsia="Bookman Old Style" w:hAnsi="Bookman Old Style" w:cs="Bookman Old Style"/>
          <w:sz w:val="24"/>
          <w:szCs w:val="24"/>
        </w:rPr>
        <w:t>por anuncio distintivo apoyado en el piso, aquél cuya publicidad es de tipo nominativo, pudiéndose ocupar de propaganda o de señalamiento, este es generalmente luminoso o iluminado, con dimensiones máximas de 5 metros cuadrados, con una altura total del ni</w:t>
      </w:r>
      <w:r>
        <w:rPr>
          <w:rFonts w:ascii="Bookman Old Style" w:eastAsia="Bookman Old Style" w:hAnsi="Bookman Old Style" w:cs="Bookman Old Style"/>
          <w:sz w:val="24"/>
          <w:szCs w:val="24"/>
        </w:rPr>
        <w:t>vel del suelo a la parte más alta del anuncio de 3.50 metros.</w:t>
      </w:r>
    </w:p>
    <w:p w:rsidR="00177846" w:rsidRDefault="00177846">
      <w:pPr>
        <w:spacing w:line="120" w:lineRule="exact"/>
        <w:rPr>
          <w:rFonts w:ascii="Bookman Old Style" w:eastAsia="Bookman Old Style" w:hAnsi="Bookman Old Style" w:cs="Bookman Old Style"/>
          <w:sz w:val="24"/>
          <w:szCs w:val="24"/>
        </w:rPr>
      </w:pPr>
    </w:p>
    <w:p w:rsidR="00177846" w:rsidRDefault="00E52F72">
      <w:pPr>
        <w:numPr>
          <w:ilvl w:val="0"/>
          <w:numId w:val="154"/>
        </w:numPr>
        <w:tabs>
          <w:tab w:val="left" w:pos="480"/>
        </w:tabs>
        <w:ind w:left="480" w:hanging="4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Este  tipo  de  anuncios  no  podrán  instalarse  en  la  Zona</w:t>
      </w:r>
    </w:p>
    <w:p w:rsidR="00177846" w:rsidRDefault="00177846">
      <w:pPr>
        <w:spacing w:line="1"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Monumental.</w:t>
      </w:r>
    </w:p>
    <w:p w:rsidR="00177846" w:rsidRDefault="00177846">
      <w:pPr>
        <w:spacing w:line="259"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392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94" w:name="page394"/>
      <w:bookmarkEnd w:id="39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8300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numPr>
          <w:ilvl w:val="0"/>
          <w:numId w:val="155"/>
        </w:numPr>
        <w:tabs>
          <w:tab w:val="left" w:pos="35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Sólo se </w:t>
      </w:r>
      <w:r>
        <w:rPr>
          <w:rFonts w:ascii="Bookman Old Style" w:eastAsia="Bookman Old Style" w:hAnsi="Bookman Old Style" w:cs="Bookman Old Style"/>
          <w:sz w:val="24"/>
          <w:szCs w:val="24"/>
        </w:rPr>
        <w:t>permite la colocación de anuncios distintivos de piso al interior de la propiedad privada y al interior de espacios comunes de los centros comerciales y recreativos.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55"/>
        </w:numPr>
        <w:tabs>
          <w:tab w:val="left" w:pos="338"/>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Queda prohibida la colocación de este tipo de anuncios en la vía pública, e igualmente ap</w:t>
      </w:r>
      <w:r>
        <w:rPr>
          <w:rFonts w:ascii="Bookman Old Style" w:eastAsia="Bookman Old Style" w:hAnsi="Bookman Old Style" w:cs="Bookman Old Style"/>
          <w:sz w:val="24"/>
          <w:szCs w:val="24"/>
        </w:rPr>
        <w:t>oyarlo todo o cualquiera de sus partes.</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55"/>
        </w:numPr>
        <w:tabs>
          <w:tab w:val="left" w:pos="302"/>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 podrá igualmente invadir propiedades colindantes, debiendo estar inscrito sólo en la propiedad que lo contiene.</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155"/>
        </w:numPr>
        <w:tabs>
          <w:tab w:val="left" w:pos="37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Cuando este tipo de publicidad contenga más de un anuncio, deberá guardar armonía en el color de fo</w:t>
      </w:r>
      <w:r>
        <w:rPr>
          <w:rFonts w:ascii="Bookman Old Style" w:eastAsia="Bookman Old Style" w:hAnsi="Bookman Old Style" w:cs="Bookman Old Style"/>
          <w:sz w:val="24"/>
          <w:szCs w:val="24"/>
        </w:rPr>
        <w:t>ndo y en la tipografía de los textos.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55"/>
        </w:numPr>
        <w:tabs>
          <w:tab w:val="left" w:pos="31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 este tipo de anuncios, sólo se autorizará un 50% para ocuparlo con publicidad ajena a la razón social, el área restante se asignará para publicitar servicios complementarios del negocio o del centro comercial.</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w:t>
      </w:r>
      <w:r>
        <w:rPr>
          <w:rFonts w:ascii="Bookman Old Style" w:eastAsia="Bookman Old Style" w:hAnsi="Bookman Old Style" w:cs="Bookman Old Style"/>
          <w:b/>
          <w:bCs/>
          <w:sz w:val="24"/>
          <w:szCs w:val="24"/>
        </w:rPr>
        <w:t>ÍCULO 784</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ANUNCIOS DE GABINETE:</w:t>
      </w:r>
    </w:p>
    <w:p w:rsidR="00177846" w:rsidRDefault="00177846">
      <w:pPr>
        <w:spacing w:line="124" w:lineRule="exact"/>
        <w:rPr>
          <w:sz w:val="20"/>
          <w:szCs w:val="20"/>
        </w:rPr>
      </w:pPr>
    </w:p>
    <w:p w:rsidR="00177846" w:rsidRDefault="00E52F72">
      <w:pPr>
        <w:numPr>
          <w:ilvl w:val="0"/>
          <w:numId w:val="156"/>
        </w:numPr>
        <w:tabs>
          <w:tab w:val="left" w:pos="30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Entiéndase por anuncio de gabinete, aquél que se fija o adhiere a la fachada o muro de los inmuebles, cuya característica principal es el volumen que lo conforma como cuerpo del anuncio, por razón de su instalación elé</w:t>
      </w:r>
      <w:r>
        <w:rPr>
          <w:rFonts w:ascii="Bookman Old Style" w:eastAsia="Bookman Old Style" w:hAnsi="Bookman Old Style" w:cs="Bookman Old Style"/>
          <w:sz w:val="24"/>
          <w:szCs w:val="24"/>
        </w:rPr>
        <w:t>ctrica.</w:t>
      </w:r>
    </w:p>
    <w:p w:rsidR="00177846" w:rsidRDefault="00177846">
      <w:pPr>
        <w:spacing w:line="120" w:lineRule="exact"/>
        <w:rPr>
          <w:rFonts w:ascii="Bookman Old Style" w:eastAsia="Bookman Old Style" w:hAnsi="Bookman Old Style" w:cs="Bookman Old Style"/>
          <w:sz w:val="24"/>
          <w:szCs w:val="24"/>
        </w:rPr>
      </w:pPr>
    </w:p>
    <w:p w:rsidR="00177846" w:rsidRDefault="00E52F72">
      <w:pPr>
        <w:numPr>
          <w:ilvl w:val="0"/>
          <w:numId w:val="156"/>
        </w:numPr>
        <w:tabs>
          <w:tab w:val="left" w:pos="320"/>
        </w:tabs>
        <w:ind w:left="320" w:hanging="31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Este tipo de publicidad está prohibida para la zona monumental.</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156"/>
        </w:numPr>
        <w:tabs>
          <w:tab w:val="left" w:pos="35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Fuera de los límites de la zona monumental, se contemplan las siguientes restricciones:</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No sobresaldrá más de 10 centímetros del paño de la fachada.</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Sólo se autoriza un anun</w:t>
      </w:r>
      <w:r>
        <w:rPr>
          <w:rFonts w:ascii="Bookman Old Style" w:eastAsia="Bookman Old Style" w:hAnsi="Bookman Old Style" w:cs="Bookman Old Style"/>
          <w:sz w:val="24"/>
          <w:szCs w:val="24"/>
        </w:rPr>
        <w:t>cio por local o negocio, en el caso de contar con más de una fachada o por dar a la esquina, se respetará esta restricción.</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La altura mínima del nivel del suelo a la parte más baja del anuncio, será de 2.40 metros la parte superior del anuncio no reb</w:t>
      </w:r>
      <w:r>
        <w:rPr>
          <w:rFonts w:ascii="Bookman Old Style" w:eastAsia="Bookman Old Style" w:hAnsi="Bookman Old Style" w:cs="Bookman Old Style"/>
          <w:sz w:val="24"/>
          <w:szCs w:val="24"/>
        </w:rPr>
        <w:t>asará la altura del antepecho de la ventana del segundo nivel, al igual que por ningún concepto cancelará o negará los accesos, balcones o elementos arquitectónicos básicos en la fisonomía del inmueble que lo contiene.</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4. Cuando el anuncio de gabinete </w:t>
      </w:r>
      <w:r>
        <w:rPr>
          <w:rFonts w:ascii="Bookman Old Style" w:eastAsia="Bookman Old Style" w:hAnsi="Bookman Old Style" w:cs="Bookman Old Style"/>
          <w:sz w:val="24"/>
          <w:szCs w:val="24"/>
        </w:rPr>
        <w:t>incluya logotipo, imagen y franja luminosa como parte de la forma corporativa de la firma o comercio, siendo este en forma de gabinete continuo, toda el área será considerada como anuncio luminoso o iluminado.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4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393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95" w:name="page395"/>
      <w:bookmarkEnd w:id="39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8403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IV</w:t>
      </w:r>
    </w:p>
    <w:p w:rsidR="00177846" w:rsidRDefault="00177846">
      <w:pPr>
        <w:spacing w:line="239" w:lineRule="exact"/>
        <w:rPr>
          <w:sz w:val="20"/>
          <w:szCs w:val="20"/>
        </w:rPr>
      </w:pPr>
    </w:p>
    <w:p w:rsidR="00177846" w:rsidRDefault="00E52F72">
      <w:pPr>
        <w:ind w:left="3340"/>
        <w:rPr>
          <w:sz w:val="20"/>
          <w:szCs w:val="20"/>
        </w:rPr>
      </w:pPr>
      <w:r>
        <w:rPr>
          <w:rFonts w:ascii="Bookman Old Style" w:eastAsia="Bookman Old Style" w:hAnsi="Bookman Old Style" w:cs="Bookman Old Style"/>
          <w:b/>
          <w:bCs/>
          <w:sz w:val="24"/>
          <w:szCs w:val="24"/>
        </w:rPr>
        <w:t>ESPECIALES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785</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INSCRIPCIONES EN EL AIRE:</w:t>
      </w:r>
    </w:p>
    <w:p w:rsidR="00177846" w:rsidRDefault="00177846">
      <w:pPr>
        <w:spacing w:line="127" w:lineRule="exact"/>
        <w:rPr>
          <w:sz w:val="20"/>
          <w:szCs w:val="20"/>
        </w:rPr>
      </w:pPr>
    </w:p>
    <w:p w:rsidR="00177846" w:rsidRDefault="00E52F72">
      <w:pPr>
        <w:numPr>
          <w:ilvl w:val="0"/>
          <w:numId w:val="157"/>
        </w:numPr>
        <w:tabs>
          <w:tab w:val="left" w:pos="314"/>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Son medios de esta publicidad aérea aquéllos realizados por medio de una avioneta o globo aerostático y que por medio de materiales flexibles arras</w:t>
      </w:r>
      <w:r>
        <w:rPr>
          <w:rFonts w:ascii="Bookman Old Style" w:eastAsia="Bookman Old Style" w:hAnsi="Bookman Old Style" w:cs="Bookman Old Style"/>
          <w:sz w:val="24"/>
          <w:szCs w:val="24"/>
        </w:rPr>
        <w:t>trados, inscripciones en el aire, señales o sonidos que publicitan alguna firma o marca comercial.</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157"/>
        </w:numPr>
        <w:tabs>
          <w:tab w:val="left" w:pos="31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Queda prohibido el lanzar volantes o cualquier otro tipo de material que sea contaminante del ambiente urbano.</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57"/>
        </w:numPr>
        <w:tabs>
          <w:tab w:val="left" w:pos="30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Al solicitar la autorización, se deberá </w:t>
      </w:r>
      <w:r>
        <w:rPr>
          <w:rFonts w:ascii="Bookman Old Style" w:eastAsia="Bookman Old Style" w:hAnsi="Bookman Old Style" w:cs="Bookman Old Style"/>
          <w:sz w:val="24"/>
          <w:szCs w:val="24"/>
        </w:rPr>
        <w:t>presentar los dibujos o el tipo de publicidad que constituya el anuncio, señalando además en un plano la zona o áreas que cubrirá en su recorrido el aparato anunciante.</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57"/>
        </w:numPr>
        <w:tabs>
          <w:tab w:val="left" w:pos="32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eventos especiales, el permiso se solicitará por lo menos con un día de anticipac</w:t>
      </w:r>
      <w:r>
        <w:rPr>
          <w:rFonts w:ascii="Bookman Old Style" w:eastAsia="Bookman Old Style" w:hAnsi="Bookman Old Style" w:cs="Bookman Old Style"/>
          <w:sz w:val="24"/>
          <w:szCs w:val="24"/>
        </w:rPr>
        <w:t>ión.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786</w:t>
      </w:r>
    </w:p>
    <w:p w:rsidR="00177846" w:rsidRDefault="00177846">
      <w:pPr>
        <w:spacing w:line="127" w:lineRule="exact"/>
        <w:rPr>
          <w:sz w:val="20"/>
          <w:szCs w:val="20"/>
        </w:rPr>
      </w:pPr>
    </w:p>
    <w:p w:rsidR="00177846" w:rsidRDefault="00E52F72">
      <w:pPr>
        <w:spacing w:line="238" w:lineRule="auto"/>
        <w:rPr>
          <w:sz w:val="20"/>
          <w:szCs w:val="20"/>
        </w:rPr>
      </w:pPr>
      <w:r>
        <w:rPr>
          <w:rFonts w:ascii="Bookman Old Style" w:eastAsia="Bookman Old Style" w:hAnsi="Bookman Old Style" w:cs="Bookman Old Style"/>
          <w:sz w:val="24"/>
          <w:szCs w:val="24"/>
        </w:rPr>
        <w:t>GUIADORES TIPO, UNIDADES DE SEÑALAMIENTO MUNICIPAL (USM):</w:t>
      </w:r>
    </w:p>
    <w:p w:rsidR="00177846" w:rsidRDefault="00177846">
      <w:pPr>
        <w:spacing w:line="123" w:lineRule="exact"/>
        <w:rPr>
          <w:sz w:val="20"/>
          <w:szCs w:val="20"/>
        </w:rPr>
      </w:pPr>
    </w:p>
    <w:p w:rsidR="00177846" w:rsidRDefault="00E52F72">
      <w:pPr>
        <w:numPr>
          <w:ilvl w:val="0"/>
          <w:numId w:val="158"/>
        </w:numPr>
        <w:tabs>
          <w:tab w:val="left" w:pos="35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Entiéndase por guiadores tipo usm aquellos, ubicados en la vía pública, que informan el nombre de la calle por la que se transita o circula, o del nombre de la vía perpendicular</w:t>
      </w:r>
      <w:r>
        <w:rPr>
          <w:rFonts w:ascii="Bookman Old Style" w:eastAsia="Bookman Old Style" w:hAnsi="Bookman Old Style" w:cs="Bookman Old Style"/>
          <w:sz w:val="24"/>
          <w:szCs w:val="24"/>
        </w:rPr>
        <w:t xml:space="preserve"> a la que se transita, información vial, nombre de la colonia, en la que se está el guiador o cualquier otra información de uso social.</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58"/>
        </w:numPr>
        <w:tabs>
          <w:tab w:val="left" w:pos="34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la zona monumental, queda restringida la utilización de los guiadores tipo usm.</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58"/>
        </w:numPr>
        <w:tabs>
          <w:tab w:val="left" w:pos="32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Los permisos para la utilización </w:t>
      </w:r>
      <w:r>
        <w:rPr>
          <w:rFonts w:ascii="Bookman Old Style" w:eastAsia="Bookman Old Style" w:hAnsi="Bookman Old Style" w:cs="Bookman Old Style"/>
          <w:sz w:val="24"/>
          <w:szCs w:val="24"/>
        </w:rPr>
        <w:t>de estos guiadores sólo los podrá otorgar el Director de Desarrollo Urbano y Ecología, después de la presentación de un proyecto, previo dictamen el Comité de Mercadotecnia Urbana o del Consejo Consultivo de Desarrollo</w:t>
      </w:r>
    </w:p>
    <w:p w:rsidR="00177846" w:rsidRDefault="00177846">
      <w:pPr>
        <w:spacing w:line="7" w:lineRule="exact"/>
        <w:rPr>
          <w:rFonts w:ascii="Bookman Old Style" w:eastAsia="Bookman Old Style" w:hAnsi="Bookman Old Style" w:cs="Bookman Old Style"/>
          <w:sz w:val="24"/>
          <w:szCs w:val="24"/>
        </w:rPr>
      </w:pPr>
    </w:p>
    <w:p w:rsidR="00177846" w:rsidRDefault="00E52F72">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Urbano, Centro Histórico y </w:t>
      </w:r>
      <w:r>
        <w:rPr>
          <w:rFonts w:ascii="Bookman Old Style" w:eastAsia="Bookman Old Style" w:hAnsi="Bookman Old Style" w:cs="Bookman Old Style"/>
          <w:sz w:val="24"/>
          <w:szCs w:val="24"/>
        </w:rPr>
        <w:t>Patrimonio Edificado.</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58"/>
        </w:numPr>
        <w:tabs>
          <w:tab w:val="left" w:pos="307"/>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Queda estrictamente prohibido el anunciarse o apoyar cualquier tipo de publicidad en los señalamientos urbanos.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787</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MOBILIARIO URBANO:</w:t>
      </w:r>
    </w:p>
    <w:p w:rsidR="00177846" w:rsidRDefault="00177846">
      <w:pPr>
        <w:spacing w:line="302"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394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96" w:name="page396"/>
      <w:bookmarkEnd w:id="39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8505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numPr>
          <w:ilvl w:val="0"/>
          <w:numId w:val="159"/>
        </w:numPr>
        <w:tabs>
          <w:tab w:val="left" w:pos="39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Los anuncios en mobiliario urbano, son aquellos adheridos o colgados, instalados, rotulados o diseñados para existir solos o adheridos a cualquier tipo de mobiliario urbano.</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59"/>
        </w:numPr>
        <w:tabs>
          <w:tab w:val="left" w:pos="39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No se debe sacrificar en anuncio sobre mobiliario urbano, </w:t>
      </w:r>
      <w:r>
        <w:rPr>
          <w:rFonts w:ascii="Bookman Old Style" w:eastAsia="Bookman Old Style" w:hAnsi="Bookman Old Style" w:cs="Bookman Old Style"/>
          <w:sz w:val="24"/>
          <w:szCs w:val="24"/>
        </w:rPr>
        <w:t>la función específica principal de éste, como lo es: fuente de información, Vialidad, seguridad, comunicación, transporte, comercio y ornato entre las más importantes.</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59"/>
        </w:numPr>
        <w:tabs>
          <w:tab w:val="left" w:pos="305"/>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dosificación, localización y posición de la publicidad integrada al mobiliario urban</w:t>
      </w:r>
      <w:r>
        <w:rPr>
          <w:rFonts w:ascii="Bookman Old Style" w:eastAsia="Bookman Old Style" w:hAnsi="Bookman Old Style" w:cs="Bookman Old Style"/>
          <w:sz w:val="24"/>
          <w:szCs w:val="24"/>
        </w:rPr>
        <w:t>o, estará en función de las características físicas, del tipo de calle y por su dimensión, así como por el uso del suelo predominante, donde se coloque el mobiliario con publicidad integrada.</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59"/>
        </w:numPr>
        <w:tabs>
          <w:tab w:val="left" w:pos="384"/>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evaluará para su autorización, las dimensiones del área de r</w:t>
      </w:r>
      <w:r>
        <w:rPr>
          <w:rFonts w:ascii="Bookman Old Style" w:eastAsia="Bookman Old Style" w:hAnsi="Bookman Old Style" w:cs="Bookman Old Style"/>
          <w:sz w:val="24"/>
          <w:szCs w:val="24"/>
        </w:rPr>
        <w:t>odamiento, banquetas y camellones, así como las distancias entre las</w:t>
      </w:r>
    </w:p>
    <w:p w:rsidR="00177846" w:rsidRDefault="00177846">
      <w:pPr>
        <w:spacing w:line="2" w:lineRule="exact"/>
        <w:rPr>
          <w:rFonts w:ascii="Bookman Old Style" w:eastAsia="Bookman Old Style" w:hAnsi="Bookman Old Style" w:cs="Bookman Old Style"/>
          <w:sz w:val="24"/>
          <w:szCs w:val="24"/>
        </w:rPr>
      </w:pPr>
    </w:p>
    <w:p w:rsidR="00177846" w:rsidRDefault="00E52F72">
      <w:pPr>
        <w:spacing w:line="238"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áreas de rodamientos y los parámetros, los sentidos e intensidad de los flujos peatonales y vehiculares.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59"/>
        </w:numPr>
        <w:tabs>
          <w:tab w:val="left" w:pos="396"/>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Para la autorización de publicidad en los siguientes tipos de mobiliario urbano;</w:t>
      </w:r>
      <w:r>
        <w:rPr>
          <w:rFonts w:ascii="Bookman Old Style" w:eastAsia="Bookman Old Style" w:hAnsi="Bookman Old Style" w:cs="Bookman Old Style"/>
          <w:sz w:val="24"/>
          <w:szCs w:val="24"/>
        </w:rPr>
        <w:t xml:space="preserve"> basureros, paradas de autobuses, mástiles urbanos, el material diseñado especialmente para la publicidad y urgencias.</w:t>
      </w:r>
    </w:p>
    <w:p w:rsidR="00177846" w:rsidRDefault="00177846">
      <w:pPr>
        <w:spacing w:line="130" w:lineRule="exact"/>
        <w:rPr>
          <w:rFonts w:ascii="Bookman Old Style" w:eastAsia="Bookman Old Style" w:hAnsi="Bookman Old Style" w:cs="Bookman Old Style"/>
          <w:sz w:val="24"/>
          <w:szCs w:val="24"/>
        </w:rPr>
      </w:pPr>
    </w:p>
    <w:p w:rsidR="00177846" w:rsidRDefault="00E52F72">
      <w:pPr>
        <w:numPr>
          <w:ilvl w:val="0"/>
          <w:numId w:val="159"/>
        </w:numPr>
        <w:tabs>
          <w:tab w:val="left" w:pos="35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porcentaje máximo para publicidad que será destinada en el mobiliario urbano, será de un 20% del total de las áreas que sumen sus car</w:t>
      </w:r>
      <w:r>
        <w:rPr>
          <w:rFonts w:ascii="Bookman Old Style" w:eastAsia="Bookman Old Style" w:hAnsi="Bookman Old Style" w:cs="Bookman Old Style"/>
          <w:sz w:val="24"/>
          <w:szCs w:val="24"/>
        </w:rPr>
        <w:t>as.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59"/>
        </w:numPr>
        <w:tabs>
          <w:tab w:val="left" w:pos="290"/>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ubicación de la publicidad se realizará en sitios donde no impida la visibilidad al flujo peatonal y vehicular.</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159"/>
        </w:numPr>
        <w:tabs>
          <w:tab w:val="left" w:pos="38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Para efecto de clarificar las prioridades en cuanto al uso del mobiliario urbano seleccionado para portar los anuncios, para su mejor </w:t>
      </w:r>
      <w:r>
        <w:rPr>
          <w:rFonts w:ascii="Bookman Old Style" w:eastAsia="Bookman Old Style" w:hAnsi="Bookman Old Style" w:cs="Bookman Old Style"/>
          <w:sz w:val="24"/>
          <w:szCs w:val="24"/>
        </w:rPr>
        <w:t>posición y localización, siempre tendrá prioridades el mobiliario vial y esté sobre el de servicios, considerando finalmente este sobre el equipo complementario.</w:t>
      </w:r>
    </w:p>
    <w:p w:rsidR="00177846" w:rsidRDefault="00177846">
      <w:pPr>
        <w:spacing w:line="132" w:lineRule="exact"/>
        <w:rPr>
          <w:rFonts w:ascii="Bookman Old Style" w:eastAsia="Bookman Old Style" w:hAnsi="Bookman Old Style" w:cs="Bookman Old Style"/>
          <w:sz w:val="24"/>
          <w:szCs w:val="24"/>
        </w:rPr>
      </w:pPr>
    </w:p>
    <w:p w:rsidR="00177846" w:rsidRDefault="00E52F72">
      <w:pPr>
        <w:numPr>
          <w:ilvl w:val="0"/>
          <w:numId w:val="159"/>
        </w:numPr>
        <w:tabs>
          <w:tab w:val="left" w:pos="317"/>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 requiere de un estudio técnico que avale la autorización de este tipo de publicidad, así c</w:t>
      </w:r>
      <w:r>
        <w:rPr>
          <w:rFonts w:ascii="Bookman Old Style" w:eastAsia="Bookman Old Style" w:hAnsi="Bookman Old Style" w:cs="Bookman Old Style"/>
          <w:sz w:val="24"/>
          <w:szCs w:val="24"/>
        </w:rPr>
        <w:t>omo la factibilidad de su aplicación.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395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97" w:name="page397"/>
      <w:bookmarkEnd w:id="39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8608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2860"/>
        <w:rPr>
          <w:sz w:val="20"/>
          <w:szCs w:val="20"/>
        </w:rPr>
      </w:pPr>
      <w:r>
        <w:rPr>
          <w:rFonts w:ascii="Bookman Old Style" w:eastAsia="Bookman Old Style" w:hAnsi="Bookman Old Style" w:cs="Bookman Old Style"/>
          <w:b/>
          <w:bCs/>
          <w:sz w:val="24"/>
          <w:szCs w:val="24"/>
        </w:rPr>
        <w:t>CAPÍTULO SÉPTIMO</w:t>
      </w:r>
    </w:p>
    <w:p w:rsidR="00177846" w:rsidRDefault="00177846">
      <w:pPr>
        <w:spacing w:line="239" w:lineRule="exact"/>
        <w:rPr>
          <w:sz w:val="20"/>
          <w:szCs w:val="20"/>
        </w:rPr>
      </w:pPr>
    </w:p>
    <w:p w:rsidR="00177846" w:rsidRDefault="00E52F72">
      <w:pPr>
        <w:ind w:left="2120"/>
        <w:rPr>
          <w:sz w:val="20"/>
          <w:szCs w:val="20"/>
        </w:rPr>
      </w:pPr>
      <w:r>
        <w:rPr>
          <w:rFonts w:ascii="Bookman Old Style" w:eastAsia="Bookman Old Style" w:hAnsi="Bookman Old Style" w:cs="Bookman Old Style"/>
          <w:b/>
          <w:bCs/>
          <w:sz w:val="24"/>
          <w:szCs w:val="24"/>
        </w:rPr>
        <w:t>DE LA CONTAMINACIÓN VISUAL</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788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Está prohibida la instalación de anuncios que provoquen </w:t>
      </w:r>
      <w:r>
        <w:rPr>
          <w:rFonts w:ascii="Bookman Old Style" w:eastAsia="Bookman Old Style" w:hAnsi="Bookman Old Style" w:cs="Bookman Old Style"/>
          <w:sz w:val="24"/>
          <w:szCs w:val="24"/>
        </w:rPr>
        <w:t>contaminación visual en especial aquellos semifijos ubicados en la vía pública y que tengan la posibilidad de ser movidos por vientos.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789</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contaminación visual por actividades publicitarias o anuncios puede darse por alteración del paisaje na</w:t>
      </w:r>
      <w:r>
        <w:rPr>
          <w:rFonts w:ascii="Bookman Old Style" w:eastAsia="Bookman Old Style" w:hAnsi="Bookman Old Style" w:cs="Bookman Old Style"/>
          <w:sz w:val="24"/>
          <w:szCs w:val="24"/>
        </w:rPr>
        <w:t>tural o de la imagen urbana.</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790</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Existe contaminación visual por alteración del paisaje natural cuando la colocación, instalación o fijación de cualquier anuncio, elemento funcional o simbólico, impida la libre apreciación visual del escenario </w:t>
      </w:r>
      <w:r>
        <w:rPr>
          <w:rFonts w:ascii="Bookman Old Style" w:eastAsia="Bookman Old Style" w:hAnsi="Bookman Old Style" w:cs="Bookman Old Style"/>
          <w:sz w:val="24"/>
          <w:szCs w:val="24"/>
        </w:rPr>
        <w:t>natural.</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791</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 contaminación visual del paisaje natural puede ocasionarse por la ubicación o por las características de diseño de un anuncio.</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792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Toda persona física o moral, pública o privada que instale, coloque o construya algún </w:t>
      </w:r>
      <w:r>
        <w:rPr>
          <w:rFonts w:ascii="Bookman Old Style" w:eastAsia="Bookman Old Style" w:hAnsi="Bookman Old Style" w:cs="Bookman Old Style"/>
          <w:sz w:val="24"/>
          <w:szCs w:val="24"/>
        </w:rPr>
        <w:t>tipo de anuncio que provoque contaminación visual del paisaje natural deberá, previo dictamen de la DDUE, poner en práctica las medidas correctivas para eliminar la contaminación visual o proceder al retiro, borrado o reubicación del mismo.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793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por colocarse anuncios de cualquier índole se pretenda derribar o destruir algún elemento natural, deberá obtenerse autorización de la DDUE y poner en práctica las medidas señaladas para corregir o resarcir el daño a la naturaleza.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794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w:t>
      </w:r>
      <w:r>
        <w:rPr>
          <w:rFonts w:ascii="Bookman Old Style" w:eastAsia="Bookman Old Style" w:hAnsi="Bookman Old Style" w:cs="Bookman Old Style"/>
          <w:sz w:val="24"/>
          <w:szCs w:val="24"/>
        </w:rPr>
        <w:t>ando por instalarse o colocarse anuncios se derribe o destruya cualquier elemento natural sin autorización de la DDUE, se retirará en forma inmediata y sin aviso el anuncio, debiéndose resarcir el daño causado a la naturaleza por el infractor.</w:t>
      </w:r>
    </w:p>
    <w:p w:rsidR="00177846" w:rsidRDefault="00177846">
      <w:pPr>
        <w:spacing w:line="38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396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398" w:name="page398"/>
      <w:bookmarkEnd w:id="39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8710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795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Existe contaminación visual por alteración de la imagen urbana cuando cualquier anuncio, instalación o estructura que contenga algún tipo </w:t>
      </w:r>
      <w:r>
        <w:rPr>
          <w:rFonts w:ascii="Bookman Old Style" w:eastAsia="Bookman Old Style" w:hAnsi="Bookman Old Style" w:cs="Bookman Old Style"/>
          <w:sz w:val="24"/>
          <w:szCs w:val="24"/>
        </w:rPr>
        <w:t xml:space="preserve">de publicidad desvirtúe o altere el contexto arquitectónico o fisonomía urbana de alguna zona o edificación en lo particular, oculte los trazos característicos de la fachada, desvirtúe la composición o el carácter del lugar donde se instale o coloque, así </w:t>
      </w:r>
      <w:r>
        <w:rPr>
          <w:rFonts w:ascii="Bookman Old Style" w:eastAsia="Bookman Old Style" w:hAnsi="Bookman Old Style" w:cs="Bookman Old Style"/>
          <w:sz w:val="24"/>
          <w:szCs w:val="24"/>
        </w:rPr>
        <w:t>como la afectación del sentido de la vista por intensidad lumínica.</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796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contaminación visual por alteración de la imagen urbana puede originarse por:</w:t>
      </w:r>
    </w:p>
    <w:p w:rsidR="00177846" w:rsidRDefault="00177846">
      <w:pPr>
        <w:spacing w:line="119" w:lineRule="exact"/>
        <w:rPr>
          <w:sz w:val="20"/>
          <w:szCs w:val="20"/>
        </w:rPr>
      </w:pPr>
    </w:p>
    <w:p w:rsidR="00177846" w:rsidRDefault="00E52F72">
      <w:pPr>
        <w:numPr>
          <w:ilvl w:val="0"/>
          <w:numId w:val="160"/>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Iluminación.</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60"/>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Aglomeración o sobre densificación.</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60"/>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Diseño del anuncio.</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797</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Exist</w:t>
      </w:r>
      <w:r>
        <w:rPr>
          <w:rFonts w:ascii="Bookman Old Style" w:eastAsia="Bookman Old Style" w:hAnsi="Bookman Old Style" w:cs="Bookman Old Style"/>
          <w:sz w:val="24"/>
          <w:szCs w:val="24"/>
        </w:rPr>
        <w:t>e contaminación visual por iluminación, cuando por la intensidad excesiva o intermitencia de la vibración lumínica se causen o puedan causarse daños o molestias al sentido de la vista, así como al colocarse impropiamente la fuente generadora de luz se dete</w:t>
      </w:r>
      <w:r>
        <w:rPr>
          <w:rFonts w:ascii="Bookman Old Style" w:eastAsia="Bookman Old Style" w:hAnsi="Bookman Old Style" w:cs="Bookman Old Style"/>
          <w:sz w:val="24"/>
          <w:szCs w:val="24"/>
        </w:rPr>
        <w:t>riore la imagen urbana o el sentido de la vista.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798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 contaminación visual por aglomeración o sobre densificación, se produce cuando se encuentran anuncios de tamaños distintos, distribuidos en número excesivo sobre áreas o superficies de </w:t>
      </w:r>
      <w:r>
        <w:rPr>
          <w:rFonts w:ascii="Bookman Old Style" w:eastAsia="Bookman Old Style" w:hAnsi="Bookman Old Style" w:cs="Bookman Old Style"/>
          <w:sz w:val="24"/>
          <w:szCs w:val="24"/>
        </w:rPr>
        <w:t>dimensiones reducidas, de acuerdo a las tablas de cálculo previstas en el artículo 802.</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799</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contaminación visual por diseño se provoca cuando por la forma, color, tamaño, volumen o ubicación del anuncio o instalación publicitaria afecta o mod</w:t>
      </w:r>
      <w:r>
        <w:rPr>
          <w:rFonts w:ascii="Bookman Old Style" w:eastAsia="Bookman Old Style" w:hAnsi="Bookman Old Style" w:cs="Bookman Old Style"/>
          <w:sz w:val="24"/>
          <w:szCs w:val="24"/>
        </w:rPr>
        <w:t>ifican los trazos generales o predominantes de la fisonomía arquitectónica urbana de una zona o edificación.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800</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En todos aquellos casos en que existan anuncios, instalaciones o estructuras con contenido publicitario que provoquen contaminación </w:t>
      </w:r>
      <w:r>
        <w:rPr>
          <w:rFonts w:ascii="Bookman Old Style" w:eastAsia="Bookman Old Style" w:hAnsi="Bookman Old Style" w:cs="Bookman Old Style"/>
          <w:sz w:val="24"/>
          <w:szCs w:val="24"/>
        </w:rPr>
        <w:t>visual de la imagen urbana, la DDUE estará obligada a establecer las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0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397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399" w:name="page399"/>
      <w:bookmarkEnd w:id="39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8812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medidas correctivas que considere necesarias, previo dictamen técnico, para poner solución a dicha</w:t>
      </w:r>
      <w:r>
        <w:rPr>
          <w:rFonts w:ascii="Bookman Old Style" w:eastAsia="Bookman Old Style" w:hAnsi="Bookman Old Style" w:cs="Bookman Old Style"/>
          <w:sz w:val="24"/>
          <w:szCs w:val="24"/>
        </w:rPr>
        <w:t xml:space="preserve"> circunstancia, incluyendo la reubicación, retiro o borrado del anuncio.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801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En caso de que la instalación o diseño de un anuncio contravenga lo consignado en la autorización o permiso correspondiente, la DDUE deberá comunicar al interesado que </w:t>
      </w:r>
      <w:r>
        <w:rPr>
          <w:rFonts w:ascii="Bookman Old Style" w:eastAsia="Bookman Old Style" w:hAnsi="Bookman Old Style" w:cs="Bookman Old Style"/>
          <w:sz w:val="24"/>
          <w:szCs w:val="24"/>
        </w:rPr>
        <w:t>corrija tal situación en un plazo no mayor de 48 horas, en caso contrario, deberá proceder a retirar o borrar dicho anuncio.</w:t>
      </w:r>
    </w:p>
    <w:p w:rsidR="00177846" w:rsidRDefault="00177846">
      <w:pPr>
        <w:spacing w:line="241"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OCTAVO</w:t>
      </w:r>
    </w:p>
    <w:p w:rsidR="00177846" w:rsidRDefault="00177846">
      <w:pPr>
        <w:spacing w:line="239" w:lineRule="exact"/>
        <w:rPr>
          <w:sz w:val="20"/>
          <w:szCs w:val="20"/>
        </w:rPr>
      </w:pPr>
    </w:p>
    <w:p w:rsidR="00177846" w:rsidRDefault="00E52F72">
      <w:pPr>
        <w:ind w:left="2540"/>
        <w:rPr>
          <w:sz w:val="20"/>
          <w:szCs w:val="20"/>
        </w:rPr>
      </w:pPr>
      <w:r>
        <w:rPr>
          <w:rFonts w:ascii="Bookman Old Style" w:eastAsia="Bookman Old Style" w:hAnsi="Bookman Old Style" w:cs="Bookman Old Style"/>
          <w:b/>
          <w:bCs/>
          <w:sz w:val="24"/>
          <w:szCs w:val="24"/>
        </w:rPr>
        <w:t>DENSIDAD DE ANUNCIOS</w:t>
      </w:r>
    </w:p>
    <w:p w:rsidR="00177846" w:rsidRDefault="00177846">
      <w:pPr>
        <w:spacing w:line="239" w:lineRule="exact"/>
        <w:rPr>
          <w:sz w:val="20"/>
          <w:szCs w:val="20"/>
        </w:rPr>
      </w:pPr>
    </w:p>
    <w:p w:rsidR="00177846" w:rsidRDefault="00E52F72">
      <w:pPr>
        <w:ind w:left="3120"/>
        <w:rPr>
          <w:sz w:val="20"/>
          <w:szCs w:val="20"/>
        </w:rPr>
      </w:pPr>
      <w:r>
        <w:rPr>
          <w:rFonts w:ascii="Bookman Old Style" w:eastAsia="Bookman Old Style" w:hAnsi="Bookman Old Style" w:cs="Bookman Old Style"/>
          <w:b/>
          <w:bCs/>
          <w:sz w:val="24"/>
          <w:szCs w:val="24"/>
        </w:rPr>
        <w:t>SECCIÓN ÚNICA</w:t>
      </w:r>
    </w:p>
    <w:p w:rsidR="00177846" w:rsidRDefault="00177846">
      <w:pPr>
        <w:spacing w:line="241" w:lineRule="exact"/>
        <w:rPr>
          <w:sz w:val="20"/>
          <w:szCs w:val="20"/>
        </w:rPr>
      </w:pPr>
    </w:p>
    <w:p w:rsidR="00177846" w:rsidRDefault="00E52F72">
      <w:pPr>
        <w:ind w:left="1420"/>
        <w:rPr>
          <w:sz w:val="20"/>
          <w:szCs w:val="20"/>
        </w:rPr>
      </w:pPr>
      <w:r>
        <w:rPr>
          <w:rFonts w:ascii="Bookman Old Style" w:eastAsia="Bookman Old Style" w:hAnsi="Bookman Old Style" w:cs="Bookman Old Style"/>
          <w:b/>
          <w:bCs/>
          <w:sz w:val="24"/>
          <w:szCs w:val="24"/>
        </w:rPr>
        <w:t>MECÁNICA PARA CÁLCULOS DE DENSIDAD</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802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el manejo de densidad</w:t>
      </w:r>
      <w:r>
        <w:rPr>
          <w:rFonts w:ascii="Bookman Old Style" w:eastAsia="Bookman Old Style" w:hAnsi="Bookman Old Style" w:cs="Bookman Old Style"/>
          <w:sz w:val="24"/>
          <w:szCs w:val="24"/>
        </w:rPr>
        <w:t>es de anuncios, se tomarán en cuenta factores diversos, que interactúan en el panorama de anuncios de cualquier sector así como diferentes tipos. Los factores por considerarse son:</w:t>
      </w:r>
    </w:p>
    <w:p w:rsidR="00177846" w:rsidRDefault="00177846">
      <w:pPr>
        <w:spacing w:line="126" w:lineRule="exact"/>
        <w:rPr>
          <w:sz w:val="20"/>
          <w:szCs w:val="20"/>
        </w:rPr>
      </w:pPr>
    </w:p>
    <w:p w:rsidR="00177846" w:rsidRDefault="00E52F72">
      <w:pPr>
        <w:numPr>
          <w:ilvl w:val="0"/>
          <w:numId w:val="161"/>
        </w:numPr>
        <w:tabs>
          <w:tab w:val="left" w:pos="413"/>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Cantidad de anuncios por metro lineal urbanizado, es decir cuántos anuncio</w:t>
      </w:r>
      <w:r>
        <w:rPr>
          <w:rFonts w:ascii="Bookman Old Style" w:eastAsia="Bookman Old Style" w:hAnsi="Bookman Old Style" w:cs="Bookman Old Style"/>
          <w:sz w:val="24"/>
          <w:szCs w:val="24"/>
        </w:rPr>
        <w:t xml:space="preserve">s están colocados (contando el presente) en una ubicación determinada, relacionándolos con el tamaño de la cuadra o el predio a utilizar. (Normal con máximo 5 anuncios por 100 metros lineales) VALOR 20 PUNTOS F </w:t>
      </w:r>
      <w:r>
        <w:rPr>
          <w:rFonts w:ascii="Bookman Old Style" w:eastAsia="Bookman Old Style" w:hAnsi="Bookman Old Style" w:cs="Bookman Old Style"/>
          <w:sz w:val="24"/>
          <w:szCs w:val="24"/>
          <w:u w:val="single"/>
        </w:rPr>
        <w:t>No. de metros entre No. de anuncios.</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61"/>
        </w:numPr>
        <w:tabs>
          <w:tab w:val="left" w:pos="377"/>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Superficie de construcción a ser utilizado (30% para metros o menos, 20% para 16 a 30 metros y 10% en alturas mayores). VALOR</w:t>
      </w:r>
    </w:p>
    <w:p w:rsidR="00177846" w:rsidRDefault="00177846">
      <w:pPr>
        <w:spacing w:line="4" w:lineRule="exact"/>
        <w:rPr>
          <w:rFonts w:ascii="Bookman Old Style" w:eastAsia="Bookman Old Style" w:hAnsi="Bookman Old Style" w:cs="Bookman Old Style"/>
          <w:sz w:val="24"/>
          <w:szCs w:val="24"/>
        </w:rPr>
      </w:pPr>
    </w:p>
    <w:p w:rsidR="00177846" w:rsidRDefault="00E52F72">
      <w:pPr>
        <w:numPr>
          <w:ilvl w:val="0"/>
          <w:numId w:val="162"/>
        </w:numPr>
        <w:tabs>
          <w:tab w:val="left" w:pos="400"/>
        </w:tabs>
        <w:ind w:left="400" w:hanging="3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PUNTOS F= </w:t>
      </w:r>
      <w:r>
        <w:rPr>
          <w:rFonts w:ascii="Bookman Old Style" w:eastAsia="Bookman Old Style" w:hAnsi="Bookman Old Style" w:cs="Bookman Old Style"/>
          <w:sz w:val="24"/>
          <w:szCs w:val="24"/>
          <w:u w:val="single"/>
        </w:rPr>
        <w:t>cuando la variación hacia arriba esté entre el 5% y el</w:t>
      </w:r>
    </w:p>
    <w:p w:rsidR="00177846" w:rsidRDefault="00E52F72">
      <w:pPr>
        <w:spacing w:line="238"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u w:val="single"/>
        </w:rPr>
        <w:t>20% = 6, variación mayor al 21% = 0.</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163"/>
        </w:numPr>
        <w:tabs>
          <w:tab w:val="left" w:pos="43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Distancia entre anuncios (</w:t>
      </w:r>
      <w:r>
        <w:rPr>
          <w:rFonts w:ascii="Bookman Old Style" w:eastAsia="Bookman Old Style" w:hAnsi="Bookman Old Style" w:cs="Bookman Old Style"/>
          <w:sz w:val="24"/>
          <w:szCs w:val="24"/>
        </w:rPr>
        <w:t xml:space="preserve">en anuncios I: Permanentes tipo espectacular separación promedio d35 metros y en, II. permanentes promedio de 6 metros) VALOR 10 PUNTOS f = 1) </w:t>
      </w:r>
      <w:r>
        <w:rPr>
          <w:rFonts w:ascii="Bookman Old Style" w:eastAsia="Bookman Old Style" w:hAnsi="Bookman Old Style" w:cs="Bookman Old Style"/>
          <w:sz w:val="24"/>
          <w:szCs w:val="24"/>
          <w:u w:val="single"/>
        </w:rPr>
        <w:t>distancia por 0.4 II)</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u w:val="single"/>
        </w:rPr>
        <w:t>distancia por 1.66 en donde 0.4 y 1.66 son constantes.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63"/>
        </w:numPr>
        <w:tabs>
          <w:tab w:val="left" w:pos="357"/>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Colindancia con vías públicas y otr</w:t>
      </w:r>
      <w:r>
        <w:rPr>
          <w:rFonts w:ascii="Bookman Old Style" w:eastAsia="Bookman Old Style" w:hAnsi="Bookman Old Style" w:cs="Bookman Old Style"/>
          <w:sz w:val="24"/>
          <w:szCs w:val="24"/>
        </w:rPr>
        <w:t>os predios (en anuncios tipo permanente un mínimo de 2 metros del vecino y en auto sustentados un mínimo de 3 metros hacia adentro del predio y en el caso de anuncios de más de 12 metros de altura, un mínimo de 10 metros de</w:t>
      </w:r>
    </w:p>
    <w:p w:rsidR="00177846" w:rsidRDefault="00177846">
      <w:pPr>
        <w:spacing w:line="200" w:lineRule="exact"/>
        <w:rPr>
          <w:sz w:val="20"/>
          <w:szCs w:val="20"/>
        </w:rPr>
      </w:pPr>
    </w:p>
    <w:p w:rsidR="00177846" w:rsidRDefault="00177846">
      <w:pPr>
        <w:spacing w:line="22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398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00" w:name="page400"/>
      <w:bookmarkEnd w:id="40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8915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las Vialidades y en todos los casos un mí</w:t>
      </w:r>
      <w:r>
        <w:rPr>
          <w:rFonts w:ascii="Bookman Old Style" w:eastAsia="Bookman Old Style" w:hAnsi="Bookman Old Style" w:cs="Bookman Old Style"/>
          <w:sz w:val="24"/>
          <w:szCs w:val="24"/>
        </w:rPr>
        <w:t xml:space="preserve">nimo de 70 metros del eje de pasos a desnivel, monumentos, cruces de ferrocarril, explanadas de monumentos, plazas y parques). VALOR 10 PUNTOS F = </w:t>
      </w:r>
      <w:r>
        <w:rPr>
          <w:rFonts w:ascii="Bookman Old Style" w:eastAsia="Bookman Old Style" w:hAnsi="Bookman Old Style" w:cs="Bookman Old Style"/>
          <w:sz w:val="24"/>
          <w:szCs w:val="24"/>
          <w:u w:val="single"/>
        </w:rPr>
        <w:t>variación de</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u w:val="single"/>
        </w:rPr>
        <w:t>hasta 20% = 6, variación de más de 21% = 0.</w:t>
      </w:r>
    </w:p>
    <w:p w:rsidR="00177846" w:rsidRDefault="00177846">
      <w:pPr>
        <w:spacing w:line="131" w:lineRule="exact"/>
        <w:rPr>
          <w:sz w:val="20"/>
          <w:szCs w:val="20"/>
        </w:rPr>
      </w:pPr>
    </w:p>
    <w:p w:rsidR="00177846" w:rsidRDefault="00E52F72">
      <w:pPr>
        <w:numPr>
          <w:ilvl w:val="0"/>
          <w:numId w:val="164"/>
        </w:numPr>
        <w:tabs>
          <w:tab w:val="left" w:pos="321"/>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Altura del anuncio y sus estructuras de soporte, se</w:t>
      </w:r>
      <w:r>
        <w:rPr>
          <w:rFonts w:ascii="Bookman Old Style" w:eastAsia="Bookman Old Style" w:hAnsi="Bookman Old Style" w:cs="Bookman Old Style"/>
          <w:sz w:val="24"/>
          <w:szCs w:val="24"/>
        </w:rPr>
        <w:t xml:space="preserve"> respetarán los máximos ya establecidos (3 metros de altura y sólo en edificaciones con más de 10 metros del suelo al pretil superior, VALOR 10 PUNTOS</w:t>
      </w:r>
    </w:p>
    <w:p w:rsidR="00177846" w:rsidRDefault="00177846">
      <w:pPr>
        <w:spacing w:line="10" w:lineRule="exact"/>
        <w:rPr>
          <w:rFonts w:ascii="Bookman Old Style" w:eastAsia="Bookman Old Style" w:hAnsi="Bookman Old Style" w:cs="Bookman Old Style"/>
          <w:sz w:val="24"/>
          <w:szCs w:val="24"/>
        </w:rPr>
      </w:pPr>
    </w:p>
    <w:p w:rsidR="00177846" w:rsidRDefault="00E52F72">
      <w:pPr>
        <w:spacing w:line="238"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F = </w:t>
      </w:r>
      <w:r>
        <w:rPr>
          <w:rFonts w:ascii="Bookman Old Style" w:eastAsia="Bookman Old Style" w:hAnsi="Bookman Old Style" w:cs="Bookman Old Style"/>
          <w:sz w:val="24"/>
          <w:szCs w:val="24"/>
          <w:u w:val="single"/>
        </w:rPr>
        <w:t>altura ideal = 10, excede hasta un 15% = 6 y excede más de un</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u w:val="single"/>
        </w:rPr>
        <w:t>16% = 0.</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64"/>
        </w:numPr>
        <w:tabs>
          <w:tab w:val="left" w:pos="312"/>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Impacto en un sector, es dec</w:t>
      </w:r>
      <w:r>
        <w:rPr>
          <w:rFonts w:ascii="Bookman Old Style" w:eastAsia="Bookman Old Style" w:hAnsi="Bookman Old Style" w:cs="Bookman Old Style"/>
          <w:sz w:val="24"/>
          <w:szCs w:val="24"/>
        </w:rPr>
        <w:t xml:space="preserve">ir correlación de la estructura urbana, acondicionamiento estético del área diseño y armonía VALOR 10 PUNTOS </w:t>
      </w:r>
      <w:r>
        <w:rPr>
          <w:rFonts w:ascii="Bookman Old Style" w:eastAsia="Bookman Old Style" w:hAnsi="Bookman Old Style" w:cs="Bookman Old Style"/>
          <w:sz w:val="24"/>
          <w:szCs w:val="24"/>
          <w:u w:val="single"/>
        </w:rPr>
        <w:t>excelente 10, bueno 8, regular 6 y malo 0.</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Correlacionando estos factores se obtiene un índice de aplicación universal, al cual en cada caso se le</w:t>
      </w:r>
      <w:r>
        <w:rPr>
          <w:rFonts w:ascii="Bookman Old Style" w:eastAsia="Bookman Old Style" w:hAnsi="Bookman Old Style" w:cs="Bookman Old Style"/>
          <w:sz w:val="24"/>
          <w:szCs w:val="24"/>
        </w:rPr>
        <w:t xml:space="preserve"> acondicionarían los elementos específicos del subtipo de anuncio a que corresponda.</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803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ÍNDICE DE APLICACIÓN: La sumatoria del puntaje de cada inciso daría: 90 a 100 puntos excelente y no hay impedimento por densidad.</w:t>
      </w:r>
    </w:p>
    <w:p w:rsidR="00177846" w:rsidRDefault="00177846">
      <w:pPr>
        <w:spacing w:line="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60 a 89 puntos, condicion</w:t>
      </w:r>
      <w:r>
        <w:rPr>
          <w:rFonts w:ascii="Bookman Old Style" w:eastAsia="Bookman Old Style" w:hAnsi="Bookman Old Style" w:cs="Bookman Old Style"/>
          <w:sz w:val="24"/>
          <w:szCs w:val="24"/>
        </w:rPr>
        <w:t>ado pero con posibilidades de autorización con algunos cambios específicamente señalados. 59 o menos puntos y/o dentro de las prohibiciones expresas de este Título, denegada la autorización y sin posibilidades de instalarse y/o permanecer. Estos</w:t>
      </w:r>
    </w:p>
    <w:p w:rsidR="00177846" w:rsidRDefault="00177846">
      <w:pPr>
        <w:spacing w:line="11"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índices </w:t>
      </w:r>
      <w:r>
        <w:rPr>
          <w:rFonts w:ascii="Bookman Old Style" w:eastAsia="Bookman Old Style" w:hAnsi="Bookman Old Style" w:cs="Bookman Old Style"/>
          <w:sz w:val="24"/>
          <w:szCs w:val="24"/>
        </w:rPr>
        <w:t>de calificación para autorizaciones, en ningún caso podrán por factores matemáticos, calificar para aceptación de anuncios que contravengan disposiciones del presente Título u otras disposiciones.</w:t>
      </w:r>
    </w:p>
    <w:p w:rsidR="00177846" w:rsidRDefault="00177846">
      <w:pPr>
        <w:spacing w:line="245"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NOVENO</w:t>
      </w:r>
    </w:p>
    <w:p w:rsidR="00177846" w:rsidRDefault="00177846">
      <w:pPr>
        <w:spacing w:line="239" w:lineRule="exact"/>
        <w:rPr>
          <w:sz w:val="20"/>
          <w:szCs w:val="20"/>
        </w:rPr>
      </w:pPr>
    </w:p>
    <w:p w:rsidR="00177846" w:rsidRDefault="00E52F72">
      <w:pPr>
        <w:ind w:left="1840"/>
        <w:rPr>
          <w:sz w:val="20"/>
          <w:szCs w:val="20"/>
        </w:rPr>
      </w:pPr>
      <w:r>
        <w:rPr>
          <w:rFonts w:ascii="Bookman Old Style" w:eastAsia="Bookman Old Style" w:hAnsi="Bookman Old Style" w:cs="Bookman Old Style"/>
          <w:b/>
          <w:bCs/>
          <w:sz w:val="24"/>
          <w:szCs w:val="24"/>
        </w:rPr>
        <w:t>DE LA VIGILANCIA E INSPECCIONES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w:t>
      </w:r>
      <w:r>
        <w:rPr>
          <w:rFonts w:ascii="Bookman Old Style" w:eastAsia="Bookman Old Style" w:hAnsi="Bookman Old Style" w:cs="Bookman Old Style"/>
          <w:b/>
          <w:bCs/>
          <w:sz w:val="24"/>
          <w:szCs w:val="24"/>
        </w:rPr>
        <w:t xml:space="preserve"> 804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DDUE deberá vigilar constantemente los anuncios para verificar que se ajusten a los permisos y licencias correspondientes y cumplan con las disposiciones de este Título.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805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DDUE realizará los actos de inspección y supervisión para v</w:t>
      </w:r>
      <w:r>
        <w:rPr>
          <w:rFonts w:ascii="Bookman Old Style" w:eastAsia="Bookman Old Style" w:hAnsi="Bookman Old Style" w:cs="Bookman Old Style"/>
          <w:sz w:val="24"/>
          <w:szCs w:val="24"/>
        </w:rPr>
        <w:t>igilar y verificar, el debido cumplimiento de: las disposiciones, en materia de anuncios, para tal fin la DDUE dispondrá de los inspectores que considere necesarios.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8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399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01" w:name="page401"/>
      <w:bookmarkEnd w:id="40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9017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806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personal designado para realizar las inspecciones, deberá estar provisto de credencial que lo identifique en su carácter oficial como</w:t>
      </w:r>
    </w:p>
    <w:p w:rsidR="00177846" w:rsidRDefault="00E52F72">
      <w:pPr>
        <w:spacing w:line="237" w:lineRule="auto"/>
        <w:rPr>
          <w:sz w:val="20"/>
          <w:szCs w:val="20"/>
        </w:rPr>
      </w:pPr>
      <w:r>
        <w:rPr>
          <w:rFonts w:ascii="Bookman Old Style" w:eastAsia="Bookman Old Style" w:hAnsi="Bookman Old Style" w:cs="Bookman Old Style"/>
          <w:sz w:val="24"/>
          <w:szCs w:val="24"/>
        </w:rPr>
        <w:t>Inspector.</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807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personal designado por la DDUE al realizar las inspecciones correspondientes</w:t>
      </w:r>
      <w:r>
        <w:rPr>
          <w:rFonts w:ascii="Bookman Old Style" w:eastAsia="Bookman Old Style" w:hAnsi="Bookman Old Style" w:cs="Bookman Old Style"/>
          <w:sz w:val="24"/>
          <w:szCs w:val="24"/>
        </w:rPr>
        <w:t xml:space="preserve"> levantarán un reporte de lo encontrado en el anuncio inspeccionado con el objeto de detectar y asentar en el mismo las infracciones cometidas por el propietario, poseedor o sus representantes, los encargados, los directores responsables de obras, y los au</w:t>
      </w:r>
      <w:r>
        <w:rPr>
          <w:rFonts w:ascii="Bookman Old Style" w:eastAsia="Bookman Old Style" w:hAnsi="Bookman Old Style" w:cs="Bookman Old Style"/>
          <w:sz w:val="24"/>
          <w:szCs w:val="24"/>
        </w:rPr>
        <w:t>xiliares de éstos.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808</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Se concederá al propietario, poseedor o interesado un término de cinco días hábiles, que comenzarán a correr a partir del día siguiente al en que el reporte sea levantado, para:</w:t>
      </w:r>
    </w:p>
    <w:p w:rsidR="00177846" w:rsidRDefault="00177846">
      <w:pPr>
        <w:spacing w:line="12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Realizar las correcciones técnicas de la</w:t>
      </w:r>
      <w:r>
        <w:rPr>
          <w:rFonts w:ascii="Bookman Old Style" w:eastAsia="Bookman Old Style" w:hAnsi="Bookman Old Style" w:cs="Bookman Old Style"/>
          <w:sz w:val="24"/>
          <w:szCs w:val="24"/>
        </w:rPr>
        <w:t>s anomalías detectadas.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Efectuar el pago correspondiente a los derechos que importe el anuncio.</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Regularizar el anuncio pagando las multas que procedan por las infracciones cometidas, 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IV. Para que de manera personal o por escrito, manifieste </w:t>
      </w:r>
      <w:r>
        <w:rPr>
          <w:rFonts w:ascii="Bookman Old Style" w:eastAsia="Bookman Old Style" w:hAnsi="Bookman Old Style" w:cs="Bookman Old Style"/>
          <w:sz w:val="24"/>
          <w:szCs w:val="24"/>
        </w:rPr>
        <w:t>en ejercicio de la garantía de audiencia lo que a su interés convenga, y en su caso, ofrecer las pruebas pertinentes relacionadas con el acta del reporte levantada tendientes a demostrar el estricto apego de anuncio a la normatividad del presente Título.</w:t>
      </w:r>
    </w:p>
    <w:p w:rsidR="00177846" w:rsidRDefault="00177846">
      <w:pPr>
        <w:spacing w:line="24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809</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Deberá solicitarse cuando proceda, la regularización o registro de los trabajos que se hubieren realizado sin licencia en relación con un anuncio que implique una obra de construcción o instalación. Dentro de cuatro días hábiles siguientes a </w:t>
      </w:r>
      <w:r>
        <w:rPr>
          <w:rFonts w:ascii="Bookman Old Style" w:eastAsia="Bookman Old Style" w:hAnsi="Bookman Old Style" w:cs="Bookman Old Style"/>
          <w:sz w:val="24"/>
          <w:szCs w:val="24"/>
        </w:rPr>
        <w:t>la fecha de que se realizó la inspección.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810</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Del reporte hecho en la visita de inspección y supervisión se levantará un acta, en la que se hará constar:</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400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02" w:name="page402"/>
      <w:bookmarkEnd w:id="40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9120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Hora, día, mes y año en que inicie y en que se concluya la diligencia.</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 Calle, número, población o colonia en que se encuentre ubicado el lugar en que se practique la visita; en caso de que el lugar no se pudiere precisar </w:t>
      </w:r>
      <w:r>
        <w:rPr>
          <w:rFonts w:ascii="Bookman Old Style" w:eastAsia="Bookman Old Style" w:hAnsi="Bookman Old Style" w:cs="Bookman Old Style"/>
          <w:sz w:val="24"/>
          <w:szCs w:val="24"/>
        </w:rPr>
        <w:t>conforme a lo anterior, se deberá señalar en el acta la información que permita precisar la localización del lugar en el que se practique la visita de inspección y supervisión.</w:t>
      </w:r>
    </w:p>
    <w:p w:rsidR="00177846" w:rsidRDefault="00177846">
      <w:pPr>
        <w:spacing w:line="13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Nombre, denominación o razón social del visitado, propietario o poseedor.</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Nombre del personal designado por la DDUE para realizar la visita de inspección y supervisión, así como su número de credencial o gafete asignado por la DDUE a éstos.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Nombre, y en su caso, cargo de la persona con quien se entendió la diligencia.</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 Nombre y domicilio de las personas que fungieron como testigos.</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Datos relativos a la actuación consistentes en:</w:t>
      </w:r>
    </w:p>
    <w:p w:rsidR="00177846" w:rsidRDefault="00177846">
      <w:pPr>
        <w:spacing w:line="124" w:lineRule="exact"/>
        <w:rPr>
          <w:sz w:val="20"/>
          <w:szCs w:val="20"/>
        </w:rPr>
      </w:pPr>
    </w:p>
    <w:p w:rsidR="00177846" w:rsidRDefault="00E52F72">
      <w:pPr>
        <w:numPr>
          <w:ilvl w:val="0"/>
          <w:numId w:val="165"/>
        </w:numPr>
        <w:tabs>
          <w:tab w:val="left" w:pos="297"/>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 tiene o no los permisos correspondientes otorgados por la DDUE y las autoridades competentes.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65"/>
        </w:numPr>
        <w:tabs>
          <w:tab w:val="left" w:pos="36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 existir permisos asentar los da</w:t>
      </w:r>
      <w:r>
        <w:rPr>
          <w:rFonts w:ascii="Bookman Old Style" w:eastAsia="Bookman Old Style" w:hAnsi="Bookman Old Style" w:cs="Bookman Old Style"/>
          <w:sz w:val="24"/>
          <w:szCs w:val="24"/>
        </w:rPr>
        <w:t>tos de registro y también si coincide lo hecho con lo autorizado.</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65"/>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Las características y tipo de anuncio.</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165"/>
        </w:numPr>
        <w:tabs>
          <w:tab w:val="left" w:pos="396"/>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Si existe riesgo en la colocación del anuncio o este provoca contaminación visual.</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65"/>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Lo observado en la supervisión del anuncio.</w:t>
      </w:r>
    </w:p>
    <w:p w:rsidR="00177846" w:rsidRDefault="00177846">
      <w:pPr>
        <w:spacing w:line="122" w:lineRule="exact"/>
        <w:rPr>
          <w:rFonts w:ascii="Bookman Old Style" w:eastAsia="Bookman Old Style" w:hAnsi="Bookman Old Style" w:cs="Bookman Old Style"/>
          <w:sz w:val="24"/>
          <w:szCs w:val="24"/>
        </w:rPr>
      </w:pPr>
    </w:p>
    <w:p w:rsidR="00177846" w:rsidRDefault="00E52F72">
      <w:pPr>
        <w:numPr>
          <w:ilvl w:val="0"/>
          <w:numId w:val="165"/>
        </w:numPr>
        <w:tabs>
          <w:tab w:val="left" w:pos="271"/>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Los hechos u </w:t>
      </w:r>
      <w:r>
        <w:rPr>
          <w:rFonts w:ascii="Bookman Old Style" w:eastAsia="Bookman Old Style" w:hAnsi="Bookman Old Style" w:cs="Bookman Old Style"/>
          <w:sz w:val="24"/>
          <w:szCs w:val="24"/>
        </w:rPr>
        <w:t>omisiones respecto al desarrollo de la diligencia de inspección y supervisión.</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VIII. Declaración del visitado bajo protesta de decir verdad si quiere hacerla, y</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IX. Nombre y firma de quienes intervinieron en la diligencia, incluyendo el del personal auto</w:t>
      </w:r>
      <w:r>
        <w:rPr>
          <w:rFonts w:ascii="Bookman Old Style" w:eastAsia="Bookman Old Style" w:hAnsi="Bookman Old Style" w:cs="Bookman Old Style"/>
          <w:sz w:val="24"/>
          <w:szCs w:val="24"/>
        </w:rPr>
        <w:t>rizado que llevó a cabo la diligencia.</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811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Se tendrán por consentidos los hechos y omisiones consignados en las actas del reporte levantado en la inspección y supervisión, si transcurrido el plazo mencionado a que se refiere el artículo 808, el </w:t>
      </w:r>
      <w:r>
        <w:rPr>
          <w:rFonts w:ascii="Bookman Old Style" w:eastAsia="Bookman Old Style" w:hAnsi="Bookman Old Style" w:cs="Bookman Old Style"/>
          <w:sz w:val="24"/>
          <w:szCs w:val="24"/>
        </w:rPr>
        <w:t>visitado propietario o poseedor no presenta pruebas o los documentos que desvirtúen los hechos u omisiones que se asentaron en el acta del</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6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401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03" w:name="page403"/>
      <w:bookmarkEnd w:id="40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9222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reporte levantado de la </w:t>
      </w:r>
      <w:r>
        <w:rPr>
          <w:rFonts w:ascii="Bookman Old Style" w:eastAsia="Bookman Old Style" w:hAnsi="Bookman Old Style" w:cs="Bookman Old Style"/>
          <w:sz w:val="24"/>
          <w:szCs w:val="24"/>
        </w:rPr>
        <w:t>inspección y supervisión; asimismo las notificaciones subsecuentes se realizarán por vía de estrados.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812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Una vez escuchado el visitado, propietario o poseedor, recibidas y desahogadas las pruebas que ofreció, o en caso de que no haya hecho dent</w:t>
      </w:r>
      <w:r>
        <w:rPr>
          <w:rFonts w:ascii="Bookman Old Style" w:eastAsia="Bookman Old Style" w:hAnsi="Bookman Old Style" w:cs="Bookman Old Style"/>
          <w:sz w:val="24"/>
          <w:szCs w:val="24"/>
        </w:rPr>
        <w:t>ro del plazo mencionado uso del derecho que le concede el artículo 808, la DDUE dictará la resolución o disposición administrativa que corresponda, misma que será notificada al interesado sea en forma personal o en los estrados de la DDUE.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813</w:t>
      </w:r>
    </w:p>
    <w:p w:rsidR="00177846" w:rsidRDefault="00177846">
      <w:pPr>
        <w:spacing w:line="124" w:lineRule="exact"/>
        <w:rPr>
          <w:sz w:val="20"/>
          <w:szCs w:val="20"/>
        </w:rPr>
      </w:pPr>
    </w:p>
    <w:p w:rsidR="00177846" w:rsidRDefault="00E52F72">
      <w:pPr>
        <w:jc w:val="both"/>
        <w:rPr>
          <w:sz w:val="20"/>
          <w:szCs w:val="20"/>
        </w:rPr>
      </w:pPr>
      <w:r>
        <w:rPr>
          <w:rFonts w:ascii="Bookman Old Style" w:eastAsia="Bookman Old Style" w:hAnsi="Bookman Old Style" w:cs="Bookman Old Style"/>
          <w:sz w:val="24"/>
          <w:szCs w:val="24"/>
        </w:rPr>
        <w:t>E</w:t>
      </w:r>
      <w:r>
        <w:rPr>
          <w:rFonts w:ascii="Bookman Old Style" w:eastAsia="Bookman Old Style" w:hAnsi="Bookman Old Style" w:cs="Bookman Old Style"/>
          <w:sz w:val="24"/>
          <w:szCs w:val="24"/>
        </w:rPr>
        <w:t>n caso de que el visitado, propietario o poseedor del anuncio, no cumpla con las órdenes contenidas en la resolución administrativa a que se refiere el artículo anterior la DDUE está facultada a ejecutar a costa de estos las obras, reparaciones o demolicio</w:t>
      </w:r>
      <w:r>
        <w:rPr>
          <w:rFonts w:ascii="Bookman Old Style" w:eastAsia="Bookman Old Style" w:hAnsi="Bookman Old Style" w:cs="Bookman Old Style"/>
          <w:sz w:val="24"/>
          <w:szCs w:val="24"/>
        </w:rPr>
        <w:t>nes que la misma hubiere ordenado, así como las sanciones que considere necesarias y que se señalan en este Título pudiendo hacer uso de la fuerza pública.</w:t>
      </w:r>
    </w:p>
    <w:p w:rsidR="00177846" w:rsidRDefault="00177846">
      <w:pPr>
        <w:spacing w:line="200" w:lineRule="exact"/>
        <w:rPr>
          <w:sz w:val="20"/>
          <w:szCs w:val="20"/>
        </w:rPr>
      </w:pPr>
    </w:p>
    <w:p w:rsidR="00177846" w:rsidRDefault="00177846">
      <w:pPr>
        <w:spacing w:line="317"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DÉCIMO</w:t>
      </w:r>
    </w:p>
    <w:p w:rsidR="00177846" w:rsidRDefault="00177846">
      <w:pPr>
        <w:spacing w:line="239" w:lineRule="exact"/>
        <w:rPr>
          <w:sz w:val="20"/>
          <w:szCs w:val="20"/>
        </w:rPr>
      </w:pPr>
    </w:p>
    <w:p w:rsidR="00177846" w:rsidRDefault="00E52F72">
      <w:pPr>
        <w:ind w:left="2260"/>
        <w:rPr>
          <w:sz w:val="20"/>
          <w:szCs w:val="20"/>
        </w:rPr>
      </w:pPr>
      <w:r>
        <w:rPr>
          <w:rFonts w:ascii="Bookman Old Style" w:eastAsia="Bookman Old Style" w:hAnsi="Bookman Old Style" w:cs="Bookman Old Style"/>
          <w:b/>
          <w:bCs/>
          <w:sz w:val="24"/>
          <w:szCs w:val="24"/>
        </w:rPr>
        <w:t>INFRACCIONES Y SANCIONES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814</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Son infracciones en materia de anuncios:</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Omitir los avisos a que se refiere este Título.</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Instalar, ampliar, modificar, reparar o retirar un anuncio que requiera la intervención de un Director de Obra o Corresponsable, sin la participación y responsiva de éste.</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III. Realizar actos </w:t>
      </w:r>
      <w:r>
        <w:rPr>
          <w:rFonts w:ascii="Bookman Old Style" w:eastAsia="Bookman Old Style" w:hAnsi="Bookman Old Style" w:cs="Bookman Old Style"/>
          <w:sz w:val="24"/>
          <w:szCs w:val="24"/>
        </w:rPr>
        <w:t>referentes a anuncios como fabricante, arrendador de anuncios, rotulista, o director responsable de obra o corresponsable, sin estar registrado en el Padrón correspondiente.</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IV. Establecer o colocar un anuncio cuyo contenido no se ajuste a los preceptos r</w:t>
      </w:r>
      <w:r>
        <w:rPr>
          <w:rFonts w:ascii="Bookman Old Style" w:eastAsia="Bookman Old Style" w:hAnsi="Bookman Old Style" w:cs="Bookman Old Style"/>
          <w:sz w:val="24"/>
          <w:szCs w:val="24"/>
        </w:rPr>
        <w:t>eglamentados.</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 No cumplir con los requisitos generales y los especiales que para cada tipo de anuncio y que para cada anuncio en particular, se señalan en este Título.</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 La inobservancia de las obligaciones señaladas a los propietarios o poseedores d</w:t>
      </w:r>
      <w:r>
        <w:rPr>
          <w:rFonts w:ascii="Bookman Old Style" w:eastAsia="Bookman Old Style" w:hAnsi="Bookman Old Style" w:cs="Bookman Old Style"/>
          <w:sz w:val="24"/>
          <w:szCs w:val="24"/>
        </w:rPr>
        <w:t>e un anuncio.</w:t>
      </w:r>
    </w:p>
    <w:p w:rsidR="00177846" w:rsidRDefault="00177846">
      <w:pPr>
        <w:spacing w:line="303"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402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04" w:name="page404"/>
      <w:bookmarkEnd w:id="40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9324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 Incurrir en alguna prohibición de las señaladas en el presente ordenamiento, distinta a la colocación del anuncio.</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VIII. Impedir</w:t>
      </w:r>
      <w:r>
        <w:rPr>
          <w:rFonts w:ascii="Bookman Old Style" w:eastAsia="Bookman Old Style" w:hAnsi="Bookman Old Style" w:cs="Bookman Old Style"/>
          <w:sz w:val="24"/>
          <w:szCs w:val="24"/>
        </w:rPr>
        <w:t xml:space="preserve"> u obstaculizar las visitas de inspección que realice la</w:t>
      </w:r>
    </w:p>
    <w:p w:rsidR="00177846" w:rsidRDefault="00E52F72">
      <w:pPr>
        <w:spacing w:line="237" w:lineRule="auto"/>
        <w:rPr>
          <w:sz w:val="20"/>
          <w:szCs w:val="20"/>
        </w:rPr>
      </w:pPr>
      <w:r>
        <w:rPr>
          <w:rFonts w:ascii="Bookman Old Style" w:eastAsia="Bookman Old Style" w:hAnsi="Bookman Old Style" w:cs="Bookman Old Style"/>
          <w:sz w:val="24"/>
          <w:szCs w:val="24"/>
        </w:rPr>
        <w:t>DDUE, o no suministrar los datos o informes que puedan exigir los</w:t>
      </w:r>
    </w:p>
    <w:p w:rsidR="00177846" w:rsidRDefault="00177846">
      <w:pPr>
        <w:spacing w:line="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Inspectores.</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IX. Cuando la colocación del anuncio se haya efectuado contraviniendo los coeficientes de ocupación o utilización del </w:t>
      </w:r>
      <w:r>
        <w:rPr>
          <w:rFonts w:ascii="Bookman Old Style" w:eastAsia="Bookman Old Style" w:hAnsi="Bookman Old Style" w:cs="Bookman Old Style"/>
          <w:sz w:val="24"/>
          <w:szCs w:val="24"/>
        </w:rPr>
        <w:t>suelo, densidades y normas de uso de suelo, contenidas en la licencia o permiso, tratándose de anuncios que requieran licencia de uso del suelo.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 Proporcionar información o datos falsos para obtener la licencia o permiso respectivo.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XI. Reincidir en vi</w:t>
      </w:r>
      <w:r>
        <w:rPr>
          <w:rFonts w:ascii="Bookman Old Style" w:eastAsia="Bookman Old Style" w:hAnsi="Bookman Old Style" w:cs="Bookman Old Style"/>
          <w:sz w:val="24"/>
          <w:szCs w:val="24"/>
        </w:rPr>
        <w:t>olaciones a la normatividad contenida en este Título.</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815</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sanciones por infracciones a la normatividad de anuncios contenida en este Título, se impondrán, previa audiencia del interesado, y consistirán en:</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Amonestación.</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II. Multa de 40 </w:t>
      </w:r>
      <w:r>
        <w:rPr>
          <w:rFonts w:ascii="Bookman Old Style" w:eastAsia="Bookman Old Style" w:hAnsi="Bookman Old Style" w:cs="Bookman Old Style"/>
          <w:sz w:val="24"/>
          <w:szCs w:val="24"/>
        </w:rPr>
        <w:t>a 1000 días de salario mínimo diario vigente en el</w:t>
      </w:r>
    </w:p>
    <w:p w:rsidR="00177846" w:rsidRDefault="00E52F72">
      <w:pPr>
        <w:spacing w:line="239" w:lineRule="auto"/>
        <w:rPr>
          <w:sz w:val="20"/>
          <w:szCs w:val="20"/>
        </w:rPr>
      </w:pPr>
      <w:r>
        <w:rPr>
          <w:rFonts w:ascii="Bookman Old Style" w:eastAsia="Bookman Old Style" w:hAnsi="Bookman Old Style" w:cs="Bookman Old Style"/>
          <w:sz w:val="24"/>
          <w:szCs w:val="24"/>
        </w:rPr>
        <w:t>Estado al momento de cometerse la infracción.</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Revocación del permiso o licencia, en el caso previsto por la fracción IX del artículo anterior.</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Retiro del anuncio.</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816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establecimien</w:t>
      </w:r>
      <w:r>
        <w:rPr>
          <w:rFonts w:ascii="Bookman Old Style" w:eastAsia="Bookman Old Style" w:hAnsi="Bookman Old Style" w:cs="Bookman Old Style"/>
          <w:sz w:val="24"/>
          <w:szCs w:val="24"/>
        </w:rPr>
        <w:t>to, colocación o fijación de anuncios sin permiso o licencia y en lugares prohibidos, será sancionada por la DDUE, con el retiro inmediato del o los anuncios, sin previo aviso y sin indemnización alguna.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9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403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05" w:name="page405"/>
      <w:bookmarkEnd w:id="40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9427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3180"/>
        <w:rPr>
          <w:sz w:val="20"/>
          <w:szCs w:val="20"/>
        </w:rPr>
      </w:pPr>
      <w:r>
        <w:rPr>
          <w:rFonts w:ascii="Bookman Old Style" w:eastAsia="Bookman Old Style" w:hAnsi="Bookman Old Style" w:cs="Bookman Old Style"/>
          <w:b/>
          <w:bCs/>
          <w:sz w:val="24"/>
          <w:szCs w:val="24"/>
        </w:rPr>
        <w:t>TÍTULO SEXTO</w:t>
      </w:r>
    </w:p>
    <w:p w:rsidR="00177846" w:rsidRDefault="00177846">
      <w:pPr>
        <w:spacing w:line="239" w:lineRule="exact"/>
        <w:rPr>
          <w:sz w:val="20"/>
          <w:szCs w:val="20"/>
        </w:rPr>
      </w:pPr>
    </w:p>
    <w:p w:rsidR="00177846" w:rsidRDefault="00E52F72">
      <w:pPr>
        <w:ind w:left="2080"/>
        <w:rPr>
          <w:sz w:val="20"/>
          <w:szCs w:val="20"/>
        </w:rPr>
      </w:pPr>
      <w:r>
        <w:rPr>
          <w:rFonts w:ascii="Bookman Old Style" w:eastAsia="Bookman Old Style" w:hAnsi="Bookman Old Style" w:cs="Bookman Old Style"/>
          <w:b/>
          <w:bCs/>
          <w:sz w:val="24"/>
          <w:szCs w:val="24"/>
        </w:rPr>
        <w:t>DE LA PROTECCIÓN AMBIENTAL</w:t>
      </w:r>
    </w:p>
    <w:p w:rsidR="00177846" w:rsidRDefault="00177846">
      <w:pPr>
        <w:spacing w:line="241" w:lineRule="exact"/>
        <w:rPr>
          <w:sz w:val="20"/>
          <w:szCs w:val="20"/>
        </w:rPr>
      </w:pPr>
    </w:p>
    <w:p w:rsidR="00177846" w:rsidRDefault="00E52F72">
      <w:pPr>
        <w:ind w:left="2840"/>
        <w:rPr>
          <w:sz w:val="20"/>
          <w:szCs w:val="20"/>
        </w:rPr>
      </w:pPr>
      <w:r>
        <w:rPr>
          <w:rFonts w:ascii="Bookman Old Style" w:eastAsia="Bookman Old Style" w:hAnsi="Bookman Old Style" w:cs="Bookman Old Style"/>
          <w:b/>
          <w:bCs/>
          <w:sz w:val="24"/>
          <w:szCs w:val="24"/>
        </w:rPr>
        <w:t>CAPÍTULO PRIMERO</w:t>
      </w:r>
    </w:p>
    <w:p w:rsidR="00177846" w:rsidRDefault="00177846">
      <w:pPr>
        <w:spacing w:line="239" w:lineRule="exact"/>
        <w:rPr>
          <w:sz w:val="20"/>
          <w:szCs w:val="20"/>
        </w:rPr>
      </w:pPr>
    </w:p>
    <w:p w:rsidR="00177846" w:rsidRDefault="00E52F72">
      <w:pPr>
        <w:ind w:left="2320"/>
        <w:rPr>
          <w:sz w:val="20"/>
          <w:szCs w:val="20"/>
        </w:rPr>
      </w:pPr>
      <w:r>
        <w:rPr>
          <w:rFonts w:ascii="Bookman Old Style" w:eastAsia="Bookman Old Style" w:hAnsi="Bookman Old Style" w:cs="Bookman Old Style"/>
          <w:b/>
          <w:bCs/>
          <w:sz w:val="24"/>
          <w:szCs w:val="24"/>
        </w:rPr>
        <w:t>DISPOSICIONES GENERALES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817</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Las disposiciones de este Título tienen por objeto: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 La determinación de la normatividad </w:t>
      </w:r>
      <w:r>
        <w:rPr>
          <w:rFonts w:ascii="Bookman Old Style" w:eastAsia="Bookman Old Style" w:hAnsi="Bookman Old Style" w:cs="Bookman Old Style"/>
          <w:sz w:val="24"/>
          <w:szCs w:val="24"/>
        </w:rPr>
        <w:t>a seguirse para evaluar el impacto ambiental que pueda causar la realización de obras y actividades públicas o privadas.</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II. La determinación de medidas para preservar, restaurar y conservar el equilibrio ecológico en el Municipio.</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El </w:t>
      </w:r>
      <w:r>
        <w:rPr>
          <w:rFonts w:ascii="Bookman Old Style" w:eastAsia="Bookman Old Style" w:hAnsi="Bookman Old Style" w:cs="Bookman Old Style"/>
          <w:sz w:val="24"/>
          <w:szCs w:val="24"/>
        </w:rPr>
        <w:t>establecimiento de medidas que tengan como objeto prevenir y controlar la contaminación del aire, agua y suelo en el Municipio.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818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los efectos de este Título, se consideran los conceptos y definiciones establecidas en la Ley General de Equ</w:t>
      </w:r>
      <w:r>
        <w:rPr>
          <w:rFonts w:ascii="Bookman Old Style" w:eastAsia="Bookman Old Style" w:hAnsi="Bookman Old Style" w:cs="Bookman Old Style"/>
          <w:sz w:val="24"/>
          <w:szCs w:val="24"/>
        </w:rPr>
        <w:t>ilibrio Ecológico y la Protección al Ambiente, en la legislación estatal, el artículo 6 en las disposiciones generales de este ordenamiento así como las siguientes: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ACCIÓN DE REMOCIÓN / REPARACIÓN: Una acción que se realiza para minimizar, estabilizar o e</w:t>
      </w:r>
      <w:r>
        <w:rPr>
          <w:rFonts w:ascii="Bookman Old Style" w:eastAsia="Bookman Old Style" w:hAnsi="Bookman Old Style" w:cs="Bookman Old Style"/>
          <w:sz w:val="24"/>
          <w:szCs w:val="24"/>
        </w:rPr>
        <w:t>liminar el escape de sustancias peligrosas, o reducir las posibilidades de contacto entre los seres humanos y dichas sustancias. Es una medida interina y no constituye una solución definitiva. Una Acción de Remoción /Reparación puede realizarse en cualquie</w:t>
      </w:r>
      <w:r>
        <w:rPr>
          <w:rFonts w:ascii="Bookman Old Style" w:eastAsia="Bookman Old Style" w:hAnsi="Bookman Old Style" w:cs="Bookman Old Style"/>
          <w:sz w:val="24"/>
          <w:szCs w:val="24"/>
        </w:rPr>
        <w:t>r momento durante el proceso IR (Restauración de la Instalación).</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ACCIÓN FINAL: Acciones de limpieza /remoción o reparación que logran los objetivos definitivos de limpieza ambiental considerando su eficacia y permanencia en un sitio o medio especifico (s</w:t>
      </w:r>
      <w:r>
        <w:rPr>
          <w:rFonts w:ascii="Bookman Old Style" w:eastAsia="Bookman Old Style" w:hAnsi="Bookman Old Style" w:cs="Bookman Old Style"/>
          <w:sz w:val="24"/>
          <w:szCs w:val="24"/>
        </w:rPr>
        <w:t>uelo, sedimento o aguas subterráneas). Las acciones finales usualmente no requieren ningún estudio adicional, salvo el manejo y mantenimiento o posiblemente una revisión 5 años después de la finalización de la limpieza ambiental.</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ACCIÓN PROVISORIA O INTER</w:t>
      </w:r>
      <w:r>
        <w:rPr>
          <w:rFonts w:ascii="Bookman Old Style" w:eastAsia="Bookman Old Style" w:hAnsi="Bookman Old Style" w:cs="Bookman Old Style"/>
          <w:sz w:val="24"/>
          <w:szCs w:val="24"/>
        </w:rPr>
        <w:t>INA: Una acción a corto plazo adoptada para confrontar un escape o la amenaza de escapes de sustancias peligrosas, dejando el tiempo necesario para realizar los</w:t>
      </w:r>
    </w:p>
    <w:p w:rsidR="00177846" w:rsidRDefault="00177846">
      <w:pPr>
        <w:spacing w:line="200" w:lineRule="exact"/>
        <w:rPr>
          <w:sz w:val="20"/>
          <w:szCs w:val="20"/>
        </w:rPr>
      </w:pPr>
    </w:p>
    <w:p w:rsidR="00177846" w:rsidRDefault="00177846">
      <w:pPr>
        <w:spacing w:line="22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404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06" w:name="page406"/>
      <w:bookmarkEnd w:id="40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9529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estudios necesarios para seleccionar una solución definitiva. Algunos ejemplos serian: verjas de protección, letreros indicando acceso restringido, restricciones sobre el uso de la propiedad (incluso restricciones en la escritura de </w:t>
      </w:r>
      <w:r>
        <w:rPr>
          <w:rFonts w:ascii="Bookman Old Style" w:eastAsia="Bookman Old Style" w:hAnsi="Bookman Old Style" w:cs="Bookman Old Style"/>
          <w:sz w:val="24"/>
          <w:szCs w:val="24"/>
        </w:rPr>
        <w:t>la propiedad), y la remoción de sustancias contaminadas.</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ACTIVIDADES RIESGOSAS: Las que puedan causar daño a los ecosistemas y a la salud de la población.</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AGUA SUBTERRÁNEA: El agua que fluye debajo de la superficie de la tierra y que abastece pozos y fue</w:t>
      </w:r>
      <w:r>
        <w:rPr>
          <w:rFonts w:ascii="Bookman Old Style" w:eastAsia="Bookman Old Style" w:hAnsi="Bookman Old Style" w:cs="Bookman Old Style"/>
          <w:sz w:val="24"/>
          <w:szCs w:val="24"/>
        </w:rPr>
        <w:t>ntes. Puede venir de las aguas de lluvia que se filtran por la tierra, o puede fluir debajo de la superficie de la tierra desde las montañas o puntos más altos. El agua subterránea puede desembocar en un riachuelo o en otro cuerpo de agua superficial. El a</w:t>
      </w:r>
      <w:r>
        <w:rPr>
          <w:rFonts w:ascii="Bookman Old Style" w:eastAsia="Bookman Old Style" w:hAnsi="Bookman Old Style" w:cs="Bookman Old Style"/>
          <w:sz w:val="24"/>
          <w:szCs w:val="24"/>
        </w:rPr>
        <w:t>gua subterránea puede llevar contaminantes de un lugar a otro.</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ARSÉNICO: Un metal que existe naturalmente en la corteza de la tierra y el cual puede ser liberado al ambiente como producto de la combustión de hidrocarburos (petróleo, carbón). Sus usos indu</w:t>
      </w:r>
      <w:r>
        <w:rPr>
          <w:rFonts w:ascii="Bookman Old Style" w:eastAsia="Bookman Old Style" w:hAnsi="Bookman Old Style" w:cs="Bookman Old Style"/>
          <w:sz w:val="24"/>
          <w:szCs w:val="24"/>
        </w:rPr>
        <w:t>striales incluyen la producción de vidrios, esmaltes, cerámicas, textiles, linóleo, pesticidas y preservantes de madera.</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ATENUACIÓN: El proceso por el cual la concentración de compuestos químicos se reduce mediante la distancia y tiempo por medio de absor</w:t>
      </w:r>
      <w:r>
        <w:rPr>
          <w:rFonts w:ascii="Bookman Old Style" w:eastAsia="Bookman Old Style" w:hAnsi="Bookman Old Style" w:cs="Bookman Old Style"/>
          <w:sz w:val="24"/>
          <w:szCs w:val="24"/>
        </w:rPr>
        <w:t>ción, adsorción, descomposición, difusión, dilución, dispersión o una trasformación biológica o química.</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BIOCLIMA: Cada uno de los tipos de clima que se diferencian de acuerdo a los factores que afectan a los seres vivos. CEV.</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CALIDAD DE LA VIDA: Son aqu</w:t>
      </w:r>
      <w:r>
        <w:rPr>
          <w:rFonts w:ascii="Bookman Old Style" w:eastAsia="Bookman Old Style" w:hAnsi="Bookman Old Style" w:cs="Bookman Old Style"/>
          <w:sz w:val="24"/>
          <w:szCs w:val="24"/>
        </w:rPr>
        <w:t>ellos aspectos que se refieren a las condiciones generales de vida individual y colectiva: vivienda, salud, educación, cultura, esparcimiento, alimentación, etc. El concepto se refiere, principalmente, a los aspectos del bienestar social que pueden ser ins</w:t>
      </w:r>
      <w:r>
        <w:rPr>
          <w:rFonts w:ascii="Bookman Old Style" w:eastAsia="Bookman Old Style" w:hAnsi="Bookman Old Style" w:cs="Bookman Old Style"/>
          <w:sz w:val="24"/>
          <w:szCs w:val="24"/>
        </w:rPr>
        <w:t>trumentados mediante el desarrollo de la infraestructura y del equipamiento de los centros de población, es decir, de los soportes materiales del bienestar. SEDESOL, CEV.</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CARACTERIZACIÓN: El proceso de muestreo, investigación continua y análisis para </w:t>
      </w:r>
      <w:r>
        <w:rPr>
          <w:rFonts w:ascii="Bookman Old Style" w:eastAsia="Bookman Old Style" w:hAnsi="Bookman Old Style" w:cs="Bookman Old Style"/>
          <w:sz w:val="24"/>
          <w:szCs w:val="24"/>
        </w:rPr>
        <w:t>evaluar la naturaleza y extensión de un escape de sustancias peligrosas. Provee la base para desarrollar y seleccionar la tecnología apropiada para la limpieza ambiental.</w:t>
      </w:r>
    </w:p>
    <w:p w:rsidR="00177846" w:rsidRDefault="00177846">
      <w:pPr>
        <w:spacing w:line="131"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COMPETENCIA: La atribución de la autoridad para determinar la capacidad de conocimie</w:t>
      </w:r>
      <w:r>
        <w:rPr>
          <w:rFonts w:ascii="Bookman Old Style" w:eastAsia="Bookman Old Style" w:hAnsi="Bookman Old Style" w:cs="Bookman Old Style"/>
          <w:sz w:val="24"/>
          <w:szCs w:val="24"/>
        </w:rPr>
        <w:t>nto por cuanto hace la materia y a la cuantía.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7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405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07" w:name="page407"/>
      <w:bookmarkEnd w:id="40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9632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CLORINACIÓN: Proceso de purificación del agua en el cual el cloro es añadido al agua para desinfectarla, para el </w:t>
      </w:r>
      <w:r>
        <w:rPr>
          <w:rFonts w:ascii="Bookman Old Style" w:eastAsia="Bookman Old Style" w:hAnsi="Bookman Old Style" w:cs="Bookman Old Style"/>
          <w:sz w:val="24"/>
          <w:szCs w:val="24"/>
        </w:rPr>
        <w:t>control de organismos presente. También usado en procesos de oxidación de productos impuros en el agua. CEV.</w:t>
      </w:r>
    </w:p>
    <w:p w:rsidR="00177846" w:rsidRDefault="00177846">
      <w:pPr>
        <w:spacing w:line="131"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CONSERVACIÓN: Forma de aprovechamiento que permite el máximo rendimiento sostenido de los recursos naturales con el mínimo deterioro ambiental.</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w:t>
      </w:r>
      <w:r>
        <w:rPr>
          <w:rFonts w:ascii="Bookman Old Style" w:eastAsia="Bookman Old Style" w:hAnsi="Bookman Old Style" w:cs="Bookman Old Style"/>
          <w:sz w:val="24"/>
          <w:szCs w:val="24"/>
        </w:rPr>
        <w:t xml:space="preserve">ONTAMINACIÓN: Es la presencia en el ambiente de uno o más elementos contaminantes o cualquier combinación de ellos, que produzcan efectos nocivos a la salud, a la población, a la flora y fauna, que degrade la calidad de la atmósfera, del agua, del suelo o </w:t>
      </w:r>
      <w:r>
        <w:rPr>
          <w:rFonts w:ascii="Bookman Old Style" w:eastAsia="Bookman Old Style" w:hAnsi="Bookman Old Style" w:cs="Bookman Old Style"/>
          <w:sz w:val="24"/>
          <w:szCs w:val="24"/>
        </w:rPr>
        <w:t>de los bienes y recursos naturales del Municipio.</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CONTAMINACIÓN LUMÍNICA: Es toda aquella originada por la emisión de rayos luminosos, que causen o puedan causar molestias o daños al sentido de la vista.</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CONTAMINACIÓN VISUAL: La alteración de las cualida</w:t>
      </w:r>
      <w:r>
        <w:rPr>
          <w:rFonts w:ascii="Bookman Old Style" w:eastAsia="Bookman Old Style" w:hAnsi="Bookman Old Style" w:cs="Bookman Old Style"/>
          <w:sz w:val="24"/>
          <w:szCs w:val="24"/>
        </w:rPr>
        <w:t>des escénicas de la imagen de un paisaje natural o urbano causado por cualquier elemento funcional o simbólico.</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CONTAMINANTE: Es toda materia o energía en cualquiera de sus formas o estado físico, químico o biológico, que al incorporarse o actuar en la at</w:t>
      </w:r>
      <w:r>
        <w:rPr>
          <w:rFonts w:ascii="Bookman Old Style" w:eastAsia="Bookman Old Style" w:hAnsi="Bookman Old Style" w:cs="Bookman Old Style"/>
          <w:sz w:val="24"/>
          <w:szCs w:val="24"/>
        </w:rPr>
        <w:t>mósfera, agua, suelo, flora, fauna o cualquier elemento natural, altere o modifique su composición y condición natural.</w:t>
      </w:r>
    </w:p>
    <w:p w:rsidR="00177846" w:rsidRDefault="00177846">
      <w:pPr>
        <w:spacing w:line="131"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CONTINGENCIA AMBIENTAL: La situación de riesgo derivada de actividades humanas o fenómenos naturales que pueden poner en peligro la int</w:t>
      </w:r>
      <w:r>
        <w:rPr>
          <w:rFonts w:ascii="Bookman Old Style" w:eastAsia="Bookman Old Style" w:hAnsi="Bookman Old Style" w:cs="Bookman Old Style"/>
          <w:sz w:val="24"/>
          <w:szCs w:val="24"/>
        </w:rPr>
        <w:t>egridad de uno o varios ecosistemas.</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CONDICIÓN NATURAL: La inclinación que presenta un ecosistema para sostener una o varias actividades sin que produzca desequilibrios ecológicos.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CONTROL: La inspección, vigilancia y aplicación de las medidas necesarias</w:t>
      </w:r>
      <w:r>
        <w:rPr>
          <w:rFonts w:ascii="Bookman Old Style" w:eastAsia="Bookman Old Style" w:hAnsi="Bookman Old Style" w:cs="Bookman Old Style"/>
          <w:sz w:val="24"/>
          <w:szCs w:val="24"/>
        </w:rPr>
        <w:t xml:space="preserve"> para cumplimiento de las disposiciones establecidas en el presente Reglamento.</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CORRECCIÓN: Modificación de los procesos causales de deterioro ambiental para ajustarlos a la normatividad prevista para cada caso en particular.</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CRITERIOS ECOLÓGICOS: Los li</w:t>
      </w:r>
      <w:r>
        <w:rPr>
          <w:rFonts w:ascii="Bookman Old Style" w:eastAsia="Bookman Old Style" w:hAnsi="Bookman Old Style" w:cs="Bookman Old Style"/>
          <w:sz w:val="24"/>
          <w:szCs w:val="24"/>
        </w:rPr>
        <w:t>neamientos destinados a preservar y restaurar el equilibrio ecológico y proteger el ambiente.</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CULTURA ECOLÓGICA: Es el conjunto de conocimientos costumbres y actividades trasmitidas a través de generaciones o adquiridos por</w:t>
      </w:r>
    </w:p>
    <w:p w:rsidR="00177846" w:rsidRDefault="00177846">
      <w:pPr>
        <w:spacing w:line="200" w:lineRule="exact"/>
        <w:rPr>
          <w:sz w:val="20"/>
          <w:szCs w:val="20"/>
        </w:rPr>
      </w:pPr>
    </w:p>
    <w:p w:rsidR="00177846" w:rsidRDefault="00177846">
      <w:pPr>
        <w:spacing w:line="218"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406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08" w:name="page408"/>
      <w:bookmarkEnd w:id="408"/>
      <w:r>
        <w:rPr>
          <w:rFonts w:ascii="Bookman Old Style" w:eastAsia="Bookman Old Style" w:hAnsi="Bookman Old Style" w:cs="Bookman Old Style"/>
          <w:i/>
          <w:iCs/>
          <w:sz w:val="19"/>
          <w:szCs w:val="19"/>
        </w:rPr>
        <w:t>Regla</w:t>
      </w:r>
      <w:r>
        <w:rPr>
          <w:rFonts w:ascii="Bookman Old Style" w:eastAsia="Bookman Old Style" w:hAnsi="Bookman Old Style" w:cs="Bookman Old Style"/>
          <w:i/>
          <w:iCs/>
          <w:sz w:val="19"/>
          <w:szCs w:val="19"/>
        </w:rPr>
        <w:t>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9734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medio de la educación ambiental que mueven a una sociedad a actuar en armonía con la naturaleza.</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DESEQUILIBRIO ECOLÓGICO: La alteración de las relaciones de interdependencia ent</w:t>
      </w:r>
      <w:r>
        <w:rPr>
          <w:rFonts w:ascii="Bookman Old Style" w:eastAsia="Bookman Old Style" w:hAnsi="Bookman Old Style" w:cs="Bookman Old Style"/>
          <w:sz w:val="24"/>
          <w:szCs w:val="24"/>
        </w:rPr>
        <w:t>re los elementos naturales que conforman el ambiente, que afecta negativamente a la existencia, transformación y desarrollo del hombre y demás seres.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DESEQUILIBRIO AMBIENTAL: Afectación de carácter negativo en la calidad del ambiente, en su conjunto o de </w:t>
      </w:r>
      <w:r>
        <w:rPr>
          <w:rFonts w:ascii="Bookman Old Style" w:eastAsia="Bookman Old Style" w:hAnsi="Bookman Old Style" w:cs="Bookman Old Style"/>
          <w:sz w:val="24"/>
          <w:szCs w:val="24"/>
        </w:rPr>
        <w:t>los elementos que lo integran, la disminución de la diversidad biótica, así como la alteración de los procesos naturales en los sistemas ecológicos.</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DESPERDICIOS PELIGROSOS: Los productos de la sociedad humana que presentan una amenaza (potencial o sustan</w:t>
      </w:r>
      <w:r>
        <w:rPr>
          <w:rFonts w:ascii="Bookman Old Style" w:eastAsia="Bookman Old Style" w:hAnsi="Bookman Old Style" w:cs="Bookman Old Style"/>
          <w:sz w:val="24"/>
          <w:szCs w:val="24"/>
        </w:rPr>
        <w:t>cial) a la salud humana o al medio ambiente si se manejan sin las precauciones necesarias.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DISPOSICIÓN TEMPORAL: El depósito de los residuos en sitios y condiciones adecuadas para evitar daños a los ecosistemas.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DISPOSICIÓN FINAL: El depósito permanente </w:t>
      </w:r>
      <w:r>
        <w:rPr>
          <w:rFonts w:ascii="Bookman Old Style" w:eastAsia="Bookman Old Style" w:hAnsi="Bookman Old Style" w:cs="Bookman Old Style"/>
          <w:sz w:val="24"/>
          <w:szCs w:val="24"/>
        </w:rPr>
        <w:t>de los residuos en sitios y condiciones adecuadas para evitar daños a los ecosistemas.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DETERIORO AMBIENTAL: Afectación de carácter negativo en la calidad del ambiente, en su conjunto o de los procesos naturales o en los sistemas ecológicos.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ELEMENTOS AMB</w:t>
      </w:r>
      <w:r>
        <w:rPr>
          <w:rFonts w:ascii="Bookman Old Style" w:eastAsia="Bookman Old Style" w:hAnsi="Bookman Old Style" w:cs="Bookman Old Style"/>
          <w:sz w:val="24"/>
          <w:szCs w:val="24"/>
        </w:rPr>
        <w:t>IENTALES (AMBIENTE): El conjunto de elementos naturales y artificiales o inducidos por el hombre, que hacen posible la existencia y desarrollo de los seres humanos y demás organismos vivos que interactúan en un espacio y tiempo determinados.</w:t>
      </w:r>
    </w:p>
    <w:p w:rsidR="00177846" w:rsidRDefault="00177846">
      <w:pPr>
        <w:spacing w:line="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SEDESOL, CEV.</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ELEMENTO NATURAL: Los elementos físicos, químicos y biológicos que se presentan en un tiempo y espacio determinados, sin la inducción del hombre.</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ECOSISTEMA: La unidad funcional básica de interacción de los organismos vivos entre si y de éstos con el </w:t>
      </w:r>
      <w:r>
        <w:rPr>
          <w:rFonts w:ascii="Bookman Old Style" w:eastAsia="Bookman Old Style" w:hAnsi="Bookman Old Style" w:cs="Bookman Old Style"/>
          <w:sz w:val="24"/>
          <w:szCs w:val="24"/>
        </w:rPr>
        <w:t>ambiente en un espacio determinado sin la educación del hombre.</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ENERGÍA LUMÍNICA: Es la capacidad que tiene un cuerpo para producir calor o frío, a través de conducción, convección o radiación, que modifican las condiciones del ambiente.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ENERGÍAS RENOVAB</w:t>
      </w:r>
      <w:r>
        <w:rPr>
          <w:rFonts w:ascii="Bookman Old Style" w:eastAsia="Bookman Old Style" w:hAnsi="Bookman Old Style" w:cs="Bookman Old Style"/>
          <w:sz w:val="24"/>
          <w:szCs w:val="24"/>
        </w:rPr>
        <w:t>LES: Se denomina energía renovable a la energía que se obtiene de fuentes naturales virtualmente inagotables,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9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407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09" w:name="page409"/>
      <w:bookmarkEnd w:id="40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89836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unas por la inmensa cantidad de energía que contienen, </w:t>
      </w:r>
      <w:r>
        <w:rPr>
          <w:rFonts w:ascii="Bookman Old Style" w:eastAsia="Bookman Old Style" w:hAnsi="Bookman Old Style" w:cs="Bookman Old Style"/>
          <w:sz w:val="24"/>
          <w:szCs w:val="24"/>
        </w:rPr>
        <w:t>y otras porque son capaces de regenerarse por medios naturales. CEV.</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EMERGENCIA ECOLÓGICA: La situación derivada de actividades humanas o fenómenos naturales que al afectar severamente a sus elementos, pone en peligro a uno o varios ecosistemas.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EMISIÓN:</w:t>
      </w:r>
      <w:r>
        <w:rPr>
          <w:rFonts w:ascii="Bookman Old Style" w:eastAsia="Bookman Old Style" w:hAnsi="Bookman Old Style" w:cs="Bookman Old Style"/>
          <w:sz w:val="24"/>
          <w:szCs w:val="24"/>
        </w:rPr>
        <w:t xml:space="preserve"> Es la descarga directa e indirecta a la atmósfera o al medio ambiente de toda substancia, en cualesquiera de sus estados físico, químico, biológico o de energía.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EÓLICA: Tipo de energía generada por el viento o de las masas de aire que circulan por el pl</w:t>
      </w:r>
      <w:r>
        <w:rPr>
          <w:rFonts w:ascii="Bookman Old Style" w:eastAsia="Bookman Old Style" w:hAnsi="Bookman Old Style" w:cs="Bookman Old Style"/>
          <w:sz w:val="24"/>
          <w:szCs w:val="24"/>
        </w:rPr>
        <w:t>aneta. La palabra eólica es una derivación del nombre del dios griego Eolo. La energía eólica es hoy en día una de las más naturales y recomendables ya que se sustenta en recursos renovables y no genera ningún tipo de contaminación. CEV.</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EQUILIBRIO ECOLÓG</w:t>
      </w:r>
      <w:r>
        <w:rPr>
          <w:rFonts w:ascii="Bookman Old Style" w:eastAsia="Bookman Old Style" w:hAnsi="Bookman Old Style" w:cs="Bookman Old Style"/>
          <w:sz w:val="24"/>
          <w:szCs w:val="24"/>
        </w:rPr>
        <w:t>ICO: Relación de interdependencia ente los elementos que conforman el ambiente que hace posible la existencia, transformación y desarrollo del hombre y demás seres.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ESTUDIOS DE RIESGO: Es el documento por el cual se da a conocer, a partir del análisis de </w:t>
      </w:r>
      <w:r>
        <w:rPr>
          <w:rFonts w:ascii="Bookman Old Style" w:eastAsia="Bookman Old Style" w:hAnsi="Bookman Old Style" w:cs="Bookman Old Style"/>
          <w:sz w:val="24"/>
          <w:szCs w:val="24"/>
        </w:rPr>
        <w:t>las acciones proyectadas o establecidas para el desarrollo u operación de una obra o actividad, los riesgos que dichas obras o actividades representen o puedan representar para el equilibrio ecológico o del ambiente, así como las medidas técnicas de seguri</w:t>
      </w:r>
      <w:r>
        <w:rPr>
          <w:rFonts w:ascii="Bookman Old Style" w:eastAsia="Bookman Old Style" w:hAnsi="Bookman Old Style" w:cs="Bookman Old Style"/>
          <w:sz w:val="24"/>
          <w:szCs w:val="24"/>
        </w:rPr>
        <w:t>dad, preventivas y correctivas, tendiente a evitar, mitigar, minimizar o controlar los efectos diversos al equilibrio ecológico, en caso de un posible accidente durante la ejecución u operación normal de la obra o actividad que se trate.</w:t>
      </w:r>
    </w:p>
    <w:p w:rsidR="00177846" w:rsidRDefault="00177846">
      <w:pPr>
        <w:spacing w:line="13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ESCAPE: Sustancia</w:t>
      </w:r>
      <w:r>
        <w:rPr>
          <w:rFonts w:ascii="Bookman Old Style" w:eastAsia="Bookman Old Style" w:hAnsi="Bookman Old Style" w:cs="Bookman Old Style"/>
          <w:sz w:val="24"/>
          <w:szCs w:val="24"/>
        </w:rPr>
        <w:t>s peligrosas o contaminantes que han sido o serán derramadas, descargadas, vertidas o depositadas en el medio ambiente; se incluyen barriles abandonados o tirados y otra forma de envases cerrados (tanques, depósitos que posiblemente contengan sustancias pe</w:t>
      </w:r>
      <w:r>
        <w:rPr>
          <w:rFonts w:ascii="Bookman Old Style" w:eastAsia="Bookman Old Style" w:hAnsi="Bookman Old Style" w:cs="Bookman Old Style"/>
          <w:sz w:val="24"/>
          <w:szCs w:val="24"/>
        </w:rPr>
        <w:t>ligrosas). No se incluyen derrames o exposiciones a personas exclusivamente dentro de un lugar de trabajo, emisiones de gases de vehículos de motor, etc.</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EXPLOTACIÓN IRRACIONAL: El uso inadecuado de los recursos naturales con el cual se produce un cambio </w:t>
      </w:r>
      <w:r>
        <w:rPr>
          <w:rFonts w:ascii="Bookman Old Style" w:eastAsia="Bookman Old Style" w:hAnsi="Bookman Old Style" w:cs="Bookman Old Style"/>
          <w:sz w:val="24"/>
          <w:szCs w:val="24"/>
        </w:rPr>
        <w:t>importante en los ecosistemas.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FAUNA SILVESTRE: Las especies animales que subsisten sujetas a los procesos de selección natural, cuyas poblaciones habitan temporal o permanentemente en el territorio del Municipio y que se desarrollan libremente, incluyend</w:t>
      </w:r>
      <w:r>
        <w:rPr>
          <w:rFonts w:ascii="Bookman Old Style" w:eastAsia="Bookman Old Style" w:hAnsi="Bookman Old Style" w:cs="Bookman Old Style"/>
          <w:sz w:val="24"/>
          <w:szCs w:val="24"/>
        </w:rPr>
        <w:t>o sus poblaciones menores, que se encuentran bajo el control del hombre, así como los animales domésticos, que por</w:t>
      </w:r>
    </w:p>
    <w:p w:rsidR="00177846" w:rsidRDefault="00177846">
      <w:pPr>
        <w:spacing w:line="21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408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10" w:name="page410"/>
      <w:bookmarkEnd w:id="41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89939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abandono se tornen salvajes y por</w:t>
      </w:r>
      <w:r>
        <w:rPr>
          <w:rFonts w:ascii="Bookman Old Style" w:eastAsia="Bookman Old Style" w:hAnsi="Bookman Old Style" w:cs="Bookman Old Style"/>
          <w:sz w:val="24"/>
          <w:szCs w:val="24"/>
        </w:rPr>
        <w:t xml:space="preserve"> ello, sean susceptibles de captura y apropiación.</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FLORA SILVESTRE: Las especies que subsisten sujetas a los procesos de selección natural y que se desarrollen libremente en el territorio del Municipio, incluyendo las poblaciones y especímenes de estas es</w:t>
      </w:r>
      <w:r>
        <w:rPr>
          <w:rFonts w:ascii="Bookman Old Style" w:eastAsia="Bookman Old Style" w:hAnsi="Bookman Old Style" w:cs="Bookman Old Style"/>
          <w:sz w:val="24"/>
          <w:szCs w:val="24"/>
        </w:rPr>
        <w:t>pecies, que se encuentran bajo el control del hombre.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FLORA Y FAUNA ACUÁTICA: Las especies biológicas y elementos biogenéticos, que tiene como medio de vida temporal o permanente, las aguas de jurisdicción municipal.</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FUENTE FIJA: Es toda instalación esta</w:t>
      </w:r>
      <w:r>
        <w:rPr>
          <w:rFonts w:ascii="Bookman Old Style" w:eastAsia="Bookman Old Style" w:hAnsi="Bookman Old Style" w:cs="Bookman Old Style"/>
          <w:sz w:val="24"/>
          <w:szCs w:val="24"/>
        </w:rPr>
        <w:t>blecida en un solo lugar, que tenga como finalidad desarrollar operaciones o procesos industriales, mercantiles, de servicios o actividades que generen o puedan generar emisiones contaminantes.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FUENTE MÓVIL: De contaminación atmosférica son los vehículos </w:t>
      </w:r>
      <w:r>
        <w:rPr>
          <w:rFonts w:ascii="Bookman Old Style" w:eastAsia="Bookman Old Style" w:hAnsi="Bookman Old Style" w:cs="Bookman Old Style"/>
          <w:sz w:val="24"/>
          <w:szCs w:val="24"/>
        </w:rPr>
        <w:t>de propulsión automotriz, así como equipos y maquinaria no fijos, con motores de combustión o similares que con motivo de su operación, generen o puedan generar emisiones contaminantes a la atmósfera.</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GENERADOR: Es toda persona o instalación, que en sus a</w:t>
      </w:r>
      <w:r>
        <w:rPr>
          <w:rFonts w:ascii="Bookman Old Style" w:eastAsia="Bookman Old Style" w:hAnsi="Bookman Old Style" w:cs="Bookman Old Style"/>
          <w:sz w:val="24"/>
          <w:szCs w:val="24"/>
        </w:rPr>
        <w:t>ctividades produzca o pueda producir, fabrique, elabore, transporte, distribuya, comercie, posea, use, reúse, recicle, recolecte, trate, deseche, descargue, disponga o en general realice o permita que se realicen, autoricen u ordenen actos con material o s</w:t>
      </w:r>
      <w:r>
        <w:rPr>
          <w:rFonts w:ascii="Bookman Old Style" w:eastAsia="Bookman Old Style" w:hAnsi="Bookman Old Style" w:cs="Bookman Old Style"/>
          <w:sz w:val="24"/>
          <w:szCs w:val="24"/>
        </w:rPr>
        <w:t>ubstancias contaminantes o potencialmente peligrosas.</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IMPACTO AMBIENTAL: La modificación del ambiente ocasionada por la acción del hombre o de la naturaleza.</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INFORME ECOLÓGICO PREVENTIVO:</w:t>
      </w:r>
    </w:p>
    <w:p w:rsidR="00177846" w:rsidRDefault="00177846">
      <w:pPr>
        <w:spacing w:line="124" w:lineRule="exact"/>
        <w:rPr>
          <w:sz w:val="20"/>
          <w:szCs w:val="20"/>
        </w:rPr>
      </w:pPr>
    </w:p>
    <w:p w:rsidR="00177846" w:rsidRDefault="00E52F72">
      <w:pPr>
        <w:spacing w:line="252" w:lineRule="auto"/>
        <w:jc w:val="both"/>
        <w:rPr>
          <w:sz w:val="20"/>
          <w:szCs w:val="20"/>
        </w:rPr>
      </w:pPr>
      <w:r>
        <w:rPr>
          <w:rFonts w:ascii="Bookman Old Style" w:eastAsia="Bookman Old Style" w:hAnsi="Bookman Old Style" w:cs="Bookman Old Style"/>
          <w:sz w:val="23"/>
          <w:szCs w:val="23"/>
        </w:rPr>
        <w:t xml:space="preserve">A) INFORME PREVENTIVO: Documento mediante el cual el promotor de </w:t>
      </w:r>
      <w:r>
        <w:rPr>
          <w:rFonts w:ascii="Bookman Old Style" w:eastAsia="Bookman Old Style" w:hAnsi="Bookman Old Style" w:cs="Bookman Old Style"/>
          <w:sz w:val="23"/>
          <w:szCs w:val="23"/>
        </w:rPr>
        <w:t>un proyecto ofrece a la autoridad información del mismo, con el fin de que esta evalúe el impacto ambiental que se provocaría al ambiente con la ejecución del proyecto. De acuerdo a las características del proyecto existen los siguientes instructivos de in</w:t>
      </w:r>
      <w:r>
        <w:rPr>
          <w:rFonts w:ascii="Bookman Old Style" w:eastAsia="Bookman Old Style" w:hAnsi="Bookman Old Style" w:cs="Bookman Old Style"/>
          <w:sz w:val="23"/>
          <w:szCs w:val="23"/>
        </w:rPr>
        <w:t>forme preventivo:</w:t>
      </w:r>
    </w:p>
    <w:p w:rsidR="00177846" w:rsidRDefault="00177846">
      <w:pPr>
        <w:spacing w:line="10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construcción.</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funcionamiento.</w:t>
      </w:r>
    </w:p>
    <w:p w:rsidR="00177846" w:rsidRDefault="00177846">
      <w:pPr>
        <w:spacing w:line="12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De proceso.</w:t>
      </w:r>
    </w:p>
    <w:p w:rsidR="00177846" w:rsidRDefault="00177846">
      <w:pPr>
        <w:spacing w:line="124" w:lineRule="exact"/>
        <w:rPr>
          <w:sz w:val="20"/>
          <w:szCs w:val="20"/>
        </w:rPr>
      </w:pPr>
    </w:p>
    <w:p w:rsidR="00177846" w:rsidRDefault="00E52F72">
      <w:pPr>
        <w:spacing w:line="237" w:lineRule="auto"/>
        <w:ind w:right="20"/>
        <w:rPr>
          <w:sz w:val="20"/>
          <w:szCs w:val="20"/>
        </w:rPr>
      </w:pPr>
      <w:r>
        <w:rPr>
          <w:rFonts w:ascii="Bookman Old Style" w:eastAsia="Bookman Old Style" w:hAnsi="Bookman Old Style" w:cs="Bookman Old Style"/>
          <w:sz w:val="24"/>
          <w:szCs w:val="24"/>
        </w:rPr>
        <w:t>INMISIÓN: La presencia de contaminantes en la atmósfera sobre el nivel del suelo.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409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11" w:name="page411"/>
      <w:bookmarkEnd w:id="41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0041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INSTRUCCIÓN AMBIENTAL: Es el proceso permanente de enseñanza-aprendizaje, mediante el cual un individuo en forma armónica, adquiere conciencia de ser parte de la naturaleza.</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INE: Instituto Nacional de Ecología.</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JURISDICCIÓN: la facultad que tiene la auto</w:t>
      </w:r>
      <w:r>
        <w:rPr>
          <w:rFonts w:ascii="Bookman Old Style" w:eastAsia="Bookman Old Style" w:hAnsi="Bookman Old Style" w:cs="Bookman Old Style"/>
          <w:sz w:val="24"/>
          <w:szCs w:val="24"/>
        </w:rPr>
        <w:t>ridad para aplicar normas sustantivas e instrumentales en territorio del Municipio.</w:t>
      </w:r>
    </w:p>
    <w:p w:rsidR="00177846" w:rsidRDefault="00177846">
      <w:pPr>
        <w:spacing w:line="117" w:lineRule="exact"/>
        <w:rPr>
          <w:sz w:val="20"/>
          <w:szCs w:val="20"/>
        </w:rPr>
      </w:pPr>
    </w:p>
    <w:p w:rsidR="00177846" w:rsidRDefault="00E52F72">
      <w:pPr>
        <w:tabs>
          <w:tab w:val="left" w:pos="720"/>
          <w:tab w:val="left" w:pos="1180"/>
          <w:tab w:val="left" w:pos="1760"/>
          <w:tab w:val="left" w:pos="2860"/>
          <w:tab w:val="left" w:pos="3320"/>
          <w:tab w:val="left" w:pos="4660"/>
          <w:tab w:val="left" w:pos="5940"/>
          <w:tab w:val="left" w:pos="6260"/>
          <w:tab w:val="left" w:pos="6640"/>
          <w:tab w:val="left" w:pos="8040"/>
        </w:tabs>
        <w:rPr>
          <w:sz w:val="20"/>
          <w:szCs w:val="20"/>
        </w:rPr>
      </w:pPr>
      <w:r>
        <w:rPr>
          <w:rFonts w:ascii="Bookman Old Style" w:eastAsia="Bookman Old Style" w:hAnsi="Bookman Old Style" w:cs="Bookman Old Style"/>
          <w:sz w:val="24"/>
          <w:szCs w:val="24"/>
        </w:rPr>
        <w:t>LEY:</w:t>
      </w:r>
      <w:r>
        <w:rPr>
          <w:sz w:val="20"/>
          <w:szCs w:val="20"/>
        </w:rPr>
        <w:tab/>
      </w:r>
      <w:r>
        <w:rPr>
          <w:rFonts w:ascii="Bookman Old Style" w:eastAsia="Bookman Old Style" w:hAnsi="Bookman Old Style" w:cs="Bookman Old Style"/>
          <w:sz w:val="24"/>
          <w:szCs w:val="24"/>
        </w:rPr>
        <w:t>La</w:t>
      </w:r>
      <w:r>
        <w:rPr>
          <w:sz w:val="20"/>
          <w:szCs w:val="20"/>
        </w:rPr>
        <w:tab/>
      </w:r>
      <w:r>
        <w:rPr>
          <w:rFonts w:ascii="Bookman Old Style" w:eastAsia="Bookman Old Style" w:hAnsi="Bookman Old Style" w:cs="Bookman Old Style"/>
          <w:sz w:val="24"/>
          <w:szCs w:val="24"/>
        </w:rPr>
        <w:t>Ley</w:t>
      </w:r>
      <w:r>
        <w:rPr>
          <w:sz w:val="20"/>
          <w:szCs w:val="20"/>
        </w:rPr>
        <w:tab/>
      </w:r>
      <w:r>
        <w:rPr>
          <w:rFonts w:ascii="Bookman Old Style" w:eastAsia="Bookman Old Style" w:hAnsi="Bookman Old Style" w:cs="Bookman Old Style"/>
          <w:sz w:val="24"/>
          <w:szCs w:val="24"/>
        </w:rPr>
        <w:t>General</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Equilibrio</w:t>
      </w:r>
      <w:r>
        <w:rPr>
          <w:sz w:val="20"/>
          <w:szCs w:val="20"/>
        </w:rPr>
        <w:tab/>
      </w:r>
      <w:r>
        <w:rPr>
          <w:rFonts w:ascii="Bookman Old Style" w:eastAsia="Bookman Old Style" w:hAnsi="Bookman Old Style" w:cs="Bookman Old Style"/>
          <w:sz w:val="24"/>
          <w:szCs w:val="24"/>
        </w:rPr>
        <w:t>Ecológico</w:t>
      </w:r>
      <w:r>
        <w:rPr>
          <w:sz w:val="20"/>
          <w:szCs w:val="20"/>
        </w:rPr>
        <w:tab/>
      </w:r>
      <w:r>
        <w:rPr>
          <w:rFonts w:ascii="Bookman Old Style" w:eastAsia="Bookman Old Style" w:hAnsi="Bookman Old Style" w:cs="Bookman Old Style"/>
          <w:sz w:val="24"/>
          <w:szCs w:val="24"/>
        </w:rPr>
        <w:t>y</w:t>
      </w:r>
      <w:r>
        <w:rPr>
          <w:sz w:val="20"/>
          <w:szCs w:val="20"/>
        </w:rPr>
        <w:tab/>
      </w:r>
      <w:r>
        <w:rPr>
          <w:rFonts w:ascii="Bookman Old Style" w:eastAsia="Bookman Old Style" w:hAnsi="Bookman Old Style" w:cs="Bookman Old Style"/>
          <w:sz w:val="24"/>
          <w:szCs w:val="24"/>
        </w:rPr>
        <w:t>la</w:t>
      </w:r>
      <w:r>
        <w:rPr>
          <w:sz w:val="20"/>
          <w:szCs w:val="20"/>
        </w:rPr>
        <w:tab/>
      </w:r>
      <w:r>
        <w:rPr>
          <w:rFonts w:ascii="Bookman Old Style" w:eastAsia="Bookman Old Style" w:hAnsi="Bookman Old Style" w:cs="Bookman Old Style"/>
          <w:sz w:val="24"/>
          <w:szCs w:val="24"/>
        </w:rPr>
        <w:t>Protección</w:t>
      </w:r>
      <w:r>
        <w:rPr>
          <w:sz w:val="20"/>
          <w:szCs w:val="20"/>
        </w:rPr>
        <w:tab/>
      </w:r>
      <w:r>
        <w:rPr>
          <w:rFonts w:ascii="Bookman Old Style" w:eastAsia="Bookman Old Style" w:hAnsi="Bookman Old Style" w:cs="Bookman Old Style"/>
          <w:sz w:val="24"/>
          <w:szCs w:val="24"/>
        </w:rPr>
        <w:t>al</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Ambiente.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MANIFESTACIÓN DEL IMPACTO AMBIENTAL: Es el documento mediante el cual se da a conocer con base e</w:t>
      </w:r>
      <w:r>
        <w:rPr>
          <w:rFonts w:ascii="Bookman Old Style" w:eastAsia="Bookman Old Style" w:hAnsi="Bookman Old Style" w:cs="Bookman Old Style"/>
          <w:sz w:val="24"/>
          <w:szCs w:val="24"/>
        </w:rPr>
        <w:t>n estudios, el impacto ambiental, significativo y potencial que genere o generaría una obra o actividad, así como la forma de evitarlo o atenuarlo, en caso de que sea negativo.</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MANEJO DE RESIDUOS NO PELIGROSOS: Es el conjunto de operaciones que incluyen e</w:t>
      </w:r>
      <w:r>
        <w:rPr>
          <w:rFonts w:ascii="Bookman Old Style" w:eastAsia="Bookman Old Style" w:hAnsi="Bookman Old Style" w:cs="Bookman Old Style"/>
          <w:sz w:val="24"/>
          <w:szCs w:val="24"/>
        </w:rPr>
        <w:t>l almacenamiento, recolección, transporte, alojamiento, reutilización, tratamiento, reciclaje, incineración y disposición final de los residuos no peligrosos.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MEJORAMIENTO: Es el incremento de la calidad del ambiente.</w:t>
      </w:r>
    </w:p>
    <w:p w:rsidR="00177846" w:rsidRDefault="00177846">
      <w:pPr>
        <w:spacing w:line="117" w:lineRule="exact"/>
        <w:rPr>
          <w:sz w:val="20"/>
          <w:szCs w:val="20"/>
        </w:rPr>
      </w:pPr>
    </w:p>
    <w:p w:rsidR="00177846" w:rsidRDefault="00E52F72">
      <w:pPr>
        <w:tabs>
          <w:tab w:val="left" w:pos="900"/>
          <w:tab w:val="left" w:pos="2060"/>
          <w:tab w:val="left" w:pos="3300"/>
          <w:tab w:val="left" w:pos="4860"/>
          <w:tab w:val="left" w:pos="5640"/>
          <w:tab w:val="left" w:pos="6220"/>
          <w:tab w:val="left" w:pos="7280"/>
          <w:tab w:val="left" w:pos="7800"/>
        </w:tabs>
        <w:rPr>
          <w:sz w:val="20"/>
          <w:szCs w:val="20"/>
        </w:rPr>
      </w:pPr>
      <w:r>
        <w:rPr>
          <w:rFonts w:ascii="Bookman Old Style" w:eastAsia="Bookman Old Style" w:hAnsi="Bookman Old Style" w:cs="Bookman Old Style"/>
          <w:sz w:val="24"/>
          <w:szCs w:val="24"/>
        </w:rPr>
        <w:t>NOM:</w:t>
      </w:r>
      <w:r>
        <w:rPr>
          <w:sz w:val="20"/>
          <w:szCs w:val="20"/>
        </w:rPr>
        <w:tab/>
      </w:r>
      <w:r>
        <w:rPr>
          <w:rFonts w:ascii="Bookman Old Style" w:eastAsia="Bookman Old Style" w:hAnsi="Bookman Old Style" w:cs="Bookman Old Style"/>
          <w:sz w:val="24"/>
          <w:szCs w:val="24"/>
        </w:rPr>
        <w:t>Normas</w:t>
      </w:r>
      <w:r>
        <w:rPr>
          <w:sz w:val="20"/>
          <w:szCs w:val="20"/>
        </w:rPr>
        <w:tab/>
      </w:r>
      <w:r>
        <w:rPr>
          <w:rFonts w:ascii="Bookman Old Style" w:eastAsia="Bookman Old Style" w:hAnsi="Bookman Old Style" w:cs="Bookman Old Style"/>
          <w:sz w:val="24"/>
          <w:szCs w:val="24"/>
        </w:rPr>
        <w:t>Oficiales</w:t>
      </w:r>
      <w:r>
        <w:rPr>
          <w:sz w:val="20"/>
          <w:szCs w:val="20"/>
        </w:rPr>
        <w:tab/>
      </w:r>
      <w:r>
        <w:rPr>
          <w:rFonts w:ascii="Bookman Old Style" w:eastAsia="Bookman Old Style" w:hAnsi="Bookman Old Style" w:cs="Bookman Old Style"/>
          <w:sz w:val="24"/>
          <w:szCs w:val="24"/>
        </w:rPr>
        <w:t>Mexicanas.</w:t>
      </w:r>
      <w:r>
        <w:rPr>
          <w:sz w:val="20"/>
          <w:szCs w:val="20"/>
        </w:rPr>
        <w:tab/>
      </w:r>
      <w:r>
        <w:rPr>
          <w:rFonts w:ascii="Bookman Old Style" w:eastAsia="Bookman Old Style" w:hAnsi="Bookman Old Style" w:cs="Bookman Old Style"/>
          <w:sz w:val="24"/>
          <w:szCs w:val="24"/>
        </w:rPr>
        <w:t>Para</w:t>
      </w:r>
      <w:r>
        <w:rPr>
          <w:sz w:val="20"/>
          <w:szCs w:val="20"/>
        </w:rPr>
        <w:tab/>
      </w:r>
      <w:r>
        <w:rPr>
          <w:rFonts w:ascii="Bookman Old Style" w:eastAsia="Bookman Old Style" w:hAnsi="Bookman Old Style" w:cs="Bookman Old Style"/>
          <w:sz w:val="24"/>
          <w:szCs w:val="24"/>
        </w:rPr>
        <w:t>los</w:t>
      </w:r>
      <w:r>
        <w:rPr>
          <w:sz w:val="20"/>
          <w:szCs w:val="20"/>
        </w:rPr>
        <w:tab/>
      </w:r>
      <w:r>
        <w:rPr>
          <w:rFonts w:ascii="Bookman Old Style" w:eastAsia="Bookman Old Style" w:hAnsi="Bookman Old Style" w:cs="Bookman Old Style"/>
          <w:sz w:val="24"/>
          <w:szCs w:val="24"/>
        </w:rPr>
        <w:t>efectos</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3"/>
          <w:szCs w:val="23"/>
        </w:rPr>
        <w:t>este</w:t>
      </w:r>
    </w:p>
    <w:p w:rsidR="00177846" w:rsidRDefault="00177846">
      <w:pPr>
        <w:spacing w:line="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Reglamento, se entiende por Norma Oficial Mexicana, el conjunto de reglas científicas o tecnológicas emitidas por la Secretaria, que establezcan los requisitos, especificaciones, condiciones, procedimientos, parámetros y límites p</w:t>
      </w:r>
      <w:r>
        <w:rPr>
          <w:rFonts w:ascii="Bookman Old Style" w:eastAsia="Bookman Old Style" w:hAnsi="Bookman Old Style" w:cs="Bookman Old Style"/>
          <w:sz w:val="24"/>
          <w:szCs w:val="24"/>
        </w:rPr>
        <w:t>ermisibles, que deberán observarse en el desarrollo de actividades o uso y destino de bienes, que causen o puedan causar desequilibrio ecológico o daño al ambiente y demás que uniformen principios, criterios, políticas y estrategias en la materia las norma</w:t>
      </w:r>
      <w:r>
        <w:rPr>
          <w:rFonts w:ascii="Bookman Old Style" w:eastAsia="Bookman Old Style" w:hAnsi="Bookman Old Style" w:cs="Bookman Old Style"/>
          <w:sz w:val="24"/>
          <w:szCs w:val="24"/>
        </w:rPr>
        <w:t>s oficiales mexicanas determinarán los parámetros dentro de los cuales se garanticen las condiciones necesarias para el bienestar de la población y para asegurar la preservación y restauración del equilibrio ecológico y la protección del ambiente.</w:t>
      </w:r>
    </w:p>
    <w:p w:rsidR="00177846" w:rsidRDefault="00177846">
      <w:pPr>
        <w:spacing w:line="13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OLOR: E</w:t>
      </w:r>
      <w:r>
        <w:rPr>
          <w:rFonts w:ascii="Bookman Old Style" w:eastAsia="Bookman Old Style" w:hAnsi="Bookman Old Style" w:cs="Bookman Old Style"/>
          <w:sz w:val="24"/>
          <w:szCs w:val="24"/>
        </w:rPr>
        <w:t>s la sensación producida en el sentido del olfato, originada por la emisión de partículas, sólidas liquidas o gaseosas.</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OOSL: Organismo Operador del Sistema de Limpia.</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PRESERVACIÓN: Es el conjunto de políticas y medidas para mantener las condiciones que </w:t>
      </w:r>
      <w:r>
        <w:rPr>
          <w:rFonts w:ascii="Bookman Old Style" w:eastAsia="Bookman Old Style" w:hAnsi="Bookman Old Style" w:cs="Bookman Old Style"/>
          <w:sz w:val="24"/>
          <w:szCs w:val="24"/>
        </w:rPr>
        <w:t>propicien la evolución y continuidad de los procesos naturales.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1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410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12" w:name="page412"/>
      <w:bookmarkEnd w:id="41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0144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PARQUE ESTATAL: Son aquellas áreas naturales o incluidas, protegidas de uso públi</w:t>
      </w:r>
      <w:r>
        <w:rPr>
          <w:rFonts w:ascii="Bookman Old Style" w:eastAsia="Bookman Old Style" w:hAnsi="Bookman Old Style" w:cs="Bookman Old Style"/>
          <w:sz w:val="24"/>
          <w:szCs w:val="24"/>
        </w:rPr>
        <w:t>co, ubicadas dentro o fuera de la población, que por su función ecológica, valores artísticos o históricos, se consideren de interés público. En dichas áreas podrá permitirse la realización de actividades relacionadas con la protección de sus recursos natu</w:t>
      </w:r>
      <w:r>
        <w:rPr>
          <w:rFonts w:ascii="Bookman Old Style" w:eastAsia="Bookman Old Style" w:hAnsi="Bookman Old Style" w:cs="Bookman Old Style"/>
          <w:sz w:val="24"/>
          <w:szCs w:val="24"/>
        </w:rPr>
        <w:t>rales, incremento de su flora, fauna, y en general con la preservación de los ecosistemas y sus elementos, así como la investigación, recreación, turismo y educación.</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PARQUE MUNICIPAL: Son aquellas áreas naturales o inducidas, protegidas de uso público, </w:t>
      </w:r>
      <w:r>
        <w:rPr>
          <w:rFonts w:ascii="Bookman Old Style" w:eastAsia="Bookman Old Style" w:hAnsi="Bookman Old Style" w:cs="Bookman Old Style"/>
          <w:sz w:val="24"/>
          <w:szCs w:val="24"/>
        </w:rPr>
        <w:t>ubicadas dentro de los límites del Municipio, que por su función ecológica, valores artísticos o históricos se consideran de interés municipal.</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QUEMA DE BASURA: La resultante de pretender eliminar basura doméstica u orgánica de jardines por medio de un in</w:t>
      </w:r>
      <w:r>
        <w:rPr>
          <w:rFonts w:ascii="Bookman Old Style" w:eastAsia="Bookman Old Style" w:hAnsi="Bookman Old Style" w:cs="Bookman Old Style"/>
          <w:sz w:val="24"/>
          <w:szCs w:val="24"/>
        </w:rPr>
        <w:t>cendio intencionado.</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PLOMO: Un metal pesado y dúctil que existe naturalmente como constituyente menor de rocas, suelos, agua, plantas, animales y aire. El plomo ha sido ampliamente utilizado por la industria, por ejemplo en baterías, aditivos de gasolina,</w:t>
      </w:r>
      <w:r>
        <w:rPr>
          <w:rFonts w:ascii="Bookman Old Style" w:eastAsia="Bookman Old Style" w:hAnsi="Bookman Old Style" w:cs="Bookman Old Style"/>
          <w:sz w:val="24"/>
          <w:szCs w:val="24"/>
        </w:rPr>
        <w:t xml:space="preserve"> pigmentos de pintura, municiones y soldadura, pero su uso ha sido estrictamente restringido o eliminado por las leyes y reglamentos federales.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PREVENCIÓN: Es el conjunto de disposiciones y medidas anticipadas para evitar el deterioro del ambiente.</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PROFE</w:t>
      </w:r>
      <w:r>
        <w:rPr>
          <w:rFonts w:ascii="Bookman Old Style" w:eastAsia="Bookman Old Style" w:hAnsi="Bookman Old Style" w:cs="Bookman Old Style"/>
          <w:sz w:val="24"/>
          <w:szCs w:val="24"/>
        </w:rPr>
        <w:t>PA: Procuraduría Federal de Protección al Ambiente.</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PROTECCIÓN: Es el conjunto de políticas y medidas para mejorar el ambiente, prevenir y controlar su deterioro.</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RECEPTORES ECOLÓGICOS: Organismos vivos como plantas, insectos, peces, aves y otros animale</w:t>
      </w:r>
      <w:r>
        <w:rPr>
          <w:rFonts w:ascii="Bookman Old Style" w:eastAsia="Bookman Old Style" w:hAnsi="Bookman Old Style" w:cs="Bookman Old Style"/>
          <w:sz w:val="24"/>
          <w:szCs w:val="24"/>
        </w:rPr>
        <w:t>s que se encuentran en la ruta de contaminación de un lugar con desperdicios peligrosos.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RESIDUO: Es el material generado en los procesos de extracción, beneficio, transformación, producción, consumo, utilización, control o tratamiento cuya calidad no per</w:t>
      </w:r>
      <w:r>
        <w:rPr>
          <w:rFonts w:ascii="Bookman Old Style" w:eastAsia="Bookman Old Style" w:hAnsi="Bookman Old Style" w:cs="Bookman Old Style"/>
          <w:sz w:val="24"/>
          <w:szCs w:val="24"/>
        </w:rPr>
        <w:t>mite usarlo nuevamente en el proceso que lo género.</w:t>
      </w:r>
    </w:p>
    <w:p w:rsidR="00177846" w:rsidRDefault="00177846">
      <w:pPr>
        <w:spacing w:line="131"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RESIDUOS COMERCIALES. Son los que se generan en/o por las actividades comerciales o de servicios.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RESIDUOS DOMÉSTICOS: Son aquéllos que se generan en casa habitación.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1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411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13" w:name="page413"/>
      <w:bookmarkEnd w:id="41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0246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RESIDUOS SÓLIDOS INDUSTRIALES: Residuos sólidos que resultan de las actividades industriales y de servicio dentro del territorio municipal.</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RESIDUOS SÓLIDOS MUNICIPALES: Residuos sólidos que</w:t>
      </w:r>
      <w:r>
        <w:rPr>
          <w:rFonts w:ascii="Bookman Old Style" w:eastAsia="Bookman Old Style" w:hAnsi="Bookman Old Style" w:cs="Bookman Old Style"/>
          <w:sz w:val="24"/>
          <w:szCs w:val="24"/>
        </w:rPr>
        <w:t xml:space="preserve"> se generan en casa-habitación, parques, vías públicas, oficinas, sitios de reunión, mercados, comercios, demoliciones, construcciones, instituciones educativas, establecimientos comerciales y de servicios y en general todos aquellos generados en las activ</w:t>
      </w:r>
      <w:r>
        <w:rPr>
          <w:rFonts w:ascii="Bookman Old Style" w:eastAsia="Bookman Old Style" w:hAnsi="Bookman Old Style" w:cs="Bookman Old Style"/>
          <w:sz w:val="24"/>
          <w:szCs w:val="24"/>
        </w:rPr>
        <w:t>idades de los centros de población.</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RESIDUOS PELIGROSOS: Son aquellos residuos en cualquier estado físico que por sus características corrosivas, tóxicas, venenosas, radioactivas, explosivas, inflamables, biológicas, infecciosas o irritantes y los demás q</w:t>
      </w:r>
      <w:r>
        <w:rPr>
          <w:rFonts w:ascii="Bookman Old Style" w:eastAsia="Bookman Old Style" w:hAnsi="Bookman Old Style" w:cs="Bookman Old Style"/>
          <w:sz w:val="24"/>
          <w:szCs w:val="24"/>
        </w:rPr>
        <w:t>ue representen un peligro para el equilibrio ecológico del ambiente.</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RESIDUOS POTENCIALMENTE PELIGROSOS: Son aquéllos que en cualquier estado físico, químico o biológico, que por sus características corrosivas, tóxicas, venenosas, reactivas, explosivas, i</w:t>
      </w:r>
      <w:r>
        <w:rPr>
          <w:rFonts w:ascii="Bookman Old Style" w:eastAsia="Bookman Old Style" w:hAnsi="Bookman Old Style" w:cs="Bookman Old Style"/>
          <w:sz w:val="24"/>
          <w:szCs w:val="24"/>
        </w:rPr>
        <w:t>nfecciosas, irritantes, o cualquier otra forma que pudiera representar peligro al ambiente, la salud pública o los ecosistemas, si es que no son sometidos a los métodos adecuados de control.</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RESTAURACIÓN: Es el conjunto de actividades tendientes a la recu</w:t>
      </w:r>
      <w:r>
        <w:rPr>
          <w:rFonts w:ascii="Bookman Old Style" w:eastAsia="Bookman Old Style" w:hAnsi="Bookman Old Style" w:cs="Bookman Old Style"/>
          <w:sz w:val="24"/>
          <w:szCs w:val="24"/>
        </w:rPr>
        <w:t>peración y restablecimiento de las condiciones que propician la evolución y continuidad de los procesos naturales.</w:t>
      </w:r>
    </w:p>
    <w:p w:rsidR="00177846" w:rsidRDefault="00177846">
      <w:pPr>
        <w:spacing w:line="123"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REUTILIZACIÓN: Es la acción de aprovechar un residuo sin un proceso previo de transformación.</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RUIDO: Es todo sonido que molesta o perjudica</w:t>
      </w:r>
      <w:r>
        <w:rPr>
          <w:rFonts w:ascii="Bookman Old Style" w:eastAsia="Bookman Old Style" w:hAnsi="Bookman Old Style" w:cs="Bookman Old Style"/>
          <w:sz w:val="24"/>
          <w:szCs w:val="24"/>
        </w:rPr>
        <w:t xml:space="preserve"> a las personas.</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SAGARPA: Secretaría de Agricultura Ganadería, Desarrollo Rural, Pesca y Alimentación.</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SEDIMENTO: Materiales llevados y depositados por el agua-suelo, arena, y minerales, usualmente por medio de lluvia.</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TRATAMIENTO DE AGUAS RESIDUALES: E</w:t>
      </w:r>
      <w:r>
        <w:rPr>
          <w:rFonts w:ascii="Bookman Old Style" w:eastAsia="Bookman Old Style" w:hAnsi="Bookman Old Style" w:cs="Bookman Old Style"/>
          <w:sz w:val="24"/>
          <w:szCs w:val="24"/>
        </w:rPr>
        <w:t>s el proceso a que se someten las aguas residuales, con el objeto de disminuir o eliminar los contaminantes que se le hayan incorporado.</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VERIFICACIÓN: Es la medición de las emisiones de gases o partículas sólidas o liquidas en la atmósfera.</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VERTEDERO PAR</w:t>
      </w:r>
      <w:r>
        <w:rPr>
          <w:rFonts w:ascii="Bookman Old Style" w:eastAsia="Bookman Old Style" w:hAnsi="Bookman Old Style" w:cs="Bookman Old Style"/>
          <w:sz w:val="24"/>
          <w:szCs w:val="24"/>
        </w:rPr>
        <w:t>A DISPOSICIÓN DE DESPERDICIOS PELIGROSOS:</w:t>
      </w:r>
    </w:p>
    <w:p w:rsidR="00177846" w:rsidRDefault="00177846">
      <w:pPr>
        <w:spacing w:line="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Lugar que ha sido excavado donde se depositan y cubren los desperdicios peligrosos.</w:t>
      </w:r>
    </w:p>
    <w:p w:rsidR="00177846" w:rsidRDefault="00177846">
      <w:pPr>
        <w:spacing w:line="200" w:lineRule="exact"/>
        <w:rPr>
          <w:sz w:val="20"/>
          <w:szCs w:val="20"/>
        </w:rPr>
      </w:pPr>
    </w:p>
    <w:p w:rsidR="00177846" w:rsidRDefault="00177846">
      <w:pPr>
        <w:spacing w:line="218"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412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14" w:name="page414"/>
      <w:bookmarkEnd w:id="41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0348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819</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El </w:t>
      </w:r>
      <w:r>
        <w:rPr>
          <w:rFonts w:ascii="Bookman Old Style" w:eastAsia="Bookman Old Style" w:hAnsi="Bookman Old Style" w:cs="Bookman Old Style"/>
          <w:sz w:val="24"/>
          <w:szCs w:val="24"/>
        </w:rPr>
        <w:t>Ayuntamiento, por conducto de la DDUE vigilará el cumplimiento y la aplicación de las disposiciones de este Reglamento en materia ambiental, además, está facultado para:</w:t>
      </w:r>
    </w:p>
    <w:p w:rsidR="00177846" w:rsidRDefault="00177846">
      <w:pPr>
        <w:spacing w:line="129"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I. Celebrar acuerdos con los demás municipios, cuando estas acciones impliquen medida</w:t>
      </w:r>
      <w:r>
        <w:rPr>
          <w:rFonts w:ascii="Bookman Old Style" w:eastAsia="Bookman Old Style" w:hAnsi="Bookman Old Style" w:cs="Bookman Old Style"/>
          <w:sz w:val="24"/>
          <w:szCs w:val="24"/>
        </w:rPr>
        <w:t>s comunes de beneficio ecológico.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Celebrar acuerdos de coordinación con el estado, para la realización de acciones, conforme a la Ley, a la Ley Estatal y este Reglamento.</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III. Celebrar acuerdos de coordinación con la federación conforme a la Ley, la </w:t>
      </w:r>
      <w:r>
        <w:rPr>
          <w:rFonts w:ascii="Bookman Old Style" w:eastAsia="Bookman Old Style" w:hAnsi="Bookman Old Style" w:cs="Bookman Old Style"/>
          <w:sz w:val="24"/>
          <w:szCs w:val="24"/>
        </w:rPr>
        <w:t>Ley Estatal y el presente Reglamento.</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820</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convenios y acuerdos de coordinación que se mencionan en el artículo anterior, tendrán como objeto, promover las acciones conjuntas, que atiendan los problemas ambientales en el Municipio, de acuerdo</w:t>
      </w:r>
      <w:r>
        <w:rPr>
          <w:rFonts w:ascii="Bookman Old Style" w:eastAsia="Bookman Old Style" w:hAnsi="Bookman Old Style" w:cs="Bookman Old Style"/>
          <w:sz w:val="24"/>
          <w:szCs w:val="24"/>
        </w:rPr>
        <w:t xml:space="preserve"> a lo que establece la Ley, la Legislación Estatal, el presente ordenamiento y demás Leyes y Reglamentos aplicables.</w:t>
      </w:r>
    </w:p>
    <w:p w:rsidR="00177846" w:rsidRDefault="00177846">
      <w:pPr>
        <w:spacing w:line="241" w:lineRule="exact"/>
        <w:rPr>
          <w:sz w:val="20"/>
          <w:szCs w:val="20"/>
        </w:rPr>
      </w:pPr>
    </w:p>
    <w:p w:rsidR="00177846" w:rsidRDefault="00E52F72">
      <w:pPr>
        <w:ind w:left="2820"/>
        <w:rPr>
          <w:sz w:val="20"/>
          <w:szCs w:val="20"/>
        </w:rPr>
      </w:pPr>
      <w:r>
        <w:rPr>
          <w:rFonts w:ascii="Bookman Old Style" w:eastAsia="Bookman Old Style" w:hAnsi="Bookman Old Style" w:cs="Bookman Old Style"/>
          <w:b/>
          <w:bCs/>
          <w:sz w:val="24"/>
          <w:szCs w:val="24"/>
        </w:rPr>
        <w:t>CAPÍTULO SEGUNDO</w:t>
      </w:r>
    </w:p>
    <w:p w:rsidR="00177846" w:rsidRDefault="00177846">
      <w:pPr>
        <w:spacing w:line="239" w:lineRule="exact"/>
        <w:rPr>
          <w:sz w:val="20"/>
          <w:szCs w:val="20"/>
        </w:rPr>
      </w:pPr>
    </w:p>
    <w:p w:rsidR="00177846" w:rsidRDefault="00E52F72">
      <w:pPr>
        <w:ind w:left="40"/>
        <w:rPr>
          <w:sz w:val="20"/>
          <w:szCs w:val="20"/>
        </w:rPr>
      </w:pPr>
      <w:r>
        <w:rPr>
          <w:rFonts w:ascii="Bookman Old Style" w:eastAsia="Bookman Old Style" w:hAnsi="Bookman Old Style" w:cs="Bookman Old Style"/>
          <w:b/>
          <w:bCs/>
          <w:sz w:val="24"/>
          <w:szCs w:val="24"/>
        </w:rPr>
        <w:t>DE LA COMPETENCIA MUNICIPAL EN MATERIA DE PROTECCIÓN</w:t>
      </w:r>
    </w:p>
    <w:p w:rsidR="00177846" w:rsidRDefault="00E52F72">
      <w:pPr>
        <w:spacing w:line="239" w:lineRule="auto"/>
        <w:ind w:left="3380"/>
        <w:rPr>
          <w:sz w:val="20"/>
          <w:szCs w:val="20"/>
        </w:rPr>
      </w:pPr>
      <w:r>
        <w:rPr>
          <w:rFonts w:ascii="Bookman Old Style" w:eastAsia="Bookman Old Style" w:hAnsi="Bookman Old Style" w:cs="Bookman Old Style"/>
          <w:b/>
          <w:bCs/>
          <w:sz w:val="24"/>
          <w:szCs w:val="24"/>
        </w:rPr>
        <w:t>AMBIENTAL</w:t>
      </w:r>
    </w:p>
    <w:p w:rsidR="00177846" w:rsidRDefault="00177846">
      <w:pPr>
        <w:spacing w:line="242"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39" w:lineRule="exact"/>
        <w:rPr>
          <w:sz w:val="20"/>
          <w:szCs w:val="20"/>
        </w:rPr>
      </w:pPr>
    </w:p>
    <w:p w:rsidR="00177846" w:rsidRDefault="00E52F72">
      <w:pPr>
        <w:ind w:left="3220"/>
        <w:rPr>
          <w:sz w:val="20"/>
          <w:szCs w:val="20"/>
        </w:rPr>
      </w:pPr>
      <w:r>
        <w:rPr>
          <w:rFonts w:ascii="Bookman Old Style" w:eastAsia="Bookman Old Style" w:hAnsi="Bookman Old Style" w:cs="Bookman Old Style"/>
          <w:b/>
          <w:bCs/>
          <w:sz w:val="24"/>
          <w:szCs w:val="24"/>
        </w:rPr>
        <w:t>DE LAS BASES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821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Corresponden al </w:t>
      </w:r>
      <w:r>
        <w:rPr>
          <w:rFonts w:ascii="Bookman Old Style" w:eastAsia="Bookman Old Style" w:hAnsi="Bookman Old Style" w:cs="Bookman Old Style"/>
          <w:sz w:val="24"/>
          <w:szCs w:val="24"/>
        </w:rPr>
        <w:t>Municipio, por conducto de la DDUE de conformidad con lo dispuesto en la Ley y la Legislación Estatal las siguientes facultades:</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Condicionar las licencias o permisos para uso del suelo, anuncios, urbanización, construcción u operación, al dictamen de l</w:t>
      </w:r>
      <w:r>
        <w:rPr>
          <w:rFonts w:ascii="Bookman Old Style" w:eastAsia="Bookman Old Style" w:hAnsi="Bookman Old Style" w:cs="Bookman Old Style"/>
          <w:sz w:val="24"/>
          <w:szCs w:val="24"/>
        </w:rPr>
        <w:t>a evaluación del impacto ambiental.</w:t>
      </w:r>
    </w:p>
    <w:p w:rsidR="00177846" w:rsidRDefault="00177846">
      <w:pPr>
        <w:spacing w:line="127" w:lineRule="exact"/>
        <w:rPr>
          <w:sz w:val="20"/>
          <w:szCs w:val="20"/>
        </w:rPr>
      </w:pPr>
    </w:p>
    <w:p w:rsidR="00177846" w:rsidRDefault="00E52F72">
      <w:pPr>
        <w:spacing w:line="250" w:lineRule="auto"/>
        <w:jc w:val="both"/>
        <w:rPr>
          <w:sz w:val="20"/>
          <w:szCs w:val="20"/>
        </w:rPr>
      </w:pPr>
      <w:r>
        <w:rPr>
          <w:rFonts w:ascii="Bookman Old Style" w:eastAsia="Bookman Old Style" w:hAnsi="Bookman Old Style" w:cs="Bookman Old Style"/>
          <w:sz w:val="23"/>
          <w:szCs w:val="23"/>
        </w:rPr>
        <w:t>II. Prevenir y controlar la emisión de contaminantes, que rebasen los niveles permisibles por ruido, vibraciones, energía térmica, lumínica y olores dentro de su ámbito, en concordancia con las normas que fijen la</w:t>
      </w:r>
    </w:p>
    <w:p w:rsidR="00177846" w:rsidRDefault="00E52F72">
      <w:pPr>
        <w:spacing w:line="238" w:lineRule="auto"/>
        <w:rPr>
          <w:sz w:val="20"/>
          <w:szCs w:val="20"/>
        </w:rPr>
      </w:pPr>
      <w:r>
        <w:rPr>
          <w:rFonts w:ascii="Bookman Old Style" w:eastAsia="Bookman Old Style" w:hAnsi="Bookman Old Style" w:cs="Bookman Old Style"/>
          <w:sz w:val="24"/>
          <w:szCs w:val="24"/>
        </w:rPr>
        <w:t>Ley y</w:t>
      </w:r>
      <w:r>
        <w:rPr>
          <w:rFonts w:ascii="Bookman Old Style" w:eastAsia="Bookman Old Style" w:hAnsi="Bookman Old Style" w:cs="Bookman Old Style"/>
          <w:sz w:val="24"/>
          <w:szCs w:val="24"/>
        </w:rPr>
        <w:t xml:space="preserve"> la Ley Estatal.</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413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15" w:name="page415"/>
      <w:bookmarkEnd w:id="41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0451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Vigilar que los residuos sólidos domésticos, urbanos e industriales, agropecuarios y de actividades extractivas, se recolecten y dispongan </w:t>
      </w:r>
      <w:r>
        <w:rPr>
          <w:rFonts w:ascii="Bookman Old Style" w:eastAsia="Bookman Old Style" w:hAnsi="Bookman Old Style" w:cs="Bookman Old Style"/>
          <w:sz w:val="24"/>
          <w:szCs w:val="24"/>
        </w:rPr>
        <w:t>conforme a las normas establecidas.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Prevenir y controlar la contaminación, de la atmósfera, generada por fuentes fijas y móviles, mediante el establecimiento y operación de centros de verificación.</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  Preservar  y  restaurar  el  equilibrio  ecológi</w:t>
      </w:r>
      <w:r>
        <w:rPr>
          <w:rFonts w:ascii="Bookman Old Style" w:eastAsia="Bookman Old Style" w:hAnsi="Bookman Old Style" w:cs="Bookman Old Style"/>
          <w:sz w:val="24"/>
          <w:szCs w:val="24"/>
        </w:rPr>
        <w:t>co  y  ambiental  en  el</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Municipio, en relación con los efectos derivados de los servicios de alcantarillado, limpia, centrales y mercados de abasto, panteones, rastros, calles, parques urbanos y jardines, tránsito y transporte.</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Preservar y controlar</w:t>
      </w:r>
      <w:r>
        <w:rPr>
          <w:rFonts w:ascii="Bookman Old Style" w:eastAsia="Bookman Old Style" w:hAnsi="Bookman Old Style" w:cs="Bookman Old Style"/>
          <w:sz w:val="24"/>
          <w:szCs w:val="24"/>
        </w:rPr>
        <w:t xml:space="preserve"> la contaminación de aguas federales que tenga asignadas o concesionadas el Ayuntamiento, para la prestación de servicios públicos y de las que descarguen en los sistemas de drenaje y alcantarillado municipales, sin perjuicio de las facultades de la federa</w:t>
      </w:r>
      <w:r>
        <w:rPr>
          <w:rFonts w:ascii="Bookman Old Style" w:eastAsia="Bookman Old Style" w:hAnsi="Bookman Old Style" w:cs="Bookman Old Style"/>
          <w:sz w:val="24"/>
          <w:szCs w:val="24"/>
        </w:rPr>
        <w:t>ción en materia de descarga, infiltración y reutilización de aguas residuales.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 Verificar el cumplimiento de la Norma Oficial Mexicana y los criterios ecológicos que se expidan para el vertimiento de aguas residuales en el sistema de drenaje y alcanta</w:t>
      </w:r>
      <w:r>
        <w:rPr>
          <w:rFonts w:ascii="Bookman Old Style" w:eastAsia="Bookman Old Style" w:hAnsi="Bookman Old Style" w:cs="Bookman Old Style"/>
          <w:sz w:val="24"/>
          <w:szCs w:val="24"/>
        </w:rPr>
        <w:t>rillado del Municipio.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VIII. Dictaminar las solicitudes de permiso para descargar aguas residuales en el sistema de drenaje y alcantarillado del Municipio, con base en las disposiciones que para el efecto se establezcan.</w:t>
      </w:r>
    </w:p>
    <w:p w:rsidR="00177846" w:rsidRDefault="00177846">
      <w:pPr>
        <w:spacing w:line="129"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IX. Coadyuvar con las Autoridades</w:t>
      </w:r>
      <w:r>
        <w:rPr>
          <w:rFonts w:ascii="Bookman Old Style" w:eastAsia="Bookman Old Style" w:hAnsi="Bookman Old Style" w:cs="Bookman Old Style"/>
          <w:sz w:val="24"/>
          <w:szCs w:val="24"/>
        </w:rPr>
        <w:t>, Estatal y Federal, previo acuerdo de coordinación, en la vigilancia y cumplimiento de las normas para el control de la contaminación del aire, agua y suelo.</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 Manejar y disponer los residuos sólidos que no sean peligrosos, así como la vigilancia del ma</w:t>
      </w:r>
      <w:r>
        <w:rPr>
          <w:rFonts w:ascii="Bookman Old Style" w:eastAsia="Bookman Old Style" w:hAnsi="Bookman Old Style" w:cs="Bookman Old Style"/>
          <w:sz w:val="24"/>
          <w:szCs w:val="24"/>
        </w:rPr>
        <w:t>nejo de los residuos sólidos industriales no peligrosos en su jurisdicción.</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XI. Preservar, y en su caso, restaurar la imagen de los centros de población para protegerlos de la contaminación visual, en términos del Título Décimo Quinto.</w:t>
      </w:r>
    </w:p>
    <w:p w:rsidR="00177846" w:rsidRDefault="00177846">
      <w:pPr>
        <w:spacing w:line="124" w:lineRule="exact"/>
        <w:rPr>
          <w:sz w:val="20"/>
          <w:szCs w:val="20"/>
        </w:rPr>
      </w:pPr>
    </w:p>
    <w:p w:rsidR="00177846" w:rsidRDefault="00E52F72">
      <w:pPr>
        <w:spacing w:line="237" w:lineRule="auto"/>
        <w:ind w:right="20"/>
        <w:jc w:val="both"/>
        <w:rPr>
          <w:sz w:val="20"/>
          <w:szCs w:val="20"/>
        </w:rPr>
      </w:pPr>
      <w:r>
        <w:rPr>
          <w:rFonts w:ascii="Bookman Old Style" w:eastAsia="Bookman Old Style" w:hAnsi="Bookman Old Style" w:cs="Bookman Old Style"/>
          <w:sz w:val="24"/>
          <w:szCs w:val="24"/>
        </w:rPr>
        <w:t xml:space="preserve">XII. Operar el </w:t>
      </w:r>
      <w:r>
        <w:rPr>
          <w:rFonts w:ascii="Bookman Old Style" w:eastAsia="Bookman Old Style" w:hAnsi="Bookman Old Style" w:cs="Bookman Old Style"/>
          <w:sz w:val="24"/>
          <w:szCs w:val="24"/>
        </w:rPr>
        <w:t>sistema municipal de atención a la denuncia popular, sobre daños al ambiente o desequilibrio ecológico.</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XIII. Formular ante la PROFEPA o la SDRYOTS, las denuncias que en materia de protección ambiental le competen y gestionar las realizadas por la socieda</w:t>
      </w:r>
      <w:r>
        <w:rPr>
          <w:rFonts w:ascii="Bookman Old Style" w:eastAsia="Bookman Old Style" w:hAnsi="Bookman Old Style" w:cs="Bookman Old Style"/>
          <w:sz w:val="24"/>
          <w:szCs w:val="24"/>
        </w:rPr>
        <w:t>d en el ámbito de su competencia.</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414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16" w:name="page416"/>
      <w:bookmarkEnd w:id="41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0553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XIV. Vigilar y denunciar ante la PROFEPA y otras dependencias, cuando así se requiera, el comercio y tráfico </w:t>
      </w:r>
      <w:r>
        <w:rPr>
          <w:rFonts w:ascii="Bookman Old Style" w:eastAsia="Bookman Old Style" w:hAnsi="Bookman Old Style" w:cs="Bookman Old Style"/>
          <w:sz w:val="24"/>
          <w:szCs w:val="24"/>
        </w:rPr>
        <w:t>ilegal de especies de flora y fauna silvestres y acuáticas.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XV. La participación en emergencias y contingencias ambientales conforme a las políticas y programas de protección civil que al afecto se establezcan.</w:t>
      </w:r>
    </w:p>
    <w:p w:rsidR="00177846" w:rsidRDefault="00177846">
      <w:pPr>
        <w:spacing w:line="118" w:lineRule="exact"/>
        <w:rPr>
          <w:sz w:val="20"/>
          <w:szCs w:val="20"/>
        </w:rPr>
      </w:pPr>
    </w:p>
    <w:p w:rsidR="00177846" w:rsidRDefault="00E52F72">
      <w:pPr>
        <w:tabs>
          <w:tab w:val="left" w:pos="680"/>
          <w:tab w:val="left" w:pos="2060"/>
          <w:tab w:val="left" w:pos="2380"/>
          <w:tab w:val="left" w:pos="3520"/>
          <w:tab w:val="left" w:pos="4060"/>
          <w:tab w:val="left" w:pos="5260"/>
          <w:tab w:val="left" w:pos="6580"/>
          <w:tab w:val="left" w:pos="7140"/>
        </w:tabs>
        <w:rPr>
          <w:sz w:val="20"/>
          <w:szCs w:val="20"/>
        </w:rPr>
      </w:pPr>
      <w:r>
        <w:rPr>
          <w:rFonts w:ascii="Bookman Old Style" w:eastAsia="Bookman Old Style" w:hAnsi="Bookman Old Style" w:cs="Bookman Old Style"/>
          <w:sz w:val="24"/>
          <w:szCs w:val="24"/>
        </w:rPr>
        <w:t>XVI.</w:t>
      </w:r>
      <w:r>
        <w:rPr>
          <w:sz w:val="20"/>
          <w:szCs w:val="20"/>
        </w:rPr>
        <w:tab/>
      </w:r>
      <w:r>
        <w:rPr>
          <w:rFonts w:ascii="Bookman Old Style" w:eastAsia="Bookman Old Style" w:hAnsi="Bookman Old Style" w:cs="Bookman Old Style"/>
          <w:sz w:val="24"/>
          <w:szCs w:val="24"/>
        </w:rPr>
        <w:t>Coordinar</w:t>
      </w:r>
      <w:r>
        <w:rPr>
          <w:sz w:val="20"/>
          <w:szCs w:val="20"/>
        </w:rPr>
        <w:tab/>
      </w:r>
      <w:r>
        <w:rPr>
          <w:rFonts w:ascii="Bookman Old Style" w:eastAsia="Bookman Old Style" w:hAnsi="Bookman Old Style" w:cs="Bookman Old Style"/>
          <w:sz w:val="24"/>
          <w:szCs w:val="24"/>
        </w:rPr>
        <w:t>y</w:t>
      </w:r>
      <w:r>
        <w:rPr>
          <w:sz w:val="20"/>
          <w:szCs w:val="20"/>
        </w:rPr>
        <w:tab/>
      </w:r>
      <w:r>
        <w:rPr>
          <w:rFonts w:ascii="Bookman Old Style" w:eastAsia="Bookman Old Style" w:hAnsi="Bookman Old Style" w:cs="Bookman Old Style"/>
          <w:sz w:val="24"/>
          <w:szCs w:val="24"/>
        </w:rPr>
        <w:t>ejecutar</w:t>
      </w:r>
      <w:r>
        <w:rPr>
          <w:sz w:val="20"/>
          <w:szCs w:val="20"/>
        </w:rPr>
        <w:tab/>
      </w:r>
      <w:r>
        <w:rPr>
          <w:rFonts w:ascii="Bookman Old Style" w:eastAsia="Bookman Old Style" w:hAnsi="Bookman Old Style" w:cs="Bookman Old Style"/>
          <w:sz w:val="24"/>
          <w:szCs w:val="24"/>
        </w:rPr>
        <w:t>las</w:t>
      </w:r>
      <w:r>
        <w:rPr>
          <w:sz w:val="20"/>
          <w:szCs w:val="20"/>
        </w:rPr>
        <w:tab/>
      </w:r>
      <w:r>
        <w:rPr>
          <w:rFonts w:ascii="Bookman Old Style" w:eastAsia="Bookman Old Style" w:hAnsi="Bookman Old Style" w:cs="Bookman Old Style"/>
          <w:sz w:val="24"/>
          <w:szCs w:val="24"/>
        </w:rPr>
        <w:t>acciones</w:t>
      </w:r>
      <w:r>
        <w:rPr>
          <w:sz w:val="20"/>
          <w:szCs w:val="20"/>
        </w:rPr>
        <w:tab/>
      </w:r>
      <w:r>
        <w:rPr>
          <w:rFonts w:ascii="Bookman Old Style" w:eastAsia="Bookman Old Style" w:hAnsi="Bookman Old Style" w:cs="Bookman Old Style"/>
          <w:sz w:val="24"/>
          <w:szCs w:val="24"/>
        </w:rPr>
        <w:t>derivadas</w:t>
      </w:r>
      <w:r>
        <w:rPr>
          <w:sz w:val="20"/>
          <w:szCs w:val="20"/>
        </w:rPr>
        <w:tab/>
      </w:r>
      <w:r>
        <w:rPr>
          <w:rFonts w:ascii="Bookman Old Style" w:eastAsia="Bookman Old Style" w:hAnsi="Bookman Old Style" w:cs="Bookman Old Style"/>
          <w:sz w:val="24"/>
          <w:szCs w:val="24"/>
        </w:rPr>
        <w:t>del</w:t>
      </w:r>
      <w:r>
        <w:rPr>
          <w:sz w:val="20"/>
          <w:szCs w:val="20"/>
        </w:rPr>
        <w:tab/>
      </w:r>
      <w:r>
        <w:rPr>
          <w:rFonts w:ascii="Bookman Old Style" w:eastAsia="Bookman Old Style" w:hAnsi="Bookman Old Style" w:cs="Bookman Old Style"/>
          <w:sz w:val="23"/>
          <w:szCs w:val="23"/>
        </w:rPr>
        <w:t>Programa</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Municipal de Desarrollo Urbano y Ordenamiento Ecológico de Atlixco, Puebla, así como los acuerdos y convenios en que el Ayuntamiento sea parte. Así como los Programas Sectoriales de Protección Ambiental Municipal de ecología y prote</w:t>
      </w:r>
      <w:r>
        <w:rPr>
          <w:rFonts w:ascii="Bookman Old Style" w:eastAsia="Bookman Old Style" w:hAnsi="Bookman Old Style" w:cs="Bookman Old Style"/>
          <w:sz w:val="24"/>
          <w:szCs w:val="24"/>
        </w:rPr>
        <w:t>cción. Elaborar el Programa Municipal de Egía y Protección Ambiental.</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XVII. Coadyuvar con las autoridades de los tres niveles de gobierno en la elaboración y discusión de reglamentos complementarios.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XVIII. Establecer las medidas necesarias en el ámbito </w:t>
      </w:r>
      <w:r>
        <w:rPr>
          <w:rFonts w:ascii="Bookman Old Style" w:eastAsia="Bookman Old Style" w:hAnsi="Bookman Old Style" w:cs="Bookman Old Style"/>
          <w:sz w:val="24"/>
          <w:szCs w:val="24"/>
        </w:rPr>
        <w:t>de su competencia para imponer sanciones por infracciones al presente ordenamiento.</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XIX. Concertar acciones con los sectores social y privado en materia de su competencia.</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XX. Promover el cuidado de la vegetación existente en el Municipio en coordinación</w:t>
      </w:r>
      <w:r>
        <w:rPr>
          <w:rFonts w:ascii="Bookman Old Style" w:eastAsia="Bookman Old Style" w:hAnsi="Bookman Old Style" w:cs="Bookman Old Style"/>
          <w:sz w:val="24"/>
          <w:szCs w:val="24"/>
        </w:rPr>
        <w:t xml:space="preserve"> con la SDRYOTS.</w:t>
      </w:r>
    </w:p>
    <w:p w:rsidR="00177846" w:rsidRDefault="00177846">
      <w:pPr>
        <w:spacing w:line="120" w:lineRule="exact"/>
        <w:rPr>
          <w:sz w:val="20"/>
          <w:szCs w:val="20"/>
        </w:rPr>
      </w:pPr>
    </w:p>
    <w:p w:rsidR="00177846" w:rsidRDefault="00E52F72">
      <w:pPr>
        <w:tabs>
          <w:tab w:val="left" w:pos="720"/>
          <w:tab w:val="left" w:pos="2060"/>
          <w:tab w:val="left" w:pos="2560"/>
          <w:tab w:val="left" w:pos="4560"/>
          <w:tab w:val="left" w:pos="4920"/>
          <w:tab w:val="left" w:pos="6920"/>
          <w:tab w:val="left" w:pos="7560"/>
          <w:tab w:val="left" w:pos="7980"/>
        </w:tabs>
        <w:rPr>
          <w:sz w:val="20"/>
          <w:szCs w:val="20"/>
        </w:rPr>
      </w:pPr>
      <w:r>
        <w:rPr>
          <w:rFonts w:ascii="Bookman Old Style" w:eastAsia="Bookman Old Style" w:hAnsi="Bookman Old Style" w:cs="Bookman Old Style"/>
          <w:sz w:val="24"/>
          <w:szCs w:val="24"/>
        </w:rPr>
        <w:t>XXI.</w:t>
      </w:r>
      <w:r>
        <w:rPr>
          <w:sz w:val="20"/>
          <w:szCs w:val="20"/>
        </w:rPr>
        <w:tab/>
      </w:r>
      <w:r>
        <w:rPr>
          <w:rFonts w:ascii="Bookman Old Style" w:eastAsia="Bookman Old Style" w:hAnsi="Bookman Old Style" w:cs="Bookman Old Style"/>
          <w:sz w:val="24"/>
          <w:szCs w:val="24"/>
        </w:rPr>
        <w:t>Promover</w:t>
      </w:r>
      <w:r>
        <w:rPr>
          <w:sz w:val="20"/>
          <w:szCs w:val="20"/>
        </w:rPr>
        <w:tab/>
      </w:r>
      <w:r>
        <w:rPr>
          <w:rFonts w:ascii="Bookman Old Style" w:eastAsia="Bookman Old Style" w:hAnsi="Bookman Old Style" w:cs="Bookman Old Style"/>
          <w:sz w:val="24"/>
          <w:szCs w:val="24"/>
        </w:rPr>
        <w:t>en</w:t>
      </w:r>
      <w:r>
        <w:rPr>
          <w:sz w:val="20"/>
          <w:szCs w:val="20"/>
        </w:rPr>
        <w:tab/>
      </w:r>
      <w:r>
        <w:rPr>
          <w:rFonts w:ascii="Bookman Old Style" w:eastAsia="Bookman Old Style" w:hAnsi="Bookman Old Style" w:cs="Bookman Old Style"/>
          <w:sz w:val="24"/>
          <w:szCs w:val="24"/>
        </w:rPr>
        <w:t>representación</w:t>
      </w:r>
      <w:r>
        <w:rPr>
          <w:sz w:val="20"/>
          <w:szCs w:val="20"/>
        </w:rPr>
        <w:tab/>
      </w:r>
      <w:r>
        <w:rPr>
          <w:rFonts w:ascii="Bookman Old Style" w:eastAsia="Bookman Old Style" w:hAnsi="Bookman Old Style" w:cs="Bookman Old Style"/>
          <w:sz w:val="24"/>
          <w:szCs w:val="24"/>
        </w:rPr>
        <w:t>o</w:t>
      </w:r>
      <w:r>
        <w:rPr>
          <w:sz w:val="20"/>
          <w:szCs w:val="20"/>
        </w:rPr>
        <w:tab/>
      </w:r>
      <w:r>
        <w:rPr>
          <w:rFonts w:ascii="Bookman Old Style" w:eastAsia="Bookman Old Style" w:hAnsi="Bookman Old Style" w:cs="Bookman Old Style"/>
          <w:sz w:val="24"/>
          <w:szCs w:val="24"/>
        </w:rPr>
        <w:t>conjuntamente</w:t>
      </w:r>
      <w:r>
        <w:rPr>
          <w:sz w:val="20"/>
          <w:szCs w:val="20"/>
        </w:rPr>
        <w:tab/>
      </w:r>
      <w:r>
        <w:rPr>
          <w:rFonts w:ascii="Bookman Old Style" w:eastAsia="Bookman Old Style" w:hAnsi="Bookman Old Style" w:cs="Bookman Old Style"/>
          <w:sz w:val="24"/>
          <w:szCs w:val="24"/>
        </w:rPr>
        <w:t>con</w:t>
      </w:r>
      <w:r>
        <w:rPr>
          <w:sz w:val="20"/>
          <w:szCs w:val="20"/>
        </w:rPr>
        <w:tab/>
      </w:r>
      <w:r>
        <w:rPr>
          <w:rFonts w:ascii="Bookman Old Style" w:eastAsia="Bookman Old Style" w:hAnsi="Bookman Old Style" w:cs="Bookman Old Style"/>
          <w:sz w:val="24"/>
          <w:szCs w:val="24"/>
        </w:rPr>
        <w:t>el</w:t>
      </w:r>
      <w:r>
        <w:rPr>
          <w:sz w:val="20"/>
          <w:szCs w:val="20"/>
        </w:rPr>
        <w:tab/>
      </w:r>
      <w:r>
        <w:rPr>
          <w:rFonts w:ascii="Bookman Old Style" w:eastAsia="Bookman Old Style" w:hAnsi="Bookman Old Style" w:cs="Bookman Old Style"/>
          <w:sz w:val="24"/>
          <w:szCs w:val="24"/>
        </w:rPr>
        <w:t>C.</w:t>
      </w:r>
    </w:p>
    <w:p w:rsidR="00177846" w:rsidRDefault="00177846">
      <w:pPr>
        <w:spacing w:line="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Presidente Municipal, convenios y programas con organizaciones obreras y empresariales para la protección del medio ambiente en los centros de trabajo y unidades habitacionales.</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XXII. El Ordenamiento Ecológico Municipal, con las reservas que imponga la Ley, la Ley Estatal, la Ley General de Asentamientos Humanos, así como otras disposiciones legales, y</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XXIII. Establecer medidas preventivas y sancionar en su caso, la quema de </w:t>
      </w:r>
      <w:r>
        <w:rPr>
          <w:rFonts w:ascii="Bookman Old Style" w:eastAsia="Bookman Old Style" w:hAnsi="Bookman Old Style" w:cs="Bookman Old Style"/>
          <w:sz w:val="24"/>
          <w:szCs w:val="24"/>
        </w:rPr>
        <w:t>basura, residuos orgánicos e inorgánicos como: llantas, plásticos y derivados.</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Así como establecer los instrumentos para la coordinación de la UOPC con las autoridades estatales (bomberos o protección civil del estado) para su extinción en caso de un suce</w:t>
      </w:r>
      <w:r>
        <w:rPr>
          <w:rFonts w:ascii="Bookman Old Style" w:eastAsia="Bookman Old Style" w:hAnsi="Bookman Old Style" w:cs="Bookman Old Style"/>
          <w:sz w:val="24"/>
          <w:szCs w:val="24"/>
        </w:rPr>
        <w:t>so.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415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17" w:name="page417"/>
      <w:bookmarkEnd w:id="41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0656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39" w:lineRule="exact"/>
        <w:rPr>
          <w:sz w:val="20"/>
          <w:szCs w:val="20"/>
        </w:rPr>
      </w:pPr>
    </w:p>
    <w:p w:rsidR="00177846" w:rsidRDefault="00E52F72">
      <w:pPr>
        <w:ind w:left="1900"/>
        <w:rPr>
          <w:sz w:val="20"/>
          <w:szCs w:val="20"/>
        </w:rPr>
      </w:pPr>
      <w:r>
        <w:rPr>
          <w:rFonts w:ascii="Bookman Old Style" w:eastAsia="Bookman Old Style" w:hAnsi="Bookman Old Style" w:cs="Bookman Old Style"/>
          <w:b/>
          <w:bCs/>
          <w:sz w:val="24"/>
          <w:szCs w:val="24"/>
        </w:rPr>
        <w:t>DE LA PARTICIPACIÓN CIUDADANA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822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 el propósito de obtener el consenso y apoyo de la ciudadanía en cuanto a la atención y solución</w:t>
      </w:r>
      <w:r>
        <w:rPr>
          <w:rFonts w:ascii="Bookman Old Style" w:eastAsia="Bookman Old Style" w:hAnsi="Bookman Old Style" w:cs="Bookman Old Style"/>
          <w:sz w:val="24"/>
          <w:szCs w:val="24"/>
        </w:rPr>
        <w:t xml:space="preserve"> de los problemas ambientales, su control, prevención, y en su caso, corrección, es obligación del</w:t>
      </w:r>
    </w:p>
    <w:p w:rsidR="00177846" w:rsidRDefault="00E52F72">
      <w:pPr>
        <w:spacing w:line="238" w:lineRule="auto"/>
        <w:rPr>
          <w:sz w:val="20"/>
          <w:szCs w:val="20"/>
        </w:rPr>
      </w:pPr>
      <w:r>
        <w:rPr>
          <w:rFonts w:ascii="Bookman Old Style" w:eastAsia="Bookman Old Style" w:hAnsi="Bookman Old Style" w:cs="Bookman Old Style"/>
          <w:sz w:val="24"/>
          <w:szCs w:val="24"/>
        </w:rPr>
        <w:t>Ayuntamiento: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Reformar, analizar, y en su caso, aplicar las propuestas de solución a los problemas de equilibrio ecológico y la protección al ambiente en</w:t>
      </w:r>
      <w:r>
        <w:rPr>
          <w:rFonts w:ascii="Bookman Old Style" w:eastAsia="Bookman Old Style" w:hAnsi="Bookman Old Style" w:cs="Bookman Old Style"/>
          <w:sz w:val="24"/>
          <w:szCs w:val="24"/>
        </w:rPr>
        <w:t xml:space="preserve"> el Municipio, aportadas por los grupos sociales, particulares, autoridades auxiliares del Municipio y el Consejo Consultivo de</w:t>
      </w:r>
    </w:p>
    <w:p w:rsidR="00177846" w:rsidRDefault="00177846">
      <w:pPr>
        <w:spacing w:line="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Gestión Ambiental entre otros.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Contar con la opinión de los distintos grupos sociales en la elaboración de los Programas p</w:t>
      </w:r>
      <w:r>
        <w:rPr>
          <w:rFonts w:ascii="Bookman Old Style" w:eastAsia="Bookman Old Style" w:hAnsi="Bookman Old Style" w:cs="Bookman Old Style"/>
          <w:sz w:val="24"/>
          <w:szCs w:val="24"/>
        </w:rPr>
        <w:t>royectos y actividades que tengan por objeto la preservación y restauración del equilibrio ecológico y protección al ambiente.</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Incluir la participación social en la aplicación, seguimiento y evaluación de los instrumentos de la política ecológica den</w:t>
      </w:r>
      <w:r>
        <w:rPr>
          <w:rFonts w:ascii="Bookman Old Style" w:eastAsia="Bookman Old Style" w:hAnsi="Bookman Old Style" w:cs="Bookman Old Style"/>
          <w:sz w:val="24"/>
          <w:szCs w:val="24"/>
        </w:rPr>
        <w:t>tro del Programas, proyectos y actividades que se refiere a la fracción anterior.</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Realizar actividades de promoción y/o coordinación con los otros niveles de gobierno para el cuidado del medio ambiente, así como dar a conocer los confinamientos de res</w:t>
      </w:r>
      <w:r>
        <w:rPr>
          <w:rFonts w:ascii="Bookman Old Style" w:eastAsia="Bookman Old Style" w:hAnsi="Bookman Old Style" w:cs="Bookman Old Style"/>
          <w:sz w:val="24"/>
          <w:szCs w:val="24"/>
        </w:rPr>
        <w:t>iduos sólidos existentes, banco de tiro para materiales de construcción y/o demolición, también la inspección y vigilancia con la finalidad de aplicar las sanciones en caso de disposición de residuos o su incineración en confinamientos no autorizados.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w:t>
      </w:r>
      <w:r>
        <w:rPr>
          <w:rFonts w:ascii="Bookman Old Style" w:eastAsia="Bookman Old Style" w:hAnsi="Bookman Old Style" w:cs="Bookman Old Style"/>
          <w:b/>
          <w:bCs/>
          <w:sz w:val="24"/>
          <w:szCs w:val="24"/>
        </w:rPr>
        <w:t>ÍCULO 823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fomentar la participación ciudadana en materia de equilibrio ecológico y protección al ambiente, a través de la DDUE que para el efecto se designe, el Ayuntamiento podrá:</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Convocar a representantes de organizaciones obreras, empresariale</w:t>
      </w:r>
      <w:r>
        <w:rPr>
          <w:rFonts w:ascii="Bookman Old Style" w:eastAsia="Bookman Old Style" w:hAnsi="Bookman Old Style" w:cs="Bookman Old Style"/>
          <w:sz w:val="24"/>
          <w:szCs w:val="24"/>
        </w:rPr>
        <w:t>s, campesinas, productores agropecuarios, juntas auxiliares, instituciones educativas y de investigación, instituciones privadas no lucrativas y otros representantes de la comunidad y a los particulares en general para que manifiesten su opinión y propuest</w:t>
      </w:r>
      <w:r>
        <w:rPr>
          <w:rFonts w:ascii="Bookman Old Style" w:eastAsia="Bookman Old Style" w:hAnsi="Bookman Old Style" w:cs="Bookman Old Style"/>
          <w:sz w:val="24"/>
          <w:szCs w:val="24"/>
        </w:rPr>
        <w:t>a.</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6"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416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18" w:name="page418"/>
      <w:bookmarkEnd w:id="41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0758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Celebrar convenios con organizaciones obreras y empresariales para la protección del ambiente en los lugares de trabajo y unidades </w:t>
      </w:r>
      <w:r>
        <w:rPr>
          <w:rFonts w:ascii="Bookman Old Style" w:eastAsia="Bookman Old Style" w:hAnsi="Bookman Old Style" w:cs="Bookman Old Style"/>
          <w:sz w:val="24"/>
          <w:szCs w:val="24"/>
        </w:rPr>
        <w:t>habitacionales, en los casos que se considere necesarios.</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III. Promover la celebración de convenios con los diversos medios de comunicación para la difusión, información y promoción de acciones ecológicas, para su ejecución se buscará la participación de </w:t>
      </w:r>
      <w:r>
        <w:rPr>
          <w:rFonts w:ascii="Bookman Old Style" w:eastAsia="Bookman Old Style" w:hAnsi="Bookman Old Style" w:cs="Bookman Old Style"/>
          <w:sz w:val="24"/>
          <w:szCs w:val="24"/>
        </w:rPr>
        <w:t>artistas, intelectuales, científicos y en general, personalidades cuyos conocimientos y ejemplos contribuyan a formar y orientar a la opinión pública.</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824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grupos sociales y los particulares directamente interesados o afectados por los proble</w:t>
      </w:r>
      <w:r>
        <w:rPr>
          <w:rFonts w:ascii="Bookman Old Style" w:eastAsia="Bookman Old Style" w:hAnsi="Bookman Old Style" w:cs="Bookman Old Style"/>
          <w:sz w:val="24"/>
          <w:szCs w:val="24"/>
        </w:rPr>
        <w:t>mas ambientales, así como las autoridades auxiliares del Municipio y el Consejo Consultivo de Gestión Ambiental podrán, de acuerdo a lo que establece este Reglamento, la Ley</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Orgánica Municipal, y el Bando de Policía y Gobierno del Municipio asistir, opina</w:t>
      </w:r>
      <w:r>
        <w:rPr>
          <w:rFonts w:ascii="Bookman Old Style" w:eastAsia="Bookman Old Style" w:hAnsi="Bookman Old Style" w:cs="Bookman Old Style"/>
          <w:sz w:val="24"/>
          <w:szCs w:val="24"/>
        </w:rPr>
        <w:t>r y dar propuestas de solución en las sesiones de cabildo cuando estas traten temas relativos al medio ecológico y la protección al ambiente presentándolas directamente a la DDUE, o la Comisión de Ecología y Protección Ambiental.</w:t>
      </w:r>
    </w:p>
    <w:p w:rsidR="00177846" w:rsidRDefault="00177846">
      <w:pPr>
        <w:spacing w:line="241"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41" w:lineRule="exact"/>
        <w:rPr>
          <w:sz w:val="20"/>
          <w:szCs w:val="20"/>
        </w:rPr>
      </w:pPr>
    </w:p>
    <w:p w:rsidR="00177846" w:rsidRDefault="00E52F72">
      <w:pPr>
        <w:ind w:left="1280"/>
        <w:rPr>
          <w:sz w:val="20"/>
          <w:szCs w:val="20"/>
        </w:rPr>
      </w:pPr>
      <w:r>
        <w:rPr>
          <w:rFonts w:ascii="Bookman Old Style" w:eastAsia="Bookman Old Style" w:hAnsi="Bookman Old Style" w:cs="Bookman Old Style"/>
          <w:b/>
          <w:bCs/>
          <w:sz w:val="24"/>
          <w:szCs w:val="24"/>
        </w:rPr>
        <w:t>DE LA POLÍTI</w:t>
      </w:r>
      <w:r>
        <w:rPr>
          <w:rFonts w:ascii="Bookman Old Style" w:eastAsia="Bookman Old Style" w:hAnsi="Bookman Old Style" w:cs="Bookman Old Style"/>
          <w:b/>
          <w:bCs/>
          <w:sz w:val="24"/>
          <w:szCs w:val="24"/>
        </w:rPr>
        <w:t>CA ECOLÓGICA DEL MUNICIPIO</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825</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efectos del presente Reglamento, se entiende por política ecológica el conjunto de criterios y acciones establecidos por el</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Ayuntamiento con base a estudios técnicos o científicos, sociales y económicos que </w:t>
      </w:r>
      <w:r>
        <w:rPr>
          <w:rFonts w:ascii="Bookman Old Style" w:eastAsia="Bookman Old Style" w:hAnsi="Bookman Old Style" w:cs="Bookman Old Style"/>
          <w:sz w:val="24"/>
          <w:szCs w:val="24"/>
        </w:rPr>
        <w:t>permitan orientar las actividades públicas y privadas hacia la utilización, regeneración y conservación racional y sustentable de los recursos naturales con que cuenta el Municipio, fomentando el equilibrio ecológico y la protección ambiental.</w:t>
      </w:r>
    </w:p>
    <w:p w:rsidR="00177846" w:rsidRDefault="00177846">
      <w:pPr>
        <w:spacing w:line="241" w:lineRule="exact"/>
        <w:rPr>
          <w:sz w:val="20"/>
          <w:szCs w:val="20"/>
        </w:rPr>
      </w:pPr>
    </w:p>
    <w:p w:rsidR="00177846" w:rsidRDefault="00E52F72">
      <w:pPr>
        <w:ind w:left="2820"/>
        <w:rPr>
          <w:sz w:val="20"/>
          <w:szCs w:val="20"/>
        </w:rPr>
      </w:pPr>
      <w:r>
        <w:rPr>
          <w:rFonts w:ascii="Bookman Old Style" w:eastAsia="Bookman Old Style" w:hAnsi="Bookman Old Style" w:cs="Bookman Old Style"/>
          <w:b/>
          <w:bCs/>
          <w:sz w:val="24"/>
          <w:szCs w:val="24"/>
        </w:rPr>
        <w:t>CAPÍTULO TE</w:t>
      </w:r>
      <w:r>
        <w:rPr>
          <w:rFonts w:ascii="Bookman Old Style" w:eastAsia="Bookman Old Style" w:hAnsi="Bookman Old Style" w:cs="Bookman Old Style"/>
          <w:b/>
          <w:bCs/>
          <w:sz w:val="24"/>
          <w:szCs w:val="24"/>
        </w:rPr>
        <w:t>RCERO</w:t>
      </w:r>
    </w:p>
    <w:p w:rsidR="00177846" w:rsidRDefault="00177846">
      <w:pPr>
        <w:spacing w:line="241" w:lineRule="exact"/>
        <w:rPr>
          <w:sz w:val="20"/>
          <w:szCs w:val="20"/>
        </w:rPr>
      </w:pPr>
    </w:p>
    <w:p w:rsidR="00177846" w:rsidRDefault="00E52F72">
      <w:pPr>
        <w:ind w:left="740"/>
        <w:rPr>
          <w:sz w:val="20"/>
          <w:szCs w:val="20"/>
        </w:rPr>
      </w:pPr>
      <w:r>
        <w:rPr>
          <w:rFonts w:ascii="Bookman Old Style" w:eastAsia="Bookman Old Style" w:hAnsi="Bookman Old Style" w:cs="Bookman Old Style"/>
          <w:b/>
          <w:bCs/>
          <w:sz w:val="24"/>
          <w:szCs w:val="24"/>
        </w:rPr>
        <w:t>DE LA EVALUACIÓN DEL IMPACTO AMBIENTAL EN EL</w:t>
      </w:r>
    </w:p>
    <w:p w:rsidR="00177846" w:rsidRDefault="00E52F72">
      <w:pPr>
        <w:spacing w:line="239" w:lineRule="auto"/>
        <w:ind w:left="3440"/>
        <w:rPr>
          <w:sz w:val="20"/>
          <w:szCs w:val="20"/>
        </w:rPr>
      </w:pPr>
      <w:r>
        <w:rPr>
          <w:rFonts w:ascii="Bookman Old Style" w:eastAsia="Bookman Old Style" w:hAnsi="Bookman Old Style" w:cs="Bookman Old Style"/>
          <w:b/>
          <w:bCs/>
          <w:sz w:val="24"/>
          <w:szCs w:val="24"/>
        </w:rPr>
        <w:t>MUNICIPIO</w:t>
      </w:r>
    </w:p>
    <w:p w:rsidR="00177846" w:rsidRDefault="00177846">
      <w:pPr>
        <w:spacing w:line="23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826</w:t>
      </w:r>
    </w:p>
    <w:p w:rsidR="00177846" w:rsidRDefault="00177846">
      <w:pPr>
        <w:spacing w:line="12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Corresponde al Ayuntamiento, por conducto de la DDUE, las siguientes atribuciones: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2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417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19" w:name="page419"/>
      <w:bookmarkEnd w:id="41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0860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 </w:t>
      </w:r>
      <w:r>
        <w:rPr>
          <w:rFonts w:ascii="Bookman Old Style" w:eastAsia="Bookman Old Style" w:hAnsi="Bookman Old Style" w:cs="Bookman Old Style"/>
          <w:sz w:val="24"/>
          <w:szCs w:val="24"/>
        </w:rPr>
        <w:t>Realizar la evaluación del impacto ambiental de las obras, proyectos o actividades que se realicen en el Municipio, de acuerdo a lo establecido en la Ley, así como los correspondientes de la Ley Estatal.</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Remitir a la SDRYOTS o a la PROFEPA según corre</w:t>
      </w:r>
      <w:r>
        <w:rPr>
          <w:rFonts w:ascii="Bookman Old Style" w:eastAsia="Bookman Old Style" w:hAnsi="Bookman Old Style" w:cs="Bookman Old Style"/>
          <w:sz w:val="24"/>
          <w:szCs w:val="24"/>
        </w:rPr>
        <w:t>sponda, todas las denuncias relacionadas con la afectación al impacto ambiental por la realización de obras o proyectos de desarrollo urbano, turístico, industrial o de servicios que no sean de su competencia.</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Expedir dictamen de factibilidad de giro</w:t>
      </w:r>
      <w:r>
        <w:rPr>
          <w:rFonts w:ascii="Bookman Old Style" w:eastAsia="Bookman Old Style" w:hAnsi="Bookman Old Style" w:cs="Bookman Old Style"/>
          <w:sz w:val="24"/>
          <w:szCs w:val="24"/>
        </w:rPr>
        <w:t>, y en su caso, la licencia municipal, respecto de obras o proyectos de establecimientos comerciales, industriales o de servicios, considerando la resolución del impacto ambiental que expidan la DDUE, SDRYOTS o la SEMARNAT, según corresponda.</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Determin</w:t>
      </w:r>
      <w:r>
        <w:rPr>
          <w:rFonts w:ascii="Bookman Old Style" w:eastAsia="Bookman Old Style" w:hAnsi="Bookman Old Style" w:cs="Bookman Old Style"/>
          <w:sz w:val="24"/>
          <w:szCs w:val="24"/>
        </w:rPr>
        <w:t>ar en el ámbito de su competencia, o en su caso, gestionar ante la SDRYOTS o la SEMARNAT, la limitación, modificación o suspensión de actividades comerciales, industriales, de servicios, de desarrollos urbanos o turísticos, que puedan causar deterioro ambi</w:t>
      </w:r>
      <w:r>
        <w:rPr>
          <w:rFonts w:ascii="Bookman Old Style" w:eastAsia="Bookman Old Style" w:hAnsi="Bookman Old Style" w:cs="Bookman Old Style"/>
          <w:sz w:val="24"/>
          <w:szCs w:val="24"/>
        </w:rPr>
        <w:t>ental o alterar el paisaje en el Municipio.</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 Dictar y aplicar, en caso de deterioro ambiental que ponga en peligro la salud pública, las disposiciones preventivas y correctivas en coordinación con el Gobierno del Estado y la Federación.</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Solicitar a</w:t>
      </w:r>
      <w:r>
        <w:rPr>
          <w:rFonts w:ascii="Bookman Old Style" w:eastAsia="Bookman Old Style" w:hAnsi="Bookman Old Style" w:cs="Bookman Old Style"/>
          <w:sz w:val="24"/>
          <w:szCs w:val="24"/>
        </w:rPr>
        <w:t>nte la SEDATU, la SEMARNAT, la SDRYOTS, la PROFEPA o el INE, la asistencia técnica necesaria para la evaluación del impacto ambiental o el estudio del riesgo en el Municipio.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827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responsables de cualquier obra o proyecto, y sea desarrollo ur</w:t>
      </w:r>
      <w:r>
        <w:rPr>
          <w:rFonts w:ascii="Bookman Old Style" w:eastAsia="Bookman Old Style" w:hAnsi="Bookman Old Style" w:cs="Bookman Old Style"/>
          <w:sz w:val="24"/>
          <w:szCs w:val="24"/>
        </w:rPr>
        <w:t>bano, turístico, de servicios o industrial, deberán presentar ante la</w:t>
      </w:r>
    </w:p>
    <w:p w:rsidR="00177846" w:rsidRDefault="00177846">
      <w:pPr>
        <w:spacing w:line="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DDUE, el estudio de impacto ambiental de conformidad con el artículo 28 de la Ley correspondiente.</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828</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El estudio de impacto ambiental podrá presentarse en las diferentes </w:t>
      </w:r>
      <w:r>
        <w:rPr>
          <w:rFonts w:ascii="Bookman Old Style" w:eastAsia="Bookman Old Style" w:hAnsi="Bookman Old Style" w:cs="Bookman Old Style"/>
          <w:sz w:val="24"/>
          <w:szCs w:val="24"/>
        </w:rPr>
        <w:t>modalidades incluyendo informe preventivo, la manifestación o informe de proceso dependiendo de la magnitud del proyecto.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La DDUE realizará una primera evaluación del proyecto si el estudio presentado no contiene la información necesaria o explícita, l</w:t>
      </w:r>
      <w:r>
        <w:rPr>
          <w:rFonts w:ascii="Bookman Old Style" w:eastAsia="Bookman Old Style" w:hAnsi="Bookman Old Style" w:cs="Bookman Old Style"/>
          <w:sz w:val="24"/>
          <w:szCs w:val="24"/>
        </w:rPr>
        <w:t>a autoridad podrá solicitar información complementaria o la manifestación de impacto ambiental en la modalidad que se indique.</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418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20" w:name="page420"/>
      <w:bookmarkEnd w:id="42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0963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La autoridad </w:t>
      </w:r>
      <w:r>
        <w:rPr>
          <w:rFonts w:ascii="Bookman Old Style" w:eastAsia="Bookman Old Style" w:hAnsi="Bookman Old Style" w:cs="Bookman Old Style"/>
          <w:sz w:val="24"/>
          <w:szCs w:val="24"/>
        </w:rPr>
        <w:t>emitirá un dictamen en el cual podrá autorizar, negar o condicionar un proyecto al cumplimiento de las medidas de mitigación dictadas.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En caso de no cumplir con las disposiciones ordenadas en el dictamen a que se refieren este artículo se procederá c</w:t>
      </w:r>
      <w:r>
        <w:rPr>
          <w:rFonts w:ascii="Bookman Old Style" w:eastAsia="Bookman Old Style" w:hAnsi="Bookman Old Style" w:cs="Bookman Old Style"/>
          <w:sz w:val="24"/>
          <w:szCs w:val="24"/>
        </w:rPr>
        <w:t>onforme a lo establecido en el Capítulo Décimo Tercero relativo a las sanciones en materia de protección ambiental.</w:t>
      </w:r>
    </w:p>
    <w:p w:rsidR="00177846" w:rsidRDefault="00177846">
      <w:pPr>
        <w:spacing w:line="245"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CUARTO</w:t>
      </w:r>
    </w:p>
    <w:p w:rsidR="00177846" w:rsidRDefault="00177846">
      <w:pPr>
        <w:spacing w:line="240" w:lineRule="exact"/>
        <w:rPr>
          <w:sz w:val="20"/>
          <w:szCs w:val="20"/>
        </w:rPr>
      </w:pPr>
    </w:p>
    <w:p w:rsidR="00177846" w:rsidRDefault="00E52F72">
      <w:pPr>
        <w:ind w:left="220"/>
        <w:rPr>
          <w:sz w:val="20"/>
          <w:szCs w:val="20"/>
        </w:rPr>
      </w:pPr>
      <w:r>
        <w:rPr>
          <w:rFonts w:ascii="Bookman Old Style" w:eastAsia="Bookman Old Style" w:hAnsi="Bookman Old Style" w:cs="Bookman Old Style"/>
          <w:b/>
          <w:bCs/>
          <w:sz w:val="24"/>
          <w:szCs w:val="24"/>
        </w:rPr>
        <w:t>DE LA PROTECCIÓN AL AMBIENTE POR EL IMPACTO URBANO</w:t>
      </w:r>
    </w:p>
    <w:p w:rsidR="00177846" w:rsidRDefault="00177846">
      <w:pPr>
        <w:spacing w:line="24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829</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construcciones, urbanizaciones, fraccionamientos, </w:t>
      </w:r>
      <w:r>
        <w:rPr>
          <w:rFonts w:ascii="Bookman Old Style" w:eastAsia="Bookman Old Style" w:hAnsi="Bookman Old Style" w:cs="Bookman Old Style"/>
          <w:sz w:val="24"/>
          <w:szCs w:val="24"/>
        </w:rPr>
        <w:t>desarrollos habitacionales y viviendas en general, solo podrán realizarse en los sitios y en la densidad que determinen los planes de desarrollo urbano y el uso del suelo aplicables en el Municipio, el Ayuntamiento, se reserva el derecho de establecer cond</w:t>
      </w:r>
      <w:r>
        <w:rPr>
          <w:rFonts w:ascii="Bookman Old Style" w:eastAsia="Bookman Old Style" w:hAnsi="Bookman Old Style" w:cs="Bookman Old Style"/>
          <w:sz w:val="24"/>
          <w:szCs w:val="24"/>
        </w:rPr>
        <w:t>iciones particulares para la realización de cada proyecto.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830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Ayuntamiento autorizará y supervisará el derribo y desrame de árboles en espacios públicos, condicionado a la reposición de la cobertura vegetal perdida.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831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los pre</w:t>
      </w:r>
      <w:r>
        <w:rPr>
          <w:rFonts w:ascii="Bookman Old Style" w:eastAsia="Bookman Old Style" w:hAnsi="Bookman Old Style" w:cs="Bookman Old Style"/>
          <w:sz w:val="24"/>
          <w:szCs w:val="24"/>
        </w:rPr>
        <w:t>dios urbanos de la propiedad privada, el derribo de árboles deberá notificarse a la autoridad municipal, asumiendo el responsable el compromiso de recuperar la vegetación perdida.</w:t>
      </w:r>
    </w:p>
    <w:p w:rsidR="00177846" w:rsidRDefault="00177846">
      <w:pPr>
        <w:spacing w:line="238" w:lineRule="exact"/>
        <w:rPr>
          <w:sz w:val="20"/>
          <w:szCs w:val="20"/>
        </w:rPr>
      </w:pPr>
    </w:p>
    <w:p w:rsidR="00177846" w:rsidRDefault="00E52F72">
      <w:pPr>
        <w:ind w:left="2960"/>
        <w:rPr>
          <w:sz w:val="20"/>
          <w:szCs w:val="20"/>
        </w:rPr>
      </w:pPr>
      <w:r>
        <w:rPr>
          <w:rFonts w:ascii="Bookman Old Style" w:eastAsia="Bookman Old Style" w:hAnsi="Bookman Old Style" w:cs="Bookman Old Style"/>
          <w:b/>
          <w:bCs/>
          <w:sz w:val="24"/>
          <w:szCs w:val="24"/>
        </w:rPr>
        <w:t>CAPÍTULO QUINTO</w:t>
      </w:r>
    </w:p>
    <w:p w:rsidR="00177846" w:rsidRDefault="00177846">
      <w:pPr>
        <w:spacing w:line="241" w:lineRule="exact"/>
        <w:rPr>
          <w:sz w:val="20"/>
          <w:szCs w:val="20"/>
        </w:rPr>
      </w:pPr>
    </w:p>
    <w:p w:rsidR="00177846" w:rsidRDefault="00E52F72">
      <w:pPr>
        <w:ind w:left="40"/>
        <w:rPr>
          <w:sz w:val="20"/>
          <w:szCs w:val="20"/>
        </w:rPr>
      </w:pPr>
      <w:r>
        <w:rPr>
          <w:rFonts w:ascii="Bookman Old Style" w:eastAsia="Bookman Old Style" w:hAnsi="Bookman Old Style" w:cs="Bookman Old Style"/>
          <w:b/>
          <w:bCs/>
          <w:sz w:val="24"/>
          <w:szCs w:val="24"/>
        </w:rPr>
        <w:t>DE LA PROTECCIÓN AL AMBIENTE POR EL IMPACTO TURÍSTICO</w:t>
      </w:r>
    </w:p>
    <w:p w:rsidR="00177846" w:rsidRDefault="00E52F72">
      <w:pPr>
        <w:spacing w:line="239" w:lineRule="auto"/>
        <w:ind w:left="3220"/>
        <w:rPr>
          <w:sz w:val="20"/>
          <w:szCs w:val="20"/>
        </w:rPr>
      </w:pPr>
      <w:r>
        <w:rPr>
          <w:rFonts w:ascii="Bookman Old Style" w:eastAsia="Bookman Old Style" w:hAnsi="Bookman Old Style" w:cs="Bookman Old Style"/>
          <w:b/>
          <w:bCs/>
          <w:sz w:val="24"/>
          <w:szCs w:val="24"/>
        </w:rPr>
        <w:t xml:space="preserve">E </w:t>
      </w:r>
      <w:r>
        <w:rPr>
          <w:rFonts w:ascii="Bookman Old Style" w:eastAsia="Bookman Old Style" w:hAnsi="Bookman Old Style" w:cs="Bookman Old Style"/>
          <w:b/>
          <w:bCs/>
          <w:sz w:val="24"/>
          <w:szCs w:val="24"/>
        </w:rPr>
        <w:t>INDUSTRIAL</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832</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Sólo se permitirá el establecimiento de centros de desarrollo turístico o industrial en el Municipio, si cumplen con los requisitos del presente Título.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6"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419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21" w:name="page421"/>
      <w:bookmarkEnd w:id="42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1065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833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Ayuntamiento se reserva el derecho de negar la instalación o funcionamiento de instalaciones comerciales, industriales o de servicios aun en áreas aprobadas para este fin, a las que, siendo de su competencia, consider</w:t>
      </w:r>
      <w:r>
        <w:rPr>
          <w:rFonts w:ascii="Bookman Old Style" w:eastAsia="Bookman Old Style" w:hAnsi="Bookman Old Style" w:cs="Bookman Old Style"/>
          <w:sz w:val="24"/>
          <w:szCs w:val="24"/>
        </w:rPr>
        <w:t>e altamente riesgosa o grandes consumidoras de agua.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834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Los establecimientos comerciales, industriales o de servicios de competencia municipal, sin menoscabo de lo dispuesto en las leyes federales o estatales referentes a la protección </w:t>
      </w:r>
      <w:r>
        <w:rPr>
          <w:rFonts w:ascii="Bookman Old Style" w:eastAsia="Bookman Old Style" w:hAnsi="Bookman Old Style" w:cs="Bookman Old Style"/>
          <w:sz w:val="24"/>
          <w:szCs w:val="24"/>
        </w:rPr>
        <w:t>ambiental, deberán instalar los equipos necesarios, así como disponer el desarrollo de actividades que permitan mejorar la calidad del ambiente.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835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desarrollos turísticos y de servicios de competencia municipal, sin menoscabo de lo dispuest</w:t>
      </w:r>
      <w:r>
        <w:rPr>
          <w:rFonts w:ascii="Bookman Old Style" w:eastAsia="Bookman Old Style" w:hAnsi="Bookman Old Style" w:cs="Bookman Old Style"/>
          <w:sz w:val="24"/>
          <w:szCs w:val="24"/>
        </w:rPr>
        <w:t>o en las leyes federales o estatales, referentes a la protección ambiental, deberán fomentar el conocimiento, respeto y conservación de la naturaleza, como parte de sus planes y proyectos.</w:t>
      </w:r>
    </w:p>
    <w:p w:rsidR="00177846" w:rsidRDefault="00177846">
      <w:pPr>
        <w:spacing w:line="241" w:lineRule="exact"/>
        <w:rPr>
          <w:sz w:val="20"/>
          <w:szCs w:val="20"/>
        </w:rPr>
      </w:pPr>
    </w:p>
    <w:p w:rsidR="00177846" w:rsidRDefault="00E52F72">
      <w:pPr>
        <w:ind w:left="3020"/>
        <w:rPr>
          <w:sz w:val="20"/>
          <w:szCs w:val="20"/>
        </w:rPr>
      </w:pPr>
      <w:r>
        <w:rPr>
          <w:rFonts w:ascii="Bookman Old Style" w:eastAsia="Bookman Old Style" w:hAnsi="Bookman Old Style" w:cs="Bookman Old Style"/>
          <w:b/>
          <w:bCs/>
          <w:sz w:val="24"/>
          <w:szCs w:val="24"/>
        </w:rPr>
        <w:t>CAPÍTULO SEXTO</w:t>
      </w:r>
    </w:p>
    <w:p w:rsidR="00177846" w:rsidRDefault="00177846">
      <w:pPr>
        <w:spacing w:line="239" w:lineRule="exact"/>
        <w:rPr>
          <w:sz w:val="20"/>
          <w:szCs w:val="20"/>
        </w:rPr>
      </w:pPr>
    </w:p>
    <w:p w:rsidR="00177846" w:rsidRDefault="00E52F72">
      <w:pPr>
        <w:ind w:left="2160"/>
        <w:rPr>
          <w:sz w:val="20"/>
          <w:szCs w:val="20"/>
        </w:rPr>
      </w:pPr>
      <w:r>
        <w:rPr>
          <w:rFonts w:ascii="Bookman Old Style" w:eastAsia="Bookman Old Style" w:hAnsi="Bookman Old Style" w:cs="Bookman Old Style"/>
          <w:b/>
          <w:bCs/>
          <w:sz w:val="24"/>
          <w:szCs w:val="24"/>
        </w:rPr>
        <w:t>DE LA EDUCACIÓN AMBIENTAL</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836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Con el </w:t>
      </w:r>
      <w:r>
        <w:rPr>
          <w:rFonts w:ascii="Bookman Old Style" w:eastAsia="Bookman Old Style" w:hAnsi="Bookman Old Style" w:cs="Bookman Old Style"/>
          <w:sz w:val="24"/>
          <w:szCs w:val="24"/>
        </w:rPr>
        <w:t>fin de apoyar las actividades de conservación, protección y mejoramiento del ambiente, el Ayuntamiento a través del Sistema Integral de Gestión Ambiental, en coordinación con la Regiduría de</w:t>
      </w:r>
    </w:p>
    <w:p w:rsidR="00177846" w:rsidRDefault="00E52F72">
      <w:pPr>
        <w:spacing w:line="238" w:lineRule="auto"/>
        <w:rPr>
          <w:sz w:val="20"/>
          <w:szCs w:val="20"/>
        </w:rPr>
      </w:pPr>
      <w:r>
        <w:rPr>
          <w:rFonts w:ascii="Bookman Old Style" w:eastAsia="Bookman Old Style" w:hAnsi="Bookman Old Style" w:cs="Bookman Old Style"/>
          <w:sz w:val="24"/>
          <w:szCs w:val="24"/>
        </w:rPr>
        <w:t>Educación, realizará las gestiones necesarias, ante el Gobierno d</w:t>
      </w:r>
      <w:r>
        <w:rPr>
          <w:rFonts w:ascii="Bookman Old Style" w:eastAsia="Bookman Old Style" w:hAnsi="Bookman Old Style" w:cs="Bookman Old Style"/>
          <w:sz w:val="24"/>
          <w:szCs w:val="24"/>
        </w:rPr>
        <w:t>el</w:t>
      </w:r>
    </w:p>
    <w:p w:rsidR="00177846" w:rsidRDefault="00177846">
      <w:pPr>
        <w:spacing w:line="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Estado para que promueva, la educación ambiental formal, asimismo, impulsará la educación ambiental no formal y la participación social de las distintas comunidades del Municipio con el fin de:</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Fomentar el respeto, mantenimiento y acrecentamiento d</w:t>
      </w:r>
      <w:r>
        <w:rPr>
          <w:rFonts w:ascii="Bookman Old Style" w:eastAsia="Bookman Old Style" w:hAnsi="Bookman Old Style" w:cs="Bookman Old Style"/>
          <w:sz w:val="24"/>
          <w:szCs w:val="24"/>
        </w:rPr>
        <w:t>e los parques públicos, así como el resto de las zonas y áreas verdes de jurisdicción municipal.</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En apoyo a la PROFEPA, al INE y otras instancias federales y estatales, fomentar el respeto, conocimiento y protección a la flora, fauna silvestre y acuát</w:t>
      </w:r>
      <w:r>
        <w:rPr>
          <w:rFonts w:ascii="Bookman Old Style" w:eastAsia="Bookman Old Style" w:hAnsi="Bookman Old Style" w:cs="Bookman Old Style"/>
          <w:sz w:val="24"/>
          <w:szCs w:val="24"/>
        </w:rPr>
        <w:t>ica, existente en el Municipio.</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Que la población del Municipio conozca y comprenda los principales problemas ambientales de su localidad, su origen y</w:t>
      </w:r>
    </w:p>
    <w:p w:rsidR="00177846" w:rsidRDefault="00177846">
      <w:pPr>
        <w:spacing w:line="26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420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22" w:name="page422"/>
      <w:bookmarkEnd w:id="42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1168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consecuencias, así como las formas y medios, por los que se puede prevenir o controlar.</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Crear conciencia ecológica en la población, que le impulse a participar de manera conjunta con las autoridades en la solución de los problema</w:t>
      </w:r>
      <w:r>
        <w:rPr>
          <w:rFonts w:ascii="Bookman Old Style" w:eastAsia="Bookman Old Style" w:hAnsi="Bookman Old Style" w:cs="Bookman Old Style"/>
          <w:sz w:val="24"/>
          <w:szCs w:val="24"/>
        </w:rPr>
        <w:t>s ambientales de su localidad, así como denunciar a las personas físicas o morales, públicas o privadas, que ocasione desequilibrios ecológicos.</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837</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los fines señalados en el artículo anterior, el Ayuntamiento a través del Consejo Consultiv</w:t>
      </w:r>
      <w:r>
        <w:rPr>
          <w:rFonts w:ascii="Bookman Old Style" w:eastAsia="Bookman Old Style" w:hAnsi="Bookman Old Style" w:cs="Bookman Old Style"/>
          <w:sz w:val="24"/>
          <w:szCs w:val="24"/>
        </w:rPr>
        <w:t>o de Gestión Ambiental, en coordinación con la Regiduría de Educación propiciará:</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La celebración de acuerdos en coordinación con el gobierno del estado para que en el Municipio se desarrollen políticas educativas, de difusión y propaganda metódica, a t</w:t>
      </w:r>
      <w:r>
        <w:rPr>
          <w:rFonts w:ascii="Bookman Old Style" w:eastAsia="Bookman Old Style" w:hAnsi="Bookman Old Style" w:cs="Bookman Old Style"/>
          <w:sz w:val="24"/>
          <w:szCs w:val="24"/>
        </w:rPr>
        <w:t>ravés de los sistemas escolarizados y los medios masivos de comunicación, sobre temas ecológicos específicos, y</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El desarrollo de programas tendientes, a mejorar la calidad del aire, las aguas, el suelo y el subsuelo, apoyando a la PROFEPA, al INE y a </w:t>
      </w:r>
      <w:r>
        <w:rPr>
          <w:rFonts w:ascii="Bookman Old Style" w:eastAsia="Bookman Old Style" w:hAnsi="Bookman Old Style" w:cs="Bookman Old Style"/>
          <w:sz w:val="24"/>
          <w:szCs w:val="24"/>
        </w:rPr>
        <w:t>las dependencias federales y estatales en la protección desarrollo y reproducción de la flora y fauna existentes en el Municipio, así como aquellas áreas cuyo grado de deterioro, se considere peligroso para los ecosistemas, invitando a las instituciones ed</w:t>
      </w:r>
      <w:r>
        <w:rPr>
          <w:rFonts w:ascii="Bookman Old Style" w:eastAsia="Bookman Old Style" w:hAnsi="Bookman Old Style" w:cs="Bookman Old Style"/>
          <w:sz w:val="24"/>
          <w:szCs w:val="24"/>
        </w:rPr>
        <w:t>ucativas y de investigación, a los sectores social y privado, y a los particulares en general, para el logro de estos propósitos.</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838</w:t>
      </w:r>
    </w:p>
    <w:p w:rsidR="00177846" w:rsidRDefault="00177846">
      <w:pPr>
        <w:spacing w:line="127" w:lineRule="exact"/>
        <w:rPr>
          <w:sz w:val="20"/>
          <w:szCs w:val="20"/>
        </w:rPr>
      </w:pPr>
    </w:p>
    <w:p w:rsidR="00177846" w:rsidRDefault="00E52F72">
      <w:pPr>
        <w:rPr>
          <w:sz w:val="20"/>
          <w:szCs w:val="20"/>
        </w:rPr>
      </w:pPr>
      <w:r>
        <w:rPr>
          <w:rFonts w:ascii="Bookman Old Style" w:eastAsia="Bookman Old Style" w:hAnsi="Bookman Old Style" w:cs="Bookman Old Style"/>
          <w:sz w:val="23"/>
          <w:szCs w:val="23"/>
        </w:rPr>
        <w:t>Con  la  participación  de  las  Instituciones  Educativas,  Asociaciones</w:t>
      </w:r>
    </w:p>
    <w:p w:rsidR="00177846" w:rsidRDefault="00177846">
      <w:pPr>
        <w:spacing w:line="11"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Civiles, Cámaras de Comercio, </w:t>
      </w:r>
      <w:r>
        <w:rPr>
          <w:rFonts w:ascii="Bookman Old Style" w:eastAsia="Bookman Old Style" w:hAnsi="Bookman Old Style" w:cs="Bookman Old Style"/>
          <w:sz w:val="24"/>
          <w:szCs w:val="24"/>
        </w:rPr>
        <w:t>Industriales y particulares, el Ayuntamiento, a través de la Comisión Ecológica y Protección al</w:t>
      </w:r>
    </w:p>
    <w:p w:rsidR="00177846" w:rsidRDefault="00177846">
      <w:pPr>
        <w:spacing w:line="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Ambiente, promoverá la realización de campañas educativas tendientes al abatimiento de la contaminación y mejoramiento de los ecosistemas afectados por el dete</w:t>
      </w:r>
      <w:r>
        <w:rPr>
          <w:rFonts w:ascii="Bookman Old Style" w:eastAsia="Bookman Old Style" w:hAnsi="Bookman Old Style" w:cs="Bookman Old Style"/>
          <w:sz w:val="24"/>
          <w:szCs w:val="24"/>
        </w:rPr>
        <w:t>rioro ambiental.</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7"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421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23" w:name="page423"/>
      <w:bookmarkEnd w:id="42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1270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2860"/>
        <w:rPr>
          <w:sz w:val="20"/>
          <w:szCs w:val="20"/>
        </w:rPr>
      </w:pPr>
      <w:r>
        <w:rPr>
          <w:rFonts w:ascii="Bookman Old Style" w:eastAsia="Bookman Old Style" w:hAnsi="Bookman Old Style" w:cs="Bookman Old Style"/>
          <w:b/>
          <w:bCs/>
          <w:sz w:val="24"/>
          <w:szCs w:val="24"/>
        </w:rPr>
        <w:t>CAPÍTULO SÉPTIMO</w:t>
      </w:r>
    </w:p>
    <w:p w:rsidR="00177846" w:rsidRDefault="00177846">
      <w:pPr>
        <w:spacing w:line="239" w:lineRule="exact"/>
        <w:rPr>
          <w:sz w:val="20"/>
          <w:szCs w:val="20"/>
        </w:rPr>
      </w:pPr>
    </w:p>
    <w:p w:rsidR="00177846" w:rsidRDefault="00E52F72">
      <w:pPr>
        <w:ind w:left="40"/>
        <w:rPr>
          <w:sz w:val="20"/>
          <w:szCs w:val="20"/>
        </w:rPr>
      </w:pPr>
      <w:r>
        <w:rPr>
          <w:rFonts w:ascii="Bookman Old Style" w:eastAsia="Bookman Old Style" w:hAnsi="Bookman Old Style" w:cs="Bookman Old Style"/>
          <w:b/>
          <w:bCs/>
          <w:sz w:val="24"/>
          <w:szCs w:val="24"/>
        </w:rPr>
        <w:t>DE LA INFORMACIÓN OPORTUNA SOBRE LAS CONDICIONES DEL</w:t>
      </w:r>
    </w:p>
    <w:p w:rsidR="00177846" w:rsidRDefault="00177846">
      <w:pPr>
        <w:spacing w:line="1" w:lineRule="exact"/>
        <w:rPr>
          <w:sz w:val="20"/>
          <w:szCs w:val="20"/>
        </w:rPr>
      </w:pPr>
    </w:p>
    <w:p w:rsidR="00177846" w:rsidRDefault="00E52F72">
      <w:pPr>
        <w:ind w:left="3460"/>
        <w:rPr>
          <w:sz w:val="20"/>
          <w:szCs w:val="20"/>
        </w:rPr>
      </w:pPr>
      <w:r>
        <w:rPr>
          <w:rFonts w:ascii="Bookman Old Style" w:eastAsia="Bookman Old Style" w:hAnsi="Bookman Old Style" w:cs="Bookman Old Style"/>
          <w:b/>
          <w:bCs/>
          <w:sz w:val="24"/>
          <w:szCs w:val="24"/>
        </w:rPr>
        <w:t>AMBIENTE</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839</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El Ayuntamiento por conducto de la DDUE </w:t>
      </w:r>
      <w:r>
        <w:rPr>
          <w:rFonts w:ascii="Bookman Old Style" w:eastAsia="Bookman Old Style" w:hAnsi="Bookman Old Style" w:cs="Bookman Old Style"/>
          <w:sz w:val="24"/>
          <w:szCs w:val="24"/>
        </w:rPr>
        <w:t>establecerá y operará permanentemente un sistema de monitoreo e información sobre la calidad del ambiente en el Municipio, para o cual podrá:</w:t>
      </w:r>
    </w:p>
    <w:p w:rsidR="00177846" w:rsidRDefault="00177846">
      <w:pPr>
        <w:spacing w:line="130"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Solicitar la asistencia técnica de la PROFEPA del INE y de la SDRYOTS, así como establecer acuerdos de coordin</w:t>
      </w:r>
      <w:r>
        <w:rPr>
          <w:rFonts w:ascii="Bookman Old Style" w:eastAsia="Bookman Old Style" w:hAnsi="Bookman Old Style" w:cs="Bookman Old Style"/>
          <w:sz w:val="24"/>
          <w:szCs w:val="24"/>
        </w:rPr>
        <w:t>ación con estos órdenes de gobierno para apoyar la ejecución de las actividades mencionadas.</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Fomentar la participación de instituciones de educación superior, de investigación y de los grupos sociales en la operación y evaluación del sistema de monito</w:t>
      </w:r>
      <w:r>
        <w:rPr>
          <w:rFonts w:ascii="Bookman Old Style" w:eastAsia="Bookman Old Style" w:hAnsi="Bookman Old Style" w:cs="Bookman Old Style"/>
          <w:sz w:val="24"/>
          <w:szCs w:val="24"/>
        </w:rPr>
        <w:t>reo e información.</w:t>
      </w:r>
    </w:p>
    <w:p w:rsidR="00177846" w:rsidRDefault="00177846">
      <w:pPr>
        <w:spacing w:line="238"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OCTAVO</w:t>
      </w:r>
    </w:p>
    <w:p w:rsidR="00177846" w:rsidRDefault="00177846">
      <w:pPr>
        <w:spacing w:line="241" w:lineRule="exact"/>
        <w:rPr>
          <w:sz w:val="20"/>
          <w:szCs w:val="20"/>
        </w:rPr>
      </w:pPr>
    </w:p>
    <w:p w:rsidR="00177846" w:rsidRDefault="00E52F72">
      <w:pPr>
        <w:ind w:left="580"/>
        <w:rPr>
          <w:sz w:val="20"/>
          <w:szCs w:val="20"/>
        </w:rPr>
      </w:pPr>
      <w:r>
        <w:rPr>
          <w:rFonts w:ascii="Bookman Old Style" w:eastAsia="Bookman Old Style" w:hAnsi="Bookman Old Style" w:cs="Bookman Old Style"/>
          <w:b/>
          <w:bCs/>
          <w:sz w:val="24"/>
          <w:szCs w:val="24"/>
        </w:rPr>
        <w:t>DE LA PROTECCIÓN DE LA FLORA, FAUNA SILVESTRE Y</w:t>
      </w:r>
    </w:p>
    <w:p w:rsidR="00177846" w:rsidRDefault="00E52F72">
      <w:pPr>
        <w:spacing w:line="239" w:lineRule="auto"/>
        <w:ind w:left="3480"/>
        <w:rPr>
          <w:sz w:val="20"/>
          <w:szCs w:val="20"/>
        </w:rPr>
      </w:pPr>
      <w:r>
        <w:rPr>
          <w:rFonts w:ascii="Bookman Old Style" w:eastAsia="Bookman Old Style" w:hAnsi="Bookman Old Style" w:cs="Bookman Old Style"/>
          <w:b/>
          <w:bCs/>
          <w:sz w:val="24"/>
          <w:szCs w:val="24"/>
        </w:rPr>
        <w:t>ACUÁTICA</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840</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Para la protección de la flora, la fauna silvestre y acuática existente en el Municipio, el Ayuntamiento podrá celebrar convenios de coordinación </w:t>
      </w:r>
      <w:r>
        <w:rPr>
          <w:rFonts w:ascii="Bookman Old Style" w:eastAsia="Bookman Old Style" w:hAnsi="Bookman Old Style" w:cs="Bookman Old Style"/>
          <w:sz w:val="24"/>
          <w:szCs w:val="24"/>
        </w:rPr>
        <w:t>con la Federación y el Gobierno del Estado para:</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Apoyar al INE y a la SAGAR, para hacer cumplir el establecimiento, modificación o levantamiento de las vedas temporales, parciales o definitivas de flora, fauna silvestre y acuática dentro del Municipio.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Apoyar al INE y a la SAGAR, en la vigilancia y control del aprovechamiento de recursos naturales de áreas que sean hábitat de especies de flora y fauna acuática, especialmente las endémicas, amenazadas o en peligro de extinción existentes en el Munic</w:t>
      </w:r>
      <w:r>
        <w:rPr>
          <w:rFonts w:ascii="Bookman Old Style" w:eastAsia="Bookman Old Style" w:hAnsi="Bookman Old Style" w:cs="Bookman Old Style"/>
          <w:sz w:val="24"/>
          <w:szCs w:val="24"/>
        </w:rPr>
        <w:t>ipio.</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Denunciar ante la SEMARNAT, SAGAR, el INE, o la PROFEPA, la caza, captura, venta, compra o tráfico ilegal de especies de flora fauna silvestre y acuática existente en el Municipio.</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Apoyar al INE y la SEMARNAT y la SAGAR en la elaboración o</w:t>
      </w:r>
      <w:r>
        <w:rPr>
          <w:rFonts w:ascii="Bookman Old Style" w:eastAsia="Bookman Old Style" w:hAnsi="Bookman Old Style" w:cs="Bookman Old Style"/>
          <w:sz w:val="24"/>
          <w:szCs w:val="24"/>
        </w:rPr>
        <w:t xml:space="preserve"> actualización de un inventario de las especies de flora o fauna silvestre o acuática existentes en el Municipio.</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0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422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24" w:name="page424"/>
      <w:bookmarkEnd w:id="42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1372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Fomentar y difundir programas</w:t>
      </w:r>
      <w:r>
        <w:rPr>
          <w:rFonts w:ascii="Bookman Old Style" w:eastAsia="Bookman Old Style" w:hAnsi="Bookman Old Style" w:cs="Bookman Old Style"/>
          <w:sz w:val="24"/>
          <w:szCs w:val="24"/>
        </w:rPr>
        <w:t xml:space="preserve"> de educación y concientización de la población en materia de conocimiento y respeto a la flora, fauna silvestre y acuática existentes en el Municipio, y</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Apoyar al INE y la SAGAR, en la organización, conservación, acondicionamiento, fomento y vigilanc</w:t>
      </w:r>
      <w:r>
        <w:rPr>
          <w:rFonts w:ascii="Bookman Old Style" w:eastAsia="Bookman Old Style" w:hAnsi="Bookman Old Style" w:cs="Bookman Old Style"/>
          <w:sz w:val="24"/>
          <w:szCs w:val="24"/>
        </w:rPr>
        <w:t>ia de las Áreas Nacionales Protegidas que se encuentran en el Municipio.</w:t>
      </w:r>
    </w:p>
    <w:p w:rsidR="00177846" w:rsidRDefault="00177846">
      <w:pPr>
        <w:spacing w:line="238"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NOVENO</w:t>
      </w:r>
    </w:p>
    <w:p w:rsidR="00177846" w:rsidRDefault="00177846">
      <w:pPr>
        <w:spacing w:line="241" w:lineRule="exact"/>
        <w:rPr>
          <w:sz w:val="20"/>
          <w:szCs w:val="20"/>
        </w:rPr>
      </w:pPr>
    </w:p>
    <w:p w:rsidR="00177846" w:rsidRDefault="00E52F72">
      <w:pPr>
        <w:ind w:left="540"/>
        <w:rPr>
          <w:sz w:val="20"/>
          <w:szCs w:val="20"/>
        </w:rPr>
      </w:pPr>
      <w:r>
        <w:rPr>
          <w:rFonts w:ascii="Bookman Old Style" w:eastAsia="Bookman Old Style" w:hAnsi="Bookman Old Style" w:cs="Bookman Old Style"/>
          <w:b/>
          <w:bCs/>
          <w:sz w:val="24"/>
          <w:szCs w:val="24"/>
        </w:rPr>
        <w:t>DE LA PROTECCIÓN AL AMBIENTE Y DEL SANEAMIENTO</w:t>
      </w:r>
    </w:p>
    <w:p w:rsidR="00177846" w:rsidRDefault="00E52F72">
      <w:pPr>
        <w:spacing w:line="239" w:lineRule="auto"/>
        <w:ind w:left="3200"/>
        <w:rPr>
          <w:sz w:val="20"/>
          <w:szCs w:val="20"/>
        </w:rPr>
      </w:pPr>
      <w:r>
        <w:rPr>
          <w:rFonts w:ascii="Bookman Old Style" w:eastAsia="Bookman Old Style" w:hAnsi="Bookman Old Style" w:cs="Bookman Old Style"/>
          <w:b/>
          <w:bCs/>
          <w:sz w:val="24"/>
          <w:szCs w:val="24"/>
        </w:rPr>
        <w:t>ATMOSFÉRICO</w:t>
      </w:r>
    </w:p>
    <w:p w:rsidR="00177846" w:rsidRDefault="00177846">
      <w:pPr>
        <w:spacing w:line="24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ARTÍCULO 841</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El Ayuntamiento al promover el saneamiento atmosférico dentro del</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Municipio, observará los</w:t>
      </w:r>
      <w:r>
        <w:rPr>
          <w:rFonts w:ascii="Bookman Old Style" w:eastAsia="Bookman Old Style" w:hAnsi="Bookman Old Style" w:cs="Bookman Old Style"/>
          <w:sz w:val="24"/>
          <w:szCs w:val="24"/>
        </w:rPr>
        <w:t xml:space="preserve"> siguientes criterios: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En los asentamientos humanos, sin descuidar los de características naturales, al aire debe mantenerse libre de partículas o gases contaminantes, al menos en un nivel que resulte satisfactorio, para el desarrollo de las actividade</w:t>
      </w:r>
      <w:r>
        <w:rPr>
          <w:rFonts w:ascii="Bookman Old Style" w:eastAsia="Bookman Old Style" w:hAnsi="Bookman Old Style" w:cs="Bookman Old Style"/>
          <w:sz w:val="24"/>
          <w:szCs w:val="24"/>
        </w:rPr>
        <w:t>s cotidianas y en cumplimiento de las normas en la materia y</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II. La contaminación atmosférica es resultado tanto de las emisiones provocadas por fuentes naturales como de aquellas provenientes de fuentes artificiales, fijas y móviles, por lo que pueden </w:t>
      </w:r>
      <w:r>
        <w:rPr>
          <w:rFonts w:ascii="Bookman Old Style" w:eastAsia="Bookman Old Style" w:hAnsi="Bookman Old Style" w:cs="Bookman Old Style"/>
          <w:sz w:val="24"/>
          <w:szCs w:val="24"/>
        </w:rPr>
        <w:t>prevenirse y controlarse, con el fin de asegurar la calidad del aire.</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842</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Para promover y efectuar el saneamiento atmosférico, corresponde al Ayuntamiento, por conducto de la DDUE: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Requerir, en el ámbito de su competencia a todas aquellas pe</w:t>
      </w:r>
      <w:r>
        <w:rPr>
          <w:rFonts w:ascii="Bookman Old Style" w:eastAsia="Bookman Old Style" w:hAnsi="Bookman Old Style" w:cs="Bookman Old Style"/>
          <w:sz w:val="24"/>
          <w:szCs w:val="24"/>
        </w:rPr>
        <w:t>rsonas físicas o morales, públicas o privadas, que realicen actividades contaminantes de la atmósfera, la instalación de los equipos de control permanentes y medidas de mitigación necesaria, para reducir o eliminar las emisiones contaminantes.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Dar avi</w:t>
      </w:r>
      <w:r>
        <w:rPr>
          <w:rFonts w:ascii="Bookman Old Style" w:eastAsia="Bookman Old Style" w:hAnsi="Bookman Old Style" w:cs="Bookman Old Style"/>
          <w:sz w:val="24"/>
          <w:szCs w:val="24"/>
        </w:rPr>
        <w:t>so a las autoridades Federales y Estatales para los efectos procedentes, sobre la existencia de las actividades contaminantes de la atmósfera, cuando estas rebasen el ámbito de competencia del Municipio y promover ante la SDRYOTS y la PROFEPA, la aplicació</w:t>
      </w:r>
      <w:r>
        <w:rPr>
          <w:rFonts w:ascii="Bookman Old Style" w:eastAsia="Bookman Old Style" w:hAnsi="Bookman Old Style" w:cs="Bookman Old Style"/>
          <w:sz w:val="24"/>
          <w:szCs w:val="24"/>
        </w:rPr>
        <w:t>n de medidas de control de contaminación atmosférica.</w:t>
      </w:r>
    </w:p>
    <w:p w:rsidR="00177846" w:rsidRDefault="00177846">
      <w:pPr>
        <w:spacing w:line="126" w:lineRule="exact"/>
        <w:rPr>
          <w:sz w:val="20"/>
          <w:szCs w:val="20"/>
        </w:rPr>
      </w:pPr>
    </w:p>
    <w:p w:rsidR="00177846" w:rsidRDefault="00E52F72">
      <w:pPr>
        <w:spacing w:line="238" w:lineRule="auto"/>
        <w:ind w:right="20"/>
        <w:jc w:val="both"/>
        <w:rPr>
          <w:sz w:val="20"/>
          <w:szCs w:val="20"/>
        </w:rPr>
      </w:pPr>
      <w:r>
        <w:rPr>
          <w:rFonts w:ascii="Bookman Old Style" w:eastAsia="Bookman Old Style" w:hAnsi="Bookman Old Style" w:cs="Bookman Old Style"/>
          <w:sz w:val="24"/>
          <w:szCs w:val="24"/>
        </w:rPr>
        <w:t>III. Integrar y mantener actualizado el inventario de fuentes emisoras de contaminantes de la atmósfera en el Municipio.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8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423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25" w:name="page425"/>
      <w:bookmarkEnd w:id="42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1475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Previo acuerdo de coordinación con las autoridades Federales o Estatales, establecer y operar en el Municipio, un sistema de verificación obligatoria de emisiones de gases, humos, y partículas contaminantes, procedentes de fuentes</w:t>
      </w:r>
      <w:r>
        <w:rPr>
          <w:rFonts w:ascii="Bookman Old Style" w:eastAsia="Bookman Old Style" w:hAnsi="Bookman Old Style" w:cs="Bookman Old Style"/>
          <w:sz w:val="24"/>
          <w:szCs w:val="24"/>
        </w:rPr>
        <w:t xml:space="preserve"> fijas y de vehículos automotores que circulen en su jurisdicción, con el objeto de conservar la calidad del aire.</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V. Concesionar según convenga, el establecimiento, equipamiento, y operación de centros de verificación, obligatoria en el Municipio para </w:t>
      </w:r>
      <w:r>
        <w:rPr>
          <w:rFonts w:ascii="Bookman Old Style" w:eastAsia="Bookman Old Style" w:hAnsi="Bookman Old Style" w:cs="Bookman Old Style"/>
          <w:sz w:val="24"/>
          <w:szCs w:val="24"/>
        </w:rPr>
        <w:t>fuentes fijas móviles, siempre que el concesionario cumpla con los requisitos legales exigidos por la DDUE y opere de acuerdo con las normas expedidas por el INE, aplicables en la materia.</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 Impedir la operación de las fuentes fijas y móviles que no cum</w:t>
      </w:r>
      <w:r>
        <w:rPr>
          <w:rFonts w:ascii="Bookman Old Style" w:eastAsia="Bookman Old Style" w:hAnsi="Bookman Old Style" w:cs="Bookman Old Style"/>
          <w:sz w:val="24"/>
          <w:szCs w:val="24"/>
        </w:rPr>
        <w:t>plan con las normas en la materia.</w:t>
      </w:r>
    </w:p>
    <w:p w:rsidR="00177846" w:rsidRDefault="00177846">
      <w:pPr>
        <w:spacing w:line="123" w:lineRule="exact"/>
        <w:rPr>
          <w:sz w:val="20"/>
          <w:szCs w:val="20"/>
        </w:rPr>
      </w:pPr>
    </w:p>
    <w:p w:rsidR="00177846" w:rsidRDefault="00E52F72">
      <w:pPr>
        <w:spacing w:line="237" w:lineRule="auto"/>
        <w:ind w:right="20"/>
        <w:jc w:val="both"/>
        <w:rPr>
          <w:sz w:val="20"/>
          <w:szCs w:val="20"/>
        </w:rPr>
      </w:pPr>
      <w:r>
        <w:rPr>
          <w:rFonts w:ascii="Bookman Old Style" w:eastAsia="Bookman Old Style" w:hAnsi="Bookman Old Style" w:cs="Bookman Old Style"/>
          <w:sz w:val="24"/>
          <w:szCs w:val="24"/>
        </w:rPr>
        <w:t>VII. Llevar a cabo campañas para racionar el uso del automóvil particular así como para su afinación y mantenimiento.</w:t>
      </w:r>
    </w:p>
    <w:p w:rsidR="00177846" w:rsidRDefault="00177846">
      <w:pPr>
        <w:spacing w:line="128"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VIII. Programar el mejoramiento del servicio de transporte de pasajeros, urbano y suburbano.</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IX. Dis</w:t>
      </w:r>
      <w:r>
        <w:rPr>
          <w:rFonts w:ascii="Bookman Old Style" w:eastAsia="Bookman Old Style" w:hAnsi="Bookman Old Style" w:cs="Bookman Old Style"/>
          <w:sz w:val="24"/>
          <w:szCs w:val="24"/>
        </w:rPr>
        <w:t>eñar y aplicar programas de apoyo al saneamiento atmosférico en el Municipio.</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 Convenir en el ámbito de su competencia o mediante acuerdo de coordinación con las autoridades Federales o Estatales con los propietarios o poseedores de establecimientos com</w:t>
      </w:r>
      <w:r>
        <w:rPr>
          <w:rFonts w:ascii="Bookman Old Style" w:eastAsia="Bookman Old Style" w:hAnsi="Bookman Old Style" w:cs="Bookman Old Style"/>
          <w:sz w:val="24"/>
          <w:szCs w:val="24"/>
        </w:rPr>
        <w:t xml:space="preserve">erciales, de servicios, de reparación y mantenimiento e industriales, ubicados en zonas habitacionales, su reubicación cuando su funcionamiento, sea motivo de queja por parte de la población, constatadas por la autoridad competente, referidas a la emisión </w:t>
      </w:r>
      <w:r>
        <w:rPr>
          <w:rFonts w:ascii="Bookman Old Style" w:eastAsia="Bookman Old Style" w:hAnsi="Bookman Old Style" w:cs="Bookman Old Style"/>
          <w:sz w:val="24"/>
          <w:szCs w:val="24"/>
        </w:rPr>
        <w:t>de contaminantes a la atmósfera, asimismo, en prevención de molestias de este tipo, analizará minuciosamente la solicitud de licencias de funcionamiento, y en caso de expedirlas, se especificará las medidas de prevención y la mitigación de las emisiones co</w:t>
      </w:r>
      <w:r>
        <w:rPr>
          <w:rFonts w:ascii="Bookman Old Style" w:eastAsia="Bookman Old Style" w:hAnsi="Bookman Old Style" w:cs="Bookman Old Style"/>
          <w:sz w:val="24"/>
          <w:szCs w:val="24"/>
        </w:rPr>
        <w:t>ntaminantes a la atmósfera.</w:t>
      </w:r>
    </w:p>
    <w:p w:rsidR="00177846" w:rsidRDefault="00177846">
      <w:pPr>
        <w:spacing w:line="13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XI. Establecer y operar, previo dictamen de la PROFEPA, en coordinación con el Gobierno del Estado, un sistema de monitoreo de la calidad del aire en las zonas más críticas del Municipio, conforme a las normas aplicables.</w:t>
      </w:r>
    </w:p>
    <w:p w:rsidR="00177846" w:rsidRDefault="00177846">
      <w:pPr>
        <w:spacing w:line="125" w:lineRule="exact"/>
        <w:rPr>
          <w:sz w:val="20"/>
          <w:szCs w:val="20"/>
        </w:rPr>
      </w:pPr>
    </w:p>
    <w:p w:rsidR="00177846" w:rsidRDefault="00E52F72">
      <w:pPr>
        <w:tabs>
          <w:tab w:val="left" w:pos="600"/>
          <w:tab w:val="left" w:pos="2020"/>
          <w:tab w:val="left" w:pos="2560"/>
          <w:tab w:val="left" w:pos="3400"/>
          <w:tab w:val="left" w:pos="5040"/>
          <w:tab w:val="left" w:pos="5520"/>
          <w:tab w:val="left" w:pos="6940"/>
          <w:tab w:val="left" w:pos="7920"/>
        </w:tabs>
        <w:rPr>
          <w:sz w:val="20"/>
          <w:szCs w:val="20"/>
        </w:rPr>
      </w:pPr>
      <w:r>
        <w:rPr>
          <w:rFonts w:ascii="Bookman Old Style" w:eastAsia="Bookman Old Style" w:hAnsi="Bookman Old Style" w:cs="Bookman Old Style"/>
          <w:sz w:val="24"/>
          <w:szCs w:val="24"/>
        </w:rPr>
        <w:t>XII.</w:t>
      </w:r>
      <w:r>
        <w:rPr>
          <w:sz w:val="20"/>
          <w:szCs w:val="20"/>
        </w:rPr>
        <w:tab/>
      </w:r>
      <w:r>
        <w:rPr>
          <w:rFonts w:ascii="Bookman Old Style" w:eastAsia="Bookman Old Style" w:hAnsi="Bookman Old Style" w:cs="Bookman Old Style"/>
          <w:sz w:val="24"/>
          <w:szCs w:val="24"/>
        </w:rPr>
        <w:t>Identificar</w:t>
      </w:r>
      <w:r>
        <w:rPr>
          <w:sz w:val="20"/>
          <w:szCs w:val="20"/>
        </w:rPr>
        <w:tab/>
      </w:r>
      <w:r>
        <w:rPr>
          <w:rFonts w:ascii="Bookman Old Style" w:eastAsia="Bookman Old Style" w:hAnsi="Bookman Old Style" w:cs="Bookman Old Style"/>
          <w:sz w:val="24"/>
          <w:szCs w:val="24"/>
        </w:rPr>
        <w:t>las</w:t>
      </w:r>
      <w:r>
        <w:rPr>
          <w:sz w:val="20"/>
          <w:szCs w:val="20"/>
        </w:rPr>
        <w:tab/>
      </w:r>
      <w:r>
        <w:rPr>
          <w:rFonts w:ascii="Bookman Old Style" w:eastAsia="Bookman Old Style" w:hAnsi="Bookman Old Style" w:cs="Bookman Old Style"/>
          <w:sz w:val="24"/>
          <w:szCs w:val="24"/>
        </w:rPr>
        <w:t>áreas</w:t>
      </w:r>
      <w:r>
        <w:rPr>
          <w:sz w:val="20"/>
          <w:szCs w:val="20"/>
        </w:rPr>
        <w:tab/>
      </w:r>
      <w:r>
        <w:rPr>
          <w:rFonts w:ascii="Bookman Old Style" w:eastAsia="Bookman Old Style" w:hAnsi="Bookman Old Style" w:cs="Bookman Old Style"/>
          <w:sz w:val="24"/>
          <w:szCs w:val="24"/>
        </w:rPr>
        <w:t>generadoras</w:t>
      </w:r>
      <w:r>
        <w:rPr>
          <w:sz w:val="20"/>
          <w:szCs w:val="20"/>
        </w:rPr>
        <w:tab/>
      </w:r>
      <w:r>
        <w:rPr>
          <w:rFonts w:ascii="Bookman Old Style" w:eastAsia="Bookman Old Style" w:hAnsi="Bookman Old Style" w:cs="Bookman Old Style"/>
          <w:sz w:val="24"/>
          <w:szCs w:val="24"/>
        </w:rPr>
        <w:t>de</w:t>
      </w:r>
      <w:r>
        <w:rPr>
          <w:sz w:val="20"/>
          <w:szCs w:val="20"/>
        </w:rPr>
        <w:tab/>
      </w:r>
      <w:r>
        <w:rPr>
          <w:rFonts w:ascii="Bookman Old Style" w:eastAsia="Bookman Old Style" w:hAnsi="Bookman Old Style" w:cs="Bookman Old Style"/>
          <w:sz w:val="24"/>
          <w:szCs w:val="24"/>
        </w:rPr>
        <w:t>tolvaneras</w:t>
      </w:r>
      <w:r>
        <w:rPr>
          <w:sz w:val="20"/>
          <w:szCs w:val="20"/>
        </w:rPr>
        <w:tab/>
      </w:r>
      <w:r>
        <w:rPr>
          <w:rFonts w:ascii="Bookman Old Style" w:eastAsia="Bookman Old Style" w:hAnsi="Bookman Old Style" w:cs="Bookman Old Style"/>
          <w:sz w:val="24"/>
          <w:szCs w:val="24"/>
        </w:rPr>
        <w:t>dentro</w:t>
      </w:r>
      <w:r>
        <w:rPr>
          <w:sz w:val="20"/>
          <w:szCs w:val="20"/>
        </w:rPr>
        <w:tab/>
      </w:r>
      <w:r>
        <w:rPr>
          <w:rFonts w:ascii="Bookman Old Style" w:eastAsia="Bookman Old Style" w:hAnsi="Bookman Old Style" w:cs="Bookman Old Style"/>
          <w:sz w:val="23"/>
          <w:szCs w:val="23"/>
        </w:rPr>
        <w:t>del</w:t>
      </w:r>
    </w:p>
    <w:p w:rsidR="00177846" w:rsidRDefault="00177846">
      <w:pPr>
        <w:spacing w:line="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Municipio y establecer programas de control de suelos con la participación de la población.</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XIII. Vigilar que los servicios municipales no propicien o produzcan contaminación atmosférica.</w:t>
      </w:r>
    </w:p>
    <w:p w:rsidR="00177846" w:rsidRDefault="00177846">
      <w:pPr>
        <w:spacing w:line="372"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424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26" w:name="page426"/>
      <w:bookmarkEnd w:id="426"/>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1577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XIV. Tomar medidas preventivas para evitar contingencias ambientales por contaminación atmosférica, en coordinación con el Gobierno del Estado, y la Uni</w:t>
      </w:r>
      <w:r>
        <w:rPr>
          <w:rFonts w:ascii="Bookman Old Style" w:eastAsia="Bookman Old Style" w:hAnsi="Bookman Old Style" w:cs="Bookman Old Style"/>
          <w:sz w:val="24"/>
          <w:szCs w:val="24"/>
        </w:rPr>
        <w:t>dad Municipal de Protección Civil.</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XV. Previo acuerdo de coordinación con la Federación y el Gobierno del Estado, elaborar los informes sobre la calidad del aire en el Municipio, haciéndolos de conocimiento público.</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843</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emisión de contaminan</w:t>
      </w:r>
      <w:r>
        <w:rPr>
          <w:rFonts w:ascii="Bookman Old Style" w:eastAsia="Bookman Old Style" w:hAnsi="Bookman Old Style" w:cs="Bookman Old Style"/>
          <w:sz w:val="24"/>
          <w:szCs w:val="24"/>
        </w:rPr>
        <w:t>tes a la atmósfera, no deberá exceder los niveles máximos permisibles que se establezcan en las NOM, por lo tanto se prohíbe producir, expeler, descargar o emitir contaminantes que alteren la atmósfera o que puedan provocar degradación o molestias en perju</w:t>
      </w:r>
      <w:r>
        <w:rPr>
          <w:rFonts w:ascii="Bookman Old Style" w:eastAsia="Bookman Old Style" w:hAnsi="Bookman Old Style" w:cs="Bookman Old Style"/>
          <w:sz w:val="24"/>
          <w:szCs w:val="24"/>
        </w:rPr>
        <w:t>icio de la salud humana, la flora, la fauna silvestre o acuática y en general de los ecosistemas del Municipio.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844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Tales operaciones solo podrán realizarse de conformidad con el presente Reglamento, con la ley estatal y sus reglamentos en vigor</w:t>
      </w:r>
      <w:r>
        <w:rPr>
          <w:rFonts w:ascii="Bookman Old Style" w:eastAsia="Bookman Old Style" w:hAnsi="Bookman Old Style" w:cs="Bookman Old Style"/>
          <w:sz w:val="24"/>
          <w:szCs w:val="24"/>
        </w:rPr>
        <w:t>.</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845</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Se prohíbe realizar quemas al aire, de cualquier material o residuo sólido o líquido, con fines de desmonte o deshierbe, de terrenos o jardines sea por cuestiones de construcción o mantenimiento periódico, sin la autorización de la DDUE, </w:t>
      </w:r>
      <w:r>
        <w:rPr>
          <w:rFonts w:ascii="Bookman Old Style" w:eastAsia="Bookman Old Style" w:hAnsi="Bookman Old Style" w:cs="Bookman Old Style"/>
          <w:sz w:val="24"/>
          <w:szCs w:val="24"/>
        </w:rPr>
        <w:t>quienes pretendan llevar a cabo una quema, deberán presentar la solicitud por escrito, justificando ampliamente el motivo por el que se requiere dicha acción.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846</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DDUE analizará la solicitud, y en su caso, consultará con las autoridades feder</w:t>
      </w:r>
      <w:r>
        <w:rPr>
          <w:rFonts w:ascii="Bookman Old Style" w:eastAsia="Bookman Old Style" w:hAnsi="Bookman Old Style" w:cs="Bookman Old Style"/>
          <w:sz w:val="24"/>
          <w:szCs w:val="24"/>
        </w:rPr>
        <w:t>ales o estatales competentes y resolverá, en un plazo no mayor de 10 días hábiles, aprobando, condicionando o negando el permiso.</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847</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Queda prohibido transportar en vehículos descubiertos cualquier tipo de material o residuo que por sus caracter</w:t>
      </w:r>
      <w:r>
        <w:rPr>
          <w:rFonts w:ascii="Bookman Old Style" w:eastAsia="Bookman Old Style" w:hAnsi="Bookman Old Style" w:cs="Bookman Old Style"/>
          <w:sz w:val="24"/>
          <w:szCs w:val="24"/>
        </w:rPr>
        <w:t>ísticas pueda desprender polvos u olores.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425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27" w:name="page427"/>
      <w:bookmarkEnd w:id="42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1680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848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Ayuntamiento a través de la DDUE regulará las siguientes fuentes emisoras de contaminantes atmosfé</w:t>
      </w:r>
      <w:r>
        <w:rPr>
          <w:rFonts w:ascii="Bookman Old Style" w:eastAsia="Bookman Old Style" w:hAnsi="Bookman Old Style" w:cs="Bookman Old Style"/>
          <w:sz w:val="24"/>
          <w:szCs w:val="24"/>
        </w:rPr>
        <w:t>ricos: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Las naturales, que incluyen la prevención de incendios forestales, no provocados por el hombre en ecosistemas naturales o parte de ellos, por acción del viento u otros semejantes, de jurisdicción municipal, y</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Las artificiales o inducidas po</w:t>
      </w:r>
      <w:r>
        <w:rPr>
          <w:rFonts w:ascii="Bookman Old Style" w:eastAsia="Bookman Old Style" w:hAnsi="Bookman Old Style" w:cs="Bookman Old Style"/>
          <w:sz w:val="24"/>
          <w:szCs w:val="24"/>
        </w:rPr>
        <w:t>r el hombre, entre las que se encuentran las fijas, que incluyen fábricas o talleres, los giros comerciales o de servicios de competencia municipal.</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móviles, como vehículos automotores de combustión interna, motocicletas o similares, salvo el transpor</w:t>
      </w:r>
      <w:r>
        <w:rPr>
          <w:rFonts w:ascii="Bookman Old Style" w:eastAsia="Bookman Old Style" w:hAnsi="Bookman Old Style" w:cs="Bookman Old Style"/>
          <w:sz w:val="24"/>
          <w:szCs w:val="24"/>
        </w:rPr>
        <w:t>te federal, y diversas, como la incineración, depósitos o quemas a cielo abierto de residuos sólidos municipales.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848 BIS</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Ayuntamiento a través de la DDUE aplicará las medidas preventivas y correctivas en el caso de la quema clandestina de ba</w:t>
      </w:r>
      <w:r>
        <w:rPr>
          <w:rFonts w:ascii="Bookman Old Style" w:eastAsia="Bookman Old Style" w:hAnsi="Bookman Old Style" w:cs="Bookman Old Style"/>
          <w:sz w:val="24"/>
          <w:szCs w:val="24"/>
        </w:rPr>
        <w:t>sura sólida o líquida, en los términos del artículo 826 y de manera adicional procurará realizar las siguientes acciones:</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Medidas preventivas: La DDUE creará los elementos de señalética que indiquen:</w:t>
      </w:r>
    </w:p>
    <w:p w:rsidR="00177846" w:rsidRDefault="00177846">
      <w:pPr>
        <w:spacing w:line="125" w:lineRule="exact"/>
        <w:rPr>
          <w:sz w:val="20"/>
          <w:szCs w:val="20"/>
        </w:rPr>
      </w:pPr>
    </w:p>
    <w:p w:rsidR="00177846" w:rsidRDefault="00E52F72">
      <w:pPr>
        <w:numPr>
          <w:ilvl w:val="0"/>
          <w:numId w:val="166"/>
        </w:numPr>
        <w:tabs>
          <w:tab w:val="left" w:pos="429"/>
        </w:tabs>
        <w:spacing w:line="239"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Donde confinar residuos domésticos, orgánicos produ</w:t>
      </w:r>
      <w:r>
        <w:rPr>
          <w:rFonts w:ascii="Bookman Old Style" w:eastAsia="Bookman Old Style" w:hAnsi="Bookman Old Style" w:cs="Bookman Old Style"/>
          <w:sz w:val="24"/>
          <w:szCs w:val="24"/>
        </w:rPr>
        <w:t>cto de deshierbe y residuos peligrosos, esto incluye la señalización de vías de tránsito locales, estatales y federales.</w:t>
      </w:r>
    </w:p>
    <w:p w:rsidR="00177846" w:rsidRDefault="00177846">
      <w:pPr>
        <w:spacing w:line="123" w:lineRule="exact"/>
        <w:rPr>
          <w:rFonts w:ascii="Bookman Old Style" w:eastAsia="Bookman Old Style" w:hAnsi="Bookman Old Style" w:cs="Bookman Old Style"/>
          <w:sz w:val="24"/>
          <w:szCs w:val="24"/>
        </w:rPr>
      </w:pPr>
    </w:p>
    <w:p w:rsidR="00177846" w:rsidRDefault="00E52F72">
      <w:pPr>
        <w:numPr>
          <w:ilvl w:val="0"/>
          <w:numId w:val="166"/>
        </w:numPr>
        <w:tabs>
          <w:tab w:val="left" w:pos="326"/>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DDUE llevará a cabo señalética que indique la responsabilidad clara en caso de quema de residuos sólidos o líquidos en predios.</w:t>
      </w:r>
    </w:p>
    <w:p w:rsidR="00177846" w:rsidRDefault="00177846">
      <w:pPr>
        <w:spacing w:line="125" w:lineRule="exact"/>
        <w:rPr>
          <w:rFonts w:ascii="Bookman Old Style" w:eastAsia="Bookman Old Style" w:hAnsi="Bookman Old Style" w:cs="Bookman Old Style"/>
          <w:sz w:val="24"/>
          <w:szCs w:val="24"/>
        </w:rPr>
      </w:pPr>
    </w:p>
    <w:p w:rsidR="00177846" w:rsidRDefault="00E52F72">
      <w:pPr>
        <w:numPr>
          <w:ilvl w:val="0"/>
          <w:numId w:val="166"/>
        </w:numPr>
        <w:tabs>
          <w:tab w:val="left" w:pos="338"/>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w:t>
      </w:r>
      <w:r>
        <w:rPr>
          <w:rFonts w:ascii="Bookman Old Style" w:eastAsia="Bookman Old Style" w:hAnsi="Bookman Old Style" w:cs="Bookman Old Style"/>
          <w:sz w:val="24"/>
          <w:szCs w:val="24"/>
        </w:rPr>
        <w:t xml:space="preserve"> DDUE se coordinará con otras áreas del ayuntamiento para crear partidas de ingreso por multas en caso de infringir los artículos de quema clandestina de residuos.</w:t>
      </w:r>
    </w:p>
    <w:p w:rsidR="00177846" w:rsidRDefault="00177846">
      <w:pPr>
        <w:spacing w:line="127" w:lineRule="exact"/>
        <w:rPr>
          <w:rFonts w:ascii="Bookman Old Style" w:eastAsia="Bookman Old Style" w:hAnsi="Bookman Old Style" w:cs="Bookman Old Style"/>
          <w:sz w:val="24"/>
          <w:szCs w:val="24"/>
        </w:rPr>
      </w:pPr>
    </w:p>
    <w:p w:rsidR="00177846" w:rsidRDefault="00E52F72">
      <w:pPr>
        <w:numPr>
          <w:ilvl w:val="0"/>
          <w:numId w:val="166"/>
        </w:numPr>
        <w:tabs>
          <w:tab w:val="left" w:pos="379"/>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La DDUE colaborará con otras áreas del ayuntamiento con la información necesaria del propie</w:t>
      </w:r>
      <w:r>
        <w:rPr>
          <w:rFonts w:ascii="Bookman Old Style" w:eastAsia="Bookman Old Style" w:hAnsi="Bookman Old Style" w:cs="Bookman Old Style"/>
          <w:sz w:val="24"/>
          <w:szCs w:val="24"/>
        </w:rPr>
        <w:t>tario del predio en el cual se registro un incendio premeditado de basura para su sanción económica correspondiente.</w:t>
      </w:r>
    </w:p>
    <w:p w:rsidR="00177846" w:rsidRDefault="00177846">
      <w:pPr>
        <w:spacing w:line="131"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Medidas Correctivas: Para efecto de fincar la responsabilidad, los dueños de los predios son responsables de evitar la quema de residu</w:t>
      </w:r>
      <w:r>
        <w:rPr>
          <w:rFonts w:ascii="Bookman Old Style" w:eastAsia="Bookman Old Style" w:hAnsi="Bookman Old Style" w:cs="Bookman Old Style"/>
          <w:sz w:val="24"/>
          <w:szCs w:val="24"/>
        </w:rPr>
        <w:t>os en la propiedad, sean o no los que acumularon los residuos y propiciaron el incendio o no. Las sanciones económicas de no ser</w:t>
      </w:r>
    </w:p>
    <w:p w:rsidR="00177846" w:rsidRDefault="00177846">
      <w:pPr>
        <w:spacing w:line="200" w:lineRule="exact"/>
        <w:rPr>
          <w:sz w:val="20"/>
          <w:szCs w:val="20"/>
        </w:rPr>
      </w:pPr>
    </w:p>
    <w:p w:rsidR="00177846" w:rsidRDefault="00177846">
      <w:pPr>
        <w:spacing w:line="262"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426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28" w:name="page428"/>
      <w:bookmarkEnd w:id="42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1782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solventadas pueden</w:t>
      </w:r>
      <w:r>
        <w:rPr>
          <w:rFonts w:ascii="Bookman Old Style" w:eastAsia="Bookman Old Style" w:hAnsi="Bookman Old Style" w:cs="Bookman Old Style"/>
          <w:sz w:val="24"/>
          <w:szCs w:val="24"/>
        </w:rPr>
        <w:t xml:space="preserve"> acumularse al pago de predial anual con los recargo respectivos como los establece la ley de ingresos.</w:t>
      </w:r>
    </w:p>
    <w:p w:rsidR="00177846" w:rsidRDefault="00177846">
      <w:pPr>
        <w:spacing w:line="240" w:lineRule="exact"/>
        <w:rPr>
          <w:sz w:val="20"/>
          <w:szCs w:val="20"/>
        </w:rPr>
      </w:pPr>
    </w:p>
    <w:p w:rsidR="00177846" w:rsidRDefault="00E52F72">
      <w:pPr>
        <w:ind w:left="3480"/>
        <w:rPr>
          <w:sz w:val="20"/>
          <w:szCs w:val="20"/>
        </w:rPr>
      </w:pPr>
      <w:r>
        <w:rPr>
          <w:rFonts w:ascii="Bookman Old Style" w:eastAsia="Bookman Old Style" w:hAnsi="Bookman Old Style" w:cs="Bookman Old Style"/>
          <w:b/>
          <w:bCs/>
          <w:sz w:val="24"/>
          <w:szCs w:val="24"/>
        </w:rPr>
        <w:t>SECCIÓN I</w:t>
      </w:r>
    </w:p>
    <w:p w:rsidR="00177846" w:rsidRDefault="00177846">
      <w:pPr>
        <w:spacing w:line="239" w:lineRule="exact"/>
        <w:rPr>
          <w:sz w:val="20"/>
          <w:szCs w:val="20"/>
        </w:rPr>
      </w:pPr>
    </w:p>
    <w:p w:rsidR="00177846" w:rsidRDefault="00E52F72">
      <w:pPr>
        <w:ind w:left="600"/>
        <w:rPr>
          <w:sz w:val="20"/>
          <w:szCs w:val="20"/>
        </w:rPr>
      </w:pPr>
      <w:r>
        <w:rPr>
          <w:rFonts w:ascii="Bookman Old Style" w:eastAsia="Bookman Old Style" w:hAnsi="Bookman Old Style" w:cs="Bookman Old Style"/>
          <w:b/>
          <w:bCs/>
          <w:sz w:val="24"/>
          <w:szCs w:val="24"/>
        </w:rPr>
        <w:t>DEL SANEAMIENTO DEL AGUA Y EL USO DE LAS AGUAS</w:t>
      </w:r>
    </w:p>
    <w:p w:rsidR="00177846" w:rsidRDefault="00177846">
      <w:pPr>
        <w:spacing w:line="1" w:lineRule="exact"/>
        <w:rPr>
          <w:sz w:val="20"/>
          <w:szCs w:val="20"/>
        </w:rPr>
      </w:pPr>
    </w:p>
    <w:p w:rsidR="00177846" w:rsidRDefault="00E52F72">
      <w:pPr>
        <w:ind w:left="3320"/>
        <w:rPr>
          <w:sz w:val="20"/>
          <w:szCs w:val="20"/>
        </w:rPr>
      </w:pPr>
      <w:r>
        <w:rPr>
          <w:rFonts w:ascii="Bookman Old Style" w:eastAsia="Bookman Old Style" w:hAnsi="Bookman Old Style" w:cs="Bookman Old Style"/>
          <w:b/>
          <w:bCs/>
          <w:sz w:val="24"/>
          <w:szCs w:val="24"/>
        </w:rPr>
        <w:t>RESIDUALES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849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Ayuntamiento al promover el saneamiento del agua y fomentar el </w:t>
      </w:r>
      <w:r>
        <w:rPr>
          <w:rFonts w:ascii="Bookman Old Style" w:eastAsia="Bookman Old Style" w:hAnsi="Bookman Old Style" w:cs="Bookman Old Style"/>
          <w:sz w:val="24"/>
          <w:szCs w:val="24"/>
        </w:rPr>
        <w:t>uso racional y salubre de las aguas residuales, observará los siguientes criterios.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El agua es un recurso escaso y resulta indispensable para todo organismo vivo, incluyendo al hombre, es necesaria su conservación y mejorar su calidad, para elevar el b</w:t>
      </w:r>
      <w:r>
        <w:rPr>
          <w:rFonts w:ascii="Bookman Old Style" w:eastAsia="Bookman Old Style" w:hAnsi="Bookman Old Style" w:cs="Bookman Old Style"/>
          <w:sz w:val="24"/>
          <w:szCs w:val="24"/>
        </w:rPr>
        <w:t>ienestar de la población, y</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La contaminación del agua se origina por el inmoderado vertimiento de líquidos contaminantes y residuos sólidos, domésticos e industriales en el drenaje municipal y cuerpos de agua, se debe regular corregir y sancionar toda</w:t>
      </w:r>
      <w:r>
        <w:rPr>
          <w:rFonts w:ascii="Bookman Old Style" w:eastAsia="Bookman Old Style" w:hAnsi="Bookman Old Style" w:cs="Bookman Old Style"/>
          <w:sz w:val="24"/>
          <w:szCs w:val="24"/>
        </w:rPr>
        <w:t xml:space="preserve"> acción o actividad negligente o criminal que contribuya a la degradación de la calidad y cualidades del agua.</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850</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cuanto al saneamiento y uso racional y salubre de las aguas residuales, corresponden a la DDUE, las siguientes atribuciones.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w:t>
      </w:r>
      <w:r>
        <w:rPr>
          <w:rFonts w:ascii="Bookman Old Style" w:eastAsia="Bookman Old Style" w:hAnsi="Bookman Old Style" w:cs="Bookman Old Style"/>
          <w:sz w:val="24"/>
          <w:szCs w:val="24"/>
        </w:rPr>
        <w:t>. Vigilar que las aguas que se proporcionan en los sistemas públicos de abastecimiento de las comunidades urbanas y rurales, reciban el respectivo tratamiento de potabilización.</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Elaborar y aplicar los Programas necesarios, para prevenir y controlar la</w:t>
      </w:r>
      <w:r>
        <w:rPr>
          <w:rFonts w:ascii="Bookman Old Style" w:eastAsia="Bookman Old Style" w:hAnsi="Bookman Old Style" w:cs="Bookman Old Style"/>
          <w:sz w:val="24"/>
          <w:szCs w:val="24"/>
        </w:rPr>
        <w:t xml:space="preserve"> contaminación de las aguas de jurisdicción municipal.</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Vigilar y controlar la contaminación del agua generada por los servicios públicos municipales.</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Llevar y actualizar el registro de las descargas de agua a los sistemas de drenaje y alcantaril</w:t>
      </w:r>
      <w:r>
        <w:rPr>
          <w:rFonts w:ascii="Bookman Old Style" w:eastAsia="Bookman Old Style" w:hAnsi="Bookman Old Style" w:cs="Bookman Old Style"/>
          <w:sz w:val="24"/>
          <w:szCs w:val="24"/>
        </w:rPr>
        <w:t>lado que administre y proporcione la información al Gobierno del Estado, para que sea integrada al registro nacional de descarga, a cargo de la federación.</w:t>
      </w:r>
    </w:p>
    <w:p w:rsidR="00177846" w:rsidRDefault="00177846">
      <w:pPr>
        <w:spacing w:line="128"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Apoyar al Gobierno del Estado en el control, de la calidad de las descargas que hayan obtenido s</w:t>
      </w:r>
      <w:r>
        <w:rPr>
          <w:rFonts w:ascii="Bookman Old Style" w:eastAsia="Bookman Old Style" w:hAnsi="Bookman Old Style" w:cs="Bookman Old Style"/>
          <w:sz w:val="24"/>
          <w:szCs w:val="24"/>
        </w:rPr>
        <w:t>u registro, para ello tomará en cuenta las condiciones particulares de descarga, y las NOM aplicables a cada caso.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60"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427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29" w:name="page429"/>
      <w:bookmarkEnd w:id="429"/>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1884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 Hacer las denuncias y gestiones correspondientes</w:t>
      </w:r>
      <w:r>
        <w:rPr>
          <w:rFonts w:ascii="Bookman Old Style" w:eastAsia="Bookman Old Style" w:hAnsi="Bookman Old Style" w:cs="Bookman Old Style"/>
          <w:sz w:val="24"/>
          <w:szCs w:val="24"/>
        </w:rPr>
        <w:t xml:space="preserve"> ante la Comisión Nacional del Agua y procurar en caso de que existan, descargas o vertimientos en las aguas encontradas en el Municipio, de materiales peligrosos y otros de competencia federal.</w:t>
      </w:r>
    </w:p>
    <w:p w:rsidR="00177846" w:rsidRDefault="00177846">
      <w:pPr>
        <w:spacing w:line="131"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VII. Promoverá la reutilización de las aguas residuales trat</w:t>
      </w:r>
      <w:r>
        <w:rPr>
          <w:rFonts w:ascii="Bookman Old Style" w:eastAsia="Bookman Old Style" w:hAnsi="Bookman Old Style" w:cs="Bookman Old Style"/>
          <w:sz w:val="24"/>
          <w:szCs w:val="24"/>
        </w:rPr>
        <w:t>adas en la industria, la agricultura, y el riesgo de áreas verdes siempre y cuando satisfagan las NOM aplicables, y</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VIII. Promoverá en coordinación con la Comisión Nacional del Agua, la instalación de un sistema de monitoreo continuo de los acuíferos, que</w:t>
      </w:r>
      <w:r>
        <w:rPr>
          <w:rFonts w:ascii="Bookman Old Style" w:eastAsia="Bookman Old Style" w:hAnsi="Bookman Old Style" w:cs="Bookman Old Style"/>
          <w:sz w:val="24"/>
          <w:szCs w:val="24"/>
        </w:rPr>
        <w:t xml:space="preserve"> suministren el agua para consumo de la población dentro del Municipio, con objeto de detectar alteraciones peligrosas en la calidad de la misma, e instalar las medidas de mitigación convenientes monitoreo continuo de los acuíferos, que suministren el agua</w:t>
      </w:r>
      <w:r>
        <w:rPr>
          <w:rFonts w:ascii="Bookman Old Style" w:eastAsia="Bookman Old Style" w:hAnsi="Bookman Old Style" w:cs="Bookman Old Style"/>
          <w:sz w:val="24"/>
          <w:szCs w:val="24"/>
        </w:rPr>
        <w:t xml:space="preserve"> para consumo de la población dentro del Municipio, con objeto de detectar alteraciones peligrosas en la calidad de la misma, e instalar las medidas de mitigación convenientes.</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851</w:t>
      </w:r>
    </w:p>
    <w:p w:rsidR="00177846" w:rsidRDefault="00177846">
      <w:pPr>
        <w:spacing w:line="127" w:lineRule="exact"/>
        <w:rPr>
          <w:sz w:val="20"/>
          <w:szCs w:val="20"/>
        </w:rPr>
      </w:pPr>
    </w:p>
    <w:p w:rsidR="00177846" w:rsidRDefault="00E52F72">
      <w:pPr>
        <w:spacing w:line="252" w:lineRule="auto"/>
        <w:jc w:val="both"/>
        <w:rPr>
          <w:sz w:val="20"/>
          <w:szCs w:val="20"/>
        </w:rPr>
      </w:pPr>
      <w:r>
        <w:rPr>
          <w:rFonts w:ascii="Bookman Old Style" w:eastAsia="Bookman Old Style" w:hAnsi="Bookman Old Style" w:cs="Bookman Old Style"/>
          <w:sz w:val="23"/>
          <w:szCs w:val="23"/>
        </w:rPr>
        <w:t xml:space="preserve">En el Municipio, las aguas residuales provenientes de cualquier </w:t>
      </w:r>
      <w:r>
        <w:rPr>
          <w:rFonts w:ascii="Bookman Old Style" w:eastAsia="Bookman Old Style" w:hAnsi="Bookman Old Style" w:cs="Bookman Old Style"/>
          <w:sz w:val="23"/>
          <w:szCs w:val="23"/>
        </w:rPr>
        <w:t>fuente, solo podrán ser utilizadas en la industria o en la agricultura si se someten al tratamiento de depuración que cumpla las NOM aplicables.</w:t>
      </w:r>
    </w:p>
    <w:p w:rsidR="00177846" w:rsidRDefault="00177846">
      <w:pPr>
        <w:spacing w:line="22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852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Atendiendo a las NOM aplicables, se prohíbe descargar, sin previo tratamiento, en aguas designad</w:t>
      </w:r>
      <w:r>
        <w:rPr>
          <w:rFonts w:ascii="Bookman Old Style" w:eastAsia="Bookman Old Style" w:hAnsi="Bookman Old Style" w:cs="Bookman Old Style"/>
          <w:sz w:val="24"/>
          <w:szCs w:val="24"/>
        </w:rPr>
        <w:t>as o concesionadas al Municipio para la prestación de servicios públicos y en los sistemas de drenaje y alcantarillado de los centros de población o infiltrar en terrenos, aguas residuales que contengan contaminantes, desechos, materiales radioactivos o cu</w:t>
      </w:r>
      <w:r>
        <w:rPr>
          <w:rFonts w:ascii="Bookman Old Style" w:eastAsia="Bookman Old Style" w:hAnsi="Bookman Old Style" w:cs="Bookman Old Style"/>
          <w:sz w:val="24"/>
          <w:szCs w:val="24"/>
        </w:rPr>
        <w:t>alquier otra substancia dañina a la salud de las personas, a la flora, la fauna silvestre y acuática, a los bienes de este</w:t>
      </w:r>
    </w:p>
    <w:p w:rsidR="00177846" w:rsidRDefault="00177846">
      <w:pPr>
        <w:spacing w:line="4"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Municipio o que alteren el paisaje.</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853</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Asimismo, se prohíbe el almacenamiento de aguas residuales que no se ajusten a la</w:t>
      </w:r>
      <w:r>
        <w:rPr>
          <w:rFonts w:ascii="Bookman Old Style" w:eastAsia="Bookman Old Style" w:hAnsi="Bookman Old Style" w:cs="Bookman Old Style"/>
          <w:sz w:val="24"/>
          <w:szCs w:val="24"/>
        </w:rPr>
        <w:t>s disposiciones y especificaciones que al efecto determine la Comisión Nacional del Agua.</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854</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Todas las industrias y giros comerciales o de servicios, que no sean objeto de regulación por parte de la federación o del estado, que manejen descarga</w:t>
      </w:r>
      <w:r>
        <w:rPr>
          <w:rFonts w:ascii="Bookman Old Style" w:eastAsia="Bookman Old Style" w:hAnsi="Bookman Old Style" w:cs="Bookman Old Style"/>
          <w:sz w:val="24"/>
          <w:szCs w:val="24"/>
        </w:rPr>
        <w:t>s de aguas residuales, en aguas de jurisdicción</w:t>
      </w:r>
    </w:p>
    <w:p w:rsidR="00177846" w:rsidRDefault="00177846">
      <w:pPr>
        <w:spacing w:line="34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428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30" w:name="page430"/>
      <w:bookmarkEnd w:id="43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1987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municipal, deberán presentar ante la DDUE, el segundo bimestre de cada año, los análisis fisicoquí</w:t>
      </w:r>
      <w:r>
        <w:rPr>
          <w:rFonts w:ascii="Bookman Old Style" w:eastAsia="Bookman Old Style" w:hAnsi="Bookman Old Style" w:cs="Bookman Old Style"/>
          <w:sz w:val="24"/>
          <w:szCs w:val="24"/>
        </w:rPr>
        <w:t>micos y biológicos de las aguas residuales, a efecto de verificar, conjuntamente con el SOSAPAMA o el organismo que corresponda, el cumplimiento de la reglamentación aplicable.</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855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análisis deberán contener como información mínima, los valor</w:t>
      </w:r>
      <w:r>
        <w:rPr>
          <w:rFonts w:ascii="Bookman Old Style" w:eastAsia="Bookman Old Style" w:hAnsi="Bookman Old Style" w:cs="Bookman Old Style"/>
          <w:sz w:val="24"/>
          <w:szCs w:val="24"/>
        </w:rPr>
        <w:t>es de los siguientes parámetros, sólidos sedimentables, grasas y aceites, temperatura y potencial hidrogeno entre otros elementos.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856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descargas de aguas residuales de cualquier tipo, a los sistemas municipales de drenaje y alcantarillado, d</w:t>
      </w:r>
      <w:r>
        <w:rPr>
          <w:rFonts w:ascii="Bookman Old Style" w:eastAsia="Bookman Old Style" w:hAnsi="Bookman Old Style" w:cs="Bookman Old Style"/>
          <w:sz w:val="24"/>
          <w:szCs w:val="24"/>
        </w:rPr>
        <w:t>eberán registrarse en el SOSAPAMA o en el organismo que corresponda, en los formatos que para este tipo expida.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Cuando para el cumplimiento de la obligación legal de tratar aguas residuales, se contraten o utilicen los servicios de empresas que realice</w:t>
      </w:r>
      <w:r>
        <w:rPr>
          <w:rFonts w:ascii="Bookman Old Style" w:eastAsia="Bookman Old Style" w:hAnsi="Bookman Old Style" w:cs="Bookman Old Style"/>
          <w:sz w:val="24"/>
          <w:szCs w:val="24"/>
        </w:rPr>
        <w:t>n esa actividad, estas últimas serán las que soliciten el permiso de aguas residuales y cumplirán lo dispuesto en este Capítulo, siempre que utilicen el sistema de drenaje y alcantarillado municipal como cuerpo receptor de las descargas.</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II. Las personas </w:t>
      </w:r>
      <w:r>
        <w:rPr>
          <w:rFonts w:ascii="Bookman Old Style" w:eastAsia="Bookman Old Style" w:hAnsi="Bookman Old Style" w:cs="Bookman Old Style"/>
          <w:sz w:val="24"/>
          <w:szCs w:val="24"/>
        </w:rPr>
        <w:t>físicas o morales, que contraten los servicios mencionados en la fracción anterior, serán conforme a las leyes solidariamente responsables con las empresas que traten las aguas residuales del cumplimiento de lo dispuesto en la Ley de Aguas</w:t>
      </w:r>
    </w:p>
    <w:p w:rsidR="00177846" w:rsidRDefault="00177846">
      <w:pPr>
        <w:spacing w:line="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Nacionales, la </w:t>
      </w:r>
      <w:r>
        <w:rPr>
          <w:rFonts w:ascii="Bookman Old Style" w:eastAsia="Bookman Old Style" w:hAnsi="Bookman Old Style" w:cs="Bookman Old Style"/>
          <w:sz w:val="24"/>
          <w:szCs w:val="24"/>
        </w:rPr>
        <w:t>ley, la legislación estatal y el presente Título en materia de prevención y control de la calidad de las aguas.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857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Todas las industrias, giros comerciales o de servicios, que no sean objeto de regulación por parte de la federación o el estado y</w:t>
      </w:r>
      <w:r>
        <w:rPr>
          <w:rFonts w:ascii="Bookman Old Style" w:eastAsia="Bookman Old Style" w:hAnsi="Bookman Old Style" w:cs="Bookman Old Style"/>
          <w:sz w:val="24"/>
          <w:szCs w:val="24"/>
        </w:rPr>
        <w:t xml:space="preserve"> que manejen descargas de aguas de jurisdicción municipal, instalarán y operarán los sistemas de tratamiento que les sean requeridos por el</w:t>
      </w:r>
    </w:p>
    <w:p w:rsidR="00177846" w:rsidRDefault="00177846">
      <w:pPr>
        <w:spacing w:line="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SOSAPAMA o el organismo correspondiente y construirán en sus descargas finales, las obras de aforo y muestreo, así </w:t>
      </w:r>
      <w:r>
        <w:rPr>
          <w:rFonts w:ascii="Bookman Old Style" w:eastAsia="Bookman Old Style" w:hAnsi="Bookman Old Style" w:cs="Bookman Old Style"/>
          <w:sz w:val="24"/>
          <w:szCs w:val="24"/>
        </w:rPr>
        <w:t>como los accesos necesarios en los términos y plazos determinados, a fin de facilitar la inspección y vigilancia señalada en el Capítulo respectivo.</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429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31" w:name="page431"/>
      <w:bookmarkEnd w:id="43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2089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858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Todas las industrias, comercios y servicios que manejen substancias peligrosas y tengan descargas a la red de drenaje y alcantarillado municipal, deberán contar con sistemas de control de contingencias acorde al volumen de sustancias existentes.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w:t>
      </w:r>
      <w:r>
        <w:rPr>
          <w:rFonts w:ascii="Bookman Old Style" w:eastAsia="Bookman Old Style" w:hAnsi="Bookman Old Style" w:cs="Bookman Old Style"/>
          <w:b/>
          <w:bCs/>
          <w:sz w:val="24"/>
          <w:szCs w:val="24"/>
        </w:rPr>
        <w:t xml:space="preserve"> 859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vehículos que transporten sustancias peligrosas dentro del área urbana del Municipio, deberán reportar su paso a la DDUE, para vigilar su arribo o salida, asimismo deberán portar una guía sobre el tipo de producto que transporta y la forma de con</w:t>
      </w:r>
      <w:r>
        <w:rPr>
          <w:rFonts w:ascii="Bookman Old Style" w:eastAsia="Bookman Old Style" w:hAnsi="Bookman Old Style" w:cs="Bookman Old Style"/>
          <w:sz w:val="24"/>
          <w:szCs w:val="24"/>
        </w:rPr>
        <w:t>trarrestar su impacto en caso de accidente.</w:t>
      </w:r>
    </w:p>
    <w:p w:rsidR="00177846" w:rsidRDefault="00177846">
      <w:pPr>
        <w:spacing w:line="241" w:lineRule="exact"/>
        <w:rPr>
          <w:sz w:val="20"/>
          <w:szCs w:val="20"/>
        </w:rPr>
      </w:pPr>
    </w:p>
    <w:p w:rsidR="00177846" w:rsidRDefault="00E52F72">
      <w:pPr>
        <w:ind w:left="3440"/>
        <w:rPr>
          <w:sz w:val="20"/>
          <w:szCs w:val="20"/>
        </w:rPr>
      </w:pPr>
      <w:r>
        <w:rPr>
          <w:rFonts w:ascii="Bookman Old Style" w:eastAsia="Bookman Old Style" w:hAnsi="Bookman Old Style" w:cs="Bookman Old Style"/>
          <w:b/>
          <w:bCs/>
          <w:sz w:val="24"/>
          <w:szCs w:val="24"/>
        </w:rPr>
        <w:t>SECCIÓN II</w:t>
      </w:r>
    </w:p>
    <w:p w:rsidR="00177846" w:rsidRDefault="00177846">
      <w:pPr>
        <w:spacing w:line="241" w:lineRule="exact"/>
        <w:rPr>
          <w:sz w:val="20"/>
          <w:szCs w:val="20"/>
        </w:rPr>
      </w:pPr>
    </w:p>
    <w:p w:rsidR="00177846" w:rsidRDefault="00E52F72">
      <w:pPr>
        <w:ind w:left="580"/>
        <w:rPr>
          <w:sz w:val="20"/>
          <w:szCs w:val="20"/>
        </w:rPr>
      </w:pPr>
      <w:r>
        <w:rPr>
          <w:rFonts w:ascii="Bookman Old Style" w:eastAsia="Bookman Old Style" w:hAnsi="Bookman Old Style" w:cs="Bookman Old Style"/>
          <w:b/>
          <w:bCs/>
          <w:sz w:val="24"/>
          <w:szCs w:val="24"/>
        </w:rPr>
        <w:t>DE LA PROTECCIÓN DEL SUELO Y DEL MANEJO DE LOS</w:t>
      </w:r>
    </w:p>
    <w:p w:rsidR="00177846" w:rsidRDefault="00E52F72">
      <w:pPr>
        <w:spacing w:line="239" w:lineRule="auto"/>
        <w:ind w:left="2860"/>
        <w:rPr>
          <w:sz w:val="20"/>
          <w:szCs w:val="20"/>
        </w:rPr>
      </w:pPr>
      <w:r>
        <w:rPr>
          <w:rFonts w:ascii="Bookman Old Style" w:eastAsia="Bookman Old Style" w:hAnsi="Bookman Old Style" w:cs="Bookman Old Style"/>
          <w:b/>
          <w:bCs/>
          <w:sz w:val="24"/>
          <w:szCs w:val="24"/>
        </w:rPr>
        <w:t>RESIDUOS SÓLIDOS</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860</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Para la protección y el mejor aprovechamiento de los suelos, así como para la correcta y eficaz recolección, manejo, </w:t>
      </w:r>
      <w:r>
        <w:rPr>
          <w:rFonts w:ascii="Bookman Old Style" w:eastAsia="Bookman Old Style" w:hAnsi="Bookman Old Style" w:cs="Bookman Old Style"/>
          <w:sz w:val="24"/>
          <w:szCs w:val="24"/>
        </w:rPr>
        <w:t>reutilización y disposición final de los residuos sólidos municipales, el Ayuntamiento considerará los siguientes criterios.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Los usos productivos del suelo, no deben alterar el equilibrio de los ecosistemas, por lo que se debe cuidar su integridad físi</w:t>
      </w:r>
      <w:r>
        <w:rPr>
          <w:rFonts w:ascii="Bookman Old Style" w:eastAsia="Bookman Old Style" w:hAnsi="Bookman Old Style" w:cs="Bookman Old Style"/>
          <w:sz w:val="24"/>
          <w:szCs w:val="24"/>
        </w:rPr>
        <w:t>ca y evitar toda práctica que favorezcan la erosión y degradación de las características topográficas que vayan en contra del medio ambiente, y</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La degradación, la erosión y contaminación de los suelos, así como la disminución de su productividad, tien</w:t>
      </w:r>
      <w:r>
        <w:rPr>
          <w:rFonts w:ascii="Bookman Old Style" w:eastAsia="Bookman Old Style" w:hAnsi="Bookman Old Style" w:cs="Bookman Old Style"/>
          <w:sz w:val="24"/>
          <w:szCs w:val="24"/>
        </w:rPr>
        <w:t>e en la sobre generación y en el deficiente manejo de los residuos sólidos, una de sus principales causas, por consiguiente para mantener o incrementar la productividad del suelo, se debe corregir y sancionar toda acción o actividad que al generar o maneja</w:t>
      </w:r>
      <w:r>
        <w:rPr>
          <w:rFonts w:ascii="Bookman Old Style" w:eastAsia="Bookman Old Style" w:hAnsi="Bookman Old Style" w:cs="Bookman Old Style"/>
          <w:sz w:val="24"/>
          <w:szCs w:val="24"/>
        </w:rPr>
        <w:t>r residuos sólidos, conlleven a la disminución de las características del mismo.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861</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cuanto a la protección del suelo y el manejo de los residuos sólidos municipales, corresponde al Ayuntamiento, por conducto de la DDUE, las siguientes atribu</w:t>
      </w:r>
      <w:r>
        <w:rPr>
          <w:rFonts w:ascii="Bookman Old Style" w:eastAsia="Bookman Old Style" w:hAnsi="Bookman Old Style" w:cs="Bookman Old Style"/>
          <w:sz w:val="24"/>
          <w:szCs w:val="24"/>
        </w:rPr>
        <w:t>ciones: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6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430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32" w:name="page432"/>
      <w:bookmarkEnd w:id="43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2192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Vigilar que los servicios municipales no propicien o generen residuos sólidos sin control.</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 xml:space="preserve">II. Vigilar la operación de los servicios </w:t>
      </w:r>
      <w:r>
        <w:rPr>
          <w:rFonts w:ascii="Bookman Old Style" w:eastAsia="Bookman Old Style" w:hAnsi="Bookman Old Style" w:cs="Bookman Old Style"/>
          <w:sz w:val="24"/>
          <w:szCs w:val="24"/>
        </w:rPr>
        <w:t>de recolección.</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Realizar las denuncias respectivas ante la PROFEPA, de la existencia de fuentes generadoras de residuos sólidos peligrosos dentro del Municipio, que operen sin permiso.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Llevar un inventario de los sitios autorizados de disposició</w:t>
      </w:r>
      <w:r>
        <w:rPr>
          <w:rFonts w:ascii="Bookman Old Style" w:eastAsia="Bookman Old Style" w:hAnsi="Bookman Old Style" w:cs="Bookman Old Style"/>
          <w:sz w:val="24"/>
          <w:szCs w:val="24"/>
        </w:rPr>
        <w:t>n final de los residuos sólidos no peligrosos y de las fuentes generadoras que incluirán su registro de las cantidades que se producen, sus componentes y características de los sistemas y sitios de manejo, transporte, almacenamiento, alojamiento, recuperac</w:t>
      </w:r>
      <w:r>
        <w:rPr>
          <w:rFonts w:ascii="Bookman Old Style" w:eastAsia="Bookman Old Style" w:hAnsi="Bookman Old Style" w:cs="Bookman Old Style"/>
          <w:sz w:val="24"/>
          <w:szCs w:val="24"/>
        </w:rPr>
        <w:t>ión, tratamiento y disposición final.</w:t>
      </w:r>
    </w:p>
    <w:p w:rsidR="00177846" w:rsidRDefault="00177846">
      <w:pPr>
        <w:spacing w:line="129"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Autorizar los sitios de descarga en bancos de depósito señalados por la misma, del material extraído en las diferentes etapas de preparación del sitio, construcción y mantenimiento de obras o actividades proyectada</w:t>
      </w:r>
      <w:r>
        <w:rPr>
          <w:rFonts w:ascii="Bookman Old Style" w:eastAsia="Bookman Old Style" w:hAnsi="Bookman Old Style" w:cs="Bookman Old Style"/>
          <w:sz w:val="24"/>
          <w:szCs w:val="24"/>
        </w:rPr>
        <w:t>s, previa información de volúmenes y composición del suelo a excavar o rellenar.</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 Promover la educación y la difusión entre la población sobre las formas de reciclaje y aprovechamiento integral de los residuos municipales, con el fin de racionalizar la</w:t>
      </w:r>
      <w:r>
        <w:rPr>
          <w:rFonts w:ascii="Bookman Old Style" w:eastAsia="Bookman Old Style" w:hAnsi="Bookman Old Style" w:cs="Bookman Old Style"/>
          <w:sz w:val="24"/>
          <w:szCs w:val="24"/>
        </w:rPr>
        <w:t xml:space="preserve"> utilización de materias primas y reducir la generación de desperdicios.</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VII. Vigilará que la disposición final de los lodos, procedentes de las plantas de tratamiento de las aguas residuales que se encuentren en operación dentro del Municipio se realice </w:t>
      </w:r>
      <w:r>
        <w:rPr>
          <w:rFonts w:ascii="Bookman Old Style" w:eastAsia="Bookman Old Style" w:hAnsi="Bookman Old Style" w:cs="Bookman Old Style"/>
          <w:sz w:val="24"/>
          <w:szCs w:val="24"/>
        </w:rPr>
        <w:t>de acuerdo a las NOM aplicables.</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862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las zonas con pendientes pronunciadas en las que se presenten fenómenos de erosión o degradación del suelo, se procurará la introducción de cultivos y tecnología, que permitan revertir el fenómeno.</w:t>
      </w:r>
    </w:p>
    <w:p w:rsidR="00177846" w:rsidRDefault="00177846">
      <w:pPr>
        <w:spacing w:line="246"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w:t>
      </w:r>
      <w:r>
        <w:rPr>
          <w:rFonts w:ascii="Bookman Old Style" w:eastAsia="Bookman Old Style" w:hAnsi="Bookman Old Style" w:cs="Bookman Old Style"/>
          <w:b/>
          <w:bCs/>
          <w:sz w:val="24"/>
          <w:szCs w:val="24"/>
        </w:rPr>
        <w:t>CULO 863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la realización de obras públicas o privadas, pueda provocar deterioro severo de los suelos, los responsables deberán incluir acciones equivalentes de restauración, reparación o regeneración por los daños producidos.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431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33" w:name="page433"/>
      <w:bookmarkEnd w:id="43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2294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864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Queda prohibido descargar, depositar o infiltrar productos, contaminantes en los suelos comprendidos en el Municipio, sin el cumplimiento de las NOM correspondientes, que p</w:t>
      </w:r>
      <w:r>
        <w:rPr>
          <w:rFonts w:ascii="Bookman Old Style" w:eastAsia="Bookman Old Style" w:hAnsi="Bookman Old Style" w:cs="Bookman Old Style"/>
          <w:sz w:val="24"/>
          <w:szCs w:val="24"/>
        </w:rPr>
        <w:t>ara tal efecto establezca el INE. Asimismo los contaminantes deberán contar con el tratamiento previo, a efecto de reunir las condiciones necesarias para prevenir o evitar:</w:t>
      </w:r>
    </w:p>
    <w:p w:rsidR="00177846" w:rsidRDefault="00177846">
      <w:pPr>
        <w:spacing w:line="125"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La contaminación del suelo.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Las alteraciones nocivas en el proceso bioló</w:t>
      </w:r>
      <w:r>
        <w:rPr>
          <w:rFonts w:ascii="Bookman Old Style" w:eastAsia="Bookman Old Style" w:hAnsi="Bookman Old Style" w:cs="Bookman Old Style"/>
          <w:sz w:val="24"/>
          <w:szCs w:val="24"/>
        </w:rPr>
        <w:t>gico de los suelos.</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La modificación, trastorno o alteración en el aprovechamiento, uso y explotación del suelo, y</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IV. La contaminación de los ríos, cuencas, causes, lagos, embalses, mantos acuíferos, aguas subterráneas y otros cuerpos de agua.</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w:t>
      </w:r>
      <w:r>
        <w:rPr>
          <w:rFonts w:ascii="Bookman Old Style" w:eastAsia="Bookman Old Style" w:hAnsi="Bookman Old Style" w:cs="Bookman Old Style"/>
          <w:b/>
          <w:bCs/>
          <w:sz w:val="24"/>
          <w:szCs w:val="24"/>
        </w:rPr>
        <w:t>CULO 865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Queda prohibido hacer mal uso de los suelos, realizar todo tipo de acciones negligentes que puedan acelerar los procesos naturales de erosión y empobrecimiento de los mismos.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866</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Toda persona física o moral, pública o privada que reali</w:t>
      </w:r>
      <w:r>
        <w:rPr>
          <w:rFonts w:ascii="Bookman Old Style" w:eastAsia="Bookman Old Style" w:hAnsi="Bookman Old Style" w:cs="Bookman Old Style"/>
          <w:sz w:val="24"/>
          <w:szCs w:val="24"/>
        </w:rPr>
        <w:t>ce actividades por las que genere, almacene, recolecte, transporte, aproveche o disponga de residuos no peligrosos, deberá ajustarse a las NOM y demás disposiciones aplicables.</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867</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Todos los particulares que realicen actividades que generen resi</w:t>
      </w:r>
      <w:r>
        <w:rPr>
          <w:rFonts w:ascii="Bookman Old Style" w:eastAsia="Bookman Old Style" w:hAnsi="Bookman Old Style" w:cs="Bookman Old Style"/>
          <w:sz w:val="24"/>
          <w:szCs w:val="24"/>
        </w:rPr>
        <w:t>duos sólidos, que no utilicen los servicios municipales de recolección, manejo, transporte, y disposición final serán responsables de estas actividades, así como de los daños a la salud, al ambiente o al paisaje y podrán ser amonestados, sancionados económ</w:t>
      </w:r>
      <w:r>
        <w:rPr>
          <w:rFonts w:ascii="Bookman Old Style" w:eastAsia="Bookman Old Style" w:hAnsi="Bookman Old Style" w:cs="Bookman Old Style"/>
          <w:sz w:val="24"/>
          <w:szCs w:val="24"/>
        </w:rPr>
        <w:t>icamente o sufrir arresto administrativo hasta por 36 horas a juicio de la autoridad municipal correspondiente, quedando expresamente facultados los jueces calificadores para imponer la sanción administrativa a que se refiere el presente artículo, aplicánd</w:t>
      </w:r>
      <w:r>
        <w:rPr>
          <w:rFonts w:ascii="Bookman Old Style" w:eastAsia="Bookman Old Style" w:hAnsi="Bookman Old Style" w:cs="Bookman Old Style"/>
          <w:sz w:val="24"/>
          <w:szCs w:val="24"/>
        </w:rPr>
        <w:t>ose en lo conducente lo previsto en los párrafos penúltimo y último del artículo 21 de la Constitución General de la República.</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91"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432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34" w:name="page434"/>
      <w:bookmarkEnd w:id="434"/>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2396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868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Todas las industrias, materia de regulación municipal, serán responsables del almacenamiento, manejo, transporte, y destino final de los residuos sólidos que produzcan, así como de los daños que ocasionen a la salud, al ambiente o al paisaje.</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869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Queda prohibido destinar terrenos, bajo cualquier régimen de propiedad, como sitios de disposición final de residuos sólidos municipales sin la autorización especial de la DDUE, no se autorizará el establecimiento de sitios de disposición final de los re</w:t>
      </w:r>
      <w:r>
        <w:rPr>
          <w:rFonts w:ascii="Bookman Old Style" w:eastAsia="Bookman Old Style" w:hAnsi="Bookman Old Style" w:cs="Bookman Old Style"/>
          <w:sz w:val="24"/>
          <w:szCs w:val="24"/>
        </w:rPr>
        <w:t>siduos sólidos industriales, si no se cumple con las NOM emitidas por la Secretaría, por conducto del INE y con los requisitos jurídicos y administrativos requeridos para el caso. Así como lo establecido en el artículo 822 fracción IV.</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870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Los p</w:t>
      </w:r>
      <w:r>
        <w:rPr>
          <w:rFonts w:ascii="Bookman Old Style" w:eastAsia="Bookman Old Style" w:hAnsi="Bookman Old Style" w:cs="Bookman Old Style"/>
          <w:sz w:val="24"/>
          <w:szCs w:val="24"/>
        </w:rPr>
        <w:t>rocesos industriales, materia de regulación del Municipio, que genere residuos de lenta degradación o no biodegradables como el plástico, vidrio, aluminio y otros materiales similares, se ajustarán a las NOM que al efecto expidan el Estado o la Federación.</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871</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Dentro del Municipio, los responsables de la generación, almacenamiento, manejo, transporte y destino final de los residuos, así como la ciudadanía en general, están obligados a apoyar la aplicación de las medidas preventivas que al efecto </w:t>
      </w:r>
      <w:r>
        <w:rPr>
          <w:rFonts w:ascii="Bookman Old Style" w:eastAsia="Bookman Old Style" w:hAnsi="Bookman Old Style" w:cs="Bookman Old Style"/>
          <w:sz w:val="24"/>
          <w:szCs w:val="24"/>
        </w:rPr>
        <w:t>determine la</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Secretaría, a través de la PROFEPA y el INE, si se trata de competencia general, y en caso de ser competencia municipal, las que establezca el Ayuntamiento, así mismo se sujetarán para su establecimiento a las NOM que al efecto determine la S</w:t>
      </w:r>
      <w:r>
        <w:rPr>
          <w:rFonts w:ascii="Bookman Old Style" w:eastAsia="Bookman Old Style" w:hAnsi="Bookman Old Style" w:cs="Bookman Old Style"/>
          <w:sz w:val="24"/>
          <w:szCs w:val="24"/>
        </w:rPr>
        <w:t>ecretaría, por conducto del INE y los criterios ecológicos que para tal efecto emita el Estado.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872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el Municipio, queda prohibido transportar y depositar en áreas de destino final que existan, todos aquellos residuos sólidos provenientes de l</w:t>
      </w:r>
      <w:r>
        <w:rPr>
          <w:rFonts w:ascii="Bookman Old Style" w:eastAsia="Bookman Old Style" w:hAnsi="Bookman Old Style" w:cs="Bookman Old Style"/>
          <w:sz w:val="24"/>
          <w:szCs w:val="24"/>
        </w:rPr>
        <w:t xml:space="preserve">os municipios o entidades federativas cercanas o no, sin el consentimiento del Cabildo en Pleno, a petición de la DDUE. El permiso estará condicionado al tipo de residuos sólidos, al cumplimiento de las NOM emitidas por la Federación o el Estado y al pago </w:t>
      </w:r>
      <w:r>
        <w:rPr>
          <w:rFonts w:ascii="Bookman Old Style" w:eastAsia="Bookman Old Style" w:hAnsi="Bookman Old Style" w:cs="Bookman Old Style"/>
          <w:sz w:val="24"/>
          <w:szCs w:val="24"/>
        </w:rPr>
        <w:t>de los derechos correspondientes.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17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433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35" w:name="page435"/>
      <w:bookmarkEnd w:id="43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2499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873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Queda prohibido descargar residuos sólidos de cualquier tipo en la vía pública, caminos, cauces, vasos, terrenos agrí</w:t>
      </w:r>
      <w:r>
        <w:rPr>
          <w:rFonts w:ascii="Bookman Old Style" w:eastAsia="Bookman Old Style" w:hAnsi="Bookman Old Style" w:cs="Bookman Old Style"/>
          <w:sz w:val="24"/>
          <w:szCs w:val="24"/>
        </w:rPr>
        <w:t>colas y baldíos.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874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 efecto de evitar daños al ambiente dentro y fuera del Municipio, provocado por un inadecuado manejo de los residuos sólidos industriales de competencia municipal, los responsables de su generación deberán entregar a la DDU</w:t>
      </w:r>
      <w:r>
        <w:rPr>
          <w:rFonts w:ascii="Bookman Old Style" w:eastAsia="Bookman Old Style" w:hAnsi="Bookman Old Style" w:cs="Bookman Old Style"/>
          <w:sz w:val="24"/>
          <w:szCs w:val="24"/>
        </w:rPr>
        <w:t>E, durante el primer bimestre de cada año, la declaración semestral de los residuos sólidos industriales, así como el manifiesto de transporte y disposición final de los mismos.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875</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Queda prohibido transportar residuos sólidos en vehículos que </w:t>
      </w:r>
      <w:r>
        <w:rPr>
          <w:rFonts w:ascii="Bookman Old Style" w:eastAsia="Bookman Old Style" w:hAnsi="Bookman Old Style" w:cs="Bookman Old Style"/>
          <w:sz w:val="24"/>
          <w:szCs w:val="24"/>
        </w:rPr>
        <w:t>no estén debidamente protegidos para evitar su dispersión en el ambiente.</w:t>
      </w:r>
    </w:p>
    <w:p w:rsidR="00177846" w:rsidRDefault="00177846">
      <w:pPr>
        <w:spacing w:line="245"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SECCIÓN III</w:t>
      </w:r>
    </w:p>
    <w:p w:rsidR="00177846" w:rsidRDefault="00177846">
      <w:pPr>
        <w:spacing w:line="239" w:lineRule="exact"/>
        <w:rPr>
          <w:sz w:val="20"/>
          <w:szCs w:val="20"/>
        </w:rPr>
      </w:pPr>
    </w:p>
    <w:p w:rsidR="00177846" w:rsidRDefault="00E52F72">
      <w:pPr>
        <w:ind w:left="440"/>
        <w:rPr>
          <w:sz w:val="20"/>
          <w:szCs w:val="20"/>
        </w:rPr>
      </w:pPr>
      <w:r>
        <w:rPr>
          <w:rFonts w:ascii="Bookman Old Style" w:eastAsia="Bookman Old Style" w:hAnsi="Bookman Old Style" w:cs="Bookman Old Style"/>
          <w:b/>
          <w:bCs/>
          <w:sz w:val="24"/>
          <w:szCs w:val="24"/>
        </w:rPr>
        <w:t>DE LA PROTECCIÓN CONTRA LA CONTAMINACIÓN VISUAL</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876</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DDUE instrumentará las medidas, y aplicará las disposiciones contenidas en el Título Quinto, Capítulos</w:t>
      </w:r>
      <w:r>
        <w:rPr>
          <w:rFonts w:ascii="Bookman Old Style" w:eastAsia="Bookman Old Style" w:hAnsi="Bookman Old Style" w:cs="Bookman Old Style"/>
          <w:sz w:val="24"/>
          <w:szCs w:val="24"/>
        </w:rPr>
        <w:t xml:space="preserve"> Séptimo y Octavo del presente ordenamiento, tendientes a prevenir la contaminación visual.</w:t>
      </w:r>
    </w:p>
    <w:p w:rsidR="00177846" w:rsidRDefault="00177846">
      <w:pPr>
        <w:spacing w:line="241" w:lineRule="exact"/>
        <w:rPr>
          <w:sz w:val="20"/>
          <w:szCs w:val="20"/>
        </w:rPr>
      </w:pPr>
    </w:p>
    <w:p w:rsidR="00177846" w:rsidRDefault="00E52F72">
      <w:pPr>
        <w:ind w:left="3400"/>
        <w:rPr>
          <w:sz w:val="20"/>
          <w:szCs w:val="20"/>
        </w:rPr>
      </w:pPr>
      <w:r>
        <w:rPr>
          <w:rFonts w:ascii="Bookman Old Style" w:eastAsia="Bookman Old Style" w:hAnsi="Bookman Old Style" w:cs="Bookman Old Style"/>
          <w:b/>
          <w:bCs/>
          <w:sz w:val="24"/>
          <w:szCs w:val="24"/>
        </w:rPr>
        <w:t>SECCIÓN IV</w:t>
      </w:r>
    </w:p>
    <w:p w:rsidR="00177846" w:rsidRDefault="00177846">
      <w:pPr>
        <w:spacing w:line="241" w:lineRule="exact"/>
        <w:rPr>
          <w:sz w:val="20"/>
          <w:szCs w:val="20"/>
        </w:rPr>
      </w:pPr>
    </w:p>
    <w:p w:rsidR="00177846" w:rsidRDefault="00E52F72">
      <w:pPr>
        <w:ind w:left="100"/>
        <w:rPr>
          <w:sz w:val="20"/>
          <w:szCs w:val="20"/>
        </w:rPr>
      </w:pPr>
      <w:r>
        <w:rPr>
          <w:rFonts w:ascii="Bookman Old Style" w:eastAsia="Bookman Old Style" w:hAnsi="Bookman Old Style" w:cs="Bookman Old Style"/>
          <w:b/>
          <w:bCs/>
          <w:sz w:val="24"/>
          <w:szCs w:val="24"/>
        </w:rPr>
        <w:t>DE LA PROTECCIÓN CONTRA LA CONTAMINACIÓN, PRODUCIDA</w:t>
      </w:r>
    </w:p>
    <w:p w:rsidR="00177846" w:rsidRDefault="00E52F72">
      <w:pPr>
        <w:spacing w:line="239" w:lineRule="auto"/>
        <w:ind w:left="280"/>
        <w:rPr>
          <w:sz w:val="20"/>
          <w:szCs w:val="20"/>
        </w:rPr>
      </w:pPr>
      <w:r>
        <w:rPr>
          <w:rFonts w:ascii="Bookman Old Style" w:eastAsia="Bookman Old Style" w:hAnsi="Bookman Old Style" w:cs="Bookman Old Style"/>
          <w:b/>
          <w:bCs/>
          <w:sz w:val="24"/>
          <w:szCs w:val="24"/>
        </w:rPr>
        <w:t>POR OLORES, RUIDO VIBRACIONES, RADIACIONES U OTROS</w:t>
      </w:r>
    </w:p>
    <w:p w:rsidR="00177846" w:rsidRDefault="00E52F72">
      <w:pPr>
        <w:spacing w:line="239" w:lineRule="auto"/>
        <w:ind w:left="920"/>
        <w:rPr>
          <w:sz w:val="20"/>
          <w:szCs w:val="20"/>
        </w:rPr>
      </w:pPr>
      <w:r>
        <w:rPr>
          <w:rFonts w:ascii="Bookman Old Style" w:eastAsia="Bookman Old Style" w:hAnsi="Bookman Old Style" w:cs="Bookman Old Style"/>
          <w:b/>
          <w:bCs/>
          <w:sz w:val="24"/>
          <w:szCs w:val="24"/>
        </w:rPr>
        <w:t>AGENTES GENERADORES VECTORES DE ENERGÍA</w:t>
      </w:r>
    </w:p>
    <w:p w:rsidR="00177846" w:rsidRDefault="00177846">
      <w:pPr>
        <w:spacing w:line="243"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w:t>
      </w:r>
      <w:r>
        <w:rPr>
          <w:rFonts w:ascii="Bookman Old Style" w:eastAsia="Bookman Old Style" w:hAnsi="Bookman Old Style" w:cs="Bookman Old Style"/>
          <w:b/>
          <w:bCs/>
          <w:sz w:val="24"/>
          <w:szCs w:val="24"/>
        </w:rPr>
        <w:t>CULO 877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El Ayuntamiento para establecer procedimientos tendientes a prevenir y controlar la contaminación provocada por olores ruido, vibraciones, energía térmica o lumínica, observará los siguientes criterios:</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En el ambiente existen fuentes naturale</w:t>
      </w:r>
      <w:r>
        <w:rPr>
          <w:rFonts w:ascii="Bookman Old Style" w:eastAsia="Bookman Old Style" w:hAnsi="Bookman Old Style" w:cs="Bookman Old Style"/>
          <w:sz w:val="24"/>
          <w:szCs w:val="24"/>
        </w:rPr>
        <w:t>s de energía térmica, lumínica, olores, ruido y vibraciones, asimismo existen otras generadas por el hombre, llamadas también artificiales. Ambas pueden ser o no perjudiciales a la salud o al ambiente.</w:t>
      </w:r>
    </w:p>
    <w:p w:rsidR="00177846" w:rsidRDefault="00177846">
      <w:pPr>
        <w:spacing w:line="200" w:lineRule="exact"/>
        <w:rPr>
          <w:sz w:val="20"/>
          <w:szCs w:val="20"/>
        </w:rPr>
      </w:pPr>
    </w:p>
    <w:p w:rsidR="00177846" w:rsidRDefault="00177846">
      <w:pPr>
        <w:spacing w:line="305"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434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36" w:name="page436"/>
      <w:bookmarkEnd w:id="436"/>
      <w:r>
        <w:rPr>
          <w:rFonts w:ascii="Bookman Old Style" w:eastAsia="Bookman Old Style" w:hAnsi="Bookman Old Style" w:cs="Bookman Old Style"/>
          <w:i/>
          <w:iCs/>
          <w:sz w:val="19"/>
          <w:szCs w:val="19"/>
        </w:rPr>
        <w:t xml:space="preserve">Reglamento Urbano Ambiental </w:t>
      </w:r>
      <w:r>
        <w:rPr>
          <w:rFonts w:ascii="Bookman Old Style" w:eastAsia="Bookman Old Style" w:hAnsi="Bookman Old Style" w:cs="Bookman Old Style"/>
          <w:i/>
          <w:iCs/>
          <w:sz w:val="19"/>
          <w:szCs w:val="19"/>
        </w:rPr>
        <w:t>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2601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Cuando ambas fuentes, las naturales y las artificiales, son alteradas, incrementadas o generadas sin control, se convierten en focos de contaminación que ponen en peligro la salud y el equilibrio d</w:t>
      </w:r>
      <w:r>
        <w:rPr>
          <w:rFonts w:ascii="Bookman Old Style" w:eastAsia="Bookman Old Style" w:hAnsi="Bookman Old Style" w:cs="Bookman Old Style"/>
          <w:sz w:val="24"/>
          <w:szCs w:val="24"/>
        </w:rPr>
        <w:t>e los ecosistemas, y</w:t>
      </w:r>
    </w:p>
    <w:p w:rsidR="00177846" w:rsidRDefault="00177846">
      <w:pPr>
        <w:spacing w:line="13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La contaminación que es generada por olores ruido, vibraciones, energía térmica y lumínica, entre otros debe ser regulada para evitar que pase los límites máximos de tolerancia humana, y en su caso, sancionar a toda acción que co</w:t>
      </w:r>
      <w:r>
        <w:rPr>
          <w:rFonts w:ascii="Bookman Old Style" w:eastAsia="Bookman Old Style" w:hAnsi="Bookman Old Style" w:cs="Bookman Old Style"/>
          <w:sz w:val="24"/>
          <w:szCs w:val="24"/>
        </w:rPr>
        <w:t>ntribuya a la generación de las emisiones contaminantes.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878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materia de prevención de la contaminación ambiental producida por olores, residuos, luces, radiaciones y otros agentes vectores de energía, corresponden al Ayuntamiento por conducto</w:t>
      </w:r>
      <w:r>
        <w:rPr>
          <w:rFonts w:ascii="Bookman Old Style" w:eastAsia="Bookman Old Style" w:hAnsi="Bookman Old Style" w:cs="Bookman Old Style"/>
          <w:sz w:val="24"/>
          <w:szCs w:val="24"/>
        </w:rPr>
        <w:t xml:space="preserve"> de la DDUE las siguientes atribuciones: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Considerando lo dispuesto en el artículo 155 de la Ley así como las restricciones señaladas en la legislación estatal artículos de la Ley</w:t>
      </w:r>
    </w:p>
    <w:p w:rsidR="00177846" w:rsidRDefault="00177846">
      <w:pPr>
        <w:spacing w:line="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Estatal, adoptar las medidas que considere necesarias, para evitar que </w:t>
      </w:r>
      <w:r>
        <w:rPr>
          <w:rFonts w:ascii="Bookman Old Style" w:eastAsia="Bookman Old Style" w:hAnsi="Bookman Old Style" w:cs="Bookman Old Style"/>
          <w:sz w:val="24"/>
          <w:szCs w:val="24"/>
        </w:rPr>
        <w:t>las emisiones de contaminación olores, ruido, vibraciones, energía térmica y lumínica, rebasen los límites máximos considerados en las NOM establecidas por la Secretaría, por conducto del INE y la Secretaria de Salud, considerando los valores de concentrac</w:t>
      </w:r>
      <w:r>
        <w:rPr>
          <w:rFonts w:ascii="Bookman Old Style" w:eastAsia="Bookman Old Style" w:hAnsi="Bookman Old Style" w:cs="Bookman Old Style"/>
          <w:sz w:val="24"/>
          <w:szCs w:val="24"/>
        </w:rPr>
        <w:t>ión máxima permisible para el ser humano de contaminantes en el ambiente, y</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 Llevar y actualizar el registro de las fuentes generadoras de olores, radiaciones, vibraciones, energía térmica y lumínica dentro del Municipio consideradas como contaminantes</w:t>
      </w:r>
      <w:r>
        <w:rPr>
          <w:rFonts w:ascii="Bookman Old Style" w:eastAsia="Bookman Old Style" w:hAnsi="Bookman Old Style" w:cs="Bookman Old Style"/>
          <w:sz w:val="24"/>
          <w:szCs w:val="24"/>
        </w:rPr>
        <w:t>.</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879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Queda prohibido producir emisiones de energía térmica, sonora y lumínica, así como vibraciones y olores perjudiciales al ambiente o a la salud pública, cuando se contravengan las NOM emitidas por la secretaría por conducto del INE, así com</w:t>
      </w:r>
      <w:r>
        <w:rPr>
          <w:rFonts w:ascii="Bookman Old Style" w:eastAsia="Bookman Old Style" w:hAnsi="Bookman Old Style" w:cs="Bookman Old Style"/>
          <w:sz w:val="24"/>
          <w:szCs w:val="24"/>
        </w:rPr>
        <w:t>o las disposiciones legales respectivas.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880</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Toda persona física o moral, pública o privada, que realice actividades industriales, comerciales, de servicio o de cualquier otro tipo que por su naturaleza producen emisiones de olores, ruido, </w:t>
      </w:r>
      <w:r>
        <w:rPr>
          <w:rFonts w:ascii="Bookman Old Style" w:eastAsia="Bookman Old Style" w:hAnsi="Bookman Old Style" w:cs="Bookman Old Style"/>
          <w:sz w:val="24"/>
          <w:szCs w:val="24"/>
        </w:rPr>
        <w:t>vibraciones, energía térmica y lumínica, y que esté afectando a la población, deberá poner en práctica las medidas correctivas, instalando los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302"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435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37" w:name="page437"/>
      <w:bookmarkEnd w:id="43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2704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dispositivos y </w:t>
      </w:r>
      <w:r>
        <w:rPr>
          <w:rFonts w:ascii="Bookman Old Style" w:eastAsia="Bookman Old Style" w:hAnsi="Bookman Old Style" w:cs="Bookman Old Style"/>
          <w:sz w:val="24"/>
          <w:szCs w:val="24"/>
        </w:rPr>
        <w:t>aislamientos necesarios para reducir dichas emisiones a niveles tolerables, o en su caso, optar por su reubicación.</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881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No se autorizará en las zonas habitacionales o colindantes a ellas, así como centros escolares y hospitalarios, la instalació</w:t>
      </w:r>
      <w:r>
        <w:rPr>
          <w:rFonts w:ascii="Bookman Old Style" w:eastAsia="Bookman Old Style" w:hAnsi="Bookman Old Style" w:cs="Bookman Old Style"/>
          <w:sz w:val="24"/>
          <w:szCs w:val="24"/>
        </w:rPr>
        <w:t xml:space="preserve">n de centros comerciales, industriales, de servicios, o de cualquier otro giro, que por sus emisiones y olores, ruidos, vibraciones, energía térmica y lumínica, puedan ocasionar molestias a la población, la autorización del Ayuntamiento por conducto de la </w:t>
      </w:r>
      <w:r>
        <w:rPr>
          <w:rFonts w:ascii="Bookman Old Style" w:eastAsia="Bookman Old Style" w:hAnsi="Bookman Old Style" w:cs="Bookman Old Style"/>
          <w:sz w:val="24"/>
          <w:szCs w:val="24"/>
        </w:rPr>
        <w:t>DDUE, quedará condicionada a la implementación por parte de los interesados de medidas tendientes a prevenir, controlar y corregir sus emisiones de olores, ruidos, luces, vibraciones y energía térmica, para evitar los efectos nocivos y desagradables a la p</w:t>
      </w:r>
      <w:r>
        <w:rPr>
          <w:rFonts w:ascii="Bookman Old Style" w:eastAsia="Bookman Old Style" w:hAnsi="Bookman Old Style" w:cs="Bookman Old Style"/>
          <w:sz w:val="24"/>
          <w:szCs w:val="24"/>
        </w:rPr>
        <w:t>oblación y al ambiente.</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882</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Queda prohibido provocar emisiones ionizantes que puedan contaminar el aire, el agua o los suelos, la flora, la fauna silvestre o acuática, o los alimentos que conlleven al deterioro temporal o permanente de la salud </w:t>
      </w:r>
      <w:r>
        <w:rPr>
          <w:rFonts w:ascii="Bookman Old Style" w:eastAsia="Bookman Old Style" w:hAnsi="Bookman Old Style" w:cs="Bookman Old Style"/>
          <w:sz w:val="24"/>
          <w:szCs w:val="24"/>
        </w:rPr>
        <w:t>o los ecosistemas.</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883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Cualquier actividad no cotidiana que se vaya a realizar en los centros de población cuyas emisiones de olores, ruido, vibraciones, energía térmica y lumínica rebasen o puedan rebasar los límites máximos establecidos por la</w:t>
      </w:r>
      <w:r>
        <w:rPr>
          <w:rFonts w:ascii="Bookman Old Style" w:eastAsia="Bookman Old Style" w:hAnsi="Bookman Old Style" w:cs="Bookman Old Style"/>
          <w:sz w:val="24"/>
          <w:szCs w:val="24"/>
        </w:rPr>
        <w:t>s NOM o puedan ocasionar molestias a la población, requiere permiso del Ayuntamiento para poder realizarse.</w:t>
      </w:r>
    </w:p>
    <w:p w:rsidR="00177846" w:rsidRDefault="00177846">
      <w:pPr>
        <w:spacing w:line="241" w:lineRule="exact"/>
        <w:rPr>
          <w:sz w:val="20"/>
          <w:szCs w:val="20"/>
        </w:rPr>
      </w:pPr>
    </w:p>
    <w:p w:rsidR="00177846" w:rsidRDefault="00E52F72">
      <w:pPr>
        <w:ind w:left="2920"/>
        <w:rPr>
          <w:sz w:val="20"/>
          <w:szCs w:val="20"/>
        </w:rPr>
      </w:pPr>
      <w:r>
        <w:rPr>
          <w:rFonts w:ascii="Bookman Old Style" w:eastAsia="Bookman Old Style" w:hAnsi="Bookman Old Style" w:cs="Bookman Old Style"/>
          <w:b/>
          <w:bCs/>
          <w:sz w:val="24"/>
          <w:szCs w:val="24"/>
        </w:rPr>
        <w:t>CAPÍTULO DÉCIMO</w:t>
      </w:r>
    </w:p>
    <w:p w:rsidR="00177846" w:rsidRDefault="00177846">
      <w:pPr>
        <w:spacing w:line="241" w:lineRule="exact"/>
        <w:rPr>
          <w:sz w:val="20"/>
          <w:szCs w:val="20"/>
        </w:rPr>
      </w:pPr>
    </w:p>
    <w:p w:rsidR="00177846" w:rsidRDefault="00E52F72">
      <w:pPr>
        <w:spacing w:line="239" w:lineRule="auto"/>
        <w:ind w:left="2400"/>
        <w:rPr>
          <w:sz w:val="20"/>
          <w:szCs w:val="20"/>
        </w:rPr>
      </w:pPr>
      <w:r>
        <w:rPr>
          <w:rFonts w:ascii="Bookman Old Style" w:eastAsia="Bookman Old Style" w:hAnsi="Bookman Old Style" w:cs="Bookman Old Style"/>
          <w:b/>
          <w:bCs/>
          <w:sz w:val="24"/>
          <w:szCs w:val="24"/>
        </w:rPr>
        <w:t>DE LA DENUNCIA POPULAR</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884</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Se entiende como denuncia popular, aquel instrumento jurídico por medio del cual toda person</w:t>
      </w:r>
      <w:r>
        <w:rPr>
          <w:rFonts w:ascii="Bookman Old Style" w:eastAsia="Bookman Old Style" w:hAnsi="Bookman Old Style" w:cs="Bookman Old Style"/>
          <w:sz w:val="24"/>
          <w:szCs w:val="24"/>
        </w:rPr>
        <w:t>a física o moral, pública o privada, puede hacer del conocimiento de la DDUE, la existencia de fuentes de contaminación, de desequilibrio ecológico y/o daños al ambiente; así como a los responsables de los mismos, con el fin de que la autoridad municipal a</w:t>
      </w:r>
      <w:r>
        <w:rPr>
          <w:rFonts w:ascii="Bookman Old Style" w:eastAsia="Bookman Old Style" w:hAnsi="Bookman Old Style" w:cs="Bookman Old Style"/>
          <w:sz w:val="24"/>
          <w:szCs w:val="24"/>
        </w:rPr>
        <w:t>tienda, en la esfera de su competencia, y solucione las quejas presentadas.</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47"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436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38" w:name="page438"/>
      <w:bookmarkEnd w:id="43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2806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885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El Ayuntamiento por conducto de la DDUE, tendrá las </w:t>
      </w:r>
      <w:r>
        <w:rPr>
          <w:rFonts w:ascii="Bookman Old Style" w:eastAsia="Bookman Old Style" w:hAnsi="Bookman Old Style" w:cs="Bookman Old Style"/>
          <w:sz w:val="24"/>
          <w:szCs w:val="24"/>
        </w:rPr>
        <w:t>siguientes atribuciones en materia de denuncia popular:</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Promover la formación de consejos ecológicos en las organizaciones escolares, obreras, patronales, campesinas, y en general, no gubernamentales; para reforzar la acción de la denuncia popular.</w:t>
      </w:r>
    </w:p>
    <w:p w:rsidR="00177846" w:rsidRDefault="00177846">
      <w:pPr>
        <w:spacing w:line="118"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w:t>
      </w:r>
      <w:r>
        <w:rPr>
          <w:rFonts w:ascii="Bookman Old Style" w:eastAsia="Bookman Old Style" w:hAnsi="Bookman Old Style" w:cs="Bookman Old Style"/>
          <w:sz w:val="24"/>
          <w:szCs w:val="24"/>
        </w:rPr>
        <w:t>.  Recibir  y  dar  el  trámite  legal  administrativo  a  toda  Denuncia</w:t>
      </w:r>
    </w:p>
    <w:p w:rsidR="00177846" w:rsidRDefault="00177846">
      <w:pPr>
        <w:spacing w:line="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Popular presentada por la población.</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Hacer del conocimiento del denunciante el trámite legal y administrativo de su denuncia, y en su caso, el resultado de la misma, en los pl</w:t>
      </w:r>
      <w:r>
        <w:rPr>
          <w:rFonts w:ascii="Bookman Old Style" w:eastAsia="Bookman Old Style" w:hAnsi="Bookman Old Style" w:cs="Bookman Old Style"/>
          <w:sz w:val="24"/>
          <w:szCs w:val="24"/>
        </w:rPr>
        <w:t>azos previstos por la legislación aplicable.</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IV. Orientar y apoyar al denunciante para que éste, los colonos del lugar, las organizaciones sociales, o a través del Consejo Consultivo de Gestión Ambiental, propicien la solución correspondiente, en caso de </w:t>
      </w:r>
      <w:r>
        <w:rPr>
          <w:rFonts w:ascii="Bookman Old Style" w:eastAsia="Bookman Old Style" w:hAnsi="Bookman Old Style" w:cs="Bookman Old Style"/>
          <w:sz w:val="24"/>
          <w:szCs w:val="24"/>
        </w:rPr>
        <w:t>que el problema denunciado no requiera intervención de la autoridad municipal.</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V. Solicitar a la PROFEPA, la SDRYOTS y demás autoridades que se considere necesario, la información pertinente para dar seguimiento a las denuncias relacionadas con problemas </w:t>
      </w:r>
      <w:r>
        <w:rPr>
          <w:rFonts w:ascii="Bookman Old Style" w:eastAsia="Bookman Old Style" w:hAnsi="Bookman Old Style" w:cs="Bookman Old Style"/>
          <w:sz w:val="24"/>
          <w:szCs w:val="24"/>
        </w:rPr>
        <w:t>ecológicos o ambientales del Municipio, y</w:t>
      </w:r>
    </w:p>
    <w:p w:rsidR="00177846" w:rsidRDefault="00177846">
      <w:pPr>
        <w:spacing w:line="126"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VI. Difundir ampliamente el domicilio y el o los teléfonos destinados a recibir denuncias populares.</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886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Denuncia Popular podrá ejercitarse por cualquier persona, física o moral; pública o privada, c</w:t>
      </w:r>
      <w:r>
        <w:rPr>
          <w:rFonts w:ascii="Bookman Old Style" w:eastAsia="Bookman Old Style" w:hAnsi="Bookman Old Style" w:cs="Bookman Old Style"/>
          <w:sz w:val="24"/>
          <w:szCs w:val="24"/>
        </w:rPr>
        <w:t>omo grupos sociales, organizaciones no gubernamentales, asociaciones y sociedades, manifestando ante la DDUE o la Comisión de Ecología del Ayuntamiento, todo hecho acto u omisión que produzca o pueda producir desequilibrio ecológico, daño al ambiente o a l</w:t>
      </w:r>
      <w:r>
        <w:rPr>
          <w:rFonts w:ascii="Bookman Old Style" w:eastAsia="Bookman Old Style" w:hAnsi="Bookman Old Style" w:cs="Bookman Old Style"/>
          <w:sz w:val="24"/>
          <w:szCs w:val="24"/>
        </w:rPr>
        <w:t>a salud de la población, así como aquellas conductas que contravengan las disposiciones que en materia ambiental se contemplen en el presente Código.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887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Denuncia Popular podrá formularse por escrito o por vía telefónica, fax o cualquier medi</w:t>
      </w:r>
      <w:r>
        <w:rPr>
          <w:rFonts w:ascii="Bookman Old Style" w:eastAsia="Bookman Old Style" w:hAnsi="Bookman Old Style" w:cs="Bookman Old Style"/>
          <w:sz w:val="24"/>
          <w:szCs w:val="24"/>
        </w:rPr>
        <w:t>o electrónico. En el primer caso deberá contener:</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I. Nombre o razón social, domicilio y teléfono del denunciante y/o su representante legal.</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Los actos, hechos u omisiones denunciados.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1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437</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39" w:name="page439"/>
      <w:bookmarkEnd w:id="439"/>
      <w:r>
        <w:rPr>
          <w:rFonts w:ascii="Bookman Old Style" w:eastAsia="Bookman Old Style" w:hAnsi="Bookman Old Style" w:cs="Bookman Old Style"/>
          <w:i/>
          <w:iCs/>
          <w:sz w:val="20"/>
          <w:szCs w:val="20"/>
        </w:rPr>
        <w:t>Orden Jurídico Poblan</w:t>
      </w:r>
      <w:r>
        <w:rPr>
          <w:rFonts w:ascii="Bookman Old Style" w:eastAsia="Bookman Old Style" w:hAnsi="Bookman Old Style" w:cs="Bookman Old Style"/>
          <w:i/>
          <w:iCs/>
          <w:sz w:val="20"/>
          <w:szCs w:val="20"/>
        </w:rPr>
        <w:t>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29088"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III. Los datos que permitan identificar al presunto infractor o localizar la fuente contaminante.</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Las pruebas que en su caso, ofrezca el denunciante.</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Si se realiza la denuncia por vía telefónica, fax o cualquier medio electró</w:t>
      </w:r>
      <w:r>
        <w:rPr>
          <w:rFonts w:ascii="Bookman Old Style" w:eastAsia="Bookman Old Style" w:hAnsi="Bookman Old Style" w:cs="Bookman Old Style"/>
          <w:sz w:val="24"/>
          <w:szCs w:val="24"/>
        </w:rPr>
        <w:t>nico, el denunciante deberá ratificarla por escrito, cumpliendo los requisitos del presente artículo, en los 3 días hábiles siguientes a la fecha de su recepción, sin perjuicio de que la DDUE investigue de oficio los hechos constitutivos de la denuncia.</w:t>
      </w:r>
    </w:p>
    <w:p w:rsidR="00177846" w:rsidRDefault="00177846">
      <w:pPr>
        <w:spacing w:line="126" w:lineRule="exact"/>
        <w:rPr>
          <w:sz w:val="20"/>
          <w:szCs w:val="20"/>
        </w:rPr>
      </w:pPr>
    </w:p>
    <w:p w:rsidR="00177846" w:rsidRDefault="00E52F72">
      <w:pPr>
        <w:jc w:val="both"/>
        <w:rPr>
          <w:sz w:val="20"/>
          <w:szCs w:val="20"/>
        </w:rPr>
      </w:pPr>
      <w:r>
        <w:rPr>
          <w:rFonts w:ascii="Bookman Old Style" w:eastAsia="Bookman Old Style" w:hAnsi="Bookman Old Style" w:cs="Bookman Old Style"/>
          <w:sz w:val="24"/>
          <w:szCs w:val="24"/>
        </w:rPr>
        <w:t>N</w:t>
      </w:r>
      <w:r>
        <w:rPr>
          <w:rFonts w:ascii="Bookman Old Style" w:eastAsia="Bookman Old Style" w:hAnsi="Bookman Old Style" w:cs="Bookman Old Style"/>
          <w:sz w:val="24"/>
          <w:szCs w:val="24"/>
        </w:rPr>
        <w:t>o se admitirán denuncias notoriamente improcedentes o infundadas; aquéllas en las que se advierta mala fe, carencia de fundamento o inexistencia de petición, lo cual se notificará al denunciante.</w:t>
      </w:r>
    </w:p>
    <w:p w:rsidR="00177846" w:rsidRDefault="00177846">
      <w:pPr>
        <w:spacing w:line="200" w:lineRule="exact"/>
        <w:rPr>
          <w:sz w:val="20"/>
          <w:szCs w:val="20"/>
        </w:rPr>
      </w:pPr>
    </w:p>
    <w:p w:rsidR="00177846" w:rsidRDefault="00177846">
      <w:pPr>
        <w:spacing w:line="20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Por razones de seguridad e interés particular se podrá gua</w:t>
      </w:r>
      <w:r>
        <w:rPr>
          <w:rFonts w:ascii="Bookman Old Style" w:eastAsia="Bookman Old Style" w:hAnsi="Bookman Old Style" w:cs="Bookman Old Style"/>
          <w:sz w:val="24"/>
          <w:szCs w:val="24"/>
        </w:rPr>
        <w:t>rdar secreto respecto de la identidad del denunciante.</w:t>
      </w:r>
    </w:p>
    <w:p w:rsidR="00177846" w:rsidRDefault="00177846">
      <w:pPr>
        <w:spacing w:line="23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888</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DDUE, una vez recibida la denuncia, le asignará un número de expediente y la registrará, en caso de recibir en dos o más denuncias por los mismos hechos, actos u omisiones, se acordar</w:t>
      </w:r>
      <w:r>
        <w:rPr>
          <w:rFonts w:ascii="Bookman Old Style" w:eastAsia="Bookman Old Style" w:hAnsi="Bookman Old Style" w:cs="Bookman Old Style"/>
          <w:sz w:val="24"/>
          <w:szCs w:val="24"/>
        </w:rPr>
        <w:t>á la acumulación en un sólo expediente, notificándose a los denunciantes tal situación.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889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Una vez admitida la denuncia popular, la DDUE, comunicará a los denunciados o autoridades a quienes se imputen los hechos denunciados, o a quienes pueda </w:t>
      </w:r>
      <w:r>
        <w:rPr>
          <w:rFonts w:ascii="Bookman Old Style" w:eastAsia="Bookman Old Style" w:hAnsi="Bookman Old Style" w:cs="Bookman Old Style"/>
          <w:sz w:val="24"/>
          <w:szCs w:val="24"/>
        </w:rPr>
        <w:t>afectar el resultado de la acción emprendida, a fin de que presenten los documentos y pruebas que a su derecho convenga.</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La DDUE efectuará las diligencias y procedimientos de inspección que considere necesarios, con el propósito de determinar la </w:t>
      </w:r>
      <w:r>
        <w:rPr>
          <w:rFonts w:ascii="Bookman Old Style" w:eastAsia="Bookman Old Style" w:hAnsi="Bookman Old Style" w:cs="Bookman Old Style"/>
          <w:sz w:val="24"/>
          <w:szCs w:val="24"/>
        </w:rPr>
        <w:t>existencia de los actos, hechos u omisiones constitutivos de la denuncia.</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890</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El denunciante podrá aportar a la Autoridad Municipal, las pruebas, documentación e información que estime pertinentes para esclarecer los hechos correspondientes.</w:t>
      </w:r>
    </w:p>
    <w:p w:rsidR="00177846" w:rsidRDefault="00177846">
      <w:pPr>
        <w:spacing w:line="245"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b/>
          <w:bCs/>
          <w:sz w:val="24"/>
          <w:szCs w:val="24"/>
        </w:rPr>
        <w:t>AR</w:t>
      </w:r>
      <w:r>
        <w:rPr>
          <w:rFonts w:ascii="Bookman Old Style" w:eastAsia="Bookman Old Style" w:hAnsi="Bookman Old Style" w:cs="Bookman Old Style"/>
          <w:b/>
          <w:bCs/>
          <w:sz w:val="24"/>
          <w:szCs w:val="24"/>
        </w:rPr>
        <w:t>TÍCULO 891</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La DDUE, en caso necesario solicitará a instituciones académicas, centros de investigación, organismos del sector social, público o</w:t>
      </w:r>
    </w:p>
    <w:p w:rsidR="00177846" w:rsidRDefault="00177846">
      <w:pPr>
        <w:spacing w:line="26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438</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40" w:name="page440"/>
      <w:bookmarkEnd w:id="440"/>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30112"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privado, la elaboración de estudios, dictámenes o peritajes sobre cuestiones planteadas en las denuncias que le sean presentadas.</w:t>
      </w:r>
    </w:p>
    <w:p w:rsidR="00177846" w:rsidRDefault="00177846">
      <w:pPr>
        <w:spacing w:line="240"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892</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El Ayuntamiento a través de las dependencias municipales, una vez investigados los hechos y sustanciado el </w:t>
      </w:r>
      <w:r>
        <w:rPr>
          <w:rFonts w:ascii="Bookman Old Style" w:eastAsia="Bookman Old Style" w:hAnsi="Bookman Old Style" w:cs="Bookman Old Style"/>
          <w:sz w:val="24"/>
          <w:szCs w:val="24"/>
        </w:rPr>
        <w:t>procedimiento correspondiente en materia de denuncia popular, impondrá las medidas de seguridad y sanciones que sean necesarias.</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893</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Los expedientes de denuncia popular que hubieren sido abiertos podrán ser concluidos por las siguientes causas:</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Por incompetencia de la DDUE para conocer de la denuncia popular planteada.</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Por haberse dictado una resolución al respecto.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Cuando no existan contravenciones a la normatividad ambiental;</w:t>
      </w:r>
    </w:p>
    <w:p w:rsidR="00177846" w:rsidRDefault="00177846">
      <w:pPr>
        <w:spacing w:line="122"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IV. Por haberse dictado anteriormente un acuerdo de a</w:t>
      </w:r>
      <w:r>
        <w:rPr>
          <w:rFonts w:ascii="Bookman Old Style" w:eastAsia="Bookman Old Style" w:hAnsi="Bookman Old Style" w:cs="Bookman Old Style"/>
          <w:sz w:val="24"/>
          <w:szCs w:val="24"/>
        </w:rPr>
        <w:t>cumulación de expedientes.</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Por la emisión de una resolución derivada del procedimiento de inspección.</w:t>
      </w:r>
    </w:p>
    <w:p w:rsidR="00177846" w:rsidRDefault="00177846">
      <w:pPr>
        <w:spacing w:line="123"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VI. Por desistimiento del denunciante, cuando no se afecte el interés público o social, o se trate de daños graves a la ecología o a la salud de la p</w:t>
      </w:r>
      <w:r>
        <w:rPr>
          <w:rFonts w:ascii="Bookman Old Style" w:eastAsia="Bookman Old Style" w:hAnsi="Bookman Old Style" w:cs="Bookman Old Style"/>
          <w:sz w:val="24"/>
          <w:szCs w:val="24"/>
        </w:rPr>
        <w:t>oblación.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894</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Cuando los actos, hechos u omisiones de personas físicas o morales, constituyan delitos ambientales, la DDUE realizará las manifestaciones escritas que correspondan, ante la sindicatura municipal, para efectos de que ésta formule l</w:t>
      </w:r>
      <w:r>
        <w:rPr>
          <w:rFonts w:ascii="Bookman Old Style" w:eastAsia="Bookman Old Style" w:hAnsi="Bookman Old Style" w:cs="Bookman Old Style"/>
          <w:sz w:val="24"/>
          <w:szCs w:val="24"/>
        </w:rPr>
        <w:t>a denuncia correspondiente ante el ministerio público, independientemente de las sanciones administrativas por violaciones a la normatividad ambiental a este Reglamento.</w:t>
      </w:r>
    </w:p>
    <w:p w:rsidR="00177846" w:rsidRDefault="00177846">
      <w:pPr>
        <w:spacing w:line="242" w:lineRule="exact"/>
        <w:rPr>
          <w:sz w:val="20"/>
          <w:szCs w:val="20"/>
        </w:rPr>
      </w:pPr>
    </w:p>
    <w:p w:rsidR="00177846" w:rsidRDefault="00E52F72">
      <w:pPr>
        <w:ind w:left="2280"/>
        <w:rPr>
          <w:sz w:val="20"/>
          <w:szCs w:val="20"/>
        </w:rPr>
      </w:pPr>
      <w:r>
        <w:rPr>
          <w:rFonts w:ascii="Bookman Old Style" w:eastAsia="Bookman Old Style" w:hAnsi="Bookman Old Style" w:cs="Bookman Old Style"/>
          <w:b/>
          <w:bCs/>
          <w:sz w:val="24"/>
          <w:szCs w:val="24"/>
        </w:rPr>
        <w:t>CAPÍTULO DÉCIMO PRIMERO</w:t>
      </w:r>
    </w:p>
    <w:p w:rsidR="00177846" w:rsidRDefault="00177846">
      <w:pPr>
        <w:spacing w:line="241" w:lineRule="exact"/>
        <w:rPr>
          <w:sz w:val="20"/>
          <w:szCs w:val="20"/>
        </w:rPr>
      </w:pPr>
    </w:p>
    <w:p w:rsidR="00177846" w:rsidRDefault="00E52F72">
      <w:pPr>
        <w:ind w:left="2020"/>
        <w:rPr>
          <w:sz w:val="20"/>
          <w:szCs w:val="20"/>
        </w:rPr>
      </w:pPr>
      <w:r>
        <w:rPr>
          <w:rFonts w:ascii="Bookman Old Style" w:eastAsia="Bookman Old Style" w:hAnsi="Bookman Old Style" w:cs="Bookman Old Style"/>
          <w:b/>
          <w:bCs/>
          <w:sz w:val="24"/>
          <w:szCs w:val="24"/>
        </w:rPr>
        <w:t>DE LAS MEDIDAS DE SEGURIDAD</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895</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Cuando en el </w:t>
      </w:r>
      <w:r>
        <w:rPr>
          <w:rFonts w:ascii="Bookman Old Style" w:eastAsia="Bookman Old Style" w:hAnsi="Bookman Old Style" w:cs="Bookman Old Style"/>
          <w:sz w:val="24"/>
          <w:szCs w:val="24"/>
        </w:rPr>
        <w:t>Municipio se presenten contingencias ambientales que pongan en peligro la salud pública o repercutan peligrosamente en los</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24"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439</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41" w:name="page441"/>
      <w:bookmarkEnd w:id="441"/>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31136"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ecosistemas locales, la DDUE o la UOPC, podr</w:t>
      </w:r>
      <w:r>
        <w:rPr>
          <w:rFonts w:ascii="Bookman Old Style" w:eastAsia="Bookman Old Style" w:hAnsi="Bookman Old Style" w:cs="Bookman Old Style"/>
          <w:sz w:val="24"/>
          <w:szCs w:val="24"/>
        </w:rPr>
        <w:t>án ordenar como medidas de seguridad el decomiso de las sustancias o materiales, la clausura temporal o parcial de la fuente contaminadora; de la misma forma promoverán la ejecución de otras medidas de seguridad, en los términos de la Legislación aplicable</w:t>
      </w:r>
      <w:r>
        <w:rPr>
          <w:rFonts w:ascii="Bookman Old Style" w:eastAsia="Bookman Old Style" w:hAnsi="Bookman Old Style" w:cs="Bookman Old Style"/>
          <w:sz w:val="24"/>
          <w:szCs w:val="24"/>
        </w:rPr>
        <w:t>. El procedimiento para imponer medidas de seguridad se sujetará a lo establecido por la Legislación</w:t>
      </w:r>
    </w:p>
    <w:p w:rsidR="00177846" w:rsidRDefault="00177846">
      <w:pPr>
        <w:spacing w:line="1"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Estatal y Federal en materia Ambiental.</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896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Cuando las contingencias ambientales rebasen el ámbito de competencia municipal, el Ayuntamiento, </w:t>
      </w:r>
      <w:r>
        <w:rPr>
          <w:rFonts w:ascii="Bookman Old Style" w:eastAsia="Bookman Old Style" w:hAnsi="Bookman Old Style" w:cs="Bookman Old Style"/>
          <w:sz w:val="24"/>
          <w:szCs w:val="24"/>
        </w:rPr>
        <w:t>por conducto de la DDUE o UOPC, notificará inmediatamente a la SEMARNAT, PROFEPA o a las autoridades estatales correspondientes para que decomisen, retengan o destruyan las sustancias o productos contaminantes, y en su caso, apliquen las sanciones establec</w:t>
      </w:r>
      <w:r>
        <w:rPr>
          <w:rFonts w:ascii="Bookman Old Style" w:eastAsia="Bookman Old Style" w:hAnsi="Bookman Old Style" w:cs="Bookman Old Style"/>
          <w:sz w:val="24"/>
          <w:szCs w:val="24"/>
        </w:rPr>
        <w:t>idas en la Legislación Federal o Estatal aplicable.</w:t>
      </w:r>
    </w:p>
    <w:p w:rsidR="00177846" w:rsidRDefault="00177846">
      <w:pPr>
        <w:spacing w:line="244" w:lineRule="exact"/>
        <w:rPr>
          <w:sz w:val="20"/>
          <w:szCs w:val="20"/>
        </w:rPr>
      </w:pPr>
    </w:p>
    <w:p w:rsidR="00177846" w:rsidRDefault="00E52F72">
      <w:pPr>
        <w:ind w:left="2260"/>
        <w:rPr>
          <w:sz w:val="20"/>
          <w:szCs w:val="20"/>
        </w:rPr>
      </w:pPr>
      <w:r>
        <w:rPr>
          <w:rFonts w:ascii="Bookman Old Style" w:eastAsia="Bookman Old Style" w:hAnsi="Bookman Old Style" w:cs="Bookman Old Style"/>
          <w:b/>
          <w:bCs/>
          <w:sz w:val="24"/>
          <w:szCs w:val="24"/>
        </w:rPr>
        <w:t>CAPÍTULO DÉCIMO SEGUNDO</w:t>
      </w:r>
    </w:p>
    <w:p w:rsidR="00177846" w:rsidRDefault="00177846">
      <w:pPr>
        <w:spacing w:line="239" w:lineRule="exact"/>
        <w:rPr>
          <w:sz w:val="20"/>
          <w:szCs w:val="20"/>
        </w:rPr>
      </w:pPr>
    </w:p>
    <w:p w:rsidR="00177846" w:rsidRDefault="00E52F72">
      <w:pPr>
        <w:ind w:left="40"/>
        <w:rPr>
          <w:sz w:val="20"/>
          <w:szCs w:val="20"/>
        </w:rPr>
      </w:pPr>
      <w:r>
        <w:rPr>
          <w:rFonts w:ascii="Bookman Old Style" w:eastAsia="Bookman Old Style" w:hAnsi="Bookman Old Style" w:cs="Bookman Old Style"/>
          <w:b/>
          <w:bCs/>
          <w:sz w:val="24"/>
          <w:szCs w:val="24"/>
        </w:rPr>
        <w:t>DE LA INSPECCIÓN Y VIGILANCIA EN MATERIA DE PROTECCIÓN</w:t>
      </w:r>
    </w:p>
    <w:p w:rsidR="00177846" w:rsidRDefault="00177846">
      <w:pPr>
        <w:spacing w:line="1" w:lineRule="exact"/>
        <w:rPr>
          <w:sz w:val="20"/>
          <w:szCs w:val="20"/>
        </w:rPr>
      </w:pPr>
    </w:p>
    <w:p w:rsidR="00177846" w:rsidRDefault="00E52F72">
      <w:pPr>
        <w:ind w:left="3380"/>
        <w:rPr>
          <w:sz w:val="20"/>
          <w:szCs w:val="20"/>
        </w:rPr>
      </w:pPr>
      <w:r>
        <w:rPr>
          <w:rFonts w:ascii="Bookman Old Style" w:eastAsia="Bookman Old Style" w:hAnsi="Bookman Old Style" w:cs="Bookman Old Style"/>
          <w:b/>
          <w:bCs/>
          <w:sz w:val="24"/>
          <w:szCs w:val="24"/>
        </w:rPr>
        <w:t>AMBIENTAL</w:t>
      </w:r>
    </w:p>
    <w:p w:rsidR="00177846" w:rsidRDefault="00177846">
      <w:pPr>
        <w:spacing w:line="239"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897</w:t>
      </w:r>
    </w:p>
    <w:p w:rsidR="00177846" w:rsidRDefault="00177846">
      <w:pPr>
        <w:spacing w:line="124"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 xml:space="preserve">Corresponden al Ayuntamiento, por conducto de la DDUE, en materia de inspección y vigilancia </w:t>
      </w:r>
      <w:r>
        <w:rPr>
          <w:rFonts w:ascii="Bookman Old Style" w:eastAsia="Bookman Old Style" w:hAnsi="Bookman Old Style" w:cs="Bookman Old Style"/>
          <w:sz w:val="24"/>
          <w:szCs w:val="24"/>
        </w:rPr>
        <w:t>ambiental de las disposiciones del presente Reglamento, las siguientes atribuciones:</w:t>
      </w:r>
    </w:p>
    <w:p w:rsidR="00177846" w:rsidRDefault="00177846">
      <w:pPr>
        <w:spacing w:line="129"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I. Celebrar convenios y contratos en coordinación con las autoridades federales, estatales, consultoras ambientales o bufetes acreditados, para apoyar la realización de a</w:t>
      </w:r>
      <w:r>
        <w:rPr>
          <w:rFonts w:ascii="Bookman Old Style" w:eastAsia="Bookman Old Style" w:hAnsi="Bookman Old Style" w:cs="Bookman Old Style"/>
          <w:sz w:val="24"/>
          <w:szCs w:val="24"/>
        </w:rPr>
        <w:t>cciones de inspección y vigilancia necesarias dentro del Municipio, con el fin de verificar el cumplimiento de los asuntos que sean de su competencia.</w:t>
      </w:r>
    </w:p>
    <w:p w:rsidR="00177846" w:rsidRDefault="00177846">
      <w:pPr>
        <w:spacing w:line="130"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Realizar dentro del Municipio las visitas de inspección que considere necesarias en predios, estable</w:t>
      </w:r>
      <w:r>
        <w:rPr>
          <w:rFonts w:ascii="Bookman Old Style" w:eastAsia="Bookman Old Style" w:hAnsi="Bookman Old Style" w:cs="Bookman Old Style"/>
          <w:sz w:val="24"/>
          <w:szCs w:val="24"/>
        </w:rPr>
        <w:t>cimientos o giros industriales, comerciales, de servicios y en general a cualquier lugar, dentro de su esfera de competencia, con el fin de vigilar el cumplimiento del presente Reglamento en lo que se refiere a protección ambiental.</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III. Realizar en el ám</w:t>
      </w:r>
      <w:r>
        <w:rPr>
          <w:rFonts w:ascii="Bookman Old Style" w:eastAsia="Bookman Old Style" w:hAnsi="Bookman Old Style" w:cs="Bookman Old Style"/>
          <w:sz w:val="24"/>
          <w:szCs w:val="24"/>
        </w:rPr>
        <w:t>bito de su competencia, las visitas, inspecciones, y en general las diligencias necesarias, o en caso de existir acuerdo de coordinación con la Federación o el Estado, con el fin de comprobar la existencia de fuentes o actividades contaminantes captadas me</w:t>
      </w:r>
      <w:r>
        <w:rPr>
          <w:rFonts w:ascii="Bookman Old Style" w:eastAsia="Bookman Old Style" w:hAnsi="Bookman Old Style" w:cs="Bookman Old Style"/>
          <w:sz w:val="24"/>
          <w:szCs w:val="24"/>
        </w:rPr>
        <w:t>diante la Denuncia Popular.</w:t>
      </w:r>
    </w:p>
    <w:p w:rsidR="00177846" w:rsidRDefault="00177846">
      <w:pPr>
        <w:spacing w:line="200" w:lineRule="exact"/>
        <w:rPr>
          <w:sz w:val="20"/>
          <w:szCs w:val="20"/>
        </w:rPr>
      </w:pPr>
    </w:p>
    <w:p w:rsidR="00177846" w:rsidRDefault="00177846">
      <w:pPr>
        <w:spacing w:line="26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440</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42" w:name="page442"/>
      <w:bookmarkEnd w:id="442"/>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32160"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898</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El Ayuntamiento en el ámbito de su competencia realizará las visitas de inspección en materia de protecci</w:t>
      </w:r>
      <w:r>
        <w:rPr>
          <w:rFonts w:ascii="Bookman Old Style" w:eastAsia="Bookman Old Style" w:hAnsi="Bookman Old Style" w:cs="Bookman Old Style"/>
          <w:sz w:val="24"/>
          <w:szCs w:val="24"/>
        </w:rPr>
        <w:t>ón ambiental, a través del personal debidamente autorizado por la DDUE, quien estará obligado a identificarse con la persona con quien se entienda la diligencia, mediante credencial vigente.</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Dicho personal, deberá contar, al realizar las visitas de inspec</w:t>
      </w:r>
      <w:r>
        <w:rPr>
          <w:rFonts w:ascii="Bookman Old Style" w:eastAsia="Bookman Old Style" w:hAnsi="Bookman Old Style" w:cs="Bookman Old Style"/>
          <w:sz w:val="24"/>
          <w:szCs w:val="24"/>
        </w:rPr>
        <w:t>ción, con orden u oficio de comisión, debidamente fundado y motivado, expedido por la DDUE, en la que se precisará el lugar o zona que deberá inspeccionarse, el objeto de la diligencia y el alcance de ésta. El personal autorizado exhibirá la orden u oficio</w:t>
      </w:r>
      <w:r>
        <w:rPr>
          <w:rFonts w:ascii="Bookman Old Style" w:eastAsia="Bookman Old Style" w:hAnsi="Bookman Old Style" w:cs="Bookman Old Style"/>
          <w:sz w:val="24"/>
          <w:szCs w:val="24"/>
        </w:rPr>
        <w:t xml:space="preserve"> de comisión, entregando copia de la misma al visitado.</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899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Asimismo, el personal autorizado requerirá al interesado con quien se entienda la diligencia para que nombre en el acto dos testigos. En caso negativo o de que los designados no acepten</w:t>
      </w:r>
      <w:r>
        <w:rPr>
          <w:rFonts w:ascii="Bookman Old Style" w:eastAsia="Bookman Old Style" w:hAnsi="Bookman Old Style" w:cs="Bookman Old Style"/>
          <w:sz w:val="24"/>
          <w:szCs w:val="24"/>
        </w:rPr>
        <w:t xml:space="preserve"> fungir como testigos, el personal autorizado podrá designarlos, haciendo constar esta situación en el acta respectiva que al efecto se levante, sin que esta circunstancia invalide los efectos de la inspección.</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900</w:t>
      </w:r>
    </w:p>
    <w:p w:rsidR="00177846" w:rsidRDefault="00177846">
      <w:pPr>
        <w:spacing w:line="127" w:lineRule="exact"/>
        <w:rPr>
          <w:sz w:val="20"/>
          <w:szCs w:val="20"/>
        </w:rPr>
      </w:pPr>
    </w:p>
    <w:p w:rsidR="00177846" w:rsidRDefault="00E52F72">
      <w:pPr>
        <w:ind w:right="20"/>
        <w:jc w:val="both"/>
        <w:rPr>
          <w:sz w:val="20"/>
          <w:szCs w:val="20"/>
        </w:rPr>
      </w:pPr>
      <w:r>
        <w:rPr>
          <w:rFonts w:ascii="Bookman Old Style" w:eastAsia="Bookman Old Style" w:hAnsi="Bookman Old Style" w:cs="Bookman Old Style"/>
          <w:sz w:val="24"/>
          <w:szCs w:val="24"/>
        </w:rPr>
        <w:t xml:space="preserve">El personal autorizado, podrá </w:t>
      </w:r>
      <w:r>
        <w:rPr>
          <w:rFonts w:ascii="Bookman Old Style" w:eastAsia="Bookman Old Style" w:hAnsi="Bookman Old Style" w:cs="Bookman Old Style"/>
          <w:sz w:val="24"/>
          <w:szCs w:val="24"/>
        </w:rPr>
        <w:t>solicitar el auxilio de la fuerza pública para efectuar la inspección cuando exista la oposición a la práctica de la diligencia, independientemente de las sanciones a que haya lugar.</w:t>
      </w:r>
    </w:p>
    <w:p w:rsidR="00177846" w:rsidRDefault="00177846">
      <w:pPr>
        <w:spacing w:line="200" w:lineRule="exact"/>
        <w:rPr>
          <w:sz w:val="20"/>
          <w:szCs w:val="20"/>
        </w:rPr>
      </w:pPr>
    </w:p>
    <w:p w:rsidR="00177846" w:rsidRDefault="00177846">
      <w:pPr>
        <w:spacing w:line="31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901</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toda visita de inspección se levantará acta, en la que</w:t>
      </w:r>
      <w:r>
        <w:rPr>
          <w:rFonts w:ascii="Bookman Old Style" w:eastAsia="Bookman Old Style" w:hAnsi="Bookman Old Style" w:cs="Bookman Old Style"/>
          <w:sz w:val="24"/>
          <w:szCs w:val="24"/>
        </w:rPr>
        <w:t xml:space="preserve"> se harán constar en forma circunstanciada los hechos u omisiones que en el lugar y en la diligencia se aprecien o presenten.</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902</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Los datos que deberá contener el acta de inspección son:</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 Los datos generales del visitado.</w:t>
      </w:r>
    </w:p>
    <w:p w:rsidR="00177846" w:rsidRDefault="00177846">
      <w:pPr>
        <w:spacing w:line="117" w:lineRule="exact"/>
        <w:rPr>
          <w:sz w:val="20"/>
          <w:szCs w:val="20"/>
        </w:rPr>
      </w:pPr>
    </w:p>
    <w:p w:rsidR="00177846" w:rsidRDefault="00E52F72">
      <w:pPr>
        <w:numPr>
          <w:ilvl w:val="0"/>
          <w:numId w:val="167"/>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Nombre o razón soci</w:t>
      </w:r>
      <w:r>
        <w:rPr>
          <w:rFonts w:ascii="Bookman Old Style" w:eastAsia="Bookman Old Style" w:hAnsi="Bookman Old Style" w:cs="Bookman Old Style"/>
          <w:sz w:val="24"/>
          <w:szCs w:val="24"/>
        </w:rPr>
        <w:t>al del lugar o establecimiento, si lo hubiese.</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67"/>
        </w:numPr>
        <w:tabs>
          <w:tab w:val="left" w:pos="360"/>
        </w:tabs>
        <w:ind w:left="360" w:hanging="35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Nombre del propietario del lugar o establecimiento, así como su</w:t>
      </w:r>
    </w:p>
    <w:p w:rsidR="00177846" w:rsidRDefault="00E52F72">
      <w:pPr>
        <w:spacing w:line="239"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RFC.</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3"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441</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43" w:name="page443"/>
      <w:bookmarkEnd w:id="443"/>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33184"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6" w:lineRule="exact"/>
        <w:rPr>
          <w:sz w:val="20"/>
          <w:szCs w:val="20"/>
        </w:rPr>
      </w:pPr>
    </w:p>
    <w:p w:rsidR="00177846" w:rsidRDefault="00E52F72">
      <w:pPr>
        <w:numPr>
          <w:ilvl w:val="0"/>
          <w:numId w:val="168"/>
        </w:numPr>
        <w:tabs>
          <w:tab w:val="left" w:pos="283"/>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Domicilio del lugar o establecimiento (calle, n</w:t>
      </w:r>
      <w:r>
        <w:rPr>
          <w:rFonts w:ascii="Bookman Old Style" w:eastAsia="Bookman Old Style" w:hAnsi="Bookman Old Style" w:cs="Bookman Old Style"/>
          <w:sz w:val="24"/>
          <w:szCs w:val="24"/>
        </w:rPr>
        <w:t>úmero, colonia, barrio o población, etc.)</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68"/>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Giro del lugar o establecimiento, si lo hubiere.</w:t>
      </w:r>
    </w:p>
    <w:p w:rsidR="00177846" w:rsidRDefault="00177846">
      <w:pPr>
        <w:spacing w:line="117" w:lineRule="exact"/>
        <w:rPr>
          <w:rFonts w:ascii="Bookman Old Style" w:eastAsia="Bookman Old Style" w:hAnsi="Bookman Old Style" w:cs="Bookman Old Style"/>
          <w:sz w:val="24"/>
          <w:szCs w:val="24"/>
        </w:rPr>
      </w:pPr>
    </w:p>
    <w:p w:rsidR="00177846" w:rsidRDefault="00E52F72">
      <w:pPr>
        <w:numPr>
          <w:ilvl w:val="0"/>
          <w:numId w:val="168"/>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Estimación del capital invertido en el lugar o establecimiento, y</w:t>
      </w:r>
    </w:p>
    <w:p w:rsidR="00177846" w:rsidRDefault="00177846">
      <w:pPr>
        <w:spacing w:line="126" w:lineRule="exact"/>
        <w:rPr>
          <w:rFonts w:ascii="Bookman Old Style" w:eastAsia="Bookman Old Style" w:hAnsi="Bookman Old Style" w:cs="Bookman Old Style"/>
          <w:sz w:val="24"/>
          <w:szCs w:val="24"/>
        </w:rPr>
      </w:pPr>
    </w:p>
    <w:p w:rsidR="00177846" w:rsidRDefault="00E52F72">
      <w:pPr>
        <w:numPr>
          <w:ilvl w:val="0"/>
          <w:numId w:val="168"/>
        </w:numPr>
        <w:tabs>
          <w:tab w:val="left" w:pos="285"/>
        </w:tabs>
        <w:spacing w:line="238"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Documento con folio y fecha de donde se tomaron los datos, si existiese.</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 La motivación lega</w:t>
      </w:r>
      <w:r>
        <w:rPr>
          <w:rFonts w:ascii="Bookman Old Style" w:eastAsia="Bookman Old Style" w:hAnsi="Bookman Old Style" w:cs="Bookman Old Style"/>
          <w:sz w:val="24"/>
          <w:szCs w:val="24"/>
        </w:rPr>
        <w:t>l del acta y la visita de inspección.</w:t>
      </w:r>
    </w:p>
    <w:p w:rsidR="00177846" w:rsidRDefault="00177846">
      <w:pPr>
        <w:spacing w:line="123" w:lineRule="exact"/>
        <w:rPr>
          <w:sz w:val="20"/>
          <w:szCs w:val="20"/>
        </w:rPr>
      </w:pPr>
    </w:p>
    <w:p w:rsidR="00177846" w:rsidRDefault="00E52F72">
      <w:pPr>
        <w:numPr>
          <w:ilvl w:val="0"/>
          <w:numId w:val="16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lugar donde se levante el acta.</w:t>
      </w:r>
    </w:p>
    <w:p w:rsidR="00177846" w:rsidRDefault="00177846">
      <w:pPr>
        <w:spacing w:line="119" w:lineRule="exact"/>
        <w:rPr>
          <w:rFonts w:ascii="Bookman Old Style" w:eastAsia="Bookman Old Style" w:hAnsi="Bookman Old Style" w:cs="Bookman Old Style"/>
          <w:sz w:val="24"/>
          <w:szCs w:val="24"/>
        </w:rPr>
      </w:pPr>
    </w:p>
    <w:p w:rsidR="00177846" w:rsidRDefault="00E52F72">
      <w:pPr>
        <w:numPr>
          <w:ilvl w:val="0"/>
          <w:numId w:val="16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Hora y fecha del levantamiento del acta.</w:t>
      </w:r>
    </w:p>
    <w:p w:rsidR="00177846" w:rsidRDefault="00177846">
      <w:pPr>
        <w:spacing w:line="124" w:lineRule="exact"/>
        <w:rPr>
          <w:rFonts w:ascii="Bookman Old Style" w:eastAsia="Bookman Old Style" w:hAnsi="Bookman Old Style" w:cs="Bookman Old Style"/>
          <w:sz w:val="24"/>
          <w:szCs w:val="24"/>
        </w:rPr>
      </w:pPr>
    </w:p>
    <w:p w:rsidR="00177846" w:rsidRDefault="00E52F72">
      <w:pPr>
        <w:numPr>
          <w:ilvl w:val="0"/>
          <w:numId w:val="169"/>
        </w:numPr>
        <w:tabs>
          <w:tab w:val="left" w:pos="377"/>
        </w:tabs>
        <w:spacing w:line="237" w:lineRule="auto"/>
        <w:ind w:firstLine="8"/>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Nombre, número de credencial, número y fecha de oficio de comisión del inspector.</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69"/>
        </w:numPr>
        <w:tabs>
          <w:tab w:val="left" w:pos="300"/>
        </w:tabs>
        <w:ind w:left="300" w:hanging="29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El fundamento jurídico de la inspección.</w:t>
      </w:r>
    </w:p>
    <w:p w:rsidR="00177846" w:rsidRDefault="00177846">
      <w:pPr>
        <w:spacing w:line="121" w:lineRule="exact"/>
        <w:rPr>
          <w:rFonts w:ascii="Bookman Old Style" w:eastAsia="Bookman Old Style" w:hAnsi="Bookman Old Style" w:cs="Bookman Old Style"/>
          <w:sz w:val="24"/>
          <w:szCs w:val="24"/>
        </w:rPr>
      </w:pPr>
    </w:p>
    <w:p w:rsidR="00177846" w:rsidRDefault="00E52F72">
      <w:pPr>
        <w:numPr>
          <w:ilvl w:val="0"/>
          <w:numId w:val="169"/>
        </w:numPr>
        <w:tabs>
          <w:tab w:val="left" w:pos="280"/>
        </w:tabs>
        <w:ind w:left="280" w:hanging="272"/>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El nombre de </w:t>
      </w:r>
      <w:r>
        <w:rPr>
          <w:rFonts w:ascii="Bookman Old Style" w:eastAsia="Bookman Old Style" w:hAnsi="Bookman Old Style" w:cs="Bookman Old Style"/>
          <w:sz w:val="24"/>
          <w:szCs w:val="24"/>
        </w:rPr>
        <w:t>la persona con quien se entiende la diligencia.</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III. Nombre, estado civil, edad y domicilio de los testigos.</w:t>
      </w:r>
    </w:p>
    <w:p w:rsidR="00177846" w:rsidRDefault="00177846">
      <w:pPr>
        <w:spacing w:line="117"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IV. Relación de los hechos que en el lugar se apreciaron.</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V. La garantía de audiencia; exposición de hechos por la persona con quien se entiende</w:t>
      </w:r>
      <w:r>
        <w:rPr>
          <w:rFonts w:ascii="Bookman Old Style" w:eastAsia="Bookman Old Style" w:hAnsi="Bookman Old Style" w:cs="Bookman Old Style"/>
          <w:sz w:val="24"/>
          <w:szCs w:val="24"/>
        </w:rPr>
        <w:t xml:space="preserve"> la diligencia, o exhibición de pruebas que el visitado considere convenientes.</w:t>
      </w:r>
    </w:p>
    <w:p w:rsidR="00177846" w:rsidRDefault="00177846">
      <w:pPr>
        <w:spacing w:line="120"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 Observaciones del personal autorizado.</w:t>
      </w:r>
    </w:p>
    <w:p w:rsidR="00177846" w:rsidRDefault="00177846">
      <w:pPr>
        <w:spacing w:line="119"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VII. Hora de término de la diligencia, y</w:t>
      </w:r>
    </w:p>
    <w:p w:rsidR="00177846" w:rsidRDefault="00177846">
      <w:pPr>
        <w:spacing w:line="125"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 xml:space="preserve">VIII. Firma de los que intervinieron en el acta de inspección o constancia de que se </w:t>
      </w:r>
      <w:r>
        <w:rPr>
          <w:rFonts w:ascii="Bookman Old Style" w:eastAsia="Bookman Old Style" w:hAnsi="Bookman Old Style" w:cs="Bookman Old Style"/>
          <w:sz w:val="24"/>
          <w:szCs w:val="24"/>
        </w:rPr>
        <w:t>negaron a hacerlo.</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903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Finalizada la diligencia, se entregará copia del acta correspondiente al interesado. Si la persona con quien se entendió la diligencia por objetivos se negare a firmar el acta, o aceptar copia de la misma, dichas circunsta</w:t>
      </w:r>
      <w:r>
        <w:rPr>
          <w:rFonts w:ascii="Bookman Old Style" w:eastAsia="Bookman Old Style" w:hAnsi="Bookman Old Style" w:cs="Bookman Old Style"/>
          <w:sz w:val="24"/>
          <w:szCs w:val="24"/>
        </w:rPr>
        <w:t>ncias se asentarán en ella, sin que esto afecte su validez y valor probatorio.</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904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persona con quien se entienda la diligencia, está obligada a permitir al personal de la DDUE, el acceso al lugar o lugares sujetos a inspección, en los término</w:t>
      </w:r>
      <w:r>
        <w:rPr>
          <w:rFonts w:ascii="Bookman Old Style" w:eastAsia="Bookman Old Style" w:hAnsi="Bookman Old Style" w:cs="Bookman Old Style"/>
          <w:sz w:val="24"/>
          <w:szCs w:val="24"/>
        </w:rPr>
        <w:t>s previstos en la orden escrita, así como proporcionar toda clase de información que conduzca a la verificación del cumplimiento, de lo previsto en este Código, relacionado con la</w:t>
      </w:r>
    </w:p>
    <w:p w:rsidR="00177846" w:rsidRDefault="00177846">
      <w:pPr>
        <w:spacing w:line="344"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442</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44" w:name="page444"/>
      <w:bookmarkEnd w:id="444"/>
      <w:r>
        <w:rPr>
          <w:rFonts w:ascii="Bookman Old Style" w:eastAsia="Bookman Old Style" w:hAnsi="Bookman Old Style" w:cs="Bookman Old Style"/>
          <w:i/>
          <w:iCs/>
          <w:sz w:val="19"/>
          <w:szCs w:val="19"/>
        </w:rPr>
        <w:t xml:space="preserve">Reglamento Urbano Ambiental del Municipio de </w:t>
      </w:r>
      <w:r>
        <w:rPr>
          <w:rFonts w:ascii="Bookman Old Style" w:eastAsia="Bookman Old Style" w:hAnsi="Bookman Old Style" w:cs="Bookman Old Style"/>
          <w:i/>
          <w:iCs/>
          <w:sz w:val="19"/>
          <w:szCs w:val="19"/>
        </w:rPr>
        <w:t>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34208"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protección ambiental, con excepción de lo relativo a los derechos de propiedad industrial que sean confidenciales conforme a la ley aplicable. La información deberá mantenerse en absoluta reserva, previa solicitud del </w:t>
      </w:r>
      <w:r>
        <w:rPr>
          <w:rFonts w:ascii="Bookman Old Style" w:eastAsia="Bookman Old Style" w:hAnsi="Bookman Old Style" w:cs="Bookman Old Style"/>
          <w:sz w:val="24"/>
          <w:szCs w:val="24"/>
        </w:rPr>
        <w:t>interesado, salvo en casos de requerimiento judicial.</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905</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Recibida el acta de inspección por la DDUE, requerirá al interesado para que adopte de inmediato las medidas correctivas o de urgente aplicación, necesarias para cumplir con las </w:t>
      </w:r>
      <w:r>
        <w:rPr>
          <w:rFonts w:ascii="Bookman Old Style" w:eastAsia="Bookman Old Style" w:hAnsi="Bookman Old Style" w:cs="Bookman Old Style"/>
          <w:sz w:val="24"/>
          <w:szCs w:val="24"/>
        </w:rPr>
        <w:t>disposiciones ambientales previstas en este código, así como con los permisos, licencias o autorizaciones respectivas, señalando un plazo para su realización, y para que dentro del término que consigne la legislación aplicable manifieste lo que a su interé</w:t>
      </w:r>
      <w:r>
        <w:rPr>
          <w:rFonts w:ascii="Bookman Old Style" w:eastAsia="Bookman Old Style" w:hAnsi="Bookman Old Style" w:cs="Bookman Old Style"/>
          <w:sz w:val="24"/>
          <w:szCs w:val="24"/>
        </w:rPr>
        <w:t>s convenga, aporte las pruebas, en relación a los hechos u omisiones asentados en el acta correspondiente, dictándose la resolución respectiva.</w:t>
      </w:r>
    </w:p>
    <w:p w:rsidR="00177846" w:rsidRDefault="00177846">
      <w:pPr>
        <w:spacing w:line="24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906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la resolución administrativa correspondiente se señalarán en su caso o adicionarán, las medida</w:t>
      </w:r>
      <w:r>
        <w:rPr>
          <w:rFonts w:ascii="Bookman Old Style" w:eastAsia="Bookman Old Style" w:hAnsi="Bookman Old Style" w:cs="Bookman Old Style"/>
          <w:sz w:val="24"/>
          <w:szCs w:val="24"/>
        </w:rPr>
        <w:t>s que deberán llevarse a cabo para corregir las deficiencias o irregularidades que se hubieran encontrado; el plazo otorgado para satisfacerlas, y las sanciones a que se hubiere hecho acreedor.</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907</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Dentro de los cinco días hábiles que sigan al v</w:t>
      </w:r>
      <w:r>
        <w:rPr>
          <w:rFonts w:ascii="Bookman Old Style" w:eastAsia="Bookman Old Style" w:hAnsi="Bookman Old Style" w:cs="Bookman Old Style"/>
          <w:sz w:val="24"/>
          <w:szCs w:val="24"/>
        </w:rPr>
        <w:t>encimiento del plazo otorgado al infractor para subsanar las deficiencias o irregularidades,</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éste deberá comunicar por escrito y en forma detallada a la DDUE, haber dado cumplimiento a las medidas ordenadas, en los términos requeridos.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908</w:t>
      </w:r>
    </w:p>
    <w:p w:rsidR="00177846" w:rsidRDefault="00177846">
      <w:pPr>
        <w:spacing w:line="127"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Cuan</w:t>
      </w:r>
      <w:r>
        <w:rPr>
          <w:rFonts w:ascii="Bookman Old Style" w:eastAsia="Bookman Old Style" w:hAnsi="Bookman Old Style" w:cs="Bookman Old Style"/>
          <w:sz w:val="24"/>
          <w:szCs w:val="24"/>
        </w:rPr>
        <w:t>do se trate de segunda o posterior inspección para verificar el cumplimiento de un requerimiento o resolución anteriores, y del acta correspondiente se desprenda que no se ha dado cumplimiento a las medidas previamente ordenadas, la DDUE podrá imponer la s</w:t>
      </w:r>
      <w:r>
        <w:rPr>
          <w:rFonts w:ascii="Bookman Old Style" w:eastAsia="Bookman Old Style" w:hAnsi="Bookman Old Style" w:cs="Bookman Old Style"/>
          <w:sz w:val="24"/>
          <w:szCs w:val="24"/>
        </w:rPr>
        <w:t>anción o sanciones que procedan.</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11"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443</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45" w:name="page445"/>
      <w:bookmarkEnd w:id="445"/>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35232"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0" w:lineRule="exact"/>
        <w:rPr>
          <w:sz w:val="20"/>
          <w:szCs w:val="20"/>
        </w:rPr>
      </w:pPr>
    </w:p>
    <w:p w:rsidR="00177846" w:rsidRDefault="00E52F72">
      <w:pPr>
        <w:ind w:left="2260"/>
        <w:rPr>
          <w:sz w:val="20"/>
          <w:szCs w:val="20"/>
        </w:rPr>
      </w:pPr>
      <w:r>
        <w:rPr>
          <w:rFonts w:ascii="Bookman Old Style" w:eastAsia="Bookman Old Style" w:hAnsi="Bookman Old Style" w:cs="Bookman Old Style"/>
          <w:b/>
          <w:bCs/>
          <w:sz w:val="24"/>
          <w:szCs w:val="24"/>
        </w:rPr>
        <w:t>CAPÍTULO DÉCIMO TERCERO</w:t>
      </w:r>
    </w:p>
    <w:p w:rsidR="00177846" w:rsidRDefault="00177846">
      <w:pPr>
        <w:spacing w:line="239" w:lineRule="exact"/>
        <w:rPr>
          <w:sz w:val="20"/>
          <w:szCs w:val="20"/>
        </w:rPr>
      </w:pPr>
    </w:p>
    <w:p w:rsidR="00177846" w:rsidRDefault="00E52F72">
      <w:pPr>
        <w:ind w:left="140"/>
        <w:rPr>
          <w:sz w:val="20"/>
          <w:szCs w:val="20"/>
        </w:rPr>
      </w:pPr>
      <w:r>
        <w:rPr>
          <w:rFonts w:ascii="Bookman Old Style" w:eastAsia="Bookman Old Style" w:hAnsi="Bookman Old Style" w:cs="Bookman Old Style"/>
          <w:b/>
          <w:bCs/>
          <w:sz w:val="24"/>
          <w:szCs w:val="24"/>
        </w:rPr>
        <w:t>DE LAS SANCIONES EN MATERIA DE PROTECCIÓN AMBIENTAL</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909</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Las violaciones a lo dispuesto en </w:t>
      </w:r>
      <w:r>
        <w:rPr>
          <w:rFonts w:ascii="Bookman Old Style" w:eastAsia="Bookman Old Style" w:hAnsi="Bookman Old Style" w:cs="Bookman Old Style"/>
          <w:sz w:val="24"/>
          <w:szCs w:val="24"/>
        </w:rPr>
        <w:t>el presente Título, constituyen infracción y serán sancionadas por el Presidente Municipal, directamente o a través del titular de la DDUE o del funcionario a quien se delegue esta función, con una o más de las sanciones previstas en la legislación local.</w:t>
      </w:r>
    </w:p>
    <w:p w:rsidR="00177846" w:rsidRDefault="00177846">
      <w:pPr>
        <w:spacing w:line="241"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910</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En caso de comprobarse la responsabilidad del infractor por haber realizado actos u omisiones que generen o puedan generar deterioro ambiental o daños a la salud dentro del Municipio, independientemente por la sanción impuesta por la DDUE, e</w:t>
      </w:r>
      <w:r>
        <w:rPr>
          <w:rFonts w:ascii="Bookman Old Style" w:eastAsia="Bookman Old Style" w:hAnsi="Bookman Old Style" w:cs="Bookman Old Style"/>
          <w:sz w:val="24"/>
          <w:szCs w:val="24"/>
        </w:rPr>
        <w:t>l infractor tiene la obligación de realizar, o en su defecto, cubrir los gastos de acciones de restauración, y en su caso, reparar los daños, hasta que las condiciones ambientales o de salud se restablezcan, a criterio de la DDUE.</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911</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Cuando </w:t>
      </w:r>
      <w:r>
        <w:rPr>
          <w:rFonts w:ascii="Bookman Old Style" w:eastAsia="Bookman Old Style" w:hAnsi="Bookman Old Style" w:cs="Bookman Old Style"/>
          <w:sz w:val="24"/>
          <w:szCs w:val="24"/>
        </w:rPr>
        <w:t>proceda como sanción la clausura temporal o definitiva, total o parcial, el personal comisionado para ejecutarla, procederá a levantar acta detallada de la diligencia, siguiendo para ello los lineamientos generales establecidos para las inspecciones. En lo</w:t>
      </w:r>
      <w:r>
        <w:rPr>
          <w:rFonts w:ascii="Bookman Old Style" w:eastAsia="Bookman Old Style" w:hAnsi="Bookman Old Style" w:cs="Bookman Old Style"/>
          <w:sz w:val="24"/>
          <w:szCs w:val="24"/>
        </w:rPr>
        <w:t>s casos en que se imponga como sanción la clausura temporal, la DDUE indicará al infractor las medidas correctivas y acciones que debe llevar a cabo para subsanar las irregularidades que motivaron dicha sanción, así como los plazos para su realización.</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w:t>
      </w:r>
      <w:r>
        <w:rPr>
          <w:rFonts w:ascii="Bookman Old Style" w:eastAsia="Bookman Old Style" w:hAnsi="Bookman Old Style" w:cs="Bookman Old Style"/>
          <w:b/>
          <w:bCs/>
          <w:sz w:val="24"/>
          <w:szCs w:val="24"/>
        </w:rPr>
        <w:t>TÍCULO 912</w:t>
      </w:r>
    </w:p>
    <w:p w:rsidR="00177846" w:rsidRDefault="00177846">
      <w:pPr>
        <w:spacing w:line="12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En caso de que el infractor sea jornalero, obrero o trabajador no podrá ser sancionado con multa mayor del importe de su salario, jornal o percepción de un día.</w:t>
      </w:r>
    </w:p>
    <w:p w:rsidR="00177846" w:rsidRDefault="00177846">
      <w:pPr>
        <w:spacing w:line="244"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913</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 obstrucción de funciones encomendadas al personal encargado de la</w:t>
      </w:r>
      <w:r>
        <w:rPr>
          <w:rFonts w:ascii="Bookman Old Style" w:eastAsia="Bookman Old Style" w:hAnsi="Bookman Old Style" w:cs="Bookman Old Style"/>
          <w:sz w:val="24"/>
          <w:szCs w:val="24"/>
        </w:rPr>
        <w:t xml:space="preserve"> aplicación del presente Reglamento o la imposición injustificada para permitir que se realice alguna obra o instalación para evitar el deterioro ambiental, serán sancionadas de acuerdo a lo estipulado por este Título.</w:t>
      </w:r>
    </w:p>
    <w:p w:rsidR="00177846" w:rsidRDefault="00177846">
      <w:pPr>
        <w:spacing w:line="260"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444</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46" w:name="page446"/>
      <w:bookmarkEnd w:id="446"/>
      <w:r>
        <w:rPr>
          <w:rFonts w:ascii="Bookman Old Style" w:eastAsia="Bookman Old Style" w:hAnsi="Bookman Old Style" w:cs="Bookman Old Style"/>
          <w:i/>
          <w:iCs/>
          <w:sz w:val="19"/>
          <w:szCs w:val="19"/>
        </w:rPr>
        <w:t>Reglamento U</w:t>
      </w:r>
      <w:r>
        <w:rPr>
          <w:rFonts w:ascii="Bookman Old Style" w:eastAsia="Bookman Old Style" w:hAnsi="Bookman Old Style" w:cs="Bookman Old Style"/>
          <w:i/>
          <w:iCs/>
          <w:sz w:val="19"/>
          <w:szCs w:val="19"/>
        </w:rPr>
        <w:t>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36256"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07"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914</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Para la imposición de las sanciones por infracciones al presente Título, se tomara en cuenta:</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La gravedad de la infracción, considerando principalmente el criterio del</w:t>
      </w:r>
      <w:r>
        <w:rPr>
          <w:rFonts w:ascii="Bookman Old Style" w:eastAsia="Bookman Old Style" w:hAnsi="Bookman Old Style" w:cs="Bookman Old Style"/>
          <w:sz w:val="24"/>
          <w:szCs w:val="24"/>
        </w:rPr>
        <w:t xml:space="preserve"> impacto en la salud pública y la generación de desequilibrio ecológico en el territorio del Municipio de Atlixco.</w:t>
      </w:r>
    </w:p>
    <w:p w:rsidR="00177846" w:rsidRDefault="00177846">
      <w:pPr>
        <w:spacing w:line="12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II. Las condiciones económicas del infractor y la reincidencia, si la hubiere.</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915</w:t>
      </w:r>
    </w:p>
    <w:p w:rsidR="00177846" w:rsidRDefault="00177846">
      <w:pPr>
        <w:spacing w:line="123" w:lineRule="exact"/>
        <w:rPr>
          <w:sz w:val="20"/>
          <w:szCs w:val="20"/>
        </w:rPr>
      </w:pPr>
    </w:p>
    <w:p w:rsidR="00177846" w:rsidRDefault="00E52F72">
      <w:pPr>
        <w:rPr>
          <w:sz w:val="20"/>
          <w:szCs w:val="20"/>
        </w:rPr>
      </w:pPr>
      <w:r>
        <w:rPr>
          <w:rFonts w:ascii="Bookman Old Style" w:eastAsia="Bookman Old Style" w:hAnsi="Bookman Old Style" w:cs="Bookman Old Style"/>
          <w:sz w:val="24"/>
          <w:szCs w:val="24"/>
        </w:rPr>
        <w:t>Para efectos de este Título, se entiende por r</w:t>
      </w:r>
      <w:r>
        <w:rPr>
          <w:rFonts w:ascii="Bookman Old Style" w:eastAsia="Bookman Old Style" w:hAnsi="Bookman Old Style" w:cs="Bookman Old Style"/>
          <w:sz w:val="24"/>
          <w:szCs w:val="24"/>
        </w:rPr>
        <w:t>eincidencia:</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I. Cada una de las subsecuentes infracciones a una misma disposición cometida durante los tres años siguientes a la fecha de la solución en la que se hizo constar la infracción procedente.</w:t>
      </w:r>
    </w:p>
    <w:p w:rsidR="00177846" w:rsidRDefault="00177846">
      <w:pPr>
        <w:spacing w:line="123" w:lineRule="exact"/>
        <w:rPr>
          <w:sz w:val="20"/>
          <w:szCs w:val="20"/>
        </w:rPr>
      </w:pPr>
    </w:p>
    <w:p w:rsidR="00177846" w:rsidRDefault="00E52F72">
      <w:pPr>
        <w:spacing w:line="237" w:lineRule="auto"/>
        <w:ind w:right="20"/>
        <w:jc w:val="both"/>
        <w:rPr>
          <w:sz w:val="20"/>
          <w:szCs w:val="20"/>
        </w:rPr>
      </w:pPr>
      <w:r>
        <w:rPr>
          <w:rFonts w:ascii="Bookman Old Style" w:eastAsia="Bookman Old Style" w:hAnsi="Bookman Old Style" w:cs="Bookman Old Style"/>
          <w:sz w:val="24"/>
          <w:szCs w:val="24"/>
        </w:rPr>
        <w:t>II. La omisión constante y reiterada de las recomend</w:t>
      </w:r>
      <w:r>
        <w:rPr>
          <w:rFonts w:ascii="Bookman Old Style" w:eastAsia="Bookman Old Style" w:hAnsi="Bookman Old Style" w:cs="Bookman Old Style"/>
          <w:sz w:val="24"/>
          <w:szCs w:val="24"/>
        </w:rPr>
        <w:t>aciones técnicas y administrativas que por escrito se haga al infractor.</w:t>
      </w:r>
    </w:p>
    <w:p w:rsidR="00177846" w:rsidRDefault="00177846">
      <w:pPr>
        <w:spacing w:line="24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916</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Las sanciones correspondientes, se impondrán sin perjuicio de otro tipo de responsabilidades que surjan en apego de otras disposiciones legales.</w:t>
      </w:r>
    </w:p>
    <w:p w:rsidR="00177846" w:rsidRDefault="00177846">
      <w:pPr>
        <w:spacing w:line="238"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917</w:t>
      </w:r>
    </w:p>
    <w:p w:rsidR="00177846" w:rsidRDefault="00177846">
      <w:pPr>
        <w:spacing w:line="127"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Las auto</w:t>
      </w:r>
      <w:r>
        <w:rPr>
          <w:rFonts w:ascii="Bookman Old Style" w:eastAsia="Bookman Old Style" w:hAnsi="Bookman Old Style" w:cs="Bookman Old Style"/>
          <w:sz w:val="24"/>
          <w:szCs w:val="24"/>
        </w:rPr>
        <w:t>ridades fiscales municipales, fomentarán el que los ingresos que se obtengan de las multas por infracciones a lo dispuesto en este</w:t>
      </w:r>
    </w:p>
    <w:p w:rsidR="00177846" w:rsidRDefault="00177846">
      <w:pPr>
        <w:spacing w:line="8" w:lineRule="exact"/>
        <w:rPr>
          <w:sz w:val="20"/>
          <w:szCs w:val="20"/>
        </w:rPr>
      </w:pPr>
    </w:p>
    <w:p w:rsidR="00177846" w:rsidRDefault="00E52F72">
      <w:pPr>
        <w:spacing w:line="237" w:lineRule="auto"/>
        <w:jc w:val="both"/>
        <w:rPr>
          <w:sz w:val="20"/>
          <w:szCs w:val="20"/>
        </w:rPr>
      </w:pPr>
      <w:r>
        <w:rPr>
          <w:rFonts w:ascii="Bookman Old Style" w:eastAsia="Bookman Old Style" w:hAnsi="Bookman Old Style" w:cs="Bookman Old Style"/>
          <w:sz w:val="24"/>
          <w:szCs w:val="24"/>
        </w:rPr>
        <w:t>Título, se destinen, en la medida de lo posible, a la integración de fondos para desarrollar programas vinculados con la ins</w:t>
      </w:r>
      <w:r>
        <w:rPr>
          <w:rFonts w:ascii="Bookman Old Style" w:eastAsia="Bookman Old Style" w:hAnsi="Bookman Old Style" w:cs="Bookman Old Style"/>
          <w:sz w:val="24"/>
          <w:szCs w:val="24"/>
        </w:rPr>
        <w:t>pección y vigilancia ambiental.</w:t>
      </w:r>
    </w:p>
    <w:p w:rsidR="00177846" w:rsidRDefault="00177846">
      <w:pPr>
        <w:spacing w:line="245"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ARTÍCULO 918</w:t>
      </w:r>
    </w:p>
    <w:p w:rsidR="00177846" w:rsidRDefault="00177846">
      <w:pPr>
        <w:spacing w:line="12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Es facultad del Presidente Municipal, resolver cualquier duda respecto a la interpretación del presente Título, así como el restringir, ampliar o sujetar a condiciones específicas las licencias, autorizaciones</w:t>
      </w:r>
      <w:r>
        <w:rPr>
          <w:rFonts w:ascii="Bookman Old Style" w:eastAsia="Bookman Old Style" w:hAnsi="Bookman Old Style" w:cs="Bookman Old Style"/>
          <w:sz w:val="24"/>
          <w:szCs w:val="24"/>
        </w:rPr>
        <w:t xml:space="preserve"> y permisos a que se refiere su contenido, según cada caso en particular, y delegar estas facultades en el funcionario que designe.</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9"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445</w:t>
      </w:r>
    </w:p>
    <w:p w:rsidR="00177846" w:rsidRDefault="00177846">
      <w:pPr>
        <w:sectPr w:rsidR="00177846">
          <w:type w:val="continuous"/>
          <w:pgSz w:w="12240" w:h="15840"/>
          <w:pgMar w:top="1251" w:right="5640" w:bottom="905" w:left="6220" w:header="0" w:footer="0" w:gutter="0"/>
          <w:cols w:space="720" w:equalWidth="0">
            <w:col w:w="380"/>
          </w:cols>
        </w:sectPr>
      </w:pPr>
    </w:p>
    <w:p w:rsidR="00177846" w:rsidRDefault="00E52F72">
      <w:pPr>
        <w:spacing w:line="239" w:lineRule="auto"/>
        <w:rPr>
          <w:sz w:val="20"/>
          <w:szCs w:val="20"/>
        </w:rPr>
      </w:pPr>
      <w:bookmarkStart w:id="447" w:name="page447"/>
      <w:bookmarkEnd w:id="447"/>
      <w:r>
        <w:rPr>
          <w:rFonts w:ascii="Bookman Old Style" w:eastAsia="Bookman Old Style" w:hAnsi="Bookman Old Style" w:cs="Bookman Old Style"/>
          <w:i/>
          <w:iCs/>
          <w:sz w:val="20"/>
          <w:szCs w:val="20"/>
        </w:rPr>
        <w:t>Orden Jurídico Poblano</w:t>
      </w:r>
    </w:p>
    <w:p w:rsidR="00177846" w:rsidRDefault="00E52F72">
      <w:pPr>
        <w:spacing w:line="239" w:lineRule="auto"/>
        <w:rPr>
          <w:sz w:val="20"/>
          <w:szCs w:val="20"/>
        </w:rPr>
        <w:sectPr w:rsidR="00177846">
          <w:pgSz w:w="12240" w:h="15840"/>
          <w:pgMar w:top="1246" w:right="4720" w:bottom="905" w:left="5280" w:header="0" w:footer="0" w:gutter="0"/>
          <w:cols w:space="720" w:equalWidth="0">
            <w:col w:w="2240"/>
          </w:cols>
        </w:sectPr>
      </w:pPr>
      <w:r>
        <w:rPr>
          <w:noProof/>
          <w:sz w:val="20"/>
          <w:szCs w:val="20"/>
        </w:rPr>
        <w:drawing>
          <wp:anchor distT="0" distB="0" distL="114300" distR="114300" simplePos="0" relativeHeight="251937280" behindDoc="1" locked="0" layoutInCell="0" allowOverlap="1">
            <wp:simplePos x="0" y="0"/>
            <wp:positionH relativeFrom="column">
              <wp:posOffset>-2256155</wp:posOffset>
            </wp:positionH>
            <wp:positionV relativeFrom="paragraph">
              <wp:posOffset>5715</wp:posOffset>
            </wp:positionV>
            <wp:extent cx="5939790" cy="26035"/>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20" w:lineRule="exact"/>
        <w:rPr>
          <w:sz w:val="20"/>
          <w:szCs w:val="20"/>
        </w:rPr>
      </w:pPr>
    </w:p>
    <w:p w:rsidR="00177846" w:rsidRDefault="00E52F72">
      <w:pPr>
        <w:ind w:left="3160"/>
        <w:rPr>
          <w:sz w:val="20"/>
          <w:szCs w:val="20"/>
        </w:rPr>
      </w:pPr>
      <w:r>
        <w:rPr>
          <w:rFonts w:ascii="Bookman Old Style" w:eastAsia="Bookman Old Style" w:hAnsi="Bookman Old Style" w:cs="Bookman Old Style"/>
          <w:b/>
          <w:bCs/>
          <w:sz w:val="24"/>
          <w:szCs w:val="24"/>
        </w:rPr>
        <w:t>TRANSITORIOS</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(del ACUERDO de</w:t>
      </w:r>
      <w:r>
        <w:rPr>
          <w:rFonts w:ascii="Bookman Old Style" w:eastAsia="Bookman Old Style" w:hAnsi="Bookman Old Style" w:cs="Bookman Old Style"/>
          <w:sz w:val="24"/>
          <w:szCs w:val="24"/>
        </w:rPr>
        <w:t>l Honorable Ayuntamiento del Municipio de Atlixco, que aprueba el REGLAMENTO URBANO AMBIENTAL de Atlixco,</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Puebla, publicado en el Periódico Oficial del Estado el día viernes 24 de octubre de 2014, Número 18, Tercera sección, Tomo CDLXXIV).</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b/>
          <w:bCs/>
          <w:sz w:val="24"/>
          <w:szCs w:val="24"/>
        </w:rPr>
        <w:t xml:space="preserve">PRIMERO. </w:t>
      </w:r>
      <w:r>
        <w:rPr>
          <w:rFonts w:ascii="Bookman Old Style" w:eastAsia="Bookman Old Style" w:hAnsi="Bookman Old Style" w:cs="Bookman Old Style"/>
          <w:sz w:val="24"/>
          <w:szCs w:val="24"/>
        </w:rPr>
        <w:t xml:space="preserve">El </w:t>
      </w:r>
      <w:r>
        <w:rPr>
          <w:rFonts w:ascii="Bookman Old Style" w:eastAsia="Bookman Old Style" w:hAnsi="Bookman Old Style" w:cs="Bookman Old Style"/>
          <w:sz w:val="24"/>
          <w:szCs w:val="24"/>
        </w:rPr>
        <w:t>presente Reglamento entrará en vigor al día siguiente</w:t>
      </w:r>
      <w:r>
        <w:rPr>
          <w:rFonts w:ascii="Bookman Old Style" w:eastAsia="Bookman Old Style" w:hAnsi="Bookman Old Style" w:cs="Bookman Old Style"/>
          <w:b/>
          <w:bCs/>
          <w:sz w:val="24"/>
          <w:szCs w:val="24"/>
        </w:rPr>
        <w:t xml:space="preserve"> </w:t>
      </w:r>
      <w:r>
        <w:rPr>
          <w:rFonts w:ascii="Bookman Old Style" w:eastAsia="Bookman Old Style" w:hAnsi="Bookman Old Style" w:cs="Bookman Old Style"/>
          <w:sz w:val="24"/>
          <w:szCs w:val="24"/>
        </w:rPr>
        <w:t>de su Publicación en el Periódico Oficial del Gobierno Constitucional del Estado de Puebla.</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b/>
          <w:bCs/>
          <w:sz w:val="24"/>
          <w:szCs w:val="24"/>
        </w:rPr>
        <w:t xml:space="preserve">SEGUNDO. </w:t>
      </w:r>
      <w:r>
        <w:rPr>
          <w:rFonts w:ascii="Bookman Old Style" w:eastAsia="Bookman Old Style" w:hAnsi="Bookman Old Style" w:cs="Bookman Old Style"/>
          <w:sz w:val="24"/>
          <w:szCs w:val="24"/>
        </w:rPr>
        <w:t>En términos del artículo 105 fracción III de la</w:t>
      </w:r>
      <w:r>
        <w:rPr>
          <w:rFonts w:ascii="Bookman Old Style" w:eastAsia="Bookman Old Style" w:hAnsi="Bookman Old Style" w:cs="Bookman Old Style"/>
          <w:b/>
          <w:bCs/>
          <w:sz w:val="24"/>
          <w:szCs w:val="24"/>
        </w:rPr>
        <w:t xml:space="preserve"> </w:t>
      </w:r>
      <w:r>
        <w:rPr>
          <w:rFonts w:ascii="Bookman Old Style" w:eastAsia="Bookman Old Style" w:hAnsi="Bookman Old Style" w:cs="Bookman Old Style"/>
          <w:sz w:val="24"/>
          <w:szCs w:val="24"/>
        </w:rPr>
        <w:t>Constitución Política del Estado Libre y Soberano de</w:t>
      </w:r>
      <w:r>
        <w:rPr>
          <w:rFonts w:ascii="Bookman Old Style" w:eastAsia="Bookman Old Style" w:hAnsi="Bookman Old Style" w:cs="Bookman Old Style"/>
          <w:sz w:val="24"/>
          <w:szCs w:val="24"/>
        </w:rPr>
        <w:t xml:space="preserve"> Puebla, deberá enviarse al Ejecutivo del Estado para su Publicación en el Periódico Oficial.</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b/>
          <w:bCs/>
          <w:sz w:val="24"/>
          <w:szCs w:val="24"/>
        </w:rPr>
        <w:t xml:space="preserve">TERCERO. </w:t>
      </w:r>
      <w:r>
        <w:rPr>
          <w:rFonts w:ascii="Bookman Old Style" w:eastAsia="Bookman Old Style" w:hAnsi="Bookman Old Style" w:cs="Bookman Old Style"/>
          <w:sz w:val="24"/>
          <w:szCs w:val="24"/>
        </w:rPr>
        <w:t>El Ayuntamiento se obliga a difundir el presente</w:t>
      </w:r>
      <w:r>
        <w:rPr>
          <w:rFonts w:ascii="Bookman Old Style" w:eastAsia="Bookman Old Style" w:hAnsi="Bookman Old Style" w:cs="Bookman Old Style"/>
          <w:b/>
          <w:bCs/>
          <w:sz w:val="24"/>
          <w:szCs w:val="24"/>
        </w:rPr>
        <w:t xml:space="preserve"> </w:t>
      </w:r>
      <w:r>
        <w:rPr>
          <w:rFonts w:ascii="Bookman Old Style" w:eastAsia="Bookman Old Style" w:hAnsi="Bookman Old Style" w:cs="Bookman Old Style"/>
          <w:sz w:val="24"/>
          <w:szCs w:val="24"/>
        </w:rPr>
        <w:t xml:space="preserve">Reglamento entre la Ciudadanía para su conocimiento y cabal cumplimiento a partir del día siguiente de </w:t>
      </w:r>
      <w:r>
        <w:rPr>
          <w:rFonts w:ascii="Bookman Old Style" w:eastAsia="Bookman Old Style" w:hAnsi="Bookman Old Style" w:cs="Bookman Old Style"/>
          <w:sz w:val="24"/>
          <w:szCs w:val="24"/>
        </w:rPr>
        <w:t>su aprobación.</w:t>
      </w:r>
    </w:p>
    <w:p w:rsidR="00177846" w:rsidRDefault="00177846">
      <w:pPr>
        <w:spacing w:line="12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b/>
          <w:bCs/>
          <w:sz w:val="24"/>
          <w:szCs w:val="24"/>
        </w:rPr>
        <w:t xml:space="preserve">CUARTO. </w:t>
      </w:r>
      <w:r>
        <w:rPr>
          <w:rFonts w:ascii="Bookman Old Style" w:eastAsia="Bookman Old Style" w:hAnsi="Bookman Old Style" w:cs="Bookman Old Style"/>
          <w:sz w:val="24"/>
          <w:szCs w:val="24"/>
        </w:rPr>
        <w:t>Se faculta al Presidente Municipal para resolver cualquier</w:t>
      </w:r>
      <w:r>
        <w:rPr>
          <w:rFonts w:ascii="Bookman Old Style" w:eastAsia="Bookman Old Style" w:hAnsi="Bookman Old Style" w:cs="Bookman Old Style"/>
          <w:b/>
          <w:bCs/>
          <w:sz w:val="24"/>
          <w:szCs w:val="24"/>
        </w:rPr>
        <w:t xml:space="preserve"> </w:t>
      </w:r>
      <w:r>
        <w:rPr>
          <w:rFonts w:ascii="Bookman Old Style" w:eastAsia="Bookman Old Style" w:hAnsi="Bookman Old Style" w:cs="Bookman Old Style"/>
          <w:sz w:val="24"/>
          <w:szCs w:val="24"/>
        </w:rPr>
        <w:t>controversia que se presente con motivo de la interpretación y/o aplicación del presente Ordenamiento, ya sea por sí, o a través del funcionario en quien delegue la atribuci</w:t>
      </w:r>
      <w:r>
        <w:rPr>
          <w:rFonts w:ascii="Bookman Old Style" w:eastAsia="Bookman Old Style" w:hAnsi="Bookman Old Style" w:cs="Bookman Old Style"/>
          <w:sz w:val="24"/>
          <w:szCs w:val="24"/>
        </w:rPr>
        <w:t>ón respectiva.</w:t>
      </w:r>
    </w:p>
    <w:p w:rsidR="00177846" w:rsidRDefault="00177846">
      <w:pPr>
        <w:spacing w:line="122" w:lineRule="exact"/>
        <w:rPr>
          <w:sz w:val="20"/>
          <w:szCs w:val="20"/>
        </w:rPr>
      </w:pPr>
    </w:p>
    <w:p w:rsidR="00177846" w:rsidRDefault="00E52F72">
      <w:pPr>
        <w:rPr>
          <w:sz w:val="20"/>
          <w:szCs w:val="20"/>
        </w:rPr>
      </w:pPr>
      <w:r>
        <w:rPr>
          <w:rFonts w:ascii="Bookman Old Style" w:eastAsia="Bookman Old Style" w:hAnsi="Bookman Old Style" w:cs="Bookman Old Style"/>
          <w:b/>
          <w:bCs/>
          <w:sz w:val="24"/>
          <w:szCs w:val="24"/>
        </w:rPr>
        <w:t xml:space="preserve">QUINTO. </w:t>
      </w:r>
      <w:r>
        <w:rPr>
          <w:rFonts w:ascii="Bookman Old Style" w:eastAsia="Bookman Old Style" w:hAnsi="Bookman Old Style" w:cs="Bookman Old Style"/>
          <w:sz w:val="24"/>
          <w:szCs w:val="24"/>
        </w:rPr>
        <w:t>En términos del artículo anterior el Ejecutivo integrará un</w:t>
      </w:r>
    </w:p>
    <w:p w:rsidR="00177846" w:rsidRDefault="00177846">
      <w:pPr>
        <w:spacing w:line="5"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Consejo Consultivo para la Evaluación y Revisión prevista del presente Reglamento, mismo que deberá constituirse y entrar en funciones a más tardar dentro de los trescient</w:t>
      </w:r>
      <w:r>
        <w:rPr>
          <w:rFonts w:ascii="Bookman Old Style" w:eastAsia="Bookman Old Style" w:hAnsi="Bookman Old Style" w:cs="Bookman Old Style"/>
          <w:sz w:val="24"/>
          <w:szCs w:val="24"/>
        </w:rPr>
        <w:t>os sesenta días naturales siguientes a la aprobación del mismo.</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b/>
          <w:bCs/>
          <w:sz w:val="24"/>
          <w:szCs w:val="24"/>
        </w:rPr>
        <w:t xml:space="preserve">SEXTO. </w:t>
      </w:r>
      <w:r>
        <w:rPr>
          <w:rFonts w:ascii="Bookman Old Style" w:eastAsia="Bookman Old Style" w:hAnsi="Bookman Old Style" w:cs="Bookman Old Style"/>
          <w:sz w:val="24"/>
          <w:szCs w:val="24"/>
        </w:rPr>
        <w:t>Todos los demás Consejos Consultivos Municipales podrán</w:t>
      </w:r>
      <w:r>
        <w:rPr>
          <w:rFonts w:ascii="Bookman Old Style" w:eastAsia="Bookman Old Style" w:hAnsi="Bookman Old Style" w:cs="Bookman Old Style"/>
          <w:b/>
          <w:bCs/>
          <w:sz w:val="24"/>
          <w:szCs w:val="24"/>
        </w:rPr>
        <w:t xml:space="preserve"> </w:t>
      </w:r>
      <w:r>
        <w:rPr>
          <w:rFonts w:ascii="Bookman Old Style" w:eastAsia="Bookman Old Style" w:hAnsi="Bookman Old Style" w:cs="Bookman Old Style"/>
          <w:sz w:val="24"/>
          <w:szCs w:val="24"/>
        </w:rPr>
        <w:t xml:space="preserve">emitir su opinión sobre el presente Reglamento en un plazo no mayor de trescientos sesenta días naturales siguientes a la fecha </w:t>
      </w:r>
      <w:r>
        <w:rPr>
          <w:rFonts w:ascii="Bookman Old Style" w:eastAsia="Bookman Old Style" w:hAnsi="Bookman Old Style" w:cs="Bookman Old Style"/>
          <w:sz w:val="24"/>
          <w:szCs w:val="24"/>
        </w:rPr>
        <w:t>de entrada en vigor de este Reglamento.</w:t>
      </w:r>
    </w:p>
    <w:p w:rsidR="00177846" w:rsidRDefault="00177846">
      <w:pPr>
        <w:spacing w:line="12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b/>
          <w:bCs/>
          <w:sz w:val="24"/>
          <w:szCs w:val="24"/>
        </w:rPr>
        <w:t xml:space="preserve">SÉPTIMO. </w:t>
      </w:r>
      <w:r>
        <w:rPr>
          <w:rFonts w:ascii="Bookman Old Style" w:eastAsia="Bookman Old Style" w:hAnsi="Bookman Old Style" w:cs="Bookman Old Style"/>
          <w:sz w:val="24"/>
          <w:szCs w:val="24"/>
        </w:rPr>
        <w:t>Todos los artículos del presente Reglamento que de alguna</w:t>
      </w:r>
      <w:r>
        <w:rPr>
          <w:rFonts w:ascii="Bookman Old Style" w:eastAsia="Bookman Old Style" w:hAnsi="Bookman Old Style" w:cs="Bookman Old Style"/>
          <w:b/>
          <w:bCs/>
          <w:sz w:val="24"/>
          <w:szCs w:val="24"/>
        </w:rPr>
        <w:t xml:space="preserve"> </w:t>
      </w:r>
      <w:r>
        <w:rPr>
          <w:rFonts w:ascii="Bookman Old Style" w:eastAsia="Bookman Old Style" w:hAnsi="Bookman Old Style" w:cs="Bookman Old Style"/>
          <w:sz w:val="24"/>
          <w:szCs w:val="24"/>
        </w:rPr>
        <w:t>manera se refieran a la prestación del Servicio Público Municipal de</w:t>
      </w:r>
    </w:p>
    <w:p w:rsidR="00177846" w:rsidRDefault="00177846">
      <w:pPr>
        <w:spacing w:line="7"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Agua Potable y Alcantarillado, al SOSAPAMA o a cualquier otro organismo operad</w:t>
      </w:r>
      <w:r>
        <w:rPr>
          <w:rFonts w:ascii="Bookman Old Style" w:eastAsia="Bookman Old Style" w:hAnsi="Bookman Old Style" w:cs="Bookman Old Style"/>
          <w:sz w:val="24"/>
          <w:szCs w:val="24"/>
        </w:rPr>
        <w:t>or de dichos servicios y normas correlativas y/o similares en materia urbano ambiental municipales, de ninguna manera implican reconocimiento tácito ni expreso respecto de la forma en que actualmente se encuentra constituido dicho Organismo.</w:t>
      </w:r>
    </w:p>
    <w:p w:rsidR="00177846" w:rsidRDefault="00177846">
      <w:pPr>
        <w:spacing w:line="122"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b/>
          <w:bCs/>
          <w:sz w:val="24"/>
          <w:szCs w:val="24"/>
        </w:rPr>
        <w:t xml:space="preserve">OCTAVO. </w:t>
      </w:r>
      <w:r>
        <w:rPr>
          <w:rFonts w:ascii="Bookman Old Style" w:eastAsia="Bookman Old Style" w:hAnsi="Bookman Old Style" w:cs="Bookman Old Style"/>
          <w:sz w:val="24"/>
          <w:szCs w:val="24"/>
        </w:rPr>
        <w:t>Se ab</w:t>
      </w:r>
      <w:r>
        <w:rPr>
          <w:rFonts w:ascii="Bookman Old Style" w:eastAsia="Bookman Old Style" w:hAnsi="Bookman Old Style" w:cs="Bookman Old Style"/>
          <w:sz w:val="24"/>
          <w:szCs w:val="24"/>
        </w:rPr>
        <w:t>rogan los Reglamentos con relación a los apartados</w:t>
      </w:r>
      <w:r>
        <w:rPr>
          <w:rFonts w:ascii="Bookman Old Style" w:eastAsia="Bookman Old Style" w:hAnsi="Bookman Old Style" w:cs="Bookman Old Style"/>
          <w:b/>
          <w:bCs/>
          <w:sz w:val="24"/>
          <w:szCs w:val="24"/>
        </w:rPr>
        <w:t xml:space="preserve"> </w:t>
      </w:r>
      <w:r>
        <w:rPr>
          <w:rFonts w:ascii="Bookman Old Style" w:eastAsia="Bookman Old Style" w:hAnsi="Bookman Old Style" w:cs="Bookman Old Style"/>
          <w:sz w:val="24"/>
          <w:szCs w:val="24"/>
        </w:rPr>
        <w:t>del presente en cuanto a la regulación de anuncios y la Vía Pública.</w:t>
      </w: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18" w:lineRule="exact"/>
        <w:rPr>
          <w:sz w:val="20"/>
          <w:szCs w:val="20"/>
        </w:rPr>
      </w:pPr>
    </w:p>
    <w:p w:rsidR="00177846" w:rsidRDefault="00E52F72">
      <w:pPr>
        <w:spacing w:line="239" w:lineRule="auto"/>
        <w:ind w:left="3960"/>
        <w:rPr>
          <w:sz w:val="20"/>
          <w:szCs w:val="20"/>
        </w:rPr>
      </w:pPr>
      <w:r>
        <w:rPr>
          <w:rFonts w:ascii="Bookman Old Style" w:eastAsia="Bookman Old Style" w:hAnsi="Bookman Old Style" w:cs="Bookman Old Style"/>
          <w:sz w:val="20"/>
          <w:szCs w:val="20"/>
        </w:rPr>
        <w:t>446</w:t>
      </w:r>
    </w:p>
    <w:p w:rsidR="00177846" w:rsidRDefault="00177846">
      <w:pPr>
        <w:sectPr w:rsidR="00177846">
          <w:type w:val="continuous"/>
          <w:pgSz w:w="12240" w:h="15840"/>
          <w:pgMar w:top="1246" w:right="1700" w:bottom="905" w:left="2260" w:header="0" w:footer="0" w:gutter="0"/>
          <w:cols w:space="720" w:equalWidth="0">
            <w:col w:w="8280"/>
          </w:cols>
        </w:sectPr>
      </w:pPr>
    </w:p>
    <w:p w:rsidR="00177846" w:rsidRDefault="00E52F72">
      <w:pPr>
        <w:rPr>
          <w:sz w:val="20"/>
          <w:szCs w:val="20"/>
        </w:rPr>
      </w:pPr>
      <w:bookmarkStart w:id="448" w:name="page448"/>
      <w:bookmarkEnd w:id="448"/>
      <w:r>
        <w:rPr>
          <w:rFonts w:ascii="Bookman Old Style" w:eastAsia="Bookman Old Style" w:hAnsi="Bookman Old Style" w:cs="Bookman Old Style"/>
          <w:i/>
          <w:iCs/>
          <w:sz w:val="19"/>
          <w:szCs w:val="19"/>
        </w:rPr>
        <w:t>Reglamento Urbano Ambiental del Municipio de Atlixco, Puebla.</w:t>
      </w:r>
    </w:p>
    <w:p w:rsidR="00177846" w:rsidRDefault="00E52F72">
      <w:pPr>
        <w:rPr>
          <w:sz w:val="20"/>
          <w:szCs w:val="20"/>
        </w:rPr>
        <w:sectPr w:rsidR="00177846">
          <w:pgSz w:w="12240" w:h="15840"/>
          <w:pgMar w:top="1251" w:right="2800" w:bottom="905" w:left="3380" w:header="0" w:footer="0" w:gutter="0"/>
          <w:cols w:space="720" w:equalWidth="0">
            <w:col w:w="6060"/>
          </w:cols>
        </w:sectPr>
      </w:pPr>
      <w:r>
        <w:rPr>
          <w:noProof/>
          <w:sz w:val="20"/>
          <w:szCs w:val="20"/>
        </w:rPr>
        <w:drawing>
          <wp:anchor distT="0" distB="0" distL="114300" distR="114300" simplePos="0" relativeHeight="251938304" behindDoc="1" locked="0" layoutInCell="0" allowOverlap="1">
            <wp:simplePos x="0" y="0"/>
            <wp:positionH relativeFrom="column">
              <wp:posOffset>-1049655</wp:posOffset>
            </wp:positionH>
            <wp:positionV relativeFrom="paragraph">
              <wp:posOffset>40005</wp:posOffset>
            </wp:positionV>
            <wp:extent cx="5939790" cy="26035"/>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8">
                      <a:extLst/>
                    </a:blip>
                    <a:srcRect/>
                    <a:stretch>
                      <a:fillRect/>
                    </a:stretch>
                  </pic:blipFill>
                  <pic:spPr bwMode="auto">
                    <a:xfrm>
                      <a:off x="0" y="0"/>
                      <a:ext cx="5939790" cy="26035"/>
                    </a:xfrm>
                    <a:prstGeom prst="rect">
                      <a:avLst/>
                    </a:prstGeom>
                    <a:noFill/>
                  </pic:spPr>
                </pic:pic>
              </a:graphicData>
            </a:graphic>
          </wp:anchor>
        </w:drawing>
      </w:r>
    </w:p>
    <w:p w:rsidR="00177846" w:rsidRDefault="00177846">
      <w:pPr>
        <w:spacing w:line="200" w:lineRule="exact"/>
        <w:rPr>
          <w:sz w:val="20"/>
          <w:szCs w:val="20"/>
        </w:rPr>
      </w:pPr>
    </w:p>
    <w:p w:rsidR="00177846" w:rsidRDefault="00177846">
      <w:pPr>
        <w:spacing w:line="311"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b/>
          <w:bCs/>
          <w:sz w:val="24"/>
          <w:szCs w:val="24"/>
        </w:rPr>
        <w:t xml:space="preserve">NOVENO. </w:t>
      </w:r>
      <w:r>
        <w:rPr>
          <w:rFonts w:ascii="Bookman Old Style" w:eastAsia="Bookman Old Style" w:hAnsi="Bookman Old Style" w:cs="Bookman Old Style"/>
          <w:sz w:val="24"/>
          <w:szCs w:val="24"/>
        </w:rPr>
        <w:t xml:space="preserve">Se abroga el </w:t>
      </w:r>
      <w:r>
        <w:rPr>
          <w:rFonts w:ascii="Bookman Old Style" w:eastAsia="Bookman Old Style" w:hAnsi="Bookman Old Style" w:cs="Bookman Old Style"/>
          <w:sz w:val="24"/>
          <w:szCs w:val="24"/>
        </w:rPr>
        <w:t>Reglamento de Construcciones para el</w:t>
      </w:r>
      <w:r>
        <w:rPr>
          <w:rFonts w:ascii="Bookman Old Style" w:eastAsia="Bookman Old Style" w:hAnsi="Bookman Old Style" w:cs="Bookman Old Style"/>
          <w:b/>
          <w:bCs/>
          <w:sz w:val="24"/>
          <w:szCs w:val="24"/>
        </w:rPr>
        <w:t xml:space="preserve"> </w:t>
      </w:r>
      <w:r>
        <w:rPr>
          <w:rFonts w:ascii="Bookman Old Style" w:eastAsia="Bookman Old Style" w:hAnsi="Bookman Old Style" w:cs="Bookman Old Style"/>
          <w:sz w:val="24"/>
          <w:szCs w:val="24"/>
        </w:rPr>
        <w:t>Municipio de Atlixco, aprobado por el Cabildo el veintiocho de febrero de mil novecientos noventa y siete y publicado en el Periódico Oficial del Gobierno del Estado con fecha veinticuatro de abril de mil novecientos no</w:t>
      </w:r>
      <w:r>
        <w:rPr>
          <w:rFonts w:ascii="Bookman Old Style" w:eastAsia="Bookman Old Style" w:hAnsi="Bookman Old Style" w:cs="Bookman Old Style"/>
          <w:sz w:val="24"/>
          <w:szCs w:val="24"/>
        </w:rPr>
        <w:t>venta y ocho.</w:t>
      </w:r>
    </w:p>
    <w:p w:rsidR="00177846" w:rsidRDefault="00177846">
      <w:pPr>
        <w:spacing w:line="12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b/>
          <w:bCs/>
          <w:sz w:val="24"/>
          <w:szCs w:val="24"/>
        </w:rPr>
        <w:t xml:space="preserve">DÉCIMO. </w:t>
      </w:r>
      <w:r>
        <w:rPr>
          <w:rFonts w:ascii="Bookman Old Style" w:eastAsia="Bookman Old Style" w:hAnsi="Bookman Old Style" w:cs="Bookman Old Style"/>
          <w:sz w:val="24"/>
          <w:szCs w:val="24"/>
        </w:rPr>
        <w:t>Se derogan todas las disposiciones municipales que se</w:t>
      </w:r>
      <w:r>
        <w:rPr>
          <w:rFonts w:ascii="Bookman Old Style" w:eastAsia="Bookman Old Style" w:hAnsi="Bookman Old Style" w:cs="Bookman Old Style"/>
          <w:b/>
          <w:bCs/>
          <w:sz w:val="24"/>
          <w:szCs w:val="24"/>
        </w:rPr>
        <w:t xml:space="preserve"> </w:t>
      </w:r>
      <w:r>
        <w:rPr>
          <w:rFonts w:ascii="Bookman Old Style" w:eastAsia="Bookman Old Style" w:hAnsi="Bookman Old Style" w:cs="Bookman Old Style"/>
          <w:sz w:val="24"/>
          <w:szCs w:val="24"/>
        </w:rPr>
        <w:t>opongan al contenido de la normatividad urbano ambiental del presente Reglamento.</w:t>
      </w:r>
    </w:p>
    <w:p w:rsidR="00177846" w:rsidRDefault="00177846">
      <w:pPr>
        <w:spacing w:line="124"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Dado en el salón de Cabildo del Municipio de Atlixco, Puebla, a los diez dí</w:t>
      </w:r>
      <w:r>
        <w:rPr>
          <w:rFonts w:ascii="Bookman Old Style" w:eastAsia="Bookman Old Style" w:hAnsi="Bookman Old Style" w:cs="Bookman Old Style"/>
          <w:sz w:val="24"/>
          <w:szCs w:val="24"/>
        </w:rPr>
        <w:t xml:space="preserve">as del mes de diciembre del año dos mil trece.- Presidente Municipal Constitucional.- </w:t>
      </w:r>
      <w:r>
        <w:rPr>
          <w:rFonts w:ascii="Bookman Old Style" w:eastAsia="Bookman Old Style" w:hAnsi="Bookman Old Style" w:cs="Bookman Old Style"/>
          <w:b/>
          <w:bCs/>
          <w:sz w:val="24"/>
          <w:szCs w:val="24"/>
        </w:rPr>
        <w:t>CIUDADANO RICARDO CAMACHO</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bCs/>
          <w:sz w:val="24"/>
          <w:szCs w:val="24"/>
        </w:rPr>
        <w:t xml:space="preserve">CORRIPIO.- </w:t>
      </w:r>
      <w:r>
        <w:rPr>
          <w:rFonts w:ascii="Bookman Old Style" w:eastAsia="Bookman Old Style" w:hAnsi="Bookman Old Style" w:cs="Bookman Old Style"/>
          <w:sz w:val="24"/>
          <w:szCs w:val="24"/>
        </w:rPr>
        <w:t>Rúbrica.- Regidor de Gobernación y Seguridad Pública.-</w:t>
      </w:r>
    </w:p>
    <w:p w:rsidR="00177846" w:rsidRDefault="00177846">
      <w:pPr>
        <w:spacing w:line="5"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b/>
          <w:bCs/>
          <w:sz w:val="24"/>
          <w:szCs w:val="24"/>
        </w:rPr>
        <w:t xml:space="preserve">CIUDADANO MIGUEL ANGEL VAZQUEZ CASTILLO.- </w:t>
      </w:r>
      <w:r>
        <w:rPr>
          <w:rFonts w:ascii="Bookman Old Style" w:eastAsia="Bookman Old Style" w:hAnsi="Bookman Old Style" w:cs="Bookman Old Style"/>
          <w:sz w:val="24"/>
          <w:szCs w:val="24"/>
        </w:rPr>
        <w:t xml:space="preserve">Rúbrica.-Regidor de Hacienda.- </w:t>
      </w:r>
      <w:r>
        <w:rPr>
          <w:rFonts w:ascii="Bookman Old Style" w:eastAsia="Bookman Old Style" w:hAnsi="Bookman Old Style" w:cs="Bookman Old Style"/>
          <w:b/>
          <w:bCs/>
          <w:sz w:val="24"/>
          <w:szCs w:val="24"/>
        </w:rPr>
        <w:t>CIUD</w:t>
      </w:r>
      <w:r>
        <w:rPr>
          <w:rFonts w:ascii="Bookman Old Style" w:eastAsia="Bookman Old Style" w:hAnsi="Bookman Old Style" w:cs="Bookman Old Style"/>
          <w:b/>
          <w:bCs/>
          <w:sz w:val="24"/>
          <w:szCs w:val="24"/>
        </w:rPr>
        <w:t>ADANO DAVID ZAVALA Y FIERRO.-</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sz w:val="24"/>
          <w:szCs w:val="24"/>
        </w:rPr>
        <w:t xml:space="preserve">Rúbrica.- Regidora de Industria y Comercio.- </w:t>
      </w:r>
      <w:r>
        <w:rPr>
          <w:rFonts w:ascii="Bookman Old Style" w:eastAsia="Bookman Old Style" w:hAnsi="Bookman Old Style" w:cs="Bookman Old Style"/>
          <w:b/>
          <w:bCs/>
          <w:sz w:val="24"/>
          <w:szCs w:val="24"/>
        </w:rPr>
        <w:t>CIUDADANA</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bCs/>
          <w:sz w:val="24"/>
          <w:szCs w:val="24"/>
        </w:rPr>
        <w:t xml:space="preserve">GUADALUPE HEREDIA ROMERO.- </w:t>
      </w:r>
      <w:r>
        <w:rPr>
          <w:rFonts w:ascii="Bookman Old Style" w:eastAsia="Bookman Old Style" w:hAnsi="Bookman Old Style" w:cs="Bookman Old Style"/>
          <w:sz w:val="24"/>
          <w:szCs w:val="24"/>
        </w:rPr>
        <w:t>Rúbrica.- Regidor de Obras y</w:t>
      </w:r>
      <w:r>
        <w:rPr>
          <w:rFonts w:ascii="Bookman Old Style" w:eastAsia="Bookman Old Style" w:hAnsi="Bookman Old Style" w:cs="Bookman Old Style"/>
          <w:b/>
          <w:bCs/>
          <w:sz w:val="24"/>
          <w:szCs w:val="24"/>
        </w:rPr>
        <w:t xml:space="preserve"> </w:t>
      </w:r>
      <w:r>
        <w:rPr>
          <w:rFonts w:ascii="Bookman Old Style" w:eastAsia="Bookman Old Style" w:hAnsi="Bookman Old Style" w:cs="Bookman Old Style"/>
          <w:sz w:val="24"/>
          <w:szCs w:val="24"/>
        </w:rPr>
        <w:t xml:space="preserve">Servicios Públicos.- </w:t>
      </w:r>
      <w:r>
        <w:rPr>
          <w:rFonts w:ascii="Bookman Old Style" w:eastAsia="Bookman Old Style" w:hAnsi="Bookman Old Style" w:cs="Bookman Old Style"/>
          <w:b/>
          <w:bCs/>
          <w:sz w:val="24"/>
          <w:szCs w:val="24"/>
        </w:rPr>
        <w:t>CIUDADANO ERNESTO JORGE ARRONTE</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bCs/>
          <w:sz w:val="24"/>
          <w:szCs w:val="24"/>
        </w:rPr>
        <w:t xml:space="preserve">MINUTTI.- </w:t>
      </w:r>
      <w:r>
        <w:rPr>
          <w:rFonts w:ascii="Bookman Old Style" w:eastAsia="Bookman Old Style" w:hAnsi="Bookman Old Style" w:cs="Bookman Old Style"/>
          <w:sz w:val="24"/>
          <w:szCs w:val="24"/>
        </w:rPr>
        <w:t>Rúbrica.- Regidor de Salud y Asistecia Pública.-</w:t>
      </w:r>
    </w:p>
    <w:p w:rsidR="00177846" w:rsidRDefault="00177846">
      <w:pPr>
        <w:spacing w:line="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b/>
          <w:bCs/>
          <w:sz w:val="24"/>
          <w:szCs w:val="24"/>
        </w:rPr>
        <w:t>C</w:t>
      </w:r>
      <w:r>
        <w:rPr>
          <w:rFonts w:ascii="Bookman Old Style" w:eastAsia="Bookman Old Style" w:hAnsi="Bookman Old Style" w:cs="Bookman Old Style"/>
          <w:b/>
          <w:bCs/>
          <w:sz w:val="24"/>
          <w:szCs w:val="24"/>
        </w:rPr>
        <w:t xml:space="preserve">IUDADANO JORGE BONILLA AGUILAR.- </w:t>
      </w:r>
      <w:r>
        <w:rPr>
          <w:rFonts w:ascii="Bookman Old Style" w:eastAsia="Bookman Old Style" w:hAnsi="Bookman Old Style" w:cs="Bookman Old Style"/>
          <w:sz w:val="24"/>
          <w:szCs w:val="24"/>
        </w:rPr>
        <w:t>Rúbrica.- Regidora de</w:t>
      </w:r>
      <w:r>
        <w:rPr>
          <w:rFonts w:ascii="Bookman Old Style" w:eastAsia="Bookman Old Style" w:hAnsi="Bookman Old Style" w:cs="Bookman Old Style"/>
          <w:b/>
          <w:bCs/>
          <w:sz w:val="24"/>
          <w:szCs w:val="24"/>
        </w:rPr>
        <w:t xml:space="preserve"> </w:t>
      </w:r>
      <w:r>
        <w:rPr>
          <w:rFonts w:ascii="Bookman Old Style" w:eastAsia="Bookman Old Style" w:hAnsi="Bookman Old Style" w:cs="Bookman Old Style"/>
          <w:sz w:val="24"/>
          <w:szCs w:val="24"/>
        </w:rPr>
        <w:t xml:space="preserve">Educación Pública y Actividades Deportivas y Sociales.- </w:t>
      </w:r>
      <w:r>
        <w:rPr>
          <w:rFonts w:ascii="Bookman Old Style" w:eastAsia="Bookman Old Style" w:hAnsi="Bookman Old Style" w:cs="Bookman Old Style"/>
          <w:b/>
          <w:bCs/>
          <w:sz w:val="24"/>
          <w:szCs w:val="24"/>
        </w:rPr>
        <w:t>CIUDADANA</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bCs/>
          <w:sz w:val="24"/>
          <w:szCs w:val="24"/>
        </w:rPr>
        <w:t xml:space="preserve">ANA LUISA BERRA BAEZ.- </w:t>
      </w:r>
      <w:r>
        <w:rPr>
          <w:rFonts w:ascii="Bookman Old Style" w:eastAsia="Bookman Old Style" w:hAnsi="Bookman Old Style" w:cs="Bookman Old Style"/>
          <w:sz w:val="24"/>
          <w:szCs w:val="24"/>
        </w:rPr>
        <w:t>Rúbrica.- regidor de Agricultura y</w:t>
      </w:r>
    </w:p>
    <w:p w:rsidR="00177846" w:rsidRDefault="00E52F72">
      <w:pPr>
        <w:spacing w:line="239" w:lineRule="auto"/>
        <w:rPr>
          <w:sz w:val="20"/>
          <w:szCs w:val="20"/>
        </w:rPr>
      </w:pPr>
      <w:r>
        <w:rPr>
          <w:rFonts w:ascii="Bookman Old Style" w:eastAsia="Bookman Old Style" w:hAnsi="Bookman Old Style" w:cs="Bookman Old Style"/>
          <w:sz w:val="24"/>
          <w:szCs w:val="24"/>
        </w:rPr>
        <w:t xml:space="preserve">Ganadería.- </w:t>
      </w:r>
      <w:r>
        <w:rPr>
          <w:rFonts w:ascii="Bookman Old Style" w:eastAsia="Bookman Old Style" w:hAnsi="Bookman Old Style" w:cs="Bookman Old Style"/>
          <w:b/>
          <w:bCs/>
          <w:sz w:val="24"/>
          <w:szCs w:val="24"/>
        </w:rPr>
        <w:t>CIUDADANO RENE VELAZQUEZ RAMIREZ.-</w:t>
      </w:r>
      <w:r>
        <w:rPr>
          <w:rFonts w:ascii="Bookman Old Style" w:eastAsia="Bookman Old Style" w:hAnsi="Bookman Old Style" w:cs="Bookman Old Style"/>
          <w:sz w:val="24"/>
          <w:szCs w:val="24"/>
        </w:rPr>
        <w:t xml:space="preserve"> Rúbrica.-</w:t>
      </w:r>
    </w:p>
    <w:p w:rsidR="00177846" w:rsidRDefault="00177846">
      <w:pPr>
        <w:spacing w:line="6" w:lineRule="exact"/>
        <w:rPr>
          <w:sz w:val="20"/>
          <w:szCs w:val="20"/>
        </w:rPr>
      </w:pPr>
    </w:p>
    <w:p w:rsidR="00177846" w:rsidRDefault="00E52F72">
      <w:pPr>
        <w:spacing w:line="238" w:lineRule="auto"/>
        <w:jc w:val="both"/>
        <w:rPr>
          <w:sz w:val="20"/>
          <w:szCs w:val="20"/>
        </w:rPr>
      </w:pPr>
      <w:r>
        <w:rPr>
          <w:rFonts w:ascii="Bookman Old Style" w:eastAsia="Bookman Old Style" w:hAnsi="Bookman Old Style" w:cs="Bookman Old Style"/>
          <w:sz w:val="24"/>
          <w:szCs w:val="24"/>
        </w:rPr>
        <w:t>Regidor de Desarrol</w:t>
      </w:r>
      <w:r>
        <w:rPr>
          <w:rFonts w:ascii="Bookman Old Style" w:eastAsia="Bookman Old Style" w:hAnsi="Bookman Old Style" w:cs="Bookman Old Style"/>
          <w:sz w:val="24"/>
          <w:szCs w:val="24"/>
        </w:rPr>
        <w:t xml:space="preserve">lo Social.- </w:t>
      </w:r>
      <w:r>
        <w:rPr>
          <w:rFonts w:ascii="Bookman Old Style" w:eastAsia="Bookman Old Style" w:hAnsi="Bookman Old Style" w:cs="Bookman Old Style"/>
          <w:b/>
          <w:bCs/>
          <w:sz w:val="24"/>
          <w:szCs w:val="24"/>
        </w:rPr>
        <w:t>CIUDADANO RODRIGO RODRIGUEZ</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bCs/>
          <w:sz w:val="24"/>
          <w:szCs w:val="24"/>
        </w:rPr>
        <w:t xml:space="preserve">FLORES.- </w:t>
      </w:r>
      <w:r>
        <w:rPr>
          <w:rFonts w:ascii="Bookman Old Style" w:eastAsia="Bookman Old Style" w:hAnsi="Bookman Old Style" w:cs="Bookman Old Style"/>
          <w:sz w:val="24"/>
          <w:szCs w:val="24"/>
        </w:rPr>
        <w:t>Regidor de Innovación y Desarrollo Económico.-</w:t>
      </w:r>
    </w:p>
    <w:p w:rsidR="00177846" w:rsidRDefault="00177846">
      <w:pPr>
        <w:spacing w:line="3"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b/>
          <w:bCs/>
          <w:sz w:val="24"/>
          <w:szCs w:val="24"/>
        </w:rPr>
        <w:t xml:space="preserve">CIUDADANO JOSE LUCIANO ARRIAGA SANCHEZ.- </w:t>
      </w:r>
      <w:r>
        <w:rPr>
          <w:rFonts w:ascii="Bookman Old Style" w:eastAsia="Bookman Old Style" w:hAnsi="Bookman Old Style" w:cs="Bookman Old Style"/>
          <w:sz w:val="24"/>
          <w:szCs w:val="24"/>
        </w:rPr>
        <w:t xml:space="preserve">Rúbrica.-Regidor de Grupos Vulnerables.- </w:t>
      </w:r>
      <w:r>
        <w:rPr>
          <w:rFonts w:ascii="Bookman Old Style" w:eastAsia="Bookman Old Style" w:hAnsi="Bookman Old Style" w:cs="Bookman Old Style"/>
          <w:b/>
          <w:bCs/>
          <w:sz w:val="24"/>
          <w:szCs w:val="24"/>
        </w:rPr>
        <w:t>CIUDADANO ARTURO CABRERA</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bCs/>
          <w:sz w:val="24"/>
          <w:szCs w:val="24"/>
        </w:rPr>
        <w:t xml:space="preserve">MEJIA.- </w:t>
      </w:r>
      <w:r>
        <w:rPr>
          <w:rFonts w:ascii="Bookman Old Style" w:eastAsia="Bookman Old Style" w:hAnsi="Bookman Old Style" w:cs="Bookman Old Style"/>
          <w:sz w:val="24"/>
          <w:szCs w:val="24"/>
        </w:rPr>
        <w:t>Rúbrica.- Regidor de equidad de Género.-</w:t>
      </w:r>
      <w:r>
        <w:rPr>
          <w:rFonts w:ascii="Bookman Old Style" w:eastAsia="Bookman Old Style" w:hAnsi="Bookman Old Style" w:cs="Bookman Old Style"/>
          <w:b/>
          <w:bCs/>
          <w:sz w:val="24"/>
          <w:szCs w:val="24"/>
        </w:rPr>
        <w:t xml:space="preserve"> CIUDADANO JOSE SILVA CASTILLO.- </w:t>
      </w:r>
      <w:r>
        <w:rPr>
          <w:rFonts w:ascii="Bookman Old Style" w:eastAsia="Bookman Old Style" w:hAnsi="Bookman Old Style" w:cs="Bookman Old Style"/>
          <w:sz w:val="24"/>
          <w:szCs w:val="24"/>
        </w:rPr>
        <w:t>Rúbrica.- Regidor de Turismo.-</w:t>
      </w:r>
    </w:p>
    <w:p w:rsidR="00177846" w:rsidRDefault="00177846">
      <w:pPr>
        <w:spacing w:line="6" w:lineRule="exact"/>
        <w:rPr>
          <w:sz w:val="20"/>
          <w:szCs w:val="20"/>
        </w:rPr>
      </w:pPr>
    </w:p>
    <w:p w:rsidR="00177846" w:rsidRDefault="00E52F72">
      <w:pPr>
        <w:spacing w:line="239" w:lineRule="auto"/>
        <w:jc w:val="both"/>
        <w:rPr>
          <w:sz w:val="20"/>
          <w:szCs w:val="20"/>
        </w:rPr>
      </w:pPr>
      <w:r>
        <w:rPr>
          <w:rFonts w:ascii="Bookman Old Style" w:eastAsia="Bookman Old Style" w:hAnsi="Bookman Old Style" w:cs="Bookman Old Style"/>
          <w:b/>
          <w:bCs/>
          <w:sz w:val="24"/>
          <w:szCs w:val="24"/>
        </w:rPr>
        <w:t xml:space="preserve">CIUDADANO JUAN ANTONIO VILLARROEL GARCIA.- </w:t>
      </w:r>
      <w:r>
        <w:rPr>
          <w:rFonts w:ascii="Bookman Old Style" w:eastAsia="Bookman Old Style" w:hAnsi="Bookman Old Style" w:cs="Bookman Old Style"/>
          <w:sz w:val="24"/>
          <w:szCs w:val="24"/>
        </w:rPr>
        <w:t xml:space="preserve">Rúbrica.-Síndico Municipal.- </w:t>
      </w:r>
      <w:r>
        <w:rPr>
          <w:rFonts w:ascii="Bookman Old Style" w:eastAsia="Bookman Old Style" w:hAnsi="Bookman Old Style" w:cs="Bookman Old Style"/>
          <w:b/>
          <w:bCs/>
          <w:sz w:val="24"/>
          <w:szCs w:val="24"/>
        </w:rPr>
        <w:t>LICENCIADO CHRISTIAN ARIEL ROMERO</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bCs/>
          <w:sz w:val="24"/>
          <w:szCs w:val="24"/>
        </w:rPr>
        <w:t xml:space="preserve">PEREZ.- </w:t>
      </w:r>
      <w:r>
        <w:rPr>
          <w:rFonts w:ascii="Bookman Old Style" w:eastAsia="Bookman Old Style" w:hAnsi="Bookman Old Style" w:cs="Bookman Old Style"/>
          <w:sz w:val="24"/>
          <w:szCs w:val="24"/>
        </w:rPr>
        <w:t>Rúbrica.- Secretaria General.-</w:t>
      </w:r>
      <w:r>
        <w:rPr>
          <w:rFonts w:ascii="Bookman Old Style" w:eastAsia="Bookman Old Style" w:hAnsi="Bookman Old Style" w:cs="Bookman Old Style"/>
          <w:b/>
          <w:bCs/>
          <w:sz w:val="24"/>
          <w:szCs w:val="24"/>
        </w:rPr>
        <w:t xml:space="preserve"> INGENIERO MARIA ISABEL ACATITLA MARTINEZ.- </w:t>
      </w:r>
      <w:r>
        <w:rPr>
          <w:rFonts w:ascii="Bookman Old Style" w:eastAsia="Bookman Old Style" w:hAnsi="Bookman Old Style" w:cs="Bookman Old Style"/>
          <w:sz w:val="24"/>
          <w:szCs w:val="24"/>
        </w:rPr>
        <w:t>Rúb</w:t>
      </w:r>
      <w:r>
        <w:rPr>
          <w:rFonts w:ascii="Bookman Old Style" w:eastAsia="Bookman Old Style" w:hAnsi="Bookman Old Style" w:cs="Bookman Old Style"/>
          <w:sz w:val="24"/>
          <w:szCs w:val="24"/>
        </w:rPr>
        <w:t>rica.</w:t>
      </w:r>
    </w:p>
    <w:p w:rsidR="00177846" w:rsidRDefault="00177846">
      <w:pPr>
        <w:sectPr w:rsidR="00177846">
          <w:type w:val="continuous"/>
          <w:pgSz w:w="12240" w:h="15840"/>
          <w:pgMar w:top="1251" w:right="1700" w:bottom="905" w:left="2260" w:header="0" w:footer="0" w:gutter="0"/>
          <w:cols w:space="720" w:equalWidth="0">
            <w:col w:w="8280"/>
          </w:cols>
        </w:sect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200" w:lineRule="exact"/>
        <w:rPr>
          <w:sz w:val="20"/>
          <w:szCs w:val="20"/>
        </w:rPr>
      </w:pPr>
    </w:p>
    <w:p w:rsidR="00177846" w:rsidRDefault="00177846">
      <w:pPr>
        <w:spacing w:line="388" w:lineRule="exact"/>
        <w:rPr>
          <w:sz w:val="20"/>
          <w:szCs w:val="20"/>
        </w:rPr>
      </w:pPr>
    </w:p>
    <w:p w:rsidR="00177846" w:rsidRDefault="00E52F72">
      <w:pPr>
        <w:spacing w:line="239" w:lineRule="auto"/>
        <w:rPr>
          <w:sz w:val="20"/>
          <w:szCs w:val="20"/>
        </w:rPr>
      </w:pPr>
      <w:r>
        <w:rPr>
          <w:rFonts w:ascii="Bookman Old Style" w:eastAsia="Bookman Old Style" w:hAnsi="Bookman Old Style" w:cs="Bookman Old Style"/>
          <w:sz w:val="20"/>
          <w:szCs w:val="20"/>
        </w:rPr>
        <w:t>447</w:t>
      </w:r>
    </w:p>
    <w:sectPr w:rsidR="00177846">
      <w:type w:val="continuous"/>
      <w:pgSz w:w="12240" w:h="15840"/>
      <w:pgMar w:top="1251" w:right="5640" w:bottom="905" w:left="6220" w:header="0" w:footer="0" w:gutter="0"/>
      <w:cols w:space="720" w:equalWidth="0">
        <w:col w:w="3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E373"/>
    <w:multiLevelType w:val="hybridMultilevel"/>
    <w:tmpl w:val="BE380DE2"/>
    <w:lvl w:ilvl="0" w:tplc="F3C692B8">
      <w:start w:val="1"/>
      <w:numFmt w:val="lowerLetter"/>
      <w:lvlText w:val="%1)"/>
      <w:lvlJc w:val="left"/>
    </w:lvl>
    <w:lvl w:ilvl="1" w:tplc="45BE0482">
      <w:numFmt w:val="decimal"/>
      <w:lvlText w:val=""/>
      <w:lvlJc w:val="left"/>
    </w:lvl>
    <w:lvl w:ilvl="2" w:tplc="3C4A6C2A">
      <w:numFmt w:val="decimal"/>
      <w:lvlText w:val=""/>
      <w:lvlJc w:val="left"/>
    </w:lvl>
    <w:lvl w:ilvl="3" w:tplc="FA120A6A">
      <w:numFmt w:val="decimal"/>
      <w:lvlText w:val=""/>
      <w:lvlJc w:val="left"/>
    </w:lvl>
    <w:lvl w:ilvl="4" w:tplc="CC8818E8">
      <w:numFmt w:val="decimal"/>
      <w:lvlText w:val=""/>
      <w:lvlJc w:val="left"/>
    </w:lvl>
    <w:lvl w:ilvl="5" w:tplc="E4227CA0">
      <w:numFmt w:val="decimal"/>
      <w:lvlText w:val=""/>
      <w:lvlJc w:val="left"/>
    </w:lvl>
    <w:lvl w:ilvl="6" w:tplc="84D088E0">
      <w:numFmt w:val="decimal"/>
      <w:lvlText w:val=""/>
      <w:lvlJc w:val="left"/>
    </w:lvl>
    <w:lvl w:ilvl="7" w:tplc="8E7823E0">
      <w:numFmt w:val="decimal"/>
      <w:lvlText w:val=""/>
      <w:lvlJc w:val="left"/>
    </w:lvl>
    <w:lvl w:ilvl="8" w:tplc="C472EA88">
      <w:numFmt w:val="decimal"/>
      <w:lvlText w:val=""/>
      <w:lvlJc w:val="left"/>
    </w:lvl>
  </w:abstractNum>
  <w:abstractNum w:abstractNumId="1" w15:restartNumberingAfterBreak="0">
    <w:nsid w:val="00754342"/>
    <w:multiLevelType w:val="hybridMultilevel"/>
    <w:tmpl w:val="0FD8404A"/>
    <w:lvl w:ilvl="0" w:tplc="E67EFC0A">
      <w:start w:val="1"/>
      <w:numFmt w:val="lowerLetter"/>
      <w:lvlText w:val="%1)"/>
      <w:lvlJc w:val="left"/>
    </w:lvl>
    <w:lvl w:ilvl="1" w:tplc="CD70E868">
      <w:numFmt w:val="decimal"/>
      <w:lvlText w:val=""/>
      <w:lvlJc w:val="left"/>
    </w:lvl>
    <w:lvl w:ilvl="2" w:tplc="7A06C218">
      <w:numFmt w:val="decimal"/>
      <w:lvlText w:val=""/>
      <w:lvlJc w:val="left"/>
    </w:lvl>
    <w:lvl w:ilvl="3" w:tplc="CA7A643E">
      <w:numFmt w:val="decimal"/>
      <w:lvlText w:val=""/>
      <w:lvlJc w:val="left"/>
    </w:lvl>
    <w:lvl w:ilvl="4" w:tplc="2D2A32BE">
      <w:numFmt w:val="decimal"/>
      <w:lvlText w:val=""/>
      <w:lvlJc w:val="left"/>
    </w:lvl>
    <w:lvl w:ilvl="5" w:tplc="1616D122">
      <w:numFmt w:val="decimal"/>
      <w:lvlText w:val=""/>
      <w:lvlJc w:val="left"/>
    </w:lvl>
    <w:lvl w:ilvl="6" w:tplc="AC7A4C92">
      <w:numFmt w:val="decimal"/>
      <w:lvlText w:val=""/>
      <w:lvlJc w:val="left"/>
    </w:lvl>
    <w:lvl w:ilvl="7" w:tplc="0C903A66">
      <w:numFmt w:val="decimal"/>
      <w:lvlText w:val=""/>
      <w:lvlJc w:val="left"/>
    </w:lvl>
    <w:lvl w:ilvl="8" w:tplc="BB089748">
      <w:numFmt w:val="decimal"/>
      <w:lvlText w:val=""/>
      <w:lvlJc w:val="left"/>
    </w:lvl>
  </w:abstractNum>
  <w:abstractNum w:abstractNumId="2" w15:restartNumberingAfterBreak="0">
    <w:nsid w:val="00885E1B"/>
    <w:multiLevelType w:val="hybridMultilevel"/>
    <w:tmpl w:val="A13892FA"/>
    <w:lvl w:ilvl="0" w:tplc="272E6E0E">
      <w:start w:val="1"/>
      <w:numFmt w:val="lowerLetter"/>
      <w:lvlText w:val="%1)"/>
      <w:lvlJc w:val="left"/>
    </w:lvl>
    <w:lvl w:ilvl="1" w:tplc="88C20630">
      <w:numFmt w:val="decimal"/>
      <w:lvlText w:val=""/>
      <w:lvlJc w:val="left"/>
    </w:lvl>
    <w:lvl w:ilvl="2" w:tplc="ACD277AC">
      <w:numFmt w:val="decimal"/>
      <w:lvlText w:val=""/>
      <w:lvlJc w:val="left"/>
    </w:lvl>
    <w:lvl w:ilvl="3" w:tplc="7D4406A0">
      <w:numFmt w:val="decimal"/>
      <w:lvlText w:val=""/>
      <w:lvlJc w:val="left"/>
    </w:lvl>
    <w:lvl w:ilvl="4" w:tplc="661499D4">
      <w:numFmt w:val="decimal"/>
      <w:lvlText w:val=""/>
      <w:lvlJc w:val="left"/>
    </w:lvl>
    <w:lvl w:ilvl="5" w:tplc="C352DA1E">
      <w:numFmt w:val="decimal"/>
      <w:lvlText w:val=""/>
      <w:lvlJc w:val="left"/>
    </w:lvl>
    <w:lvl w:ilvl="6" w:tplc="591C13C6">
      <w:numFmt w:val="decimal"/>
      <w:lvlText w:val=""/>
      <w:lvlJc w:val="left"/>
    </w:lvl>
    <w:lvl w:ilvl="7" w:tplc="F1A874C0">
      <w:numFmt w:val="decimal"/>
      <w:lvlText w:val=""/>
      <w:lvlJc w:val="left"/>
    </w:lvl>
    <w:lvl w:ilvl="8" w:tplc="85CC435A">
      <w:numFmt w:val="decimal"/>
      <w:lvlText w:val=""/>
      <w:lvlJc w:val="left"/>
    </w:lvl>
  </w:abstractNum>
  <w:abstractNum w:abstractNumId="3" w15:restartNumberingAfterBreak="0">
    <w:nsid w:val="0488AC1A"/>
    <w:multiLevelType w:val="hybridMultilevel"/>
    <w:tmpl w:val="1FCE8BDE"/>
    <w:lvl w:ilvl="0" w:tplc="2C5E7128">
      <w:start w:val="1"/>
      <w:numFmt w:val="bullet"/>
      <w:lvlText w:val="-"/>
      <w:lvlJc w:val="left"/>
    </w:lvl>
    <w:lvl w:ilvl="1" w:tplc="A8BA8F60">
      <w:numFmt w:val="decimal"/>
      <w:lvlText w:val=""/>
      <w:lvlJc w:val="left"/>
    </w:lvl>
    <w:lvl w:ilvl="2" w:tplc="D488EF7E">
      <w:numFmt w:val="decimal"/>
      <w:lvlText w:val=""/>
      <w:lvlJc w:val="left"/>
    </w:lvl>
    <w:lvl w:ilvl="3" w:tplc="4D122AD8">
      <w:numFmt w:val="decimal"/>
      <w:lvlText w:val=""/>
      <w:lvlJc w:val="left"/>
    </w:lvl>
    <w:lvl w:ilvl="4" w:tplc="0144F002">
      <w:numFmt w:val="decimal"/>
      <w:lvlText w:val=""/>
      <w:lvlJc w:val="left"/>
    </w:lvl>
    <w:lvl w:ilvl="5" w:tplc="0D48C47E">
      <w:numFmt w:val="decimal"/>
      <w:lvlText w:val=""/>
      <w:lvlJc w:val="left"/>
    </w:lvl>
    <w:lvl w:ilvl="6" w:tplc="CEC62644">
      <w:numFmt w:val="decimal"/>
      <w:lvlText w:val=""/>
      <w:lvlJc w:val="left"/>
    </w:lvl>
    <w:lvl w:ilvl="7" w:tplc="57D4BEDA">
      <w:numFmt w:val="decimal"/>
      <w:lvlText w:val=""/>
      <w:lvlJc w:val="left"/>
    </w:lvl>
    <w:lvl w:ilvl="8" w:tplc="422AA01C">
      <w:numFmt w:val="decimal"/>
      <w:lvlText w:val=""/>
      <w:lvlJc w:val="left"/>
    </w:lvl>
  </w:abstractNum>
  <w:abstractNum w:abstractNumId="4" w15:restartNumberingAfterBreak="0">
    <w:nsid w:val="053B0A9E"/>
    <w:multiLevelType w:val="hybridMultilevel"/>
    <w:tmpl w:val="8B48B544"/>
    <w:lvl w:ilvl="0" w:tplc="7D1AB584">
      <w:start w:val="1"/>
      <w:numFmt w:val="lowerLetter"/>
      <w:lvlText w:val="%1)"/>
      <w:lvlJc w:val="left"/>
    </w:lvl>
    <w:lvl w:ilvl="1" w:tplc="2FC644B4">
      <w:numFmt w:val="decimal"/>
      <w:lvlText w:val=""/>
      <w:lvlJc w:val="left"/>
    </w:lvl>
    <w:lvl w:ilvl="2" w:tplc="F95CF4AE">
      <w:numFmt w:val="decimal"/>
      <w:lvlText w:val=""/>
      <w:lvlJc w:val="left"/>
    </w:lvl>
    <w:lvl w:ilvl="3" w:tplc="63C276EC">
      <w:numFmt w:val="decimal"/>
      <w:lvlText w:val=""/>
      <w:lvlJc w:val="left"/>
    </w:lvl>
    <w:lvl w:ilvl="4" w:tplc="C2A0EB04">
      <w:numFmt w:val="decimal"/>
      <w:lvlText w:val=""/>
      <w:lvlJc w:val="left"/>
    </w:lvl>
    <w:lvl w:ilvl="5" w:tplc="8F6CCBC0">
      <w:numFmt w:val="decimal"/>
      <w:lvlText w:val=""/>
      <w:lvlJc w:val="left"/>
    </w:lvl>
    <w:lvl w:ilvl="6" w:tplc="4310397C">
      <w:numFmt w:val="decimal"/>
      <w:lvlText w:val=""/>
      <w:lvlJc w:val="left"/>
    </w:lvl>
    <w:lvl w:ilvl="7" w:tplc="A0847B92">
      <w:numFmt w:val="decimal"/>
      <w:lvlText w:val=""/>
      <w:lvlJc w:val="left"/>
    </w:lvl>
    <w:lvl w:ilvl="8" w:tplc="F30E048A">
      <w:numFmt w:val="decimal"/>
      <w:lvlText w:val=""/>
      <w:lvlJc w:val="left"/>
    </w:lvl>
  </w:abstractNum>
  <w:abstractNum w:abstractNumId="5" w15:restartNumberingAfterBreak="0">
    <w:nsid w:val="06EB5BD4"/>
    <w:multiLevelType w:val="hybridMultilevel"/>
    <w:tmpl w:val="D396D544"/>
    <w:lvl w:ilvl="0" w:tplc="41B42390">
      <w:start w:val="1"/>
      <w:numFmt w:val="lowerLetter"/>
      <w:lvlText w:val="%1)"/>
      <w:lvlJc w:val="left"/>
    </w:lvl>
    <w:lvl w:ilvl="1" w:tplc="B70CF566">
      <w:numFmt w:val="decimal"/>
      <w:lvlText w:val=""/>
      <w:lvlJc w:val="left"/>
    </w:lvl>
    <w:lvl w:ilvl="2" w:tplc="EFEA9FDE">
      <w:numFmt w:val="decimal"/>
      <w:lvlText w:val=""/>
      <w:lvlJc w:val="left"/>
    </w:lvl>
    <w:lvl w:ilvl="3" w:tplc="B024D9BC">
      <w:numFmt w:val="decimal"/>
      <w:lvlText w:val=""/>
      <w:lvlJc w:val="left"/>
    </w:lvl>
    <w:lvl w:ilvl="4" w:tplc="89A86202">
      <w:numFmt w:val="decimal"/>
      <w:lvlText w:val=""/>
      <w:lvlJc w:val="left"/>
    </w:lvl>
    <w:lvl w:ilvl="5" w:tplc="810E60BA">
      <w:numFmt w:val="decimal"/>
      <w:lvlText w:val=""/>
      <w:lvlJc w:val="left"/>
    </w:lvl>
    <w:lvl w:ilvl="6" w:tplc="3022D008">
      <w:numFmt w:val="decimal"/>
      <w:lvlText w:val=""/>
      <w:lvlJc w:val="left"/>
    </w:lvl>
    <w:lvl w:ilvl="7" w:tplc="69BCB478">
      <w:numFmt w:val="decimal"/>
      <w:lvlText w:val=""/>
      <w:lvlJc w:val="left"/>
    </w:lvl>
    <w:lvl w:ilvl="8" w:tplc="D5F00CEC">
      <w:numFmt w:val="decimal"/>
      <w:lvlText w:val=""/>
      <w:lvlJc w:val="left"/>
    </w:lvl>
  </w:abstractNum>
  <w:abstractNum w:abstractNumId="6" w15:restartNumberingAfterBreak="0">
    <w:nsid w:val="094211F2"/>
    <w:multiLevelType w:val="hybridMultilevel"/>
    <w:tmpl w:val="51DA79D0"/>
    <w:lvl w:ilvl="0" w:tplc="BCEA1136">
      <w:start w:val="1"/>
      <w:numFmt w:val="lowerLetter"/>
      <w:lvlText w:val="%1)"/>
      <w:lvlJc w:val="left"/>
    </w:lvl>
    <w:lvl w:ilvl="1" w:tplc="8A043304">
      <w:numFmt w:val="decimal"/>
      <w:lvlText w:val=""/>
      <w:lvlJc w:val="left"/>
    </w:lvl>
    <w:lvl w:ilvl="2" w:tplc="87C2A188">
      <w:numFmt w:val="decimal"/>
      <w:lvlText w:val=""/>
      <w:lvlJc w:val="left"/>
    </w:lvl>
    <w:lvl w:ilvl="3" w:tplc="7786C18C">
      <w:numFmt w:val="decimal"/>
      <w:lvlText w:val=""/>
      <w:lvlJc w:val="left"/>
    </w:lvl>
    <w:lvl w:ilvl="4" w:tplc="C150B242">
      <w:numFmt w:val="decimal"/>
      <w:lvlText w:val=""/>
      <w:lvlJc w:val="left"/>
    </w:lvl>
    <w:lvl w:ilvl="5" w:tplc="2A846D06">
      <w:numFmt w:val="decimal"/>
      <w:lvlText w:val=""/>
      <w:lvlJc w:val="left"/>
    </w:lvl>
    <w:lvl w:ilvl="6" w:tplc="1CE4DFA0">
      <w:numFmt w:val="decimal"/>
      <w:lvlText w:val=""/>
      <w:lvlJc w:val="left"/>
    </w:lvl>
    <w:lvl w:ilvl="7" w:tplc="9AFE8490">
      <w:numFmt w:val="decimal"/>
      <w:lvlText w:val=""/>
      <w:lvlJc w:val="left"/>
    </w:lvl>
    <w:lvl w:ilvl="8" w:tplc="F65E1952">
      <w:numFmt w:val="decimal"/>
      <w:lvlText w:val=""/>
      <w:lvlJc w:val="left"/>
    </w:lvl>
  </w:abstractNum>
  <w:abstractNum w:abstractNumId="7" w15:restartNumberingAfterBreak="0">
    <w:nsid w:val="097E1B4E"/>
    <w:multiLevelType w:val="hybridMultilevel"/>
    <w:tmpl w:val="1D1CFAAC"/>
    <w:lvl w:ilvl="0" w:tplc="2D1C0D28">
      <w:start w:val="4"/>
      <w:numFmt w:val="decimal"/>
      <w:lvlText w:val="1.2.%1"/>
      <w:lvlJc w:val="left"/>
    </w:lvl>
    <w:lvl w:ilvl="1" w:tplc="F4700BAC">
      <w:numFmt w:val="decimal"/>
      <w:lvlText w:val=""/>
      <w:lvlJc w:val="left"/>
    </w:lvl>
    <w:lvl w:ilvl="2" w:tplc="4B1A8798">
      <w:numFmt w:val="decimal"/>
      <w:lvlText w:val=""/>
      <w:lvlJc w:val="left"/>
    </w:lvl>
    <w:lvl w:ilvl="3" w:tplc="6202606E">
      <w:numFmt w:val="decimal"/>
      <w:lvlText w:val=""/>
      <w:lvlJc w:val="left"/>
    </w:lvl>
    <w:lvl w:ilvl="4" w:tplc="EB7EF868">
      <w:numFmt w:val="decimal"/>
      <w:lvlText w:val=""/>
      <w:lvlJc w:val="left"/>
    </w:lvl>
    <w:lvl w:ilvl="5" w:tplc="55760D5A">
      <w:numFmt w:val="decimal"/>
      <w:lvlText w:val=""/>
      <w:lvlJc w:val="left"/>
    </w:lvl>
    <w:lvl w:ilvl="6" w:tplc="913055F0">
      <w:numFmt w:val="decimal"/>
      <w:lvlText w:val=""/>
      <w:lvlJc w:val="left"/>
    </w:lvl>
    <w:lvl w:ilvl="7" w:tplc="40649356">
      <w:numFmt w:val="decimal"/>
      <w:lvlText w:val=""/>
      <w:lvlJc w:val="left"/>
    </w:lvl>
    <w:lvl w:ilvl="8" w:tplc="C86C61A6">
      <w:numFmt w:val="decimal"/>
      <w:lvlText w:val=""/>
      <w:lvlJc w:val="left"/>
    </w:lvl>
  </w:abstractNum>
  <w:abstractNum w:abstractNumId="8" w15:restartNumberingAfterBreak="0">
    <w:nsid w:val="09DAF632"/>
    <w:multiLevelType w:val="hybridMultilevel"/>
    <w:tmpl w:val="1D5800E6"/>
    <w:lvl w:ilvl="0" w:tplc="CB08ACC6">
      <w:start w:val="5"/>
      <w:numFmt w:val="lowerLetter"/>
      <w:lvlText w:val="%1)"/>
      <w:lvlJc w:val="left"/>
    </w:lvl>
    <w:lvl w:ilvl="1" w:tplc="AB6AB288">
      <w:numFmt w:val="decimal"/>
      <w:lvlText w:val=""/>
      <w:lvlJc w:val="left"/>
    </w:lvl>
    <w:lvl w:ilvl="2" w:tplc="BD5293B2">
      <w:numFmt w:val="decimal"/>
      <w:lvlText w:val=""/>
      <w:lvlJc w:val="left"/>
    </w:lvl>
    <w:lvl w:ilvl="3" w:tplc="A0F2CF4E">
      <w:numFmt w:val="decimal"/>
      <w:lvlText w:val=""/>
      <w:lvlJc w:val="left"/>
    </w:lvl>
    <w:lvl w:ilvl="4" w:tplc="7BCE24AC">
      <w:numFmt w:val="decimal"/>
      <w:lvlText w:val=""/>
      <w:lvlJc w:val="left"/>
    </w:lvl>
    <w:lvl w:ilvl="5" w:tplc="318E5BBA">
      <w:numFmt w:val="decimal"/>
      <w:lvlText w:val=""/>
      <w:lvlJc w:val="left"/>
    </w:lvl>
    <w:lvl w:ilvl="6" w:tplc="86CE2D26">
      <w:numFmt w:val="decimal"/>
      <w:lvlText w:val=""/>
      <w:lvlJc w:val="left"/>
    </w:lvl>
    <w:lvl w:ilvl="7" w:tplc="66FC5270">
      <w:numFmt w:val="decimal"/>
      <w:lvlText w:val=""/>
      <w:lvlJc w:val="left"/>
    </w:lvl>
    <w:lvl w:ilvl="8" w:tplc="FCE45576">
      <w:numFmt w:val="decimal"/>
      <w:lvlText w:val=""/>
      <w:lvlJc w:val="left"/>
    </w:lvl>
  </w:abstractNum>
  <w:abstractNum w:abstractNumId="9" w15:restartNumberingAfterBreak="0">
    <w:nsid w:val="0B37E80A"/>
    <w:multiLevelType w:val="hybridMultilevel"/>
    <w:tmpl w:val="3788AEBE"/>
    <w:lvl w:ilvl="0" w:tplc="4F0C00DE">
      <w:start w:val="1"/>
      <w:numFmt w:val="decimal"/>
      <w:lvlText w:val="%1."/>
      <w:lvlJc w:val="left"/>
    </w:lvl>
    <w:lvl w:ilvl="1" w:tplc="C73CBEFC">
      <w:numFmt w:val="decimal"/>
      <w:lvlText w:val=""/>
      <w:lvlJc w:val="left"/>
    </w:lvl>
    <w:lvl w:ilvl="2" w:tplc="76B68B4A">
      <w:numFmt w:val="decimal"/>
      <w:lvlText w:val=""/>
      <w:lvlJc w:val="left"/>
    </w:lvl>
    <w:lvl w:ilvl="3" w:tplc="0C740C1A">
      <w:numFmt w:val="decimal"/>
      <w:lvlText w:val=""/>
      <w:lvlJc w:val="left"/>
    </w:lvl>
    <w:lvl w:ilvl="4" w:tplc="973455A8">
      <w:numFmt w:val="decimal"/>
      <w:lvlText w:val=""/>
      <w:lvlJc w:val="left"/>
    </w:lvl>
    <w:lvl w:ilvl="5" w:tplc="9BCECAC6">
      <w:numFmt w:val="decimal"/>
      <w:lvlText w:val=""/>
      <w:lvlJc w:val="left"/>
    </w:lvl>
    <w:lvl w:ilvl="6" w:tplc="8B606CDC">
      <w:numFmt w:val="decimal"/>
      <w:lvlText w:val=""/>
      <w:lvlJc w:val="left"/>
    </w:lvl>
    <w:lvl w:ilvl="7" w:tplc="D6808AD0">
      <w:numFmt w:val="decimal"/>
      <w:lvlText w:val=""/>
      <w:lvlJc w:val="left"/>
    </w:lvl>
    <w:lvl w:ilvl="8" w:tplc="D604070E">
      <w:numFmt w:val="decimal"/>
      <w:lvlText w:val=""/>
      <w:lvlJc w:val="left"/>
    </w:lvl>
  </w:abstractNum>
  <w:abstractNum w:abstractNumId="10" w15:restartNumberingAfterBreak="0">
    <w:nsid w:val="0BFFAE18"/>
    <w:multiLevelType w:val="hybridMultilevel"/>
    <w:tmpl w:val="22186A6C"/>
    <w:lvl w:ilvl="0" w:tplc="0D0CFB44">
      <w:start w:val="1"/>
      <w:numFmt w:val="decimal"/>
      <w:lvlText w:val="%1."/>
      <w:lvlJc w:val="left"/>
    </w:lvl>
    <w:lvl w:ilvl="1" w:tplc="16285AA8">
      <w:numFmt w:val="decimal"/>
      <w:lvlText w:val=""/>
      <w:lvlJc w:val="left"/>
    </w:lvl>
    <w:lvl w:ilvl="2" w:tplc="5EDA61DA">
      <w:numFmt w:val="decimal"/>
      <w:lvlText w:val=""/>
      <w:lvlJc w:val="left"/>
    </w:lvl>
    <w:lvl w:ilvl="3" w:tplc="7B0A9F68">
      <w:numFmt w:val="decimal"/>
      <w:lvlText w:val=""/>
      <w:lvlJc w:val="left"/>
    </w:lvl>
    <w:lvl w:ilvl="4" w:tplc="D2348E02">
      <w:numFmt w:val="decimal"/>
      <w:lvlText w:val=""/>
      <w:lvlJc w:val="left"/>
    </w:lvl>
    <w:lvl w:ilvl="5" w:tplc="5864919E">
      <w:numFmt w:val="decimal"/>
      <w:lvlText w:val=""/>
      <w:lvlJc w:val="left"/>
    </w:lvl>
    <w:lvl w:ilvl="6" w:tplc="DACEB9A2">
      <w:numFmt w:val="decimal"/>
      <w:lvlText w:val=""/>
      <w:lvlJc w:val="left"/>
    </w:lvl>
    <w:lvl w:ilvl="7" w:tplc="0F42ADD4">
      <w:numFmt w:val="decimal"/>
      <w:lvlText w:val=""/>
      <w:lvlJc w:val="left"/>
    </w:lvl>
    <w:lvl w:ilvl="8" w:tplc="25BE5BE8">
      <w:numFmt w:val="decimal"/>
      <w:lvlText w:val=""/>
      <w:lvlJc w:val="left"/>
    </w:lvl>
  </w:abstractNum>
  <w:abstractNum w:abstractNumId="11" w15:restartNumberingAfterBreak="0">
    <w:nsid w:val="0CC1016F"/>
    <w:multiLevelType w:val="hybridMultilevel"/>
    <w:tmpl w:val="CA3AC02E"/>
    <w:lvl w:ilvl="0" w:tplc="45CE5F0A">
      <w:start w:val="1"/>
      <w:numFmt w:val="lowerLetter"/>
      <w:lvlText w:val="%1)"/>
      <w:lvlJc w:val="left"/>
    </w:lvl>
    <w:lvl w:ilvl="1" w:tplc="64A6A01E">
      <w:numFmt w:val="decimal"/>
      <w:lvlText w:val=""/>
      <w:lvlJc w:val="left"/>
    </w:lvl>
    <w:lvl w:ilvl="2" w:tplc="283AA0DE">
      <w:numFmt w:val="decimal"/>
      <w:lvlText w:val=""/>
      <w:lvlJc w:val="left"/>
    </w:lvl>
    <w:lvl w:ilvl="3" w:tplc="D1BCAB0C">
      <w:numFmt w:val="decimal"/>
      <w:lvlText w:val=""/>
      <w:lvlJc w:val="left"/>
    </w:lvl>
    <w:lvl w:ilvl="4" w:tplc="6DE0A30C">
      <w:numFmt w:val="decimal"/>
      <w:lvlText w:val=""/>
      <w:lvlJc w:val="left"/>
    </w:lvl>
    <w:lvl w:ilvl="5" w:tplc="7EE48482">
      <w:numFmt w:val="decimal"/>
      <w:lvlText w:val=""/>
      <w:lvlJc w:val="left"/>
    </w:lvl>
    <w:lvl w:ilvl="6" w:tplc="F8BC0B5C">
      <w:numFmt w:val="decimal"/>
      <w:lvlText w:val=""/>
      <w:lvlJc w:val="left"/>
    </w:lvl>
    <w:lvl w:ilvl="7" w:tplc="41B67028">
      <w:numFmt w:val="decimal"/>
      <w:lvlText w:val=""/>
      <w:lvlJc w:val="left"/>
    </w:lvl>
    <w:lvl w:ilvl="8" w:tplc="38D22A4E">
      <w:numFmt w:val="decimal"/>
      <w:lvlText w:val=""/>
      <w:lvlJc w:val="left"/>
    </w:lvl>
  </w:abstractNum>
  <w:abstractNum w:abstractNumId="12" w15:restartNumberingAfterBreak="0">
    <w:nsid w:val="0E3E47A8"/>
    <w:multiLevelType w:val="hybridMultilevel"/>
    <w:tmpl w:val="3508CBBE"/>
    <w:lvl w:ilvl="0" w:tplc="B86454CC">
      <w:start w:val="1"/>
      <w:numFmt w:val="lowerLetter"/>
      <w:lvlText w:val="%1)"/>
      <w:lvlJc w:val="left"/>
    </w:lvl>
    <w:lvl w:ilvl="1" w:tplc="7C6A9050">
      <w:numFmt w:val="decimal"/>
      <w:lvlText w:val=""/>
      <w:lvlJc w:val="left"/>
    </w:lvl>
    <w:lvl w:ilvl="2" w:tplc="F9FAA7AE">
      <w:numFmt w:val="decimal"/>
      <w:lvlText w:val=""/>
      <w:lvlJc w:val="left"/>
    </w:lvl>
    <w:lvl w:ilvl="3" w:tplc="4DD8D71A">
      <w:numFmt w:val="decimal"/>
      <w:lvlText w:val=""/>
      <w:lvlJc w:val="left"/>
    </w:lvl>
    <w:lvl w:ilvl="4" w:tplc="87462666">
      <w:numFmt w:val="decimal"/>
      <w:lvlText w:val=""/>
      <w:lvlJc w:val="left"/>
    </w:lvl>
    <w:lvl w:ilvl="5" w:tplc="65783F60">
      <w:numFmt w:val="decimal"/>
      <w:lvlText w:val=""/>
      <w:lvlJc w:val="left"/>
    </w:lvl>
    <w:lvl w:ilvl="6" w:tplc="D0C81C8E">
      <w:numFmt w:val="decimal"/>
      <w:lvlText w:val=""/>
      <w:lvlJc w:val="left"/>
    </w:lvl>
    <w:lvl w:ilvl="7" w:tplc="CC1A9A6C">
      <w:numFmt w:val="decimal"/>
      <w:lvlText w:val=""/>
      <w:lvlJc w:val="left"/>
    </w:lvl>
    <w:lvl w:ilvl="8" w:tplc="91329068">
      <w:numFmt w:val="decimal"/>
      <w:lvlText w:val=""/>
      <w:lvlJc w:val="left"/>
    </w:lvl>
  </w:abstractNum>
  <w:abstractNum w:abstractNumId="13" w15:restartNumberingAfterBreak="0">
    <w:nsid w:val="0E7FFA2B"/>
    <w:multiLevelType w:val="hybridMultilevel"/>
    <w:tmpl w:val="7F00CBB0"/>
    <w:lvl w:ilvl="0" w:tplc="B128E0EE">
      <w:start w:val="2"/>
      <w:numFmt w:val="decimal"/>
      <w:lvlText w:val="%1."/>
      <w:lvlJc w:val="left"/>
    </w:lvl>
    <w:lvl w:ilvl="1" w:tplc="A116689E">
      <w:numFmt w:val="decimal"/>
      <w:lvlText w:val=""/>
      <w:lvlJc w:val="left"/>
    </w:lvl>
    <w:lvl w:ilvl="2" w:tplc="108C2CC4">
      <w:numFmt w:val="decimal"/>
      <w:lvlText w:val=""/>
      <w:lvlJc w:val="left"/>
    </w:lvl>
    <w:lvl w:ilvl="3" w:tplc="B60C7730">
      <w:numFmt w:val="decimal"/>
      <w:lvlText w:val=""/>
      <w:lvlJc w:val="left"/>
    </w:lvl>
    <w:lvl w:ilvl="4" w:tplc="E9F290BE">
      <w:numFmt w:val="decimal"/>
      <w:lvlText w:val=""/>
      <w:lvlJc w:val="left"/>
    </w:lvl>
    <w:lvl w:ilvl="5" w:tplc="3EFA4EC4">
      <w:numFmt w:val="decimal"/>
      <w:lvlText w:val=""/>
      <w:lvlJc w:val="left"/>
    </w:lvl>
    <w:lvl w:ilvl="6" w:tplc="0C0C629A">
      <w:numFmt w:val="decimal"/>
      <w:lvlText w:val=""/>
      <w:lvlJc w:val="left"/>
    </w:lvl>
    <w:lvl w:ilvl="7" w:tplc="13DE6C12">
      <w:numFmt w:val="decimal"/>
      <w:lvlText w:val=""/>
      <w:lvlJc w:val="left"/>
    </w:lvl>
    <w:lvl w:ilvl="8" w:tplc="76366DEC">
      <w:numFmt w:val="decimal"/>
      <w:lvlText w:val=""/>
      <w:lvlJc w:val="left"/>
    </w:lvl>
  </w:abstractNum>
  <w:abstractNum w:abstractNumId="14" w15:restartNumberingAfterBreak="0">
    <w:nsid w:val="0F819E7F"/>
    <w:multiLevelType w:val="hybridMultilevel"/>
    <w:tmpl w:val="D0D8A394"/>
    <w:lvl w:ilvl="0" w:tplc="DB328910">
      <w:start w:val="1"/>
      <w:numFmt w:val="lowerLetter"/>
      <w:lvlText w:val="%1)"/>
      <w:lvlJc w:val="left"/>
    </w:lvl>
    <w:lvl w:ilvl="1" w:tplc="B32C0C5C">
      <w:numFmt w:val="decimal"/>
      <w:lvlText w:val=""/>
      <w:lvlJc w:val="left"/>
    </w:lvl>
    <w:lvl w:ilvl="2" w:tplc="9DDC7698">
      <w:numFmt w:val="decimal"/>
      <w:lvlText w:val=""/>
      <w:lvlJc w:val="left"/>
    </w:lvl>
    <w:lvl w:ilvl="3" w:tplc="288A854E">
      <w:numFmt w:val="decimal"/>
      <w:lvlText w:val=""/>
      <w:lvlJc w:val="left"/>
    </w:lvl>
    <w:lvl w:ilvl="4" w:tplc="9C04DBEC">
      <w:numFmt w:val="decimal"/>
      <w:lvlText w:val=""/>
      <w:lvlJc w:val="left"/>
    </w:lvl>
    <w:lvl w:ilvl="5" w:tplc="A7A60274">
      <w:numFmt w:val="decimal"/>
      <w:lvlText w:val=""/>
      <w:lvlJc w:val="left"/>
    </w:lvl>
    <w:lvl w:ilvl="6" w:tplc="8A3459FE">
      <w:numFmt w:val="decimal"/>
      <w:lvlText w:val=""/>
      <w:lvlJc w:val="left"/>
    </w:lvl>
    <w:lvl w:ilvl="7" w:tplc="D0C6CE08">
      <w:numFmt w:val="decimal"/>
      <w:lvlText w:val=""/>
      <w:lvlJc w:val="left"/>
    </w:lvl>
    <w:lvl w:ilvl="8" w:tplc="BAEA42F2">
      <w:numFmt w:val="decimal"/>
      <w:lvlText w:val=""/>
      <w:lvlJc w:val="left"/>
    </w:lvl>
  </w:abstractNum>
  <w:abstractNum w:abstractNumId="15" w15:restartNumberingAfterBreak="0">
    <w:nsid w:val="0F856867"/>
    <w:multiLevelType w:val="hybridMultilevel"/>
    <w:tmpl w:val="E77405EC"/>
    <w:lvl w:ilvl="0" w:tplc="7B8073D2">
      <w:start w:val="1"/>
      <w:numFmt w:val="decimal"/>
      <w:lvlText w:val="%1."/>
      <w:lvlJc w:val="left"/>
    </w:lvl>
    <w:lvl w:ilvl="1" w:tplc="DBDE8968">
      <w:numFmt w:val="decimal"/>
      <w:lvlText w:val=""/>
      <w:lvlJc w:val="left"/>
    </w:lvl>
    <w:lvl w:ilvl="2" w:tplc="EFAAE040">
      <w:numFmt w:val="decimal"/>
      <w:lvlText w:val=""/>
      <w:lvlJc w:val="left"/>
    </w:lvl>
    <w:lvl w:ilvl="3" w:tplc="B2948FC6">
      <w:numFmt w:val="decimal"/>
      <w:lvlText w:val=""/>
      <w:lvlJc w:val="left"/>
    </w:lvl>
    <w:lvl w:ilvl="4" w:tplc="11D8DFD8">
      <w:numFmt w:val="decimal"/>
      <w:lvlText w:val=""/>
      <w:lvlJc w:val="left"/>
    </w:lvl>
    <w:lvl w:ilvl="5" w:tplc="03AE95EE">
      <w:numFmt w:val="decimal"/>
      <w:lvlText w:val=""/>
      <w:lvlJc w:val="left"/>
    </w:lvl>
    <w:lvl w:ilvl="6" w:tplc="7172AC24">
      <w:numFmt w:val="decimal"/>
      <w:lvlText w:val=""/>
      <w:lvlJc w:val="left"/>
    </w:lvl>
    <w:lvl w:ilvl="7" w:tplc="61684382">
      <w:numFmt w:val="decimal"/>
      <w:lvlText w:val=""/>
      <w:lvlJc w:val="left"/>
    </w:lvl>
    <w:lvl w:ilvl="8" w:tplc="375292D0">
      <w:numFmt w:val="decimal"/>
      <w:lvlText w:val=""/>
      <w:lvlJc w:val="left"/>
    </w:lvl>
  </w:abstractNum>
  <w:abstractNum w:abstractNumId="16" w15:restartNumberingAfterBreak="0">
    <w:nsid w:val="11B1CC33"/>
    <w:multiLevelType w:val="hybridMultilevel"/>
    <w:tmpl w:val="B58671B4"/>
    <w:lvl w:ilvl="0" w:tplc="9D2C354C">
      <w:start w:val="1"/>
      <w:numFmt w:val="decimal"/>
      <w:lvlText w:val="%1."/>
      <w:lvlJc w:val="left"/>
    </w:lvl>
    <w:lvl w:ilvl="1" w:tplc="0504DAC0">
      <w:numFmt w:val="decimal"/>
      <w:lvlText w:val=""/>
      <w:lvlJc w:val="left"/>
    </w:lvl>
    <w:lvl w:ilvl="2" w:tplc="7D905A32">
      <w:numFmt w:val="decimal"/>
      <w:lvlText w:val=""/>
      <w:lvlJc w:val="left"/>
    </w:lvl>
    <w:lvl w:ilvl="3" w:tplc="C6289E84">
      <w:numFmt w:val="decimal"/>
      <w:lvlText w:val=""/>
      <w:lvlJc w:val="left"/>
    </w:lvl>
    <w:lvl w:ilvl="4" w:tplc="DD9A07B8">
      <w:numFmt w:val="decimal"/>
      <w:lvlText w:val=""/>
      <w:lvlJc w:val="left"/>
    </w:lvl>
    <w:lvl w:ilvl="5" w:tplc="6D1E76E0">
      <w:numFmt w:val="decimal"/>
      <w:lvlText w:val=""/>
      <w:lvlJc w:val="left"/>
    </w:lvl>
    <w:lvl w:ilvl="6" w:tplc="CEA04BA0">
      <w:numFmt w:val="decimal"/>
      <w:lvlText w:val=""/>
      <w:lvlJc w:val="left"/>
    </w:lvl>
    <w:lvl w:ilvl="7" w:tplc="BABC560A">
      <w:numFmt w:val="decimal"/>
      <w:lvlText w:val=""/>
      <w:lvlJc w:val="left"/>
    </w:lvl>
    <w:lvl w:ilvl="8" w:tplc="4D9CEDDC">
      <w:numFmt w:val="decimal"/>
      <w:lvlText w:val=""/>
      <w:lvlJc w:val="left"/>
    </w:lvl>
  </w:abstractNum>
  <w:abstractNum w:abstractNumId="17" w15:restartNumberingAfterBreak="0">
    <w:nsid w:val="11CCA8BA"/>
    <w:multiLevelType w:val="hybridMultilevel"/>
    <w:tmpl w:val="856E58CC"/>
    <w:lvl w:ilvl="0" w:tplc="257A0D20">
      <w:start w:val="7"/>
      <w:numFmt w:val="decimal"/>
      <w:lvlText w:val="%1."/>
      <w:lvlJc w:val="left"/>
    </w:lvl>
    <w:lvl w:ilvl="1" w:tplc="FB6AD192">
      <w:numFmt w:val="decimal"/>
      <w:lvlText w:val=""/>
      <w:lvlJc w:val="left"/>
    </w:lvl>
    <w:lvl w:ilvl="2" w:tplc="656C4BF0">
      <w:numFmt w:val="decimal"/>
      <w:lvlText w:val=""/>
      <w:lvlJc w:val="left"/>
    </w:lvl>
    <w:lvl w:ilvl="3" w:tplc="AAAE6D8A">
      <w:numFmt w:val="decimal"/>
      <w:lvlText w:val=""/>
      <w:lvlJc w:val="left"/>
    </w:lvl>
    <w:lvl w:ilvl="4" w:tplc="BECAD3E0">
      <w:numFmt w:val="decimal"/>
      <w:lvlText w:val=""/>
      <w:lvlJc w:val="left"/>
    </w:lvl>
    <w:lvl w:ilvl="5" w:tplc="B6069C9A">
      <w:numFmt w:val="decimal"/>
      <w:lvlText w:val=""/>
      <w:lvlJc w:val="left"/>
    </w:lvl>
    <w:lvl w:ilvl="6" w:tplc="680AB8FE">
      <w:numFmt w:val="decimal"/>
      <w:lvlText w:val=""/>
      <w:lvlJc w:val="left"/>
    </w:lvl>
    <w:lvl w:ilvl="7" w:tplc="5A6081B8">
      <w:numFmt w:val="decimal"/>
      <w:lvlText w:val=""/>
      <w:lvlJc w:val="left"/>
    </w:lvl>
    <w:lvl w:ilvl="8" w:tplc="F1AE5B68">
      <w:numFmt w:val="decimal"/>
      <w:lvlText w:val=""/>
      <w:lvlJc w:val="left"/>
    </w:lvl>
  </w:abstractNum>
  <w:abstractNum w:abstractNumId="18" w15:restartNumberingAfterBreak="0">
    <w:nsid w:val="14D53685"/>
    <w:multiLevelType w:val="hybridMultilevel"/>
    <w:tmpl w:val="49781110"/>
    <w:lvl w:ilvl="0" w:tplc="F3A6CBC4">
      <w:start w:val="1"/>
      <w:numFmt w:val="decimal"/>
      <w:lvlText w:val="%1."/>
      <w:lvlJc w:val="left"/>
    </w:lvl>
    <w:lvl w:ilvl="1" w:tplc="C2745382">
      <w:numFmt w:val="decimal"/>
      <w:lvlText w:val=""/>
      <w:lvlJc w:val="left"/>
    </w:lvl>
    <w:lvl w:ilvl="2" w:tplc="F22653B6">
      <w:numFmt w:val="decimal"/>
      <w:lvlText w:val=""/>
      <w:lvlJc w:val="left"/>
    </w:lvl>
    <w:lvl w:ilvl="3" w:tplc="F2184302">
      <w:numFmt w:val="decimal"/>
      <w:lvlText w:val=""/>
      <w:lvlJc w:val="left"/>
    </w:lvl>
    <w:lvl w:ilvl="4" w:tplc="F51853C2">
      <w:numFmt w:val="decimal"/>
      <w:lvlText w:val=""/>
      <w:lvlJc w:val="left"/>
    </w:lvl>
    <w:lvl w:ilvl="5" w:tplc="B63EEE64">
      <w:numFmt w:val="decimal"/>
      <w:lvlText w:val=""/>
      <w:lvlJc w:val="left"/>
    </w:lvl>
    <w:lvl w:ilvl="6" w:tplc="2A24FC74">
      <w:numFmt w:val="decimal"/>
      <w:lvlText w:val=""/>
      <w:lvlJc w:val="left"/>
    </w:lvl>
    <w:lvl w:ilvl="7" w:tplc="9432ACD2">
      <w:numFmt w:val="decimal"/>
      <w:lvlText w:val=""/>
      <w:lvlJc w:val="left"/>
    </w:lvl>
    <w:lvl w:ilvl="8" w:tplc="8D8E0BF6">
      <w:numFmt w:val="decimal"/>
      <w:lvlText w:val=""/>
      <w:lvlJc w:val="left"/>
    </w:lvl>
  </w:abstractNum>
  <w:abstractNum w:abstractNumId="19" w15:restartNumberingAfterBreak="0">
    <w:nsid w:val="14E17E33"/>
    <w:multiLevelType w:val="hybridMultilevel"/>
    <w:tmpl w:val="868AE96A"/>
    <w:lvl w:ilvl="0" w:tplc="04DE321C">
      <w:start w:val="1"/>
      <w:numFmt w:val="decimal"/>
      <w:lvlText w:val="%1."/>
      <w:lvlJc w:val="left"/>
    </w:lvl>
    <w:lvl w:ilvl="1" w:tplc="EBF810C8">
      <w:numFmt w:val="decimal"/>
      <w:lvlText w:val=""/>
      <w:lvlJc w:val="left"/>
    </w:lvl>
    <w:lvl w:ilvl="2" w:tplc="18DAD91A">
      <w:numFmt w:val="decimal"/>
      <w:lvlText w:val=""/>
      <w:lvlJc w:val="left"/>
    </w:lvl>
    <w:lvl w:ilvl="3" w:tplc="31FE64D4">
      <w:numFmt w:val="decimal"/>
      <w:lvlText w:val=""/>
      <w:lvlJc w:val="left"/>
    </w:lvl>
    <w:lvl w:ilvl="4" w:tplc="B810AF5A">
      <w:numFmt w:val="decimal"/>
      <w:lvlText w:val=""/>
      <w:lvlJc w:val="left"/>
    </w:lvl>
    <w:lvl w:ilvl="5" w:tplc="ADCABFF6">
      <w:numFmt w:val="decimal"/>
      <w:lvlText w:val=""/>
      <w:lvlJc w:val="left"/>
    </w:lvl>
    <w:lvl w:ilvl="6" w:tplc="F0EE8A92">
      <w:numFmt w:val="decimal"/>
      <w:lvlText w:val=""/>
      <w:lvlJc w:val="left"/>
    </w:lvl>
    <w:lvl w:ilvl="7" w:tplc="73F2AE0E">
      <w:numFmt w:val="decimal"/>
      <w:lvlText w:val=""/>
      <w:lvlJc w:val="left"/>
    </w:lvl>
    <w:lvl w:ilvl="8" w:tplc="D90C2E82">
      <w:numFmt w:val="decimal"/>
      <w:lvlText w:val=""/>
      <w:lvlJc w:val="left"/>
    </w:lvl>
  </w:abstractNum>
  <w:abstractNum w:abstractNumId="20" w15:restartNumberingAfterBreak="0">
    <w:nsid w:val="14FCE74E"/>
    <w:multiLevelType w:val="hybridMultilevel"/>
    <w:tmpl w:val="9EB8983E"/>
    <w:lvl w:ilvl="0" w:tplc="F4C83614">
      <w:start w:val="1"/>
      <w:numFmt w:val="lowerLetter"/>
      <w:lvlText w:val="%1)"/>
      <w:lvlJc w:val="left"/>
    </w:lvl>
    <w:lvl w:ilvl="1" w:tplc="13C82F82">
      <w:numFmt w:val="decimal"/>
      <w:lvlText w:val=""/>
      <w:lvlJc w:val="left"/>
    </w:lvl>
    <w:lvl w:ilvl="2" w:tplc="E702F9FC">
      <w:numFmt w:val="decimal"/>
      <w:lvlText w:val=""/>
      <w:lvlJc w:val="left"/>
    </w:lvl>
    <w:lvl w:ilvl="3" w:tplc="F62CB8C2">
      <w:numFmt w:val="decimal"/>
      <w:lvlText w:val=""/>
      <w:lvlJc w:val="left"/>
    </w:lvl>
    <w:lvl w:ilvl="4" w:tplc="7590B916">
      <w:numFmt w:val="decimal"/>
      <w:lvlText w:val=""/>
      <w:lvlJc w:val="left"/>
    </w:lvl>
    <w:lvl w:ilvl="5" w:tplc="186A1F58">
      <w:numFmt w:val="decimal"/>
      <w:lvlText w:val=""/>
      <w:lvlJc w:val="left"/>
    </w:lvl>
    <w:lvl w:ilvl="6" w:tplc="C54C8C4A">
      <w:numFmt w:val="decimal"/>
      <w:lvlText w:val=""/>
      <w:lvlJc w:val="left"/>
    </w:lvl>
    <w:lvl w:ilvl="7" w:tplc="94201DA6">
      <w:numFmt w:val="decimal"/>
      <w:lvlText w:val=""/>
      <w:lvlJc w:val="left"/>
    </w:lvl>
    <w:lvl w:ilvl="8" w:tplc="F2A687BA">
      <w:numFmt w:val="decimal"/>
      <w:lvlText w:val=""/>
      <w:lvlJc w:val="left"/>
    </w:lvl>
  </w:abstractNum>
  <w:abstractNum w:abstractNumId="21" w15:restartNumberingAfterBreak="0">
    <w:nsid w:val="16CF80F1"/>
    <w:multiLevelType w:val="hybridMultilevel"/>
    <w:tmpl w:val="EAA087D0"/>
    <w:lvl w:ilvl="0" w:tplc="B75839A2">
      <w:start w:val="1"/>
      <w:numFmt w:val="decimal"/>
      <w:lvlText w:val="%1."/>
      <w:lvlJc w:val="left"/>
    </w:lvl>
    <w:lvl w:ilvl="1" w:tplc="71BA6946">
      <w:numFmt w:val="decimal"/>
      <w:lvlText w:val=""/>
      <w:lvlJc w:val="left"/>
    </w:lvl>
    <w:lvl w:ilvl="2" w:tplc="FCF4BA36">
      <w:numFmt w:val="decimal"/>
      <w:lvlText w:val=""/>
      <w:lvlJc w:val="left"/>
    </w:lvl>
    <w:lvl w:ilvl="3" w:tplc="3B661BBA">
      <w:numFmt w:val="decimal"/>
      <w:lvlText w:val=""/>
      <w:lvlJc w:val="left"/>
    </w:lvl>
    <w:lvl w:ilvl="4" w:tplc="33E41F8E">
      <w:numFmt w:val="decimal"/>
      <w:lvlText w:val=""/>
      <w:lvlJc w:val="left"/>
    </w:lvl>
    <w:lvl w:ilvl="5" w:tplc="E880F9BC">
      <w:numFmt w:val="decimal"/>
      <w:lvlText w:val=""/>
      <w:lvlJc w:val="left"/>
    </w:lvl>
    <w:lvl w:ilvl="6" w:tplc="5A3C35F2">
      <w:numFmt w:val="decimal"/>
      <w:lvlText w:val=""/>
      <w:lvlJc w:val="left"/>
    </w:lvl>
    <w:lvl w:ilvl="7" w:tplc="E6A61DDE">
      <w:numFmt w:val="decimal"/>
      <w:lvlText w:val=""/>
      <w:lvlJc w:val="left"/>
    </w:lvl>
    <w:lvl w:ilvl="8" w:tplc="1C6EF1E8">
      <w:numFmt w:val="decimal"/>
      <w:lvlText w:val=""/>
      <w:lvlJc w:val="left"/>
    </w:lvl>
  </w:abstractNum>
  <w:abstractNum w:abstractNumId="22" w15:restartNumberingAfterBreak="0">
    <w:nsid w:val="1716703B"/>
    <w:multiLevelType w:val="hybridMultilevel"/>
    <w:tmpl w:val="D772A7E4"/>
    <w:lvl w:ilvl="0" w:tplc="63D2D5E8">
      <w:start w:val="1"/>
      <w:numFmt w:val="decimal"/>
      <w:lvlText w:val="%1)"/>
      <w:lvlJc w:val="left"/>
    </w:lvl>
    <w:lvl w:ilvl="1" w:tplc="ADC850E4">
      <w:numFmt w:val="decimal"/>
      <w:lvlText w:val=""/>
      <w:lvlJc w:val="left"/>
    </w:lvl>
    <w:lvl w:ilvl="2" w:tplc="A2700F06">
      <w:numFmt w:val="decimal"/>
      <w:lvlText w:val=""/>
      <w:lvlJc w:val="left"/>
    </w:lvl>
    <w:lvl w:ilvl="3" w:tplc="C0065B62">
      <w:numFmt w:val="decimal"/>
      <w:lvlText w:val=""/>
      <w:lvlJc w:val="left"/>
    </w:lvl>
    <w:lvl w:ilvl="4" w:tplc="394696C0">
      <w:numFmt w:val="decimal"/>
      <w:lvlText w:val=""/>
      <w:lvlJc w:val="left"/>
    </w:lvl>
    <w:lvl w:ilvl="5" w:tplc="BDE81DA2">
      <w:numFmt w:val="decimal"/>
      <w:lvlText w:val=""/>
      <w:lvlJc w:val="left"/>
    </w:lvl>
    <w:lvl w:ilvl="6" w:tplc="46966DEE">
      <w:numFmt w:val="decimal"/>
      <w:lvlText w:val=""/>
      <w:lvlJc w:val="left"/>
    </w:lvl>
    <w:lvl w:ilvl="7" w:tplc="A34892B0">
      <w:numFmt w:val="decimal"/>
      <w:lvlText w:val=""/>
      <w:lvlJc w:val="left"/>
    </w:lvl>
    <w:lvl w:ilvl="8" w:tplc="08D6642C">
      <w:numFmt w:val="decimal"/>
      <w:lvlText w:val=""/>
      <w:lvlJc w:val="left"/>
    </w:lvl>
  </w:abstractNum>
  <w:abstractNum w:abstractNumId="23" w15:restartNumberingAfterBreak="0">
    <w:nsid w:val="17180B0B"/>
    <w:multiLevelType w:val="hybridMultilevel"/>
    <w:tmpl w:val="D5CA258E"/>
    <w:lvl w:ilvl="0" w:tplc="07886B06">
      <w:start w:val="1"/>
      <w:numFmt w:val="decimal"/>
      <w:lvlText w:val="%1."/>
      <w:lvlJc w:val="left"/>
    </w:lvl>
    <w:lvl w:ilvl="1" w:tplc="6044A8D0">
      <w:numFmt w:val="decimal"/>
      <w:lvlText w:val=""/>
      <w:lvlJc w:val="left"/>
    </w:lvl>
    <w:lvl w:ilvl="2" w:tplc="B1FA3372">
      <w:numFmt w:val="decimal"/>
      <w:lvlText w:val=""/>
      <w:lvlJc w:val="left"/>
    </w:lvl>
    <w:lvl w:ilvl="3" w:tplc="1FB498B0">
      <w:numFmt w:val="decimal"/>
      <w:lvlText w:val=""/>
      <w:lvlJc w:val="left"/>
    </w:lvl>
    <w:lvl w:ilvl="4" w:tplc="27C8AC72">
      <w:numFmt w:val="decimal"/>
      <w:lvlText w:val=""/>
      <w:lvlJc w:val="left"/>
    </w:lvl>
    <w:lvl w:ilvl="5" w:tplc="26FE2050">
      <w:numFmt w:val="decimal"/>
      <w:lvlText w:val=""/>
      <w:lvlJc w:val="left"/>
    </w:lvl>
    <w:lvl w:ilvl="6" w:tplc="094AB474">
      <w:numFmt w:val="decimal"/>
      <w:lvlText w:val=""/>
      <w:lvlJc w:val="left"/>
    </w:lvl>
    <w:lvl w:ilvl="7" w:tplc="7A3244A4">
      <w:numFmt w:val="decimal"/>
      <w:lvlText w:val=""/>
      <w:lvlJc w:val="left"/>
    </w:lvl>
    <w:lvl w:ilvl="8" w:tplc="C79086E2">
      <w:numFmt w:val="decimal"/>
      <w:lvlText w:val=""/>
      <w:lvlJc w:val="left"/>
    </w:lvl>
  </w:abstractNum>
  <w:abstractNum w:abstractNumId="24" w15:restartNumberingAfterBreak="0">
    <w:nsid w:val="175DFCF0"/>
    <w:multiLevelType w:val="hybridMultilevel"/>
    <w:tmpl w:val="316C619C"/>
    <w:lvl w:ilvl="0" w:tplc="09F45A18">
      <w:start w:val="1"/>
      <w:numFmt w:val="lowerLetter"/>
      <w:lvlText w:val="%1)"/>
      <w:lvlJc w:val="left"/>
    </w:lvl>
    <w:lvl w:ilvl="1" w:tplc="BFEEBB52">
      <w:numFmt w:val="decimal"/>
      <w:lvlText w:val=""/>
      <w:lvlJc w:val="left"/>
    </w:lvl>
    <w:lvl w:ilvl="2" w:tplc="AE74434A">
      <w:numFmt w:val="decimal"/>
      <w:lvlText w:val=""/>
      <w:lvlJc w:val="left"/>
    </w:lvl>
    <w:lvl w:ilvl="3" w:tplc="CCC8CDCC">
      <w:numFmt w:val="decimal"/>
      <w:lvlText w:val=""/>
      <w:lvlJc w:val="left"/>
    </w:lvl>
    <w:lvl w:ilvl="4" w:tplc="B59E178E">
      <w:numFmt w:val="decimal"/>
      <w:lvlText w:val=""/>
      <w:lvlJc w:val="left"/>
    </w:lvl>
    <w:lvl w:ilvl="5" w:tplc="FAC6262E">
      <w:numFmt w:val="decimal"/>
      <w:lvlText w:val=""/>
      <w:lvlJc w:val="left"/>
    </w:lvl>
    <w:lvl w:ilvl="6" w:tplc="37A29A4C">
      <w:numFmt w:val="decimal"/>
      <w:lvlText w:val=""/>
      <w:lvlJc w:val="left"/>
    </w:lvl>
    <w:lvl w:ilvl="7" w:tplc="ED661034">
      <w:numFmt w:val="decimal"/>
      <w:lvlText w:val=""/>
      <w:lvlJc w:val="left"/>
    </w:lvl>
    <w:lvl w:ilvl="8" w:tplc="0FA81DCC">
      <w:numFmt w:val="decimal"/>
      <w:lvlText w:val=""/>
      <w:lvlJc w:val="left"/>
    </w:lvl>
  </w:abstractNum>
  <w:abstractNum w:abstractNumId="25" w15:restartNumberingAfterBreak="0">
    <w:nsid w:val="17A1B582"/>
    <w:multiLevelType w:val="hybridMultilevel"/>
    <w:tmpl w:val="8506ABEE"/>
    <w:lvl w:ilvl="0" w:tplc="49000450">
      <w:start w:val="4"/>
      <w:numFmt w:val="lowerLetter"/>
      <w:lvlText w:val="%1)"/>
      <w:lvlJc w:val="left"/>
    </w:lvl>
    <w:lvl w:ilvl="1" w:tplc="F2B8082E">
      <w:numFmt w:val="decimal"/>
      <w:lvlText w:val=""/>
      <w:lvlJc w:val="left"/>
    </w:lvl>
    <w:lvl w:ilvl="2" w:tplc="3A0682CE">
      <w:numFmt w:val="decimal"/>
      <w:lvlText w:val=""/>
      <w:lvlJc w:val="left"/>
    </w:lvl>
    <w:lvl w:ilvl="3" w:tplc="7D28F636">
      <w:numFmt w:val="decimal"/>
      <w:lvlText w:val=""/>
      <w:lvlJc w:val="left"/>
    </w:lvl>
    <w:lvl w:ilvl="4" w:tplc="3C16938A">
      <w:numFmt w:val="decimal"/>
      <w:lvlText w:val=""/>
      <w:lvlJc w:val="left"/>
    </w:lvl>
    <w:lvl w:ilvl="5" w:tplc="B55C2854">
      <w:numFmt w:val="decimal"/>
      <w:lvlText w:val=""/>
      <w:lvlJc w:val="left"/>
    </w:lvl>
    <w:lvl w:ilvl="6" w:tplc="799E108E">
      <w:numFmt w:val="decimal"/>
      <w:lvlText w:val=""/>
      <w:lvlJc w:val="left"/>
    </w:lvl>
    <w:lvl w:ilvl="7" w:tplc="93BACAFC">
      <w:numFmt w:val="decimal"/>
      <w:lvlText w:val=""/>
      <w:lvlJc w:val="left"/>
    </w:lvl>
    <w:lvl w:ilvl="8" w:tplc="A2D8D8C0">
      <w:numFmt w:val="decimal"/>
      <w:lvlText w:val=""/>
      <w:lvlJc w:val="left"/>
    </w:lvl>
  </w:abstractNum>
  <w:abstractNum w:abstractNumId="26" w15:restartNumberingAfterBreak="0">
    <w:nsid w:val="1816F8C4"/>
    <w:multiLevelType w:val="hybridMultilevel"/>
    <w:tmpl w:val="61B4AED2"/>
    <w:lvl w:ilvl="0" w:tplc="57E673F0">
      <w:start w:val="1"/>
      <w:numFmt w:val="lowerLetter"/>
      <w:lvlText w:val="%1)"/>
      <w:lvlJc w:val="left"/>
    </w:lvl>
    <w:lvl w:ilvl="1" w:tplc="27F4133C">
      <w:numFmt w:val="decimal"/>
      <w:lvlText w:val=""/>
      <w:lvlJc w:val="left"/>
    </w:lvl>
    <w:lvl w:ilvl="2" w:tplc="3F843CE4">
      <w:numFmt w:val="decimal"/>
      <w:lvlText w:val=""/>
      <w:lvlJc w:val="left"/>
    </w:lvl>
    <w:lvl w:ilvl="3" w:tplc="879854E8">
      <w:numFmt w:val="decimal"/>
      <w:lvlText w:val=""/>
      <w:lvlJc w:val="left"/>
    </w:lvl>
    <w:lvl w:ilvl="4" w:tplc="BEC40D06">
      <w:numFmt w:val="decimal"/>
      <w:lvlText w:val=""/>
      <w:lvlJc w:val="left"/>
    </w:lvl>
    <w:lvl w:ilvl="5" w:tplc="222C3EBE">
      <w:numFmt w:val="decimal"/>
      <w:lvlText w:val=""/>
      <w:lvlJc w:val="left"/>
    </w:lvl>
    <w:lvl w:ilvl="6" w:tplc="5A1EBEC6">
      <w:numFmt w:val="decimal"/>
      <w:lvlText w:val=""/>
      <w:lvlJc w:val="left"/>
    </w:lvl>
    <w:lvl w:ilvl="7" w:tplc="55621ABE">
      <w:numFmt w:val="decimal"/>
      <w:lvlText w:val=""/>
      <w:lvlJc w:val="left"/>
    </w:lvl>
    <w:lvl w:ilvl="8" w:tplc="74CEA814">
      <w:numFmt w:val="decimal"/>
      <w:lvlText w:val=""/>
      <w:lvlJc w:val="left"/>
    </w:lvl>
  </w:abstractNum>
  <w:abstractNum w:abstractNumId="27" w15:restartNumberingAfterBreak="0">
    <w:nsid w:val="1849C29B"/>
    <w:multiLevelType w:val="hybridMultilevel"/>
    <w:tmpl w:val="46C66566"/>
    <w:lvl w:ilvl="0" w:tplc="791A7A00">
      <w:start w:val="7"/>
      <w:numFmt w:val="lowerLetter"/>
      <w:lvlText w:val="%1)"/>
      <w:lvlJc w:val="left"/>
    </w:lvl>
    <w:lvl w:ilvl="1" w:tplc="E7C89E24">
      <w:numFmt w:val="decimal"/>
      <w:lvlText w:val=""/>
      <w:lvlJc w:val="left"/>
    </w:lvl>
    <w:lvl w:ilvl="2" w:tplc="3A58B83E">
      <w:numFmt w:val="decimal"/>
      <w:lvlText w:val=""/>
      <w:lvlJc w:val="left"/>
    </w:lvl>
    <w:lvl w:ilvl="3" w:tplc="AA0E6414">
      <w:numFmt w:val="decimal"/>
      <w:lvlText w:val=""/>
      <w:lvlJc w:val="left"/>
    </w:lvl>
    <w:lvl w:ilvl="4" w:tplc="ABCE9F8C">
      <w:numFmt w:val="decimal"/>
      <w:lvlText w:val=""/>
      <w:lvlJc w:val="left"/>
    </w:lvl>
    <w:lvl w:ilvl="5" w:tplc="6764FFC0">
      <w:numFmt w:val="decimal"/>
      <w:lvlText w:val=""/>
      <w:lvlJc w:val="left"/>
    </w:lvl>
    <w:lvl w:ilvl="6" w:tplc="F0F442AE">
      <w:numFmt w:val="decimal"/>
      <w:lvlText w:val=""/>
      <w:lvlJc w:val="left"/>
    </w:lvl>
    <w:lvl w:ilvl="7" w:tplc="638A11FC">
      <w:numFmt w:val="decimal"/>
      <w:lvlText w:val=""/>
      <w:lvlJc w:val="left"/>
    </w:lvl>
    <w:lvl w:ilvl="8" w:tplc="588C8FC4">
      <w:numFmt w:val="decimal"/>
      <w:lvlText w:val=""/>
      <w:lvlJc w:val="left"/>
    </w:lvl>
  </w:abstractNum>
  <w:abstractNum w:abstractNumId="28" w15:restartNumberingAfterBreak="0">
    <w:nsid w:val="19E21BB2"/>
    <w:multiLevelType w:val="hybridMultilevel"/>
    <w:tmpl w:val="4B8EDF56"/>
    <w:lvl w:ilvl="0" w:tplc="9C6ECCB2">
      <w:start w:val="1"/>
      <w:numFmt w:val="lowerLetter"/>
      <w:lvlText w:val="%1)"/>
      <w:lvlJc w:val="left"/>
    </w:lvl>
    <w:lvl w:ilvl="1" w:tplc="762AB44C">
      <w:numFmt w:val="decimal"/>
      <w:lvlText w:val=""/>
      <w:lvlJc w:val="left"/>
    </w:lvl>
    <w:lvl w:ilvl="2" w:tplc="45E00F96">
      <w:numFmt w:val="decimal"/>
      <w:lvlText w:val=""/>
      <w:lvlJc w:val="left"/>
    </w:lvl>
    <w:lvl w:ilvl="3" w:tplc="5B8C745E">
      <w:numFmt w:val="decimal"/>
      <w:lvlText w:val=""/>
      <w:lvlJc w:val="left"/>
    </w:lvl>
    <w:lvl w:ilvl="4" w:tplc="BB762F98">
      <w:numFmt w:val="decimal"/>
      <w:lvlText w:val=""/>
      <w:lvlJc w:val="left"/>
    </w:lvl>
    <w:lvl w:ilvl="5" w:tplc="25047446">
      <w:numFmt w:val="decimal"/>
      <w:lvlText w:val=""/>
      <w:lvlJc w:val="left"/>
    </w:lvl>
    <w:lvl w:ilvl="6" w:tplc="1D8E3C48">
      <w:numFmt w:val="decimal"/>
      <w:lvlText w:val=""/>
      <w:lvlJc w:val="left"/>
    </w:lvl>
    <w:lvl w:ilvl="7" w:tplc="00E6DBBE">
      <w:numFmt w:val="decimal"/>
      <w:lvlText w:val=""/>
      <w:lvlJc w:val="left"/>
    </w:lvl>
    <w:lvl w:ilvl="8" w:tplc="8698D84A">
      <w:numFmt w:val="decimal"/>
      <w:lvlText w:val=""/>
      <w:lvlJc w:val="left"/>
    </w:lvl>
  </w:abstractNum>
  <w:abstractNum w:abstractNumId="29" w15:restartNumberingAfterBreak="0">
    <w:nsid w:val="1A0DDE32"/>
    <w:multiLevelType w:val="hybridMultilevel"/>
    <w:tmpl w:val="4F1A1848"/>
    <w:lvl w:ilvl="0" w:tplc="EC0C1EAA">
      <w:start w:val="1"/>
      <w:numFmt w:val="lowerLetter"/>
      <w:lvlText w:val="%1)"/>
      <w:lvlJc w:val="left"/>
    </w:lvl>
    <w:lvl w:ilvl="1" w:tplc="A5424D14">
      <w:numFmt w:val="decimal"/>
      <w:lvlText w:val=""/>
      <w:lvlJc w:val="left"/>
    </w:lvl>
    <w:lvl w:ilvl="2" w:tplc="89C25842">
      <w:numFmt w:val="decimal"/>
      <w:lvlText w:val=""/>
      <w:lvlJc w:val="left"/>
    </w:lvl>
    <w:lvl w:ilvl="3" w:tplc="5E0081BE">
      <w:numFmt w:val="decimal"/>
      <w:lvlText w:val=""/>
      <w:lvlJc w:val="left"/>
    </w:lvl>
    <w:lvl w:ilvl="4" w:tplc="DC2E5A8C">
      <w:numFmt w:val="decimal"/>
      <w:lvlText w:val=""/>
      <w:lvlJc w:val="left"/>
    </w:lvl>
    <w:lvl w:ilvl="5" w:tplc="190EB4FA">
      <w:numFmt w:val="decimal"/>
      <w:lvlText w:val=""/>
      <w:lvlJc w:val="left"/>
    </w:lvl>
    <w:lvl w:ilvl="6" w:tplc="5DEEF558">
      <w:numFmt w:val="decimal"/>
      <w:lvlText w:val=""/>
      <w:lvlJc w:val="left"/>
    </w:lvl>
    <w:lvl w:ilvl="7" w:tplc="DBD8801E">
      <w:numFmt w:val="decimal"/>
      <w:lvlText w:val=""/>
      <w:lvlJc w:val="left"/>
    </w:lvl>
    <w:lvl w:ilvl="8" w:tplc="61706012">
      <w:numFmt w:val="decimal"/>
      <w:lvlText w:val=""/>
      <w:lvlJc w:val="left"/>
    </w:lvl>
  </w:abstractNum>
  <w:abstractNum w:abstractNumId="30" w15:restartNumberingAfterBreak="0">
    <w:nsid w:val="1C695DEC"/>
    <w:multiLevelType w:val="hybridMultilevel"/>
    <w:tmpl w:val="FA3C6F76"/>
    <w:lvl w:ilvl="0" w:tplc="7B9234E4">
      <w:start w:val="3"/>
      <w:numFmt w:val="decimal"/>
      <w:lvlText w:val="%1."/>
      <w:lvlJc w:val="left"/>
    </w:lvl>
    <w:lvl w:ilvl="1" w:tplc="71BA70F4">
      <w:numFmt w:val="decimal"/>
      <w:lvlText w:val=""/>
      <w:lvlJc w:val="left"/>
    </w:lvl>
    <w:lvl w:ilvl="2" w:tplc="D63AE7AA">
      <w:numFmt w:val="decimal"/>
      <w:lvlText w:val=""/>
      <w:lvlJc w:val="left"/>
    </w:lvl>
    <w:lvl w:ilvl="3" w:tplc="E7BE1202">
      <w:numFmt w:val="decimal"/>
      <w:lvlText w:val=""/>
      <w:lvlJc w:val="left"/>
    </w:lvl>
    <w:lvl w:ilvl="4" w:tplc="51989D92">
      <w:numFmt w:val="decimal"/>
      <w:lvlText w:val=""/>
      <w:lvlJc w:val="left"/>
    </w:lvl>
    <w:lvl w:ilvl="5" w:tplc="599C3206">
      <w:numFmt w:val="decimal"/>
      <w:lvlText w:val=""/>
      <w:lvlJc w:val="left"/>
    </w:lvl>
    <w:lvl w:ilvl="6" w:tplc="885475FE">
      <w:numFmt w:val="decimal"/>
      <w:lvlText w:val=""/>
      <w:lvlJc w:val="left"/>
    </w:lvl>
    <w:lvl w:ilvl="7" w:tplc="F3B27F12">
      <w:numFmt w:val="decimal"/>
      <w:lvlText w:val=""/>
      <w:lvlJc w:val="left"/>
    </w:lvl>
    <w:lvl w:ilvl="8" w:tplc="4E92872C">
      <w:numFmt w:val="decimal"/>
      <w:lvlText w:val=""/>
      <w:lvlJc w:val="left"/>
    </w:lvl>
  </w:abstractNum>
  <w:abstractNum w:abstractNumId="31" w15:restartNumberingAfterBreak="0">
    <w:nsid w:val="1CA0C5FA"/>
    <w:multiLevelType w:val="hybridMultilevel"/>
    <w:tmpl w:val="03D43AB2"/>
    <w:lvl w:ilvl="0" w:tplc="2DFEC62C">
      <w:start w:val="1"/>
      <w:numFmt w:val="lowerLetter"/>
      <w:lvlText w:val="%1)"/>
      <w:lvlJc w:val="left"/>
    </w:lvl>
    <w:lvl w:ilvl="1" w:tplc="322AFB0C">
      <w:numFmt w:val="decimal"/>
      <w:lvlText w:val=""/>
      <w:lvlJc w:val="left"/>
    </w:lvl>
    <w:lvl w:ilvl="2" w:tplc="AE462534">
      <w:numFmt w:val="decimal"/>
      <w:lvlText w:val=""/>
      <w:lvlJc w:val="left"/>
    </w:lvl>
    <w:lvl w:ilvl="3" w:tplc="C0343052">
      <w:numFmt w:val="decimal"/>
      <w:lvlText w:val=""/>
      <w:lvlJc w:val="left"/>
    </w:lvl>
    <w:lvl w:ilvl="4" w:tplc="19A66430">
      <w:numFmt w:val="decimal"/>
      <w:lvlText w:val=""/>
      <w:lvlJc w:val="left"/>
    </w:lvl>
    <w:lvl w:ilvl="5" w:tplc="0972BCBA">
      <w:numFmt w:val="decimal"/>
      <w:lvlText w:val=""/>
      <w:lvlJc w:val="left"/>
    </w:lvl>
    <w:lvl w:ilvl="6" w:tplc="A442E458">
      <w:numFmt w:val="decimal"/>
      <w:lvlText w:val=""/>
      <w:lvlJc w:val="left"/>
    </w:lvl>
    <w:lvl w:ilvl="7" w:tplc="A252BA1A">
      <w:numFmt w:val="decimal"/>
      <w:lvlText w:val=""/>
      <w:lvlJc w:val="left"/>
    </w:lvl>
    <w:lvl w:ilvl="8" w:tplc="05282CBC">
      <w:numFmt w:val="decimal"/>
      <w:lvlText w:val=""/>
      <w:lvlJc w:val="left"/>
    </w:lvl>
  </w:abstractNum>
  <w:abstractNum w:abstractNumId="32" w15:restartNumberingAfterBreak="0">
    <w:nsid w:val="1D545C4D"/>
    <w:multiLevelType w:val="hybridMultilevel"/>
    <w:tmpl w:val="09BA8004"/>
    <w:lvl w:ilvl="0" w:tplc="BE928EE4">
      <w:start w:val="1"/>
      <w:numFmt w:val="lowerLetter"/>
      <w:lvlText w:val="%1)"/>
      <w:lvlJc w:val="left"/>
    </w:lvl>
    <w:lvl w:ilvl="1" w:tplc="632296EA">
      <w:numFmt w:val="decimal"/>
      <w:lvlText w:val=""/>
      <w:lvlJc w:val="left"/>
    </w:lvl>
    <w:lvl w:ilvl="2" w:tplc="24A2C1BA">
      <w:numFmt w:val="decimal"/>
      <w:lvlText w:val=""/>
      <w:lvlJc w:val="left"/>
    </w:lvl>
    <w:lvl w:ilvl="3" w:tplc="80FCE03E">
      <w:numFmt w:val="decimal"/>
      <w:lvlText w:val=""/>
      <w:lvlJc w:val="left"/>
    </w:lvl>
    <w:lvl w:ilvl="4" w:tplc="27CE8260">
      <w:numFmt w:val="decimal"/>
      <w:lvlText w:val=""/>
      <w:lvlJc w:val="left"/>
    </w:lvl>
    <w:lvl w:ilvl="5" w:tplc="38A45846">
      <w:numFmt w:val="decimal"/>
      <w:lvlText w:val=""/>
      <w:lvlJc w:val="left"/>
    </w:lvl>
    <w:lvl w:ilvl="6" w:tplc="EF3C93A2">
      <w:numFmt w:val="decimal"/>
      <w:lvlText w:val=""/>
      <w:lvlJc w:val="left"/>
    </w:lvl>
    <w:lvl w:ilvl="7" w:tplc="11B8096E">
      <w:numFmt w:val="decimal"/>
      <w:lvlText w:val=""/>
      <w:lvlJc w:val="left"/>
    </w:lvl>
    <w:lvl w:ilvl="8" w:tplc="20CA61D2">
      <w:numFmt w:val="decimal"/>
      <w:lvlText w:val=""/>
      <w:lvlJc w:val="left"/>
    </w:lvl>
  </w:abstractNum>
  <w:abstractNum w:abstractNumId="33" w15:restartNumberingAfterBreak="0">
    <w:nsid w:val="1D9F6E5F"/>
    <w:multiLevelType w:val="hybridMultilevel"/>
    <w:tmpl w:val="33465A64"/>
    <w:lvl w:ilvl="0" w:tplc="29C848FC">
      <w:start w:val="1"/>
      <w:numFmt w:val="lowerLetter"/>
      <w:lvlText w:val="%1)"/>
      <w:lvlJc w:val="left"/>
    </w:lvl>
    <w:lvl w:ilvl="1" w:tplc="51FA7F26">
      <w:numFmt w:val="decimal"/>
      <w:lvlText w:val=""/>
      <w:lvlJc w:val="left"/>
    </w:lvl>
    <w:lvl w:ilvl="2" w:tplc="54106C4E">
      <w:numFmt w:val="decimal"/>
      <w:lvlText w:val=""/>
      <w:lvlJc w:val="left"/>
    </w:lvl>
    <w:lvl w:ilvl="3" w:tplc="72EE7272">
      <w:numFmt w:val="decimal"/>
      <w:lvlText w:val=""/>
      <w:lvlJc w:val="left"/>
    </w:lvl>
    <w:lvl w:ilvl="4" w:tplc="FB64B4A6">
      <w:numFmt w:val="decimal"/>
      <w:lvlText w:val=""/>
      <w:lvlJc w:val="left"/>
    </w:lvl>
    <w:lvl w:ilvl="5" w:tplc="DF2E6DE8">
      <w:numFmt w:val="decimal"/>
      <w:lvlText w:val=""/>
      <w:lvlJc w:val="left"/>
    </w:lvl>
    <w:lvl w:ilvl="6" w:tplc="C8E23950">
      <w:numFmt w:val="decimal"/>
      <w:lvlText w:val=""/>
      <w:lvlJc w:val="left"/>
    </w:lvl>
    <w:lvl w:ilvl="7" w:tplc="42E0167E">
      <w:numFmt w:val="decimal"/>
      <w:lvlText w:val=""/>
      <w:lvlJc w:val="left"/>
    </w:lvl>
    <w:lvl w:ilvl="8" w:tplc="5C5A74D2">
      <w:numFmt w:val="decimal"/>
      <w:lvlText w:val=""/>
      <w:lvlJc w:val="left"/>
    </w:lvl>
  </w:abstractNum>
  <w:abstractNum w:abstractNumId="34" w15:restartNumberingAfterBreak="0">
    <w:nsid w:val="1DF029D3"/>
    <w:multiLevelType w:val="hybridMultilevel"/>
    <w:tmpl w:val="AEC41210"/>
    <w:lvl w:ilvl="0" w:tplc="4470D380">
      <w:start w:val="1"/>
      <w:numFmt w:val="lowerLetter"/>
      <w:lvlText w:val="%1)"/>
      <w:lvlJc w:val="left"/>
    </w:lvl>
    <w:lvl w:ilvl="1" w:tplc="7804B89C">
      <w:numFmt w:val="decimal"/>
      <w:lvlText w:val=""/>
      <w:lvlJc w:val="left"/>
    </w:lvl>
    <w:lvl w:ilvl="2" w:tplc="B400F862">
      <w:numFmt w:val="decimal"/>
      <w:lvlText w:val=""/>
      <w:lvlJc w:val="left"/>
    </w:lvl>
    <w:lvl w:ilvl="3" w:tplc="93188794">
      <w:numFmt w:val="decimal"/>
      <w:lvlText w:val=""/>
      <w:lvlJc w:val="left"/>
    </w:lvl>
    <w:lvl w:ilvl="4" w:tplc="986847F6">
      <w:numFmt w:val="decimal"/>
      <w:lvlText w:val=""/>
      <w:lvlJc w:val="left"/>
    </w:lvl>
    <w:lvl w:ilvl="5" w:tplc="F87E8C40">
      <w:numFmt w:val="decimal"/>
      <w:lvlText w:val=""/>
      <w:lvlJc w:val="left"/>
    </w:lvl>
    <w:lvl w:ilvl="6" w:tplc="12686F4A">
      <w:numFmt w:val="decimal"/>
      <w:lvlText w:val=""/>
      <w:lvlJc w:val="left"/>
    </w:lvl>
    <w:lvl w:ilvl="7" w:tplc="0630CF38">
      <w:numFmt w:val="decimal"/>
      <w:lvlText w:val=""/>
      <w:lvlJc w:val="left"/>
    </w:lvl>
    <w:lvl w:ilvl="8" w:tplc="3498FF8A">
      <w:numFmt w:val="decimal"/>
      <w:lvlText w:val=""/>
      <w:lvlJc w:val="left"/>
    </w:lvl>
  </w:abstractNum>
  <w:abstractNum w:abstractNumId="35" w15:restartNumberingAfterBreak="0">
    <w:nsid w:val="1FBFE8E0"/>
    <w:multiLevelType w:val="hybridMultilevel"/>
    <w:tmpl w:val="AB2E8A58"/>
    <w:lvl w:ilvl="0" w:tplc="D084D4E4">
      <w:start w:val="6"/>
      <w:numFmt w:val="lowerLetter"/>
      <w:lvlText w:val="%1)"/>
      <w:lvlJc w:val="left"/>
    </w:lvl>
    <w:lvl w:ilvl="1" w:tplc="B0DA489E">
      <w:numFmt w:val="decimal"/>
      <w:lvlText w:val=""/>
      <w:lvlJc w:val="left"/>
    </w:lvl>
    <w:lvl w:ilvl="2" w:tplc="3816FF2C">
      <w:numFmt w:val="decimal"/>
      <w:lvlText w:val=""/>
      <w:lvlJc w:val="left"/>
    </w:lvl>
    <w:lvl w:ilvl="3" w:tplc="C930AA74">
      <w:numFmt w:val="decimal"/>
      <w:lvlText w:val=""/>
      <w:lvlJc w:val="left"/>
    </w:lvl>
    <w:lvl w:ilvl="4" w:tplc="D0D4D2A2">
      <w:numFmt w:val="decimal"/>
      <w:lvlText w:val=""/>
      <w:lvlJc w:val="left"/>
    </w:lvl>
    <w:lvl w:ilvl="5" w:tplc="268C47F0">
      <w:numFmt w:val="decimal"/>
      <w:lvlText w:val=""/>
      <w:lvlJc w:val="left"/>
    </w:lvl>
    <w:lvl w:ilvl="6" w:tplc="23D2BAA4">
      <w:numFmt w:val="decimal"/>
      <w:lvlText w:val=""/>
      <w:lvlJc w:val="left"/>
    </w:lvl>
    <w:lvl w:ilvl="7" w:tplc="AE14DA78">
      <w:numFmt w:val="decimal"/>
      <w:lvlText w:val=""/>
      <w:lvlJc w:val="left"/>
    </w:lvl>
    <w:lvl w:ilvl="8" w:tplc="D0502620">
      <w:numFmt w:val="decimal"/>
      <w:lvlText w:val=""/>
      <w:lvlJc w:val="left"/>
    </w:lvl>
  </w:abstractNum>
  <w:abstractNum w:abstractNumId="36" w15:restartNumberingAfterBreak="0">
    <w:nsid w:val="20EE1348"/>
    <w:multiLevelType w:val="hybridMultilevel"/>
    <w:tmpl w:val="9036E24E"/>
    <w:lvl w:ilvl="0" w:tplc="53705E02">
      <w:start w:val="7"/>
      <w:numFmt w:val="decimal"/>
      <w:lvlText w:val="%1."/>
      <w:lvlJc w:val="left"/>
    </w:lvl>
    <w:lvl w:ilvl="1" w:tplc="CF244062">
      <w:numFmt w:val="decimal"/>
      <w:lvlText w:val=""/>
      <w:lvlJc w:val="left"/>
    </w:lvl>
    <w:lvl w:ilvl="2" w:tplc="4372F674">
      <w:numFmt w:val="decimal"/>
      <w:lvlText w:val=""/>
      <w:lvlJc w:val="left"/>
    </w:lvl>
    <w:lvl w:ilvl="3" w:tplc="5504F49C">
      <w:numFmt w:val="decimal"/>
      <w:lvlText w:val=""/>
      <w:lvlJc w:val="left"/>
    </w:lvl>
    <w:lvl w:ilvl="4" w:tplc="93A007E8">
      <w:numFmt w:val="decimal"/>
      <w:lvlText w:val=""/>
      <w:lvlJc w:val="left"/>
    </w:lvl>
    <w:lvl w:ilvl="5" w:tplc="CEF070D0">
      <w:numFmt w:val="decimal"/>
      <w:lvlText w:val=""/>
      <w:lvlJc w:val="left"/>
    </w:lvl>
    <w:lvl w:ilvl="6" w:tplc="6088DFDC">
      <w:numFmt w:val="decimal"/>
      <w:lvlText w:val=""/>
      <w:lvlJc w:val="left"/>
    </w:lvl>
    <w:lvl w:ilvl="7" w:tplc="8E6EB2DC">
      <w:numFmt w:val="decimal"/>
      <w:lvlText w:val=""/>
      <w:lvlJc w:val="left"/>
    </w:lvl>
    <w:lvl w:ilvl="8" w:tplc="182804BC">
      <w:numFmt w:val="decimal"/>
      <w:lvlText w:val=""/>
      <w:lvlJc w:val="left"/>
    </w:lvl>
  </w:abstractNum>
  <w:abstractNum w:abstractNumId="37" w15:restartNumberingAfterBreak="0">
    <w:nsid w:val="2157F6BC"/>
    <w:multiLevelType w:val="hybridMultilevel"/>
    <w:tmpl w:val="E6B08614"/>
    <w:lvl w:ilvl="0" w:tplc="483CA516">
      <w:start w:val="2"/>
      <w:numFmt w:val="decimal"/>
      <w:lvlText w:val="%1."/>
      <w:lvlJc w:val="left"/>
    </w:lvl>
    <w:lvl w:ilvl="1" w:tplc="F0F8F28A">
      <w:numFmt w:val="decimal"/>
      <w:lvlText w:val=""/>
      <w:lvlJc w:val="left"/>
    </w:lvl>
    <w:lvl w:ilvl="2" w:tplc="61101A92">
      <w:numFmt w:val="decimal"/>
      <w:lvlText w:val=""/>
      <w:lvlJc w:val="left"/>
    </w:lvl>
    <w:lvl w:ilvl="3" w:tplc="9EA2254A">
      <w:numFmt w:val="decimal"/>
      <w:lvlText w:val=""/>
      <w:lvlJc w:val="left"/>
    </w:lvl>
    <w:lvl w:ilvl="4" w:tplc="E6D4D730">
      <w:numFmt w:val="decimal"/>
      <w:lvlText w:val=""/>
      <w:lvlJc w:val="left"/>
    </w:lvl>
    <w:lvl w:ilvl="5" w:tplc="071C0732">
      <w:numFmt w:val="decimal"/>
      <w:lvlText w:val=""/>
      <w:lvlJc w:val="left"/>
    </w:lvl>
    <w:lvl w:ilvl="6" w:tplc="78D6087A">
      <w:numFmt w:val="decimal"/>
      <w:lvlText w:val=""/>
      <w:lvlJc w:val="left"/>
    </w:lvl>
    <w:lvl w:ilvl="7" w:tplc="B06485F2">
      <w:numFmt w:val="decimal"/>
      <w:lvlText w:val=""/>
      <w:lvlJc w:val="left"/>
    </w:lvl>
    <w:lvl w:ilvl="8" w:tplc="F3545E9E">
      <w:numFmt w:val="decimal"/>
      <w:lvlText w:val=""/>
      <w:lvlJc w:val="left"/>
    </w:lvl>
  </w:abstractNum>
  <w:abstractNum w:abstractNumId="38" w15:restartNumberingAfterBreak="0">
    <w:nsid w:val="230F856C"/>
    <w:multiLevelType w:val="hybridMultilevel"/>
    <w:tmpl w:val="4CDA9520"/>
    <w:lvl w:ilvl="0" w:tplc="4FE47882">
      <w:start w:val="40"/>
      <w:numFmt w:val="decimal"/>
      <w:lvlText w:val="%1"/>
      <w:lvlJc w:val="left"/>
    </w:lvl>
    <w:lvl w:ilvl="1" w:tplc="95C2C414">
      <w:numFmt w:val="decimal"/>
      <w:lvlText w:val=""/>
      <w:lvlJc w:val="left"/>
    </w:lvl>
    <w:lvl w:ilvl="2" w:tplc="DF7C4336">
      <w:numFmt w:val="decimal"/>
      <w:lvlText w:val=""/>
      <w:lvlJc w:val="left"/>
    </w:lvl>
    <w:lvl w:ilvl="3" w:tplc="E0A6D28C">
      <w:numFmt w:val="decimal"/>
      <w:lvlText w:val=""/>
      <w:lvlJc w:val="left"/>
    </w:lvl>
    <w:lvl w:ilvl="4" w:tplc="D57A5750">
      <w:numFmt w:val="decimal"/>
      <w:lvlText w:val=""/>
      <w:lvlJc w:val="left"/>
    </w:lvl>
    <w:lvl w:ilvl="5" w:tplc="1D7EE07A">
      <w:numFmt w:val="decimal"/>
      <w:lvlText w:val=""/>
      <w:lvlJc w:val="left"/>
    </w:lvl>
    <w:lvl w:ilvl="6" w:tplc="5EF69AC6">
      <w:numFmt w:val="decimal"/>
      <w:lvlText w:val=""/>
      <w:lvlJc w:val="left"/>
    </w:lvl>
    <w:lvl w:ilvl="7" w:tplc="03D8E64C">
      <w:numFmt w:val="decimal"/>
      <w:lvlText w:val=""/>
      <w:lvlJc w:val="left"/>
    </w:lvl>
    <w:lvl w:ilvl="8" w:tplc="8D62800A">
      <w:numFmt w:val="decimal"/>
      <w:lvlText w:val=""/>
      <w:lvlJc w:val="left"/>
    </w:lvl>
  </w:abstractNum>
  <w:abstractNum w:abstractNumId="39" w15:restartNumberingAfterBreak="0">
    <w:nsid w:val="23D86AAC"/>
    <w:multiLevelType w:val="hybridMultilevel"/>
    <w:tmpl w:val="5C3C06F4"/>
    <w:lvl w:ilvl="0" w:tplc="395AB1D6">
      <w:start w:val="7"/>
      <w:numFmt w:val="upperLetter"/>
      <w:lvlText w:val="%1)"/>
      <w:lvlJc w:val="left"/>
    </w:lvl>
    <w:lvl w:ilvl="1" w:tplc="FED0055C">
      <w:numFmt w:val="decimal"/>
      <w:lvlText w:val=""/>
      <w:lvlJc w:val="left"/>
    </w:lvl>
    <w:lvl w:ilvl="2" w:tplc="1BAC1CF6">
      <w:numFmt w:val="decimal"/>
      <w:lvlText w:val=""/>
      <w:lvlJc w:val="left"/>
    </w:lvl>
    <w:lvl w:ilvl="3" w:tplc="871006CE">
      <w:numFmt w:val="decimal"/>
      <w:lvlText w:val=""/>
      <w:lvlJc w:val="left"/>
    </w:lvl>
    <w:lvl w:ilvl="4" w:tplc="5AB0A504">
      <w:numFmt w:val="decimal"/>
      <w:lvlText w:val=""/>
      <w:lvlJc w:val="left"/>
    </w:lvl>
    <w:lvl w:ilvl="5" w:tplc="16841796">
      <w:numFmt w:val="decimal"/>
      <w:lvlText w:val=""/>
      <w:lvlJc w:val="left"/>
    </w:lvl>
    <w:lvl w:ilvl="6" w:tplc="1E2A7D6C">
      <w:numFmt w:val="decimal"/>
      <w:lvlText w:val=""/>
      <w:lvlJc w:val="left"/>
    </w:lvl>
    <w:lvl w:ilvl="7" w:tplc="F892B1B4">
      <w:numFmt w:val="decimal"/>
      <w:lvlText w:val=""/>
      <w:lvlJc w:val="left"/>
    </w:lvl>
    <w:lvl w:ilvl="8" w:tplc="BB66D6D0">
      <w:numFmt w:val="decimal"/>
      <w:lvlText w:val=""/>
      <w:lvlJc w:val="left"/>
    </w:lvl>
  </w:abstractNum>
  <w:abstractNum w:abstractNumId="40" w15:restartNumberingAfterBreak="0">
    <w:nsid w:val="24E99DD7"/>
    <w:multiLevelType w:val="hybridMultilevel"/>
    <w:tmpl w:val="9FF28342"/>
    <w:lvl w:ilvl="0" w:tplc="1090A724">
      <w:start w:val="12"/>
      <w:numFmt w:val="lowerLetter"/>
      <w:lvlText w:val="%1)"/>
      <w:lvlJc w:val="left"/>
    </w:lvl>
    <w:lvl w:ilvl="1" w:tplc="B650B658">
      <w:numFmt w:val="decimal"/>
      <w:lvlText w:val=""/>
      <w:lvlJc w:val="left"/>
    </w:lvl>
    <w:lvl w:ilvl="2" w:tplc="DA72C4D0">
      <w:numFmt w:val="decimal"/>
      <w:lvlText w:val=""/>
      <w:lvlJc w:val="left"/>
    </w:lvl>
    <w:lvl w:ilvl="3" w:tplc="EE3E6E72">
      <w:numFmt w:val="decimal"/>
      <w:lvlText w:val=""/>
      <w:lvlJc w:val="left"/>
    </w:lvl>
    <w:lvl w:ilvl="4" w:tplc="948EA3E6">
      <w:numFmt w:val="decimal"/>
      <w:lvlText w:val=""/>
      <w:lvlJc w:val="left"/>
    </w:lvl>
    <w:lvl w:ilvl="5" w:tplc="21FAC666">
      <w:numFmt w:val="decimal"/>
      <w:lvlText w:val=""/>
      <w:lvlJc w:val="left"/>
    </w:lvl>
    <w:lvl w:ilvl="6" w:tplc="D7660154">
      <w:numFmt w:val="decimal"/>
      <w:lvlText w:val=""/>
      <w:lvlJc w:val="left"/>
    </w:lvl>
    <w:lvl w:ilvl="7" w:tplc="74ECE20A">
      <w:numFmt w:val="decimal"/>
      <w:lvlText w:val=""/>
      <w:lvlJc w:val="left"/>
    </w:lvl>
    <w:lvl w:ilvl="8" w:tplc="59683C6A">
      <w:numFmt w:val="decimal"/>
      <w:lvlText w:val=""/>
      <w:lvlJc w:val="left"/>
    </w:lvl>
  </w:abstractNum>
  <w:abstractNum w:abstractNumId="41" w15:restartNumberingAfterBreak="0">
    <w:nsid w:val="24F6AB8E"/>
    <w:multiLevelType w:val="hybridMultilevel"/>
    <w:tmpl w:val="EF565836"/>
    <w:lvl w:ilvl="0" w:tplc="65B43CAC">
      <w:start w:val="14"/>
      <w:numFmt w:val="lowerLetter"/>
      <w:lvlText w:val="%1)"/>
      <w:lvlJc w:val="left"/>
    </w:lvl>
    <w:lvl w:ilvl="1" w:tplc="E0B2C364">
      <w:numFmt w:val="decimal"/>
      <w:lvlText w:val=""/>
      <w:lvlJc w:val="left"/>
    </w:lvl>
    <w:lvl w:ilvl="2" w:tplc="59D0D4C8">
      <w:numFmt w:val="decimal"/>
      <w:lvlText w:val=""/>
      <w:lvlJc w:val="left"/>
    </w:lvl>
    <w:lvl w:ilvl="3" w:tplc="B2D4FCF0">
      <w:numFmt w:val="decimal"/>
      <w:lvlText w:val=""/>
      <w:lvlJc w:val="left"/>
    </w:lvl>
    <w:lvl w:ilvl="4" w:tplc="3790FDB6">
      <w:numFmt w:val="decimal"/>
      <w:lvlText w:val=""/>
      <w:lvlJc w:val="left"/>
    </w:lvl>
    <w:lvl w:ilvl="5" w:tplc="B866DB0E">
      <w:numFmt w:val="decimal"/>
      <w:lvlText w:val=""/>
      <w:lvlJc w:val="left"/>
    </w:lvl>
    <w:lvl w:ilvl="6" w:tplc="328213E0">
      <w:numFmt w:val="decimal"/>
      <w:lvlText w:val=""/>
      <w:lvlJc w:val="left"/>
    </w:lvl>
    <w:lvl w:ilvl="7" w:tplc="C5689D8A">
      <w:numFmt w:val="decimal"/>
      <w:lvlText w:val=""/>
      <w:lvlJc w:val="left"/>
    </w:lvl>
    <w:lvl w:ilvl="8" w:tplc="5F50FFC0">
      <w:numFmt w:val="decimal"/>
      <w:lvlText w:val=""/>
      <w:lvlJc w:val="left"/>
    </w:lvl>
  </w:abstractNum>
  <w:abstractNum w:abstractNumId="42" w15:restartNumberingAfterBreak="0">
    <w:nsid w:val="25413BEC"/>
    <w:multiLevelType w:val="hybridMultilevel"/>
    <w:tmpl w:val="B45E0DEE"/>
    <w:lvl w:ilvl="0" w:tplc="DBC6EAE4">
      <w:start w:val="2"/>
      <w:numFmt w:val="decimal"/>
      <w:lvlText w:val="%1."/>
      <w:lvlJc w:val="left"/>
    </w:lvl>
    <w:lvl w:ilvl="1" w:tplc="B456E38A">
      <w:numFmt w:val="decimal"/>
      <w:lvlText w:val=""/>
      <w:lvlJc w:val="left"/>
    </w:lvl>
    <w:lvl w:ilvl="2" w:tplc="A392AD54">
      <w:numFmt w:val="decimal"/>
      <w:lvlText w:val=""/>
      <w:lvlJc w:val="left"/>
    </w:lvl>
    <w:lvl w:ilvl="3" w:tplc="FA7E6A7E">
      <w:numFmt w:val="decimal"/>
      <w:lvlText w:val=""/>
      <w:lvlJc w:val="left"/>
    </w:lvl>
    <w:lvl w:ilvl="4" w:tplc="CA4ECBD4">
      <w:numFmt w:val="decimal"/>
      <w:lvlText w:val=""/>
      <w:lvlJc w:val="left"/>
    </w:lvl>
    <w:lvl w:ilvl="5" w:tplc="03EE20D8">
      <w:numFmt w:val="decimal"/>
      <w:lvlText w:val=""/>
      <w:lvlJc w:val="left"/>
    </w:lvl>
    <w:lvl w:ilvl="6" w:tplc="7FC895C6">
      <w:numFmt w:val="decimal"/>
      <w:lvlText w:val=""/>
      <w:lvlJc w:val="left"/>
    </w:lvl>
    <w:lvl w:ilvl="7" w:tplc="6422C226">
      <w:numFmt w:val="decimal"/>
      <w:lvlText w:val=""/>
      <w:lvlJc w:val="left"/>
    </w:lvl>
    <w:lvl w:ilvl="8" w:tplc="DEDEA24C">
      <w:numFmt w:val="decimal"/>
      <w:lvlText w:val=""/>
      <w:lvlJc w:val="left"/>
    </w:lvl>
  </w:abstractNum>
  <w:abstractNum w:abstractNumId="43" w15:restartNumberingAfterBreak="0">
    <w:nsid w:val="260D8C4A"/>
    <w:multiLevelType w:val="hybridMultilevel"/>
    <w:tmpl w:val="7C38124C"/>
    <w:lvl w:ilvl="0" w:tplc="423EC266">
      <w:start w:val="6"/>
      <w:numFmt w:val="decimal"/>
      <w:lvlText w:val="%1."/>
      <w:lvlJc w:val="left"/>
    </w:lvl>
    <w:lvl w:ilvl="1" w:tplc="5D8AE796">
      <w:numFmt w:val="decimal"/>
      <w:lvlText w:val=""/>
      <w:lvlJc w:val="left"/>
    </w:lvl>
    <w:lvl w:ilvl="2" w:tplc="FA6E1578">
      <w:numFmt w:val="decimal"/>
      <w:lvlText w:val=""/>
      <w:lvlJc w:val="left"/>
    </w:lvl>
    <w:lvl w:ilvl="3" w:tplc="F7E6B94E">
      <w:numFmt w:val="decimal"/>
      <w:lvlText w:val=""/>
      <w:lvlJc w:val="left"/>
    </w:lvl>
    <w:lvl w:ilvl="4" w:tplc="96DCF9AE">
      <w:numFmt w:val="decimal"/>
      <w:lvlText w:val=""/>
      <w:lvlJc w:val="left"/>
    </w:lvl>
    <w:lvl w:ilvl="5" w:tplc="1214E2A8">
      <w:numFmt w:val="decimal"/>
      <w:lvlText w:val=""/>
      <w:lvlJc w:val="left"/>
    </w:lvl>
    <w:lvl w:ilvl="6" w:tplc="C5D05E9A">
      <w:numFmt w:val="decimal"/>
      <w:lvlText w:val=""/>
      <w:lvlJc w:val="left"/>
    </w:lvl>
    <w:lvl w:ilvl="7" w:tplc="A00423E8">
      <w:numFmt w:val="decimal"/>
      <w:lvlText w:val=""/>
      <w:lvlJc w:val="left"/>
    </w:lvl>
    <w:lvl w:ilvl="8" w:tplc="FA2C062E">
      <w:numFmt w:val="decimal"/>
      <w:lvlText w:val=""/>
      <w:lvlJc w:val="left"/>
    </w:lvl>
  </w:abstractNum>
  <w:abstractNum w:abstractNumId="44" w15:restartNumberingAfterBreak="0">
    <w:nsid w:val="26F324BA"/>
    <w:multiLevelType w:val="hybridMultilevel"/>
    <w:tmpl w:val="85C8D8D6"/>
    <w:lvl w:ilvl="0" w:tplc="2B20E5D4">
      <w:start w:val="8"/>
      <w:numFmt w:val="lowerLetter"/>
      <w:lvlText w:val="%1)"/>
      <w:lvlJc w:val="left"/>
    </w:lvl>
    <w:lvl w:ilvl="1" w:tplc="B7721710">
      <w:numFmt w:val="decimal"/>
      <w:lvlText w:val=""/>
      <w:lvlJc w:val="left"/>
    </w:lvl>
    <w:lvl w:ilvl="2" w:tplc="45A05A94">
      <w:numFmt w:val="decimal"/>
      <w:lvlText w:val=""/>
      <w:lvlJc w:val="left"/>
    </w:lvl>
    <w:lvl w:ilvl="3" w:tplc="5088DC4E">
      <w:numFmt w:val="decimal"/>
      <w:lvlText w:val=""/>
      <w:lvlJc w:val="left"/>
    </w:lvl>
    <w:lvl w:ilvl="4" w:tplc="5C9EADB4">
      <w:numFmt w:val="decimal"/>
      <w:lvlText w:val=""/>
      <w:lvlJc w:val="left"/>
    </w:lvl>
    <w:lvl w:ilvl="5" w:tplc="76F86A64">
      <w:numFmt w:val="decimal"/>
      <w:lvlText w:val=""/>
      <w:lvlJc w:val="left"/>
    </w:lvl>
    <w:lvl w:ilvl="6" w:tplc="D67A93FC">
      <w:numFmt w:val="decimal"/>
      <w:lvlText w:val=""/>
      <w:lvlJc w:val="left"/>
    </w:lvl>
    <w:lvl w:ilvl="7" w:tplc="9104A83E">
      <w:numFmt w:val="decimal"/>
      <w:lvlText w:val=""/>
      <w:lvlJc w:val="left"/>
    </w:lvl>
    <w:lvl w:ilvl="8" w:tplc="FB28CEB0">
      <w:numFmt w:val="decimal"/>
      <w:lvlText w:val=""/>
      <w:lvlJc w:val="left"/>
    </w:lvl>
  </w:abstractNum>
  <w:abstractNum w:abstractNumId="45" w15:restartNumberingAfterBreak="0">
    <w:nsid w:val="2708C9AF"/>
    <w:multiLevelType w:val="hybridMultilevel"/>
    <w:tmpl w:val="8190D6F4"/>
    <w:lvl w:ilvl="0" w:tplc="C6BE1F48">
      <w:start w:val="1"/>
      <w:numFmt w:val="lowerLetter"/>
      <w:lvlText w:val="%1)"/>
      <w:lvlJc w:val="left"/>
    </w:lvl>
    <w:lvl w:ilvl="1" w:tplc="5E38075C">
      <w:numFmt w:val="decimal"/>
      <w:lvlText w:val=""/>
      <w:lvlJc w:val="left"/>
    </w:lvl>
    <w:lvl w:ilvl="2" w:tplc="9C60997E">
      <w:numFmt w:val="decimal"/>
      <w:lvlText w:val=""/>
      <w:lvlJc w:val="left"/>
    </w:lvl>
    <w:lvl w:ilvl="3" w:tplc="07F6B160">
      <w:numFmt w:val="decimal"/>
      <w:lvlText w:val=""/>
      <w:lvlJc w:val="left"/>
    </w:lvl>
    <w:lvl w:ilvl="4" w:tplc="2D903DCA">
      <w:numFmt w:val="decimal"/>
      <w:lvlText w:val=""/>
      <w:lvlJc w:val="left"/>
    </w:lvl>
    <w:lvl w:ilvl="5" w:tplc="D276AB1E">
      <w:numFmt w:val="decimal"/>
      <w:lvlText w:val=""/>
      <w:lvlJc w:val="left"/>
    </w:lvl>
    <w:lvl w:ilvl="6" w:tplc="1DD86362">
      <w:numFmt w:val="decimal"/>
      <w:lvlText w:val=""/>
      <w:lvlJc w:val="left"/>
    </w:lvl>
    <w:lvl w:ilvl="7" w:tplc="412C8698">
      <w:numFmt w:val="decimal"/>
      <w:lvlText w:val=""/>
      <w:lvlJc w:val="left"/>
    </w:lvl>
    <w:lvl w:ilvl="8" w:tplc="EA2AE0EA">
      <w:numFmt w:val="decimal"/>
      <w:lvlText w:val=""/>
      <w:lvlJc w:val="left"/>
    </w:lvl>
  </w:abstractNum>
  <w:abstractNum w:abstractNumId="46" w15:restartNumberingAfterBreak="0">
    <w:nsid w:val="288F1A34"/>
    <w:multiLevelType w:val="hybridMultilevel"/>
    <w:tmpl w:val="AE5EFC0E"/>
    <w:lvl w:ilvl="0" w:tplc="2F868BA0">
      <w:start w:val="4"/>
      <w:numFmt w:val="lowerLetter"/>
      <w:lvlText w:val="%1)"/>
      <w:lvlJc w:val="left"/>
    </w:lvl>
    <w:lvl w:ilvl="1" w:tplc="1F6A7E06">
      <w:numFmt w:val="decimal"/>
      <w:lvlText w:val=""/>
      <w:lvlJc w:val="left"/>
    </w:lvl>
    <w:lvl w:ilvl="2" w:tplc="15C0D236">
      <w:numFmt w:val="decimal"/>
      <w:lvlText w:val=""/>
      <w:lvlJc w:val="left"/>
    </w:lvl>
    <w:lvl w:ilvl="3" w:tplc="05724A46">
      <w:numFmt w:val="decimal"/>
      <w:lvlText w:val=""/>
      <w:lvlJc w:val="left"/>
    </w:lvl>
    <w:lvl w:ilvl="4" w:tplc="C3E2449E">
      <w:numFmt w:val="decimal"/>
      <w:lvlText w:val=""/>
      <w:lvlJc w:val="left"/>
    </w:lvl>
    <w:lvl w:ilvl="5" w:tplc="CFF6B5CC">
      <w:numFmt w:val="decimal"/>
      <w:lvlText w:val=""/>
      <w:lvlJc w:val="left"/>
    </w:lvl>
    <w:lvl w:ilvl="6" w:tplc="03367C82">
      <w:numFmt w:val="decimal"/>
      <w:lvlText w:val=""/>
      <w:lvlJc w:val="left"/>
    </w:lvl>
    <w:lvl w:ilvl="7" w:tplc="050AD110">
      <w:numFmt w:val="decimal"/>
      <w:lvlText w:val=""/>
      <w:lvlJc w:val="left"/>
    </w:lvl>
    <w:lvl w:ilvl="8" w:tplc="C82A8EAA">
      <w:numFmt w:val="decimal"/>
      <w:lvlText w:val=""/>
      <w:lvlJc w:val="left"/>
    </w:lvl>
  </w:abstractNum>
  <w:abstractNum w:abstractNumId="47" w15:restartNumberingAfterBreak="0">
    <w:nsid w:val="29934699"/>
    <w:multiLevelType w:val="hybridMultilevel"/>
    <w:tmpl w:val="5E5A30CC"/>
    <w:lvl w:ilvl="0" w:tplc="73342BAE">
      <w:start w:val="1"/>
      <w:numFmt w:val="lowerLetter"/>
      <w:lvlText w:val="%1)"/>
      <w:lvlJc w:val="left"/>
    </w:lvl>
    <w:lvl w:ilvl="1" w:tplc="3EFA4CDA">
      <w:numFmt w:val="decimal"/>
      <w:lvlText w:val=""/>
      <w:lvlJc w:val="left"/>
    </w:lvl>
    <w:lvl w:ilvl="2" w:tplc="CEE00310">
      <w:numFmt w:val="decimal"/>
      <w:lvlText w:val=""/>
      <w:lvlJc w:val="left"/>
    </w:lvl>
    <w:lvl w:ilvl="3" w:tplc="EB42CDB6">
      <w:numFmt w:val="decimal"/>
      <w:lvlText w:val=""/>
      <w:lvlJc w:val="left"/>
    </w:lvl>
    <w:lvl w:ilvl="4" w:tplc="34F2B5A0">
      <w:numFmt w:val="decimal"/>
      <w:lvlText w:val=""/>
      <w:lvlJc w:val="left"/>
    </w:lvl>
    <w:lvl w:ilvl="5" w:tplc="4D26FC68">
      <w:numFmt w:val="decimal"/>
      <w:lvlText w:val=""/>
      <w:lvlJc w:val="left"/>
    </w:lvl>
    <w:lvl w:ilvl="6" w:tplc="B2A8556C">
      <w:numFmt w:val="decimal"/>
      <w:lvlText w:val=""/>
      <w:lvlJc w:val="left"/>
    </w:lvl>
    <w:lvl w:ilvl="7" w:tplc="77FEE9CA">
      <w:numFmt w:val="decimal"/>
      <w:lvlText w:val=""/>
      <w:lvlJc w:val="left"/>
    </w:lvl>
    <w:lvl w:ilvl="8" w:tplc="6A56FD14">
      <w:numFmt w:val="decimal"/>
      <w:lvlText w:val=""/>
      <w:lvlJc w:val="left"/>
    </w:lvl>
  </w:abstractNum>
  <w:abstractNum w:abstractNumId="48" w15:restartNumberingAfterBreak="0">
    <w:nsid w:val="2A082C70"/>
    <w:multiLevelType w:val="hybridMultilevel"/>
    <w:tmpl w:val="004CD6D8"/>
    <w:lvl w:ilvl="0" w:tplc="B6068418">
      <w:start w:val="10"/>
      <w:numFmt w:val="lowerLetter"/>
      <w:lvlText w:val="%1)"/>
      <w:lvlJc w:val="left"/>
    </w:lvl>
    <w:lvl w:ilvl="1" w:tplc="1FE4CF4C">
      <w:numFmt w:val="decimal"/>
      <w:lvlText w:val=""/>
      <w:lvlJc w:val="left"/>
    </w:lvl>
    <w:lvl w:ilvl="2" w:tplc="516E4F2E">
      <w:numFmt w:val="decimal"/>
      <w:lvlText w:val=""/>
      <w:lvlJc w:val="left"/>
    </w:lvl>
    <w:lvl w:ilvl="3" w:tplc="1676FBC6">
      <w:numFmt w:val="decimal"/>
      <w:lvlText w:val=""/>
      <w:lvlJc w:val="left"/>
    </w:lvl>
    <w:lvl w:ilvl="4" w:tplc="7C62248C">
      <w:numFmt w:val="decimal"/>
      <w:lvlText w:val=""/>
      <w:lvlJc w:val="left"/>
    </w:lvl>
    <w:lvl w:ilvl="5" w:tplc="7A2084C6">
      <w:numFmt w:val="decimal"/>
      <w:lvlText w:val=""/>
      <w:lvlJc w:val="left"/>
    </w:lvl>
    <w:lvl w:ilvl="6" w:tplc="0E86774A">
      <w:numFmt w:val="decimal"/>
      <w:lvlText w:val=""/>
      <w:lvlJc w:val="left"/>
    </w:lvl>
    <w:lvl w:ilvl="7" w:tplc="C6122CD8">
      <w:numFmt w:val="decimal"/>
      <w:lvlText w:val=""/>
      <w:lvlJc w:val="left"/>
    </w:lvl>
    <w:lvl w:ilvl="8" w:tplc="A8A65340">
      <w:numFmt w:val="decimal"/>
      <w:lvlText w:val=""/>
      <w:lvlJc w:val="left"/>
    </w:lvl>
  </w:abstractNum>
  <w:abstractNum w:abstractNumId="49" w15:restartNumberingAfterBreak="0">
    <w:nsid w:val="2A155DBC"/>
    <w:multiLevelType w:val="hybridMultilevel"/>
    <w:tmpl w:val="77021620"/>
    <w:lvl w:ilvl="0" w:tplc="0A78FDA8">
      <w:start w:val="1"/>
      <w:numFmt w:val="lowerLetter"/>
      <w:lvlText w:val="%1)"/>
      <w:lvlJc w:val="left"/>
    </w:lvl>
    <w:lvl w:ilvl="1" w:tplc="DFD45214">
      <w:numFmt w:val="decimal"/>
      <w:lvlText w:val=""/>
      <w:lvlJc w:val="left"/>
    </w:lvl>
    <w:lvl w:ilvl="2" w:tplc="4E9C0478">
      <w:numFmt w:val="decimal"/>
      <w:lvlText w:val=""/>
      <w:lvlJc w:val="left"/>
    </w:lvl>
    <w:lvl w:ilvl="3" w:tplc="D0980674">
      <w:numFmt w:val="decimal"/>
      <w:lvlText w:val=""/>
      <w:lvlJc w:val="left"/>
    </w:lvl>
    <w:lvl w:ilvl="4" w:tplc="E894F86A">
      <w:numFmt w:val="decimal"/>
      <w:lvlText w:val=""/>
      <w:lvlJc w:val="left"/>
    </w:lvl>
    <w:lvl w:ilvl="5" w:tplc="A4F023C4">
      <w:numFmt w:val="decimal"/>
      <w:lvlText w:val=""/>
      <w:lvlJc w:val="left"/>
    </w:lvl>
    <w:lvl w:ilvl="6" w:tplc="9EF8060C">
      <w:numFmt w:val="decimal"/>
      <w:lvlText w:val=""/>
      <w:lvlJc w:val="left"/>
    </w:lvl>
    <w:lvl w:ilvl="7" w:tplc="4718C38C">
      <w:numFmt w:val="decimal"/>
      <w:lvlText w:val=""/>
      <w:lvlJc w:val="left"/>
    </w:lvl>
    <w:lvl w:ilvl="8" w:tplc="5BA2DAEC">
      <w:numFmt w:val="decimal"/>
      <w:lvlText w:val=""/>
      <w:lvlJc w:val="left"/>
    </w:lvl>
  </w:abstractNum>
  <w:abstractNum w:abstractNumId="50" w15:restartNumberingAfterBreak="0">
    <w:nsid w:val="2A31B62D"/>
    <w:multiLevelType w:val="hybridMultilevel"/>
    <w:tmpl w:val="3B440FCC"/>
    <w:lvl w:ilvl="0" w:tplc="706410B6">
      <w:start w:val="1"/>
      <w:numFmt w:val="lowerLetter"/>
      <w:lvlText w:val="%1)"/>
      <w:lvlJc w:val="left"/>
    </w:lvl>
    <w:lvl w:ilvl="1" w:tplc="79FC2B06">
      <w:numFmt w:val="decimal"/>
      <w:lvlText w:val=""/>
      <w:lvlJc w:val="left"/>
    </w:lvl>
    <w:lvl w:ilvl="2" w:tplc="07EE76D2">
      <w:numFmt w:val="decimal"/>
      <w:lvlText w:val=""/>
      <w:lvlJc w:val="left"/>
    </w:lvl>
    <w:lvl w:ilvl="3" w:tplc="D8AE203E">
      <w:numFmt w:val="decimal"/>
      <w:lvlText w:val=""/>
      <w:lvlJc w:val="left"/>
    </w:lvl>
    <w:lvl w:ilvl="4" w:tplc="346C8A70">
      <w:numFmt w:val="decimal"/>
      <w:lvlText w:val=""/>
      <w:lvlJc w:val="left"/>
    </w:lvl>
    <w:lvl w:ilvl="5" w:tplc="7EDAFFBC">
      <w:numFmt w:val="decimal"/>
      <w:lvlText w:val=""/>
      <w:lvlJc w:val="left"/>
    </w:lvl>
    <w:lvl w:ilvl="6" w:tplc="5CD6DA7E">
      <w:numFmt w:val="decimal"/>
      <w:lvlText w:val=""/>
      <w:lvlJc w:val="left"/>
    </w:lvl>
    <w:lvl w:ilvl="7" w:tplc="C8C48AC0">
      <w:numFmt w:val="decimal"/>
      <w:lvlText w:val=""/>
      <w:lvlJc w:val="left"/>
    </w:lvl>
    <w:lvl w:ilvl="8" w:tplc="4E28E956">
      <w:numFmt w:val="decimal"/>
      <w:lvlText w:val=""/>
      <w:lvlJc w:val="left"/>
    </w:lvl>
  </w:abstractNum>
  <w:abstractNum w:abstractNumId="51" w15:restartNumberingAfterBreak="0">
    <w:nsid w:val="2A6DE806"/>
    <w:multiLevelType w:val="hybridMultilevel"/>
    <w:tmpl w:val="356494A0"/>
    <w:lvl w:ilvl="0" w:tplc="3BACB86A">
      <w:start w:val="2"/>
      <w:numFmt w:val="lowerLetter"/>
      <w:lvlText w:val="%1)"/>
      <w:lvlJc w:val="left"/>
    </w:lvl>
    <w:lvl w:ilvl="1" w:tplc="3FCE3C78">
      <w:numFmt w:val="decimal"/>
      <w:lvlText w:val=""/>
      <w:lvlJc w:val="left"/>
    </w:lvl>
    <w:lvl w:ilvl="2" w:tplc="39A86B38">
      <w:numFmt w:val="decimal"/>
      <w:lvlText w:val=""/>
      <w:lvlJc w:val="left"/>
    </w:lvl>
    <w:lvl w:ilvl="3" w:tplc="A7D42192">
      <w:numFmt w:val="decimal"/>
      <w:lvlText w:val=""/>
      <w:lvlJc w:val="left"/>
    </w:lvl>
    <w:lvl w:ilvl="4" w:tplc="2584ABF6">
      <w:numFmt w:val="decimal"/>
      <w:lvlText w:val=""/>
      <w:lvlJc w:val="left"/>
    </w:lvl>
    <w:lvl w:ilvl="5" w:tplc="7F80AF86">
      <w:numFmt w:val="decimal"/>
      <w:lvlText w:val=""/>
      <w:lvlJc w:val="left"/>
    </w:lvl>
    <w:lvl w:ilvl="6" w:tplc="52D87CC0">
      <w:numFmt w:val="decimal"/>
      <w:lvlText w:val=""/>
      <w:lvlJc w:val="left"/>
    </w:lvl>
    <w:lvl w:ilvl="7" w:tplc="2DD6B322">
      <w:numFmt w:val="decimal"/>
      <w:lvlText w:val=""/>
      <w:lvlJc w:val="left"/>
    </w:lvl>
    <w:lvl w:ilvl="8" w:tplc="A5040EA6">
      <w:numFmt w:val="decimal"/>
      <w:lvlText w:val=""/>
      <w:lvlJc w:val="left"/>
    </w:lvl>
  </w:abstractNum>
  <w:abstractNum w:abstractNumId="52" w15:restartNumberingAfterBreak="0">
    <w:nsid w:val="2AE05A34"/>
    <w:multiLevelType w:val="hybridMultilevel"/>
    <w:tmpl w:val="C27231B6"/>
    <w:lvl w:ilvl="0" w:tplc="A15EFE9E">
      <w:start w:val="1"/>
      <w:numFmt w:val="lowerLetter"/>
      <w:lvlText w:val="%1)"/>
      <w:lvlJc w:val="left"/>
    </w:lvl>
    <w:lvl w:ilvl="1" w:tplc="9D1E0034">
      <w:numFmt w:val="decimal"/>
      <w:lvlText w:val=""/>
      <w:lvlJc w:val="left"/>
    </w:lvl>
    <w:lvl w:ilvl="2" w:tplc="1D50ED5E">
      <w:numFmt w:val="decimal"/>
      <w:lvlText w:val=""/>
      <w:lvlJc w:val="left"/>
    </w:lvl>
    <w:lvl w:ilvl="3" w:tplc="BD501EDC">
      <w:numFmt w:val="decimal"/>
      <w:lvlText w:val=""/>
      <w:lvlJc w:val="left"/>
    </w:lvl>
    <w:lvl w:ilvl="4" w:tplc="68668BA4">
      <w:numFmt w:val="decimal"/>
      <w:lvlText w:val=""/>
      <w:lvlJc w:val="left"/>
    </w:lvl>
    <w:lvl w:ilvl="5" w:tplc="91641176">
      <w:numFmt w:val="decimal"/>
      <w:lvlText w:val=""/>
      <w:lvlJc w:val="left"/>
    </w:lvl>
    <w:lvl w:ilvl="6" w:tplc="60843048">
      <w:numFmt w:val="decimal"/>
      <w:lvlText w:val=""/>
      <w:lvlJc w:val="left"/>
    </w:lvl>
    <w:lvl w:ilvl="7" w:tplc="A858E12C">
      <w:numFmt w:val="decimal"/>
      <w:lvlText w:val=""/>
      <w:lvlJc w:val="left"/>
    </w:lvl>
    <w:lvl w:ilvl="8" w:tplc="D61EFFD6">
      <w:numFmt w:val="decimal"/>
      <w:lvlText w:val=""/>
      <w:lvlJc w:val="left"/>
    </w:lvl>
  </w:abstractNum>
  <w:abstractNum w:abstractNumId="53" w15:restartNumberingAfterBreak="0">
    <w:nsid w:val="2B0D8DBE"/>
    <w:multiLevelType w:val="hybridMultilevel"/>
    <w:tmpl w:val="F61AF9EC"/>
    <w:lvl w:ilvl="0" w:tplc="5FC2F032">
      <w:start w:val="4"/>
      <w:numFmt w:val="decimal"/>
      <w:lvlText w:val="%1."/>
      <w:lvlJc w:val="left"/>
    </w:lvl>
    <w:lvl w:ilvl="1" w:tplc="7360921A">
      <w:numFmt w:val="decimal"/>
      <w:lvlText w:val=""/>
      <w:lvlJc w:val="left"/>
    </w:lvl>
    <w:lvl w:ilvl="2" w:tplc="8B78F0AE">
      <w:numFmt w:val="decimal"/>
      <w:lvlText w:val=""/>
      <w:lvlJc w:val="left"/>
    </w:lvl>
    <w:lvl w:ilvl="3" w:tplc="C33A21C8">
      <w:numFmt w:val="decimal"/>
      <w:lvlText w:val=""/>
      <w:lvlJc w:val="left"/>
    </w:lvl>
    <w:lvl w:ilvl="4" w:tplc="5A32BCCA">
      <w:numFmt w:val="decimal"/>
      <w:lvlText w:val=""/>
      <w:lvlJc w:val="left"/>
    </w:lvl>
    <w:lvl w:ilvl="5" w:tplc="124E860A">
      <w:numFmt w:val="decimal"/>
      <w:lvlText w:val=""/>
      <w:lvlJc w:val="left"/>
    </w:lvl>
    <w:lvl w:ilvl="6" w:tplc="95320512">
      <w:numFmt w:val="decimal"/>
      <w:lvlText w:val=""/>
      <w:lvlJc w:val="left"/>
    </w:lvl>
    <w:lvl w:ilvl="7" w:tplc="D74074D8">
      <w:numFmt w:val="decimal"/>
      <w:lvlText w:val=""/>
      <w:lvlJc w:val="left"/>
    </w:lvl>
    <w:lvl w:ilvl="8" w:tplc="F654B012">
      <w:numFmt w:val="decimal"/>
      <w:lvlText w:val=""/>
      <w:lvlJc w:val="left"/>
    </w:lvl>
  </w:abstractNum>
  <w:abstractNum w:abstractNumId="54" w15:restartNumberingAfterBreak="0">
    <w:nsid w:val="2C27173B"/>
    <w:multiLevelType w:val="hybridMultilevel"/>
    <w:tmpl w:val="1B44402A"/>
    <w:lvl w:ilvl="0" w:tplc="ED60349C">
      <w:start w:val="1"/>
      <w:numFmt w:val="lowerLetter"/>
      <w:lvlText w:val="%1)"/>
      <w:lvlJc w:val="left"/>
    </w:lvl>
    <w:lvl w:ilvl="1" w:tplc="B77EFCB2">
      <w:numFmt w:val="decimal"/>
      <w:lvlText w:val=""/>
      <w:lvlJc w:val="left"/>
    </w:lvl>
    <w:lvl w:ilvl="2" w:tplc="F8988AC0">
      <w:numFmt w:val="decimal"/>
      <w:lvlText w:val=""/>
      <w:lvlJc w:val="left"/>
    </w:lvl>
    <w:lvl w:ilvl="3" w:tplc="547A5E60">
      <w:numFmt w:val="decimal"/>
      <w:lvlText w:val=""/>
      <w:lvlJc w:val="left"/>
    </w:lvl>
    <w:lvl w:ilvl="4" w:tplc="160C521A">
      <w:numFmt w:val="decimal"/>
      <w:lvlText w:val=""/>
      <w:lvlJc w:val="left"/>
    </w:lvl>
    <w:lvl w:ilvl="5" w:tplc="36C0ADCC">
      <w:numFmt w:val="decimal"/>
      <w:lvlText w:val=""/>
      <w:lvlJc w:val="left"/>
    </w:lvl>
    <w:lvl w:ilvl="6" w:tplc="0E0E912A">
      <w:numFmt w:val="decimal"/>
      <w:lvlText w:val=""/>
      <w:lvlJc w:val="left"/>
    </w:lvl>
    <w:lvl w:ilvl="7" w:tplc="7F6E1166">
      <w:numFmt w:val="decimal"/>
      <w:lvlText w:val=""/>
      <w:lvlJc w:val="left"/>
    </w:lvl>
    <w:lvl w:ilvl="8" w:tplc="C72A40D8">
      <w:numFmt w:val="decimal"/>
      <w:lvlText w:val=""/>
      <w:lvlJc w:val="left"/>
    </w:lvl>
  </w:abstractNum>
  <w:abstractNum w:abstractNumId="55" w15:restartNumberingAfterBreak="0">
    <w:nsid w:val="2C6E4AFD"/>
    <w:multiLevelType w:val="hybridMultilevel"/>
    <w:tmpl w:val="7E9EF118"/>
    <w:lvl w:ilvl="0" w:tplc="A5900C92">
      <w:start w:val="1"/>
      <w:numFmt w:val="lowerLetter"/>
      <w:lvlText w:val="%1)"/>
      <w:lvlJc w:val="left"/>
    </w:lvl>
    <w:lvl w:ilvl="1" w:tplc="8F58AC9C">
      <w:numFmt w:val="decimal"/>
      <w:lvlText w:val=""/>
      <w:lvlJc w:val="left"/>
    </w:lvl>
    <w:lvl w:ilvl="2" w:tplc="73DAEA5A">
      <w:numFmt w:val="decimal"/>
      <w:lvlText w:val=""/>
      <w:lvlJc w:val="left"/>
    </w:lvl>
    <w:lvl w:ilvl="3" w:tplc="0420B22A">
      <w:numFmt w:val="decimal"/>
      <w:lvlText w:val=""/>
      <w:lvlJc w:val="left"/>
    </w:lvl>
    <w:lvl w:ilvl="4" w:tplc="949809E0">
      <w:numFmt w:val="decimal"/>
      <w:lvlText w:val=""/>
      <w:lvlJc w:val="left"/>
    </w:lvl>
    <w:lvl w:ilvl="5" w:tplc="35CC41F6">
      <w:numFmt w:val="decimal"/>
      <w:lvlText w:val=""/>
      <w:lvlJc w:val="left"/>
    </w:lvl>
    <w:lvl w:ilvl="6" w:tplc="00CA9292">
      <w:numFmt w:val="decimal"/>
      <w:lvlText w:val=""/>
      <w:lvlJc w:val="left"/>
    </w:lvl>
    <w:lvl w:ilvl="7" w:tplc="8B70B9A8">
      <w:numFmt w:val="decimal"/>
      <w:lvlText w:val=""/>
      <w:lvlJc w:val="left"/>
    </w:lvl>
    <w:lvl w:ilvl="8" w:tplc="05D63CBC">
      <w:numFmt w:val="decimal"/>
      <w:lvlText w:val=""/>
      <w:lvlJc w:val="left"/>
    </w:lvl>
  </w:abstractNum>
  <w:abstractNum w:abstractNumId="56" w15:restartNumberingAfterBreak="0">
    <w:nsid w:val="2DF6D648"/>
    <w:multiLevelType w:val="hybridMultilevel"/>
    <w:tmpl w:val="01E62520"/>
    <w:lvl w:ilvl="0" w:tplc="97FE592C">
      <w:start w:val="4"/>
      <w:numFmt w:val="lowerLetter"/>
      <w:lvlText w:val="%1)"/>
      <w:lvlJc w:val="left"/>
    </w:lvl>
    <w:lvl w:ilvl="1" w:tplc="7BAE581A">
      <w:numFmt w:val="decimal"/>
      <w:lvlText w:val=""/>
      <w:lvlJc w:val="left"/>
    </w:lvl>
    <w:lvl w:ilvl="2" w:tplc="509E44DA">
      <w:numFmt w:val="decimal"/>
      <w:lvlText w:val=""/>
      <w:lvlJc w:val="left"/>
    </w:lvl>
    <w:lvl w:ilvl="3" w:tplc="BFACA25A">
      <w:numFmt w:val="decimal"/>
      <w:lvlText w:val=""/>
      <w:lvlJc w:val="left"/>
    </w:lvl>
    <w:lvl w:ilvl="4" w:tplc="D4B2515A">
      <w:numFmt w:val="decimal"/>
      <w:lvlText w:val=""/>
      <w:lvlJc w:val="left"/>
    </w:lvl>
    <w:lvl w:ilvl="5" w:tplc="80165D96">
      <w:numFmt w:val="decimal"/>
      <w:lvlText w:val=""/>
      <w:lvlJc w:val="left"/>
    </w:lvl>
    <w:lvl w:ilvl="6" w:tplc="B5FE70B4">
      <w:numFmt w:val="decimal"/>
      <w:lvlText w:val=""/>
      <w:lvlJc w:val="left"/>
    </w:lvl>
    <w:lvl w:ilvl="7" w:tplc="01E8A1C6">
      <w:numFmt w:val="decimal"/>
      <w:lvlText w:val=""/>
      <w:lvlJc w:val="left"/>
    </w:lvl>
    <w:lvl w:ilvl="8" w:tplc="D6507794">
      <w:numFmt w:val="decimal"/>
      <w:lvlText w:val=""/>
      <w:lvlJc w:val="left"/>
    </w:lvl>
  </w:abstractNum>
  <w:abstractNum w:abstractNumId="57" w15:restartNumberingAfterBreak="0">
    <w:nsid w:val="2E22FBB7"/>
    <w:multiLevelType w:val="hybridMultilevel"/>
    <w:tmpl w:val="D87C9400"/>
    <w:lvl w:ilvl="0" w:tplc="6C36E75A">
      <w:start w:val="1"/>
      <w:numFmt w:val="decimal"/>
      <w:lvlText w:val="%1."/>
      <w:lvlJc w:val="left"/>
    </w:lvl>
    <w:lvl w:ilvl="1" w:tplc="19FE794E">
      <w:numFmt w:val="decimal"/>
      <w:lvlText w:val=""/>
      <w:lvlJc w:val="left"/>
    </w:lvl>
    <w:lvl w:ilvl="2" w:tplc="050AB7BE">
      <w:numFmt w:val="decimal"/>
      <w:lvlText w:val=""/>
      <w:lvlJc w:val="left"/>
    </w:lvl>
    <w:lvl w:ilvl="3" w:tplc="9A2620CE">
      <w:numFmt w:val="decimal"/>
      <w:lvlText w:val=""/>
      <w:lvlJc w:val="left"/>
    </w:lvl>
    <w:lvl w:ilvl="4" w:tplc="E98E8DD4">
      <w:numFmt w:val="decimal"/>
      <w:lvlText w:val=""/>
      <w:lvlJc w:val="left"/>
    </w:lvl>
    <w:lvl w:ilvl="5" w:tplc="8A5A47C6">
      <w:numFmt w:val="decimal"/>
      <w:lvlText w:val=""/>
      <w:lvlJc w:val="left"/>
    </w:lvl>
    <w:lvl w:ilvl="6" w:tplc="D2A0C0BA">
      <w:numFmt w:val="decimal"/>
      <w:lvlText w:val=""/>
      <w:lvlJc w:val="left"/>
    </w:lvl>
    <w:lvl w:ilvl="7" w:tplc="38707444">
      <w:numFmt w:val="decimal"/>
      <w:lvlText w:val=""/>
      <w:lvlJc w:val="left"/>
    </w:lvl>
    <w:lvl w:ilvl="8" w:tplc="F78074EE">
      <w:numFmt w:val="decimal"/>
      <w:lvlText w:val=""/>
      <w:lvlJc w:val="left"/>
    </w:lvl>
  </w:abstractNum>
  <w:abstractNum w:abstractNumId="58" w15:restartNumberingAfterBreak="0">
    <w:nsid w:val="2E48F044"/>
    <w:multiLevelType w:val="hybridMultilevel"/>
    <w:tmpl w:val="653AC2EA"/>
    <w:lvl w:ilvl="0" w:tplc="04CC493C">
      <w:start w:val="3"/>
      <w:numFmt w:val="lowerLetter"/>
      <w:lvlText w:val="%1)"/>
      <w:lvlJc w:val="left"/>
    </w:lvl>
    <w:lvl w:ilvl="1" w:tplc="FF947CE6">
      <w:numFmt w:val="decimal"/>
      <w:lvlText w:val=""/>
      <w:lvlJc w:val="left"/>
    </w:lvl>
    <w:lvl w:ilvl="2" w:tplc="20ACEFB8">
      <w:numFmt w:val="decimal"/>
      <w:lvlText w:val=""/>
      <w:lvlJc w:val="left"/>
    </w:lvl>
    <w:lvl w:ilvl="3" w:tplc="239C9080">
      <w:numFmt w:val="decimal"/>
      <w:lvlText w:val=""/>
      <w:lvlJc w:val="left"/>
    </w:lvl>
    <w:lvl w:ilvl="4" w:tplc="FDBCBDD4">
      <w:numFmt w:val="decimal"/>
      <w:lvlText w:val=""/>
      <w:lvlJc w:val="left"/>
    </w:lvl>
    <w:lvl w:ilvl="5" w:tplc="E6F85DE0">
      <w:numFmt w:val="decimal"/>
      <w:lvlText w:val=""/>
      <w:lvlJc w:val="left"/>
    </w:lvl>
    <w:lvl w:ilvl="6" w:tplc="F106198E">
      <w:numFmt w:val="decimal"/>
      <w:lvlText w:val=""/>
      <w:lvlJc w:val="left"/>
    </w:lvl>
    <w:lvl w:ilvl="7" w:tplc="A4DE85B6">
      <w:numFmt w:val="decimal"/>
      <w:lvlText w:val=""/>
      <w:lvlJc w:val="left"/>
    </w:lvl>
    <w:lvl w:ilvl="8" w:tplc="1D709754">
      <w:numFmt w:val="decimal"/>
      <w:lvlText w:val=""/>
      <w:lvlJc w:val="left"/>
    </w:lvl>
  </w:abstractNum>
  <w:abstractNum w:abstractNumId="59" w15:restartNumberingAfterBreak="0">
    <w:nsid w:val="312167AD"/>
    <w:multiLevelType w:val="hybridMultilevel"/>
    <w:tmpl w:val="95E038E0"/>
    <w:lvl w:ilvl="0" w:tplc="3A6E0092">
      <w:start w:val="1"/>
      <w:numFmt w:val="lowerLetter"/>
      <w:lvlText w:val="%1)"/>
      <w:lvlJc w:val="left"/>
    </w:lvl>
    <w:lvl w:ilvl="1" w:tplc="25F0AD56">
      <w:numFmt w:val="decimal"/>
      <w:lvlText w:val=""/>
      <w:lvlJc w:val="left"/>
    </w:lvl>
    <w:lvl w:ilvl="2" w:tplc="6E2C19BA">
      <w:numFmt w:val="decimal"/>
      <w:lvlText w:val=""/>
      <w:lvlJc w:val="left"/>
    </w:lvl>
    <w:lvl w:ilvl="3" w:tplc="7C84332E">
      <w:numFmt w:val="decimal"/>
      <w:lvlText w:val=""/>
      <w:lvlJc w:val="left"/>
    </w:lvl>
    <w:lvl w:ilvl="4" w:tplc="C152F450">
      <w:numFmt w:val="decimal"/>
      <w:lvlText w:val=""/>
      <w:lvlJc w:val="left"/>
    </w:lvl>
    <w:lvl w:ilvl="5" w:tplc="5A20D2BA">
      <w:numFmt w:val="decimal"/>
      <w:lvlText w:val=""/>
      <w:lvlJc w:val="left"/>
    </w:lvl>
    <w:lvl w:ilvl="6" w:tplc="EA3C8256">
      <w:numFmt w:val="decimal"/>
      <w:lvlText w:val=""/>
      <w:lvlJc w:val="left"/>
    </w:lvl>
    <w:lvl w:ilvl="7" w:tplc="7AE2931E">
      <w:numFmt w:val="decimal"/>
      <w:lvlText w:val=""/>
      <w:lvlJc w:val="left"/>
    </w:lvl>
    <w:lvl w:ilvl="8" w:tplc="5C742DBC">
      <w:numFmt w:val="decimal"/>
      <w:lvlText w:val=""/>
      <w:lvlJc w:val="left"/>
    </w:lvl>
  </w:abstractNum>
  <w:abstractNum w:abstractNumId="60" w15:restartNumberingAfterBreak="0">
    <w:nsid w:val="3222E7CD"/>
    <w:multiLevelType w:val="hybridMultilevel"/>
    <w:tmpl w:val="B97A2E2A"/>
    <w:lvl w:ilvl="0" w:tplc="84E85852">
      <w:start w:val="15"/>
      <w:numFmt w:val="lowerLetter"/>
      <w:lvlText w:val="%1)"/>
      <w:lvlJc w:val="left"/>
    </w:lvl>
    <w:lvl w:ilvl="1" w:tplc="B170A798">
      <w:numFmt w:val="decimal"/>
      <w:lvlText w:val=""/>
      <w:lvlJc w:val="left"/>
    </w:lvl>
    <w:lvl w:ilvl="2" w:tplc="11203EC8">
      <w:numFmt w:val="decimal"/>
      <w:lvlText w:val=""/>
      <w:lvlJc w:val="left"/>
    </w:lvl>
    <w:lvl w:ilvl="3" w:tplc="C9D0BA92">
      <w:numFmt w:val="decimal"/>
      <w:lvlText w:val=""/>
      <w:lvlJc w:val="left"/>
    </w:lvl>
    <w:lvl w:ilvl="4" w:tplc="02BE6B9E">
      <w:numFmt w:val="decimal"/>
      <w:lvlText w:val=""/>
      <w:lvlJc w:val="left"/>
    </w:lvl>
    <w:lvl w:ilvl="5" w:tplc="04F8193E">
      <w:numFmt w:val="decimal"/>
      <w:lvlText w:val=""/>
      <w:lvlJc w:val="left"/>
    </w:lvl>
    <w:lvl w:ilvl="6" w:tplc="D5C4822E">
      <w:numFmt w:val="decimal"/>
      <w:lvlText w:val=""/>
      <w:lvlJc w:val="left"/>
    </w:lvl>
    <w:lvl w:ilvl="7" w:tplc="8F147C9A">
      <w:numFmt w:val="decimal"/>
      <w:lvlText w:val=""/>
      <w:lvlJc w:val="left"/>
    </w:lvl>
    <w:lvl w:ilvl="8" w:tplc="A25C5378">
      <w:numFmt w:val="decimal"/>
      <w:lvlText w:val=""/>
      <w:lvlJc w:val="left"/>
    </w:lvl>
  </w:abstractNum>
  <w:abstractNum w:abstractNumId="61" w15:restartNumberingAfterBreak="0">
    <w:nsid w:val="32794FF7"/>
    <w:multiLevelType w:val="hybridMultilevel"/>
    <w:tmpl w:val="6672980A"/>
    <w:lvl w:ilvl="0" w:tplc="4C7474CC">
      <w:start w:val="3"/>
      <w:numFmt w:val="lowerLetter"/>
      <w:lvlText w:val="%1)"/>
      <w:lvlJc w:val="left"/>
    </w:lvl>
    <w:lvl w:ilvl="1" w:tplc="515A549A">
      <w:numFmt w:val="decimal"/>
      <w:lvlText w:val=""/>
      <w:lvlJc w:val="left"/>
    </w:lvl>
    <w:lvl w:ilvl="2" w:tplc="F95AA552">
      <w:numFmt w:val="decimal"/>
      <w:lvlText w:val=""/>
      <w:lvlJc w:val="left"/>
    </w:lvl>
    <w:lvl w:ilvl="3" w:tplc="CEA2D468">
      <w:numFmt w:val="decimal"/>
      <w:lvlText w:val=""/>
      <w:lvlJc w:val="left"/>
    </w:lvl>
    <w:lvl w:ilvl="4" w:tplc="54D26C4E">
      <w:numFmt w:val="decimal"/>
      <w:lvlText w:val=""/>
      <w:lvlJc w:val="left"/>
    </w:lvl>
    <w:lvl w:ilvl="5" w:tplc="5DCA98D2">
      <w:numFmt w:val="decimal"/>
      <w:lvlText w:val=""/>
      <w:lvlJc w:val="left"/>
    </w:lvl>
    <w:lvl w:ilvl="6" w:tplc="392E1CFC">
      <w:numFmt w:val="decimal"/>
      <w:lvlText w:val=""/>
      <w:lvlJc w:val="left"/>
    </w:lvl>
    <w:lvl w:ilvl="7" w:tplc="72B4C942">
      <w:numFmt w:val="decimal"/>
      <w:lvlText w:val=""/>
      <w:lvlJc w:val="left"/>
    </w:lvl>
    <w:lvl w:ilvl="8" w:tplc="828A45BE">
      <w:numFmt w:val="decimal"/>
      <w:lvlText w:val=""/>
      <w:lvlJc w:val="left"/>
    </w:lvl>
  </w:abstractNum>
  <w:abstractNum w:abstractNumId="62" w15:restartNumberingAfterBreak="0">
    <w:nsid w:val="34FD6B4F"/>
    <w:multiLevelType w:val="hybridMultilevel"/>
    <w:tmpl w:val="A596E9A4"/>
    <w:lvl w:ilvl="0" w:tplc="C7DA9AFC">
      <w:start w:val="1"/>
      <w:numFmt w:val="lowerLetter"/>
      <w:lvlText w:val="%1)"/>
      <w:lvlJc w:val="left"/>
    </w:lvl>
    <w:lvl w:ilvl="1" w:tplc="4A9CCB3C">
      <w:numFmt w:val="decimal"/>
      <w:lvlText w:val=""/>
      <w:lvlJc w:val="left"/>
    </w:lvl>
    <w:lvl w:ilvl="2" w:tplc="5F0CAF9A">
      <w:numFmt w:val="decimal"/>
      <w:lvlText w:val=""/>
      <w:lvlJc w:val="left"/>
    </w:lvl>
    <w:lvl w:ilvl="3" w:tplc="56C414F8">
      <w:numFmt w:val="decimal"/>
      <w:lvlText w:val=""/>
      <w:lvlJc w:val="left"/>
    </w:lvl>
    <w:lvl w:ilvl="4" w:tplc="DE027B0A">
      <w:numFmt w:val="decimal"/>
      <w:lvlText w:val=""/>
      <w:lvlJc w:val="left"/>
    </w:lvl>
    <w:lvl w:ilvl="5" w:tplc="A00A2C72">
      <w:numFmt w:val="decimal"/>
      <w:lvlText w:val=""/>
      <w:lvlJc w:val="left"/>
    </w:lvl>
    <w:lvl w:ilvl="6" w:tplc="77FA4D9E">
      <w:numFmt w:val="decimal"/>
      <w:lvlText w:val=""/>
      <w:lvlJc w:val="left"/>
    </w:lvl>
    <w:lvl w:ilvl="7" w:tplc="1436B482">
      <w:numFmt w:val="decimal"/>
      <w:lvlText w:val=""/>
      <w:lvlJc w:val="left"/>
    </w:lvl>
    <w:lvl w:ilvl="8" w:tplc="75CECC6E">
      <w:numFmt w:val="decimal"/>
      <w:lvlText w:val=""/>
      <w:lvlJc w:val="left"/>
    </w:lvl>
  </w:abstractNum>
  <w:abstractNum w:abstractNumId="63" w15:restartNumberingAfterBreak="0">
    <w:nsid w:val="379E21B5"/>
    <w:multiLevelType w:val="hybridMultilevel"/>
    <w:tmpl w:val="E7F09A3A"/>
    <w:lvl w:ilvl="0" w:tplc="405A1274">
      <w:start w:val="1"/>
      <w:numFmt w:val="lowerLetter"/>
      <w:lvlText w:val="%1)"/>
      <w:lvlJc w:val="left"/>
    </w:lvl>
    <w:lvl w:ilvl="1" w:tplc="5672EF94">
      <w:numFmt w:val="decimal"/>
      <w:lvlText w:val=""/>
      <w:lvlJc w:val="left"/>
    </w:lvl>
    <w:lvl w:ilvl="2" w:tplc="80FCC00C">
      <w:numFmt w:val="decimal"/>
      <w:lvlText w:val=""/>
      <w:lvlJc w:val="left"/>
    </w:lvl>
    <w:lvl w:ilvl="3" w:tplc="101698E2">
      <w:numFmt w:val="decimal"/>
      <w:lvlText w:val=""/>
      <w:lvlJc w:val="left"/>
    </w:lvl>
    <w:lvl w:ilvl="4" w:tplc="A4E0B1BE">
      <w:numFmt w:val="decimal"/>
      <w:lvlText w:val=""/>
      <w:lvlJc w:val="left"/>
    </w:lvl>
    <w:lvl w:ilvl="5" w:tplc="48DEEB54">
      <w:numFmt w:val="decimal"/>
      <w:lvlText w:val=""/>
      <w:lvlJc w:val="left"/>
    </w:lvl>
    <w:lvl w:ilvl="6" w:tplc="AA6EE82C">
      <w:numFmt w:val="decimal"/>
      <w:lvlText w:val=""/>
      <w:lvlJc w:val="left"/>
    </w:lvl>
    <w:lvl w:ilvl="7" w:tplc="8AAECB04">
      <w:numFmt w:val="decimal"/>
      <w:lvlText w:val=""/>
      <w:lvlJc w:val="left"/>
    </w:lvl>
    <w:lvl w:ilvl="8" w:tplc="F4B0A356">
      <w:numFmt w:val="decimal"/>
      <w:lvlText w:val=""/>
      <w:lvlJc w:val="left"/>
    </w:lvl>
  </w:abstractNum>
  <w:abstractNum w:abstractNumId="64" w15:restartNumberingAfterBreak="0">
    <w:nsid w:val="37DF2233"/>
    <w:multiLevelType w:val="hybridMultilevel"/>
    <w:tmpl w:val="7EB6992C"/>
    <w:lvl w:ilvl="0" w:tplc="B42A4244">
      <w:start w:val="1"/>
      <w:numFmt w:val="lowerLetter"/>
      <w:lvlText w:val="%1)"/>
      <w:lvlJc w:val="left"/>
    </w:lvl>
    <w:lvl w:ilvl="1" w:tplc="8894002C">
      <w:numFmt w:val="decimal"/>
      <w:lvlText w:val=""/>
      <w:lvlJc w:val="left"/>
    </w:lvl>
    <w:lvl w:ilvl="2" w:tplc="F5E61C40">
      <w:numFmt w:val="decimal"/>
      <w:lvlText w:val=""/>
      <w:lvlJc w:val="left"/>
    </w:lvl>
    <w:lvl w:ilvl="3" w:tplc="143A6882">
      <w:numFmt w:val="decimal"/>
      <w:lvlText w:val=""/>
      <w:lvlJc w:val="left"/>
    </w:lvl>
    <w:lvl w:ilvl="4" w:tplc="A4388D16">
      <w:numFmt w:val="decimal"/>
      <w:lvlText w:val=""/>
      <w:lvlJc w:val="left"/>
    </w:lvl>
    <w:lvl w:ilvl="5" w:tplc="1C7C3790">
      <w:numFmt w:val="decimal"/>
      <w:lvlText w:val=""/>
      <w:lvlJc w:val="left"/>
    </w:lvl>
    <w:lvl w:ilvl="6" w:tplc="1E1C80FE">
      <w:numFmt w:val="decimal"/>
      <w:lvlText w:val=""/>
      <w:lvlJc w:val="left"/>
    </w:lvl>
    <w:lvl w:ilvl="7" w:tplc="260ACAA2">
      <w:numFmt w:val="decimal"/>
      <w:lvlText w:val=""/>
      <w:lvlJc w:val="left"/>
    </w:lvl>
    <w:lvl w:ilvl="8" w:tplc="283C0362">
      <w:numFmt w:val="decimal"/>
      <w:lvlText w:val=""/>
      <w:lvlJc w:val="left"/>
    </w:lvl>
  </w:abstractNum>
  <w:abstractNum w:abstractNumId="65" w15:restartNumberingAfterBreak="0">
    <w:nsid w:val="39B7AAA2"/>
    <w:multiLevelType w:val="hybridMultilevel"/>
    <w:tmpl w:val="521EB142"/>
    <w:lvl w:ilvl="0" w:tplc="DB6EB764">
      <w:start w:val="1"/>
      <w:numFmt w:val="decimal"/>
      <w:lvlText w:val="%1."/>
      <w:lvlJc w:val="left"/>
    </w:lvl>
    <w:lvl w:ilvl="1" w:tplc="300EDBF0">
      <w:numFmt w:val="decimal"/>
      <w:lvlText w:val=""/>
      <w:lvlJc w:val="left"/>
    </w:lvl>
    <w:lvl w:ilvl="2" w:tplc="483EEFB6">
      <w:numFmt w:val="decimal"/>
      <w:lvlText w:val=""/>
      <w:lvlJc w:val="left"/>
    </w:lvl>
    <w:lvl w:ilvl="3" w:tplc="D8108362">
      <w:numFmt w:val="decimal"/>
      <w:lvlText w:val=""/>
      <w:lvlJc w:val="left"/>
    </w:lvl>
    <w:lvl w:ilvl="4" w:tplc="C54C75CE">
      <w:numFmt w:val="decimal"/>
      <w:lvlText w:val=""/>
      <w:lvlJc w:val="left"/>
    </w:lvl>
    <w:lvl w:ilvl="5" w:tplc="E0BC253A">
      <w:numFmt w:val="decimal"/>
      <w:lvlText w:val=""/>
      <w:lvlJc w:val="left"/>
    </w:lvl>
    <w:lvl w:ilvl="6" w:tplc="7B7E2EA2">
      <w:numFmt w:val="decimal"/>
      <w:lvlText w:val=""/>
      <w:lvlJc w:val="left"/>
    </w:lvl>
    <w:lvl w:ilvl="7" w:tplc="5D7254D0">
      <w:numFmt w:val="decimal"/>
      <w:lvlText w:val=""/>
      <w:lvlJc w:val="left"/>
    </w:lvl>
    <w:lvl w:ilvl="8" w:tplc="1D825096">
      <w:numFmt w:val="decimal"/>
      <w:lvlText w:val=""/>
      <w:lvlJc w:val="left"/>
    </w:lvl>
  </w:abstractNum>
  <w:abstractNum w:abstractNumId="66" w15:restartNumberingAfterBreak="0">
    <w:nsid w:val="39EE015C"/>
    <w:multiLevelType w:val="hybridMultilevel"/>
    <w:tmpl w:val="AC8CF5AA"/>
    <w:lvl w:ilvl="0" w:tplc="06984402">
      <w:start w:val="1"/>
      <w:numFmt w:val="lowerLetter"/>
      <w:lvlText w:val="%1)"/>
      <w:lvlJc w:val="left"/>
    </w:lvl>
    <w:lvl w:ilvl="1" w:tplc="5270E35E">
      <w:numFmt w:val="decimal"/>
      <w:lvlText w:val=""/>
      <w:lvlJc w:val="left"/>
    </w:lvl>
    <w:lvl w:ilvl="2" w:tplc="3B1AD3DA">
      <w:numFmt w:val="decimal"/>
      <w:lvlText w:val=""/>
      <w:lvlJc w:val="left"/>
    </w:lvl>
    <w:lvl w:ilvl="3" w:tplc="F90E3C08">
      <w:numFmt w:val="decimal"/>
      <w:lvlText w:val=""/>
      <w:lvlJc w:val="left"/>
    </w:lvl>
    <w:lvl w:ilvl="4" w:tplc="6EA8965C">
      <w:numFmt w:val="decimal"/>
      <w:lvlText w:val=""/>
      <w:lvlJc w:val="left"/>
    </w:lvl>
    <w:lvl w:ilvl="5" w:tplc="BFF6B90E">
      <w:numFmt w:val="decimal"/>
      <w:lvlText w:val=""/>
      <w:lvlJc w:val="left"/>
    </w:lvl>
    <w:lvl w:ilvl="6" w:tplc="BDC813EA">
      <w:numFmt w:val="decimal"/>
      <w:lvlText w:val=""/>
      <w:lvlJc w:val="left"/>
    </w:lvl>
    <w:lvl w:ilvl="7" w:tplc="5254BDAC">
      <w:numFmt w:val="decimal"/>
      <w:lvlText w:val=""/>
      <w:lvlJc w:val="left"/>
    </w:lvl>
    <w:lvl w:ilvl="8" w:tplc="F3D4A040">
      <w:numFmt w:val="decimal"/>
      <w:lvlText w:val=""/>
      <w:lvlJc w:val="left"/>
    </w:lvl>
  </w:abstractNum>
  <w:abstractNum w:abstractNumId="67" w15:restartNumberingAfterBreak="0">
    <w:nsid w:val="3B594807"/>
    <w:multiLevelType w:val="hybridMultilevel"/>
    <w:tmpl w:val="D952AB1A"/>
    <w:lvl w:ilvl="0" w:tplc="A380E02A">
      <w:start w:val="1"/>
      <w:numFmt w:val="decimal"/>
      <w:lvlText w:val="%1."/>
      <w:lvlJc w:val="left"/>
    </w:lvl>
    <w:lvl w:ilvl="1" w:tplc="5838CA60">
      <w:numFmt w:val="decimal"/>
      <w:lvlText w:val=""/>
      <w:lvlJc w:val="left"/>
    </w:lvl>
    <w:lvl w:ilvl="2" w:tplc="5FA48236">
      <w:numFmt w:val="decimal"/>
      <w:lvlText w:val=""/>
      <w:lvlJc w:val="left"/>
    </w:lvl>
    <w:lvl w:ilvl="3" w:tplc="EE0CDB7E">
      <w:numFmt w:val="decimal"/>
      <w:lvlText w:val=""/>
      <w:lvlJc w:val="left"/>
    </w:lvl>
    <w:lvl w:ilvl="4" w:tplc="14126194">
      <w:numFmt w:val="decimal"/>
      <w:lvlText w:val=""/>
      <w:lvlJc w:val="left"/>
    </w:lvl>
    <w:lvl w:ilvl="5" w:tplc="E8A4A3BC">
      <w:numFmt w:val="decimal"/>
      <w:lvlText w:val=""/>
      <w:lvlJc w:val="left"/>
    </w:lvl>
    <w:lvl w:ilvl="6" w:tplc="0B309256">
      <w:numFmt w:val="decimal"/>
      <w:lvlText w:val=""/>
      <w:lvlJc w:val="left"/>
    </w:lvl>
    <w:lvl w:ilvl="7" w:tplc="708066DE">
      <w:numFmt w:val="decimal"/>
      <w:lvlText w:val=""/>
      <w:lvlJc w:val="left"/>
    </w:lvl>
    <w:lvl w:ilvl="8" w:tplc="DBCA4EB2">
      <w:numFmt w:val="decimal"/>
      <w:lvlText w:val=""/>
      <w:lvlJc w:val="left"/>
    </w:lvl>
  </w:abstractNum>
  <w:abstractNum w:abstractNumId="68" w15:restartNumberingAfterBreak="0">
    <w:nsid w:val="3C5991AA"/>
    <w:multiLevelType w:val="hybridMultilevel"/>
    <w:tmpl w:val="8D383236"/>
    <w:lvl w:ilvl="0" w:tplc="BAFAAA72">
      <w:start w:val="4"/>
      <w:numFmt w:val="decimal"/>
      <w:lvlText w:val="%1."/>
      <w:lvlJc w:val="left"/>
    </w:lvl>
    <w:lvl w:ilvl="1" w:tplc="4EC08378">
      <w:numFmt w:val="decimal"/>
      <w:lvlText w:val=""/>
      <w:lvlJc w:val="left"/>
    </w:lvl>
    <w:lvl w:ilvl="2" w:tplc="107CB434">
      <w:numFmt w:val="decimal"/>
      <w:lvlText w:val=""/>
      <w:lvlJc w:val="left"/>
    </w:lvl>
    <w:lvl w:ilvl="3" w:tplc="BB8A34F6">
      <w:numFmt w:val="decimal"/>
      <w:lvlText w:val=""/>
      <w:lvlJc w:val="left"/>
    </w:lvl>
    <w:lvl w:ilvl="4" w:tplc="37C841FA">
      <w:numFmt w:val="decimal"/>
      <w:lvlText w:val=""/>
      <w:lvlJc w:val="left"/>
    </w:lvl>
    <w:lvl w:ilvl="5" w:tplc="6A7ECD3E">
      <w:numFmt w:val="decimal"/>
      <w:lvlText w:val=""/>
      <w:lvlJc w:val="left"/>
    </w:lvl>
    <w:lvl w:ilvl="6" w:tplc="5C0829C6">
      <w:numFmt w:val="decimal"/>
      <w:lvlText w:val=""/>
      <w:lvlJc w:val="left"/>
    </w:lvl>
    <w:lvl w:ilvl="7" w:tplc="DF80ABBC">
      <w:numFmt w:val="decimal"/>
      <w:lvlText w:val=""/>
      <w:lvlJc w:val="left"/>
    </w:lvl>
    <w:lvl w:ilvl="8" w:tplc="E244FFB2">
      <w:numFmt w:val="decimal"/>
      <w:lvlText w:val=""/>
      <w:lvlJc w:val="left"/>
    </w:lvl>
  </w:abstractNum>
  <w:abstractNum w:abstractNumId="69" w15:restartNumberingAfterBreak="0">
    <w:nsid w:val="3DB012B3"/>
    <w:multiLevelType w:val="hybridMultilevel"/>
    <w:tmpl w:val="AC6631A0"/>
    <w:lvl w:ilvl="0" w:tplc="3CE44348">
      <w:start w:val="1"/>
      <w:numFmt w:val="lowerLetter"/>
      <w:lvlText w:val="%1)"/>
      <w:lvlJc w:val="left"/>
    </w:lvl>
    <w:lvl w:ilvl="1" w:tplc="720A8E06">
      <w:numFmt w:val="decimal"/>
      <w:lvlText w:val=""/>
      <w:lvlJc w:val="left"/>
    </w:lvl>
    <w:lvl w:ilvl="2" w:tplc="28CC68D4">
      <w:numFmt w:val="decimal"/>
      <w:lvlText w:val=""/>
      <w:lvlJc w:val="left"/>
    </w:lvl>
    <w:lvl w:ilvl="3" w:tplc="F000B230">
      <w:numFmt w:val="decimal"/>
      <w:lvlText w:val=""/>
      <w:lvlJc w:val="left"/>
    </w:lvl>
    <w:lvl w:ilvl="4" w:tplc="92A8B916">
      <w:numFmt w:val="decimal"/>
      <w:lvlText w:val=""/>
      <w:lvlJc w:val="left"/>
    </w:lvl>
    <w:lvl w:ilvl="5" w:tplc="341C7664">
      <w:numFmt w:val="decimal"/>
      <w:lvlText w:val=""/>
      <w:lvlJc w:val="left"/>
    </w:lvl>
    <w:lvl w:ilvl="6" w:tplc="73423B22">
      <w:numFmt w:val="decimal"/>
      <w:lvlText w:val=""/>
      <w:lvlJc w:val="left"/>
    </w:lvl>
    <w:lvl w:ilvl="7" w:tplc="E384EE88">
      <w:numFmt w:val="decimal"/>
      <w:lvlText w:val=""/>
      <w:lvlJc w:val="left"/>
    </w:lvl>
    <w:lvl w:ilvl="8" w:tplc="739CA5EA">
      <w:numFmt w:val="decimal"/>
      <w:lvlText w:val=""/>
      <w:lvlJc w:val="left"/>
    </w:lvl>
  </w:abstractNum>
  <w:abstractNum w:abstractNumId="70" w15:restartNumberingAfterBreak="0">
    <w:nsid w:val="3DD15094"/>
    <w:multiLevelType w:val="hybridMultilevel"/>
    <w:tmpl w:val="5CD83A9C"/>
    <w:lvl w:ilvl="0" w:tplc="FC062A60">
      <w:start w:val="1"/>
      <w:numFmt w:val="lowerLetter"/>
      <w:lvlText w:val="%1)"/>
      <w:lvlJc w:val="left"/>
    </w:lvl>
    <w:lvl w:ilvl="1" w:tplc="262CD75E">
      <w:numFmt w:val="decimal"/>
      <w:lvlText w:val=""/>
      <w:lvlJc w:val="left"/>
    </w:lvl>
    <w:lvl w:ilvl="2" w:tplc="E004AF90">
      <w:numFmt w:val="decimal"/>
      <w:lvlText w:val=""/>
      <w:lvlJc w:val="left"/>
    </w:lvl>
    <w:lvl w:ilvl="3" w:tplc="ADCC1D9C">
      <w:numFmt w:val="decimal"/>
      <w:lvlText w:val=""/>
      <w:lvlJc w:val="left"/>
    </w:lvl>
    <w:lvl w:ilvl="4" w:tplc="5D0AABB4">
      <w:numFmt w:val="decimal"/>
      <w:lvlText w:val=""/>
      <w:lvlJc w:val="left"/>
    </w:lvl>
    <w:lvl w:ilvl="5" w:tplc="8F6247DC">
      <w:numFmt w:val="decimal"/>
      <w:lvlText w:val=""/>
      <w:lvlJc w:val="left"/>
    </w:lvl>
    <w:lvl w:ilvl="6" w:tplc="588C6C48">
      <w:numFmt w:val="decimal"/>
      <w:lvlText w:val=""/>
      <w:lvlJc w:val="left"/>
    </w:lvl>
    <w:lvl w:ilvl="7" w:tplc="A41AFC44">
      <w:numFmt w:val="decimal"/>
      <w:lvlText w:val=""/>
      <w:lvlJc w:val="left"/>
    </w:lvl>
    <w:lvl w:ilvl="8" w:tplc="75C69DEA">
      <w:numFmt w:val="decimal"/>
      <w:lvlText w:val=""/>
      <w:lvlJc w:val="left"/>
    </w:lvl>
  </w:abstractNum>
  <w:abstractNum w:abstractNumId="71" w15:restartNumberingAfterBreak="0">
    <w:nsid w:val="3F06ECB2"/>
    <w:multiLevelType w:val="hybridMultilevel"/>
    <w:tmpl w:val="933E2832"/>
    <w:lvl w:ilvl="0" w:tplc="89C0222A">
      <w:start w:val="1"/>
      <w:numFmt w:val="decimal"/>
      <w:lvlText w:val="%1."/>
      <w:lvlJc w:val="left"/>
    </w:lvl>
    <w:lvl w:ilvl="1" w:tplc="F84AD552">
      <w:numFmt w:val="decimal"/>
      <w:lvlText w:val=""/>
      <w:lvlJc w:val="left"/>
    </w:lvl>
    <w:lvl w:ilvl="2" w:tplc="221CDA00">
      <w:numFmt w:val="decimal"/>
      <w:lvlText w:val=""/>
      <w:lvlJc w:val="left"/>
    </w:lvl>
    <w:lvl w:ilvl="3" w:tplc="C5B40FDA">
      <w:numFmt w:val="decimal"/>
      <w:lvlText w:val=""/>
      <w:lvlJc w:val="left"/>
    </w:lvl>
    <w:lvl w:ilvl="4" w:tplc="61F4353C">
      <w:numFmt w:val="decimal"/>
      <w:lvlText w:val=""/>
      <w:lvlJc w:val="left"/>
    </w:lvl>
    <w:lvl w:ilvl="5" w:tplc="C81A281A">
      <w:numFmt w:val="decimal"/>
      <w:lvlText w:val=""/>
      <w:lvlJc w:val="left"/>
    </w:lvl>
    <w:lvl w:ilvl="6" w:tplc="E6B8BBE6">
      <w:numFmt w:val="decimal"/>
      <w:lvlText w:val=""/>
      <w:lvlJc w:val="left"/>
    </w:lvl>
    <w:lvl w:ilvl="7" w:tplc="04EC17A6">
      <w:numFmt w:val="decimal"/>
      <w:lvlText w:val=""/>
      <w:lvlJc w:val="left"/>
    </w:lvl>
    <w:lvl w:ilvl="8" w:tplc="B46C1B18">
      <w:numFmt w:val="decimal"/>
      <w:lvlText w:val=""/>
      <w:lvlJc w:val="left"/>
    </w:lvl>
  </w:abstractNum>
  <w:abstractNum w:abstractNumId="72" w15:restartNumberingAfterBreak="0">
    <w:nsid w:val="3F07ACC3"/>
    <w:multiLevelType w:val="hybridMultilevel"/>
    <w:tmpl w:val="EDB832B6"/>
    <w:lvl w:ilvl="0" w:tplc="BC106704">
      <w:start w:val="1"/>
      <w:numFmt w:val="decimal"/>
      <w:lvlText w:val="%1."/>
      <w:lvlJc w:val="left"/>
    </w:lvl>
    <w:lvl w:ilvl="1" w:tplc="7D5A437C">
      <w:numFmt w:val="decimal"/>
      <w:lvlText w:val=""/>
      <w:lvlJc w:val="left"/>
    </w:lvl>
    <w:lvl w:ilvl="2" w:tplc="7EFAB39E">
      <w:numFmt w:val="decimal"/>
      <w:lvlText w:val=""/>
      <w:lvlJc w:val="left"/>
    </w:lvl>
    <w:lvl w:ilvl="3" w:tplc="547439F2">
      <w:numFmt w:val="decimal"/>
      <w:lvlText w:val=""/>
      <w:lvlJc w:val="left"/>
    </w:lvl>
    <w:lvl w:ilvl="4" w:tplc="41E68A3C">
      <w:numFmt w:val="decimal"/>
      <w:lvlText w:val=""/>
      <w:lvlJc w:val="left"/>
    </w:lvl>
    <w:lvl w:ilvl="5" w:tplc="C546BDEE">
      <w:numFmt w:val="decimal"/>
      <w:lvlText w:val=""/>
      <w:lvlJc w:val="left"/>
    </w:lvl>
    <w:lvl w:ilvl="6" w:tplc="CA34C624">
      <w:numFmt w:val="decimal"/>
      <w:lvlText w:val=""/>
      <w:lvlJc w:val="left"/>
    </w:lvl>
    <w:lvl w:ilvl="7" w:tplc="D5ACC9CA">
      <w:numFmt w:val="decimal"/>
      <w:lvlText w:val=""/>
      <w:lvlJc w:val="left"/>
    </w:lvl>
    <w:lvl w:ilvl="8" w:tplc="DD326624">
      <w:numFmt w:val="decimal"/>
      <w:lvlText w:val=""/>
      <w:lvlJc w:val="left"/>
    </w:lvl>
  </w:abstractNum>
  <w:abstractNum w:abstractNumId="73" w15:restartNumberingAfterBreak="0">
    <w:nsid w:val="3F7C2FF4"/>
    <w:multiLevelType w:val="hybridMultilevel"/>
    <w:tmpl w:val="50727606"/>
    <w:lvl w:ilvl="0" w:tplc="5BB0D490">
      <w:start w:val="1"/>
      <w:numFmt w:val="decimal"/>
      <w:lvlText w:val="%1."/>
      <w:lvlJc w:val="left"/>
    </w:lvl>
    <w:lvl w:ilvl="1" w:tplc="17FEEC68">
      <w:numFmt w:val="decimal"/>
      <w:lvlText w:val=""/>
      <w:lvlJc w:val="left"/>
    </w:lvl>
    <w:lvl w:ilvl="2" w:tplc="F170144A">
      <w:numFmt w:val="decimal"/>
      <w:lvlText w:val=""/>
      <w:lvlJc w:val="left"/>
    </w:lvl>
    <w:lvl w:ilvl="3" w:tplc="A3C8BA26">
      <w:numFmt w:val="decimal"/>
      <w:lvlText w:val=""/>
      <w:lvlJc w:val="left"/>
    </w:lvl>
    <w:lvl w:ilvl="4" w:tplc="C44AE98C">
      <w:numFmt w:val="decimal"/>
      <w:lvlText w:val=""/>
      <w:lvlJc w:val="left"/>
    </w:lvl>
    <w:lvl w:ilvl="5" w:tplc="60C033A4">
      <w:numFmt w:val="decimal"/>
      <w:lvlText w:val=""/>
      <w:lvlJc w:val="left"/>
    </w:lvl>
    <w:lvl w:ilvl="6" w:tplc="90768E9E">
      <w:numFmt w:val="decimal"/>
      <w:lvlText w:val=""/>
      <w:lvlJc w:val="left"/>
    </w:lvl>
    <w:lvl w:ilvl="7" w:tplc="D53288A0">
      <w:numFmt w:val="decimal"/>
      <w:lvlText w:val=""/>
      <w:lvlJc w:val="left"/>
    </w:lvl>
    <w:lvl w:ilvl="8" w:tplc="02888542">
      <w:numFmt w:val="decimal"/>
      <w:lvlText w:val=""/>
      <w:lvlJc w:val="left"/>
    </w:lvl>
  </w:abstractNum>
  <w:abstractNum w:abstractNumId="74" w15:restartNumberingAfterBreak="0">
    <w:nsid w:val="3F7F5DD9"/>
    <w:multiLevelType w:val="hybridMultilevel"/>
    <w:tmpl w:val="B6E021FE"/>
    <w:lvl w:ilvl="0" w:tplc="91306EE2">
      <w:start w:val="1"/>
      <w:numFmt w:val="lowerLetter"/>
      <w:lvlText w:val="%1."/>
      <w:lvlJc w:val="left"/>
    </w:lvl>
    <w:lvl w:ilvl="1" w:tplc="3D62429C">
      <w:numFmt w:val="decimal"/>
      <w:lvlText w:val=""/>
      <w:lvlJc w:val="left"/>
    </w:lvl>
    <w:lvl w:ilvl="2" w:tplc="ECD08968">
      <w:numFmt w:val="decimal"/>
      <w:lvlText w:val=""/>
      <w:lvlJc w:val="left"/>
    </w:lvl>
    <w:lvl w:ilvl="3" w:tplc="C98463F2">
      <w:numFmt w:val="decimal"/>
      <w:lvlText w:val=""/>
      <w:lvlJc w:val="left"/>
    </w:lvl>
    <w:lvl w:ilvl="4" w:tplc="A6301544">
      <w:numFmt w:val="decimal"/>
      <w:lvlText w:val=""/>
      <w:lvlJc w:val="left"/>
    </w:lvl>
    <w:lvl w:ilvl="5" w:tplc="0E5AD9AA">
      <w:numFmt w:val="decimal"/>
      <w:lvlText w:val=""/>
      <w:lvlJc w:val="left"/>
    </w:lvl>
    <w:lvl w:ilvl="6" w:tplc="EC5E53DA">
      <w:numFmt w:val="decimal"/>
      <w:lvlText w:val=""/>
      <w:lvlJc w:val="left"/>
    </w:lvl>
    <w:lvl w:ilvl="7" w:tplc="2ADA79EA">
      <w:numFmt w:val="decimal"/>
      <w:lvlText w:val=""/>
      <w:lvlJc w:val="left"/>
    </w:lvl>
    <w:lvl w:ilvl="8" w:tplc="7C52D37C">
      <w:numFmt w:val="decimal"/>
      <w:lvlText w:val=""/>
      <w:lvlJc w:val="left"/>
    </w:lvl>
  </w:abstractNum>
  <w:abstractNum w:abstractNumId="75" w15:restartNumberingAfterBreak="0">
    <w:nsid w:val="3FA62ACA"/>
    <w:multiLevelType w:val="hybridMultilevel"/>
    <w:tmpl w:val="574C88DA"/>
    <w:lvl w:ilvl="0" w:tplc="9342E8FA">
      <w:start w:val="1"/>
      <w:numFmt w:val="lowerLetter"/>
      <w:lvlText w:val="%1)"/>
      <w:lvlJc w:val="left"/>
    </w:lvl>
    <w:lvl w:ilvl="1" w:tplc="7D50CEA2">
      <w:numFmt w:val="decimal"/>
      <w:lvlText w:val=""/>
      <w:lvlJc w:val="left"/>
    </w:lvl>
    <w:lvl w:ilvl="2" w:tplc="B6CC4146">
      <w:numFmt w:val="decimal"/>
      <w:lvlText w:val=""/>
      <w:lvlJc w:val="left"/>
    </w:lvl>
    <w:lvl w:ilvl="3" w:tplc="87B46DEA">
      <w:numFmt w:val="decimal"/>
      <w:lvlText w:val=""/>
      <w:lvlJc w:val="left"/>
    </w:lvl>
    <w:lvl w:ilvl="4" w:tplc="0E4E152E">
      <w:numFmt w:val="decimal"/>
      <w:lvlText w:val=""/>
      <w:lvlJc w:val="left"/>
    </w:lvl>
    <w:lvl w:ilvl="5" w:tplc="C5166D64">
      <w:numFmt w:val="decimal"/>
      <w:lvlText w:val=""/>
      <w:lvlJc w:val="left"/>
    </w:lvl>
    <w:lvl w:ilvl="6" w:tplc="EDF4554A">
      <w:numFmt w:val="decimal"/>
      <w:lvlText w:val=""/>
      <w:lvlJc w:val="left"/>
    </w:lvl>
    <w:lvl w:ilvl="7" w:tplc="87C28E80">
      <w:numFmt w:val="decimal"/>
      <w:lvlText w:val=""/>
      <w:lvlJc w:val="left"/>
    </w:lvl>
    <w:lvl w:ilvl="8" w:tplc="3DBEECE4">
      <w:numFmt w:val="decimal"/>
      <w:lvlText w:val=""/>
      <w:lvlJc w:val="left"/>
    </w:lvl>
  </w:abstractNum>
  <w:abstractNum w:abstractNumId="76" w15:restartNumberingAfterBreak="0">
    <w:nsid w:val="3FC32E20"/>
    <w:multiLevelType w:val="hybridMultilevel"/>
    <w:tmpl w:val="544EB642"/>
    <w:lvl w:ilvl="0" w:tplc="7CF41816">
      <w:start w:val="1"/>
      <w:numFmt w:val="decimal"/>
      <w:lvlText w:val="%1."/>
      <w:lvlJc w:val="left"/>
    </w:lvl>
    <w:lvl w:ilvl="1" w:tplc="5AF04422">
      <w:numFmt w:val="decimal"/>
      <w:lvlText w:val=""/>
      <w:lvlJc w:val="left"/>
    </w:lvl>
    <w:lvl w:ilvl="2" w:tplc="3CC229F6">
      <w:numFmt w:val="decimal"/>
      <w:lvlText w:val=""/>
      <w:lvlJc w:val="left"/>
    </w:lvl>
    <w:lvl w:ilvl="3" w:tplc="0DDAE3C2">
      <w:numFmt w:val="decimal"/>
      <w:lvlText w:val=""/>
      <w:lvlJc w:val="left"/>
    </w:lvl>
    <w:lvl w:ilvl="4" w:tplc="057A5982">
      <w:numFmt w:val="decimal"/>
      <w:lvlText w:val=""/>
      <w:lvlJc w:val="left"/>
    </w:lvl>
    <w:lvl w:ilvl="5" w:tplc="38AA2BF6">
      <w:numFmt w:val="decimal"/>
      <w:lvlText w:val=""/>
      <w:lvlJc w:val="left"/>
    </w:lvl>
    <w:lvl w:ilvl="6" w:tplc="C01A3074">
      <w:numFmt w:val="decimal"/>
      <w:lvlText w:val=""/>
      <w:lvlJc w:val="left"/>
    </w:lvl>
    <w:lvl w:ilvl="7" w:tplc="3594E622">
      <w:numFmt w:val="decimal"/>
      <w:lvlText w:val=""/>
      <w:lvlJc w:val="left"/>
    </w:lvl>
    <w:lvl w:ilvl="8" w:tplc="5E6499A2">
      <w:numFmt w:val="decimal"/>
      <w:lvlText w:val=""/>
      <w:lvlJc w:val="left"/>
    </w:lvl>
  </w:abstractNum>
  <w:abstractNum w:abstractNumId="77" w15:restartNumberingAfterBreak="0">
    <w:nsid w:val="3FCFAED9"/>
    <w:multiLevelType w:val="hybridMultilevel"/>
    <w:tmpl w:val="2012DEE8"/>
    <w:lvl w:ilvl="0" w:tplc="15AA7040">
      <w:start w:val="1"/>
      <w:numFmt w:val="decimal"/>
      <w:lvlText w:val="%1."/>
      <w:lvlJc w:val="left"/>
    </w:lvl>
    <w:lvl w:ilvl="1" w:tplc="DE6A0222">
      <w:numFmt w:val="decimal"/>
      <w:lvlText w:val=""/>
      <w:lvlJc w:val="left"/>
    </w:lvl>
    <w:lvl w:ilvl="2" w:tplc="2B360404">
      <w:numFmt w:val="decimal"/>
      <w:lvlText w:val=""/>
      <w:lvlJc w:val="left"/>
    </w:lvl>
    <w:lvl w:ilvl="3" w:tplc="877E4FDC">
      <w:numFmt w:val="decimal"/>
      <w:lvlText w:val=""/>
      <w:lvlJc w:val="left"/>
    </w:lvl>
    <w:lvl w:ilvl="4" w:tplc="39DE5E94">
      <w:numFmt w:val="decimal"/>
      <w:lvlText w:val=""/>
      <w:lvlJc w:val="left"/>
    </w:lvl>
    <w:lvl w:ilvl="5" w:tplc="C6845FB4">
      <w:numFmt w:val="decimal"/>
      <w:lvlText w:val=""/>
      <w:lvlJc w:val="left"/>
    </w:lvl>
    <w:lvl w:ilvl="6" w:tplc="079E8E46">
      <w:numFmt w:val="decimal"/>
      <w:lvlText w:val=""/>
      <w:lvlJc w:val="left"/>
    </w:lvl>
    <w:lvl w:ilvl="7" w:tplc="A5D20242">
      <w:numFmt w:val="decimal"/>
      <w:lvlText w:val=""/>
      <w:lvlJc w:val="left"/>
    </w:lvl>
    <w:lvl w:ilvl="8" w:tplc="0A407312">
      <w:numFmt w:val="decimal"/>
      <w:lvlText w:val=""/>
      <w:lvlJc w:val="left"/>
    </w:lvl>
  </w:abstractNum>
  <w:abstractNum w:abstractNumId="78" w15:restartNumberingAfterBreak="0">
    <w:nsid w:val="415E286C"/>
    <w:multiLevelType w:val="hybridMultilevel"/>
    <w:tmpl w:val="AC5A76F6"/>
    <w:lvl w:ilvl="0" w:tplc="189C98B0">
      <w:start w:val="3"/>
      <w:numFmt w:val="lowerLetter"/>
      <w:lvlText w:val="%1)"/>
      <w:lvlJc w:val="left"/>
    </w:lvl>
    <w:lvl w:ilvl="1" w:tplc="47E6D700">
      <w:numFmt w:val="decimal"/>
      <w:lvlText w:val=""/>
      <w:lvlJc w:val="left"/>
    </w:lvl>
    <w:lvl w:ilvl="2" w:tplc="A0EC22E6">
      <w:numFmt w:val="decimal"/>
      <w:lvlText w:val=""/>
      <w:lvlJc w:val="left"/>
    </w:lvl>
    <w:lvl w:ilvl="3" w:tplc="54023860">
      <w:numFmt w:val="decimal"/>
      <w:lvlText w:val=""/>
      <w:lvlJc w:val="left"/>
    </w:lvl>
    <w:lvl w:ilvl="4" w:tplc="151C45B4">
      <w:numFmt w:val="decimal"/>
      <w:lvlText w:val=""/>
      <w:lvlJc w:val="left"/>
    </w:lvl>
    <w:lvl w:ilvl="5" w:tplc="5F2E0548">
      <w:numFmt w:val="decimal"/>
      <w:lvlText w:val=""/>
      <w:lvlJc w:val="left"/>
    </w:lvl>
    <w:lvl w:ilvl="6" w:tplc="E0A6BE1A">
      <w:numFmt w:val="decimal"/>
      <w:lvlText w:val=""/>
      <w:lvlJc w:val="left"/>
    </w:lvl>
    <w:lvl w:ilvl="7" w:tplc="7ADCB85E">
      <w:numFmt w:val="decimal"/>
      <w:lvlText w:val=""/>
      <w:lvlJc w:val="left"/>
    </w:lvl>
    <w:lvl w:ilvl="8" w:tplc="989C413C">
      <w:numFmt w:val="decimal"/>
      <w:lvlText w:val=""/>
      <w:lvlJc w:val="left"/>
    </w:lvl>
  </w:abstractNum>
  <w:abstractNum w:abstractNumId="79" w15:restartNumberingAfterBreak="0">
    <w:nsid w:val="43F18422"/>
    <w:multiLevelType w:val="hybridMultilevel"/>
    <w:tmpl w:val="3A08D66A"/>
    <w:lvl w:ilvl="0" w:tplc="2C2863E4">
      <w:start w:val="1"/>
      <w:numFmt w:val="lowerLetter"/>
      <w:lvlText w:val="%1)"/>
      <w:lvlJc w:val="left"/>
    </w:lvl>
    <w:lvl w:ilvl="1" w:tplc="A9582CF8">
      <w:numFmt w:val="decimal"/>
      <w:lvlText w:val=""/>
      <w:lvlJc w:val="left"/>
    </w:lvl>
    <w:lvl w:ilvl="2" w:tplc="6AA4B284">
      <w:numFmt w:val="decimal"/>
      <w:lvlText w:val=""/>
      <w:lvlJc w:val="left"/>
    </w:lvl>
    <w:lvl w:ilvl="3" w:tplc="F94C95A4">
      <w:numFmt w:val="decimal"/>
      <w:lvlText w:val=""/>
      <w:lvlJc w:val="left"/>
    </w:lvl>
    <w:lvl w:ilvl="4" w:tplc="2A24051A">
      <w:numFmt w:val="decimal"/>
      <w:lvlText w:val=""/>
      <w:lvlJc w:val="left"/>
    </w:lvl>
    <w:lvl w:ilvl="5" w:tplc="35CC1CB2">
      <w:numFmt w:val="decimal"/>
      <w:lvlText w:val=""/>
      <w:lvlJc w:val="left"/>
    </w:lvl>
    <w:lvl w:ilvl="6" w:tplc="348A1C4A">
      <w:numFmt w:val="decimal"/>
      <w:lvlText w:val=""/>
      <w:lvlJc w:val="left"/>
    </w:lvl>
    <w:lvl w:ilvl="7" w:tplc="853A8CD8">
      <w:numFmt w:val="decimal"/>
      <w:lvlText w:val=""/>
      <w:lvlJc w:val="left"/>
    </w:lvl>
    <w:lvl w:ilvl="8" w:tplc="DFAEAE34">
      <w:numFmt w:val="decimal"/>
      <w:lvlText w:val=""/>
      <w:lvlJc w:val="left"/>
    </w:lvl>
  </w:abstractNum>
  <w:abstractNum w:abstractNumId="80" w15:restartNumberingAfterBreak="0">
    <w:nsid w:val="4427069A"/>
    <w:multiLevelType w:val="hybridMultilevel"/>
    <w:tmpl w:val="FCC238A4"/>
    <w:lvl w:ilvl="0" w:tplc="4FB2EBA4">
      <w:start w:val="1"/>
      <w:numFmt w:val="decimal"/>
      <w:lvlText w:val="%1."/>
      <w:lvlJc w:val="left"/>
    </w:lvl>
    <w:lvl w:ilvl="1" w:tplc="B430284A">
      <w:numFmt w:val="decimal"/>
      <w:lvlText w:val=""/>
      <w:lvlJc w:val="left"/>
    </w:lvl>
    <w:lvl w:ilvl="2" w:tplc="F5D6B0F8">
      <w:numFmt w:val="decimal"/>
      <w:lvlText w:val=""/>
      <w:lvlJc w:val="left"/>
    </w:lvl>
    <w:lvl w:ilvl="3" w:tplc="C9CC1EB0">
      <w:numFmt w:val="decimal"/>
      <w:lvlText w:val=""/>
      <w:lvlJc w:val="left"/>
    </w:lvl>
    <w:lvl w:ilvl="4" w:tplc="9BB60DFA">
      <w:numFmt w:val="decimal"/>
      <w:lvlText w:val=""/>
      <w:lvlJc w:val="left"/>
    </w:lvl>
    <w:lvl w:ilvl="5" w:tplc="869A615A">
      <w:numFmt w:val="decimal"/>
      <w:lvlText w:val=""/>
      <w:lvlJc w:val="left"/>
    </w:lvl>
    <w:lvl w:ilvl="6" w:tplc="22160F2A">
      <w:numFmt w:val="decimal"/>
      <w:lvlText w:val=""/>
      <w:lvlJc w:val="left"/>
    </w:lvl>
    <w:lvl w:ilvl="7" w:tplc="062AFC86">
      <w:numFmt w:val="decimal"/>
      <w:lvlText w:val=""/>
      <w:lvlJc w:val="left"/>
    </w:lvl>
    <w:lvl w:ilvl="8" w:tplc="29EA4F8C">
      <w:numFmt w:val="decimal"/>
      <w:lvlText w:val=""/>
      <w:lvlJc w:val="left"/>
    </w:lvl>
  </w:abstractNum>
  <w:abstractNum w:abstractNumId="81" w15:restartNumberingAfterBreak="0">
    <w:nsid w:val="45E6D486"/>
    <w:multiLevelType w:val="hybridMultilevel"/>
    <w:tmpl w:val="6FC65B94"/>
    <w:lvl w:ilvl="0" w:tplc="A3F6A656">
      <w:start w:val="1"/>
      <w:numFmt w:val="decimal"/>
      <w:lvlText w:val="%1."/>
      <w:lvlJc w:val="left"/>
    </w:lvl>
    <w:lvl w:ilvl="1" w:tplc="A2284CD6">
      <w:numFmt w:val="decimal"/>
      <w:lvlText w:val=""/>
      <w:lvlJc w:val="left"/>
    </w:lvl>
    <w:lvl w:ilvl="2" w:tplc="34120112">
      <w:numFmt w:val="decimal"/>
      <w:lvlText w:val=""/>
      <w:lvlJc w:val="left"/>
    </w:lvl>
    <w:lvl w:ilvl="3" w:tplc="4A70FBA8">
      <w:numFmt w:val="decimal"/>
      <w:lvlText w:val=""/>
      <w:lvlJc w:val="left"/>
    </w:lvl>
    <w:lvl w:ilvl="4" w:tplc="21C4B708">
      <w:numFmt w:val="decimal"/>
      <w:lvlText w:val=""/>
      <w:lvlJc w:val="left"/>
    </w:lvl>
    <w:lvl w:ilvl="5" w:tplc="3496D956">
      <w:numFmt w:val="decimal"/>
      <w:lvlText w:val=""/>
      <w:lvlJc w:val="left"/>
    </w:lvl>
    <w:lvl w:ilvl="6" w:tplc="76900984">
      <w:numFmt w:val="decimal"/>
      <w:lvlText w:val=""/>
      <w:lvlJc w:val="left"/>
    </w:lvl>
    <w:lvl w:ilvl="7" w:tplc="5DD66658">
      <w:numFmt w:val="decimal"/>
      <w:lvlText w:val=""/>
      <w:lvlJc w:val="left"/>
    </w:lvl>
    <w:lvl w:ilvl="8" w:tplc="C8A4F19A">
      <w:numFmt w:val="decimal"/>
      <w:lvlText w:val=""/>
      <w:lvlJc w:val="left"/>
    </w:lvl>
  </w:abstractNum>
  <w:abstractNum w:abstractNumId="82" w15:restartNumberingAfterBreak="0">
    <w:nsid w:val="46263DEC"/>
    <w:multiLevelType w:val="hybridMultilevel"/>
    <w:tmpl w:val="E1AAF3BA"/>
    <w:lvl w:ilvl="0" w:tplc="BD96A282">
      <w:start w:val="1"/>
      <w:numFmt w:val="decimal"/>
      <w:lvlText w:val="%1."/>
      <w:lvlJc w:val="left"/>
    </w:lvl>
    <w:lvl w:ilvl="1" w:tplc="FE78DC10">
      <w:numFmt w:val="decimal"/>
      <w:lvlText w:val=""/>
      <w:lvlJc w:val="left"/>
    </w:lvl>
    <w:lvl w:ilvl="2" w:tplc="E8A6C410">
      <w:numFmt w:val="decimal"/>
      <w:lvlText w:val=""/>
      <w:lvlJc w:val="left"/>
    </w:lvl>
    <w:lvl w:ilvl="3" w:tplc="33D25908">
      <w:numFmt w:val="decimal"/>
      <w:lvlText w:val=""/>
      <w:lvlJc w:val="left"/>
    </w:lvl>
    <w:lvl w:ilvl="4" w:tplc="0D40BD2A">
      <w:numFmt w:val="decimal"/>
      <w:lvlText w:val=""/>
      <w:lvlJc w:val="left"/>
    </w:lvl>
    <w:lvl w:ilvl="5" w:tplc="A5D095FC">
      <w:numFmt w:val="decimal"/>
      <w:lvlText w:val=""/>
      <w:lvlJc w:val="left"/>
    </w:lvl>
    <w:lvl w:ilvl="6" w:tplc="4E14D2A6">
      <w:numFmt w:val="decimal"/>
      <w:lvlText w:val=""/>
      <w:lvlJc w:val="left"/>
    </w:lvl>
    <w:lvl w:ilvl="7" w:tplc="C2C23908">
      <w:numFmt w:val="decimal"/>
      <w:lvlText w:val=""/>
      <w:lvlJc w:val="left"/>
    </w:lvl>
    <w:lvl w:ilvl="8" w:tplc="4F585948">
      <w:numFmt w:val="decimal"/>
      <w:lvlText w:val=""/>
      <w:lvlJc w:val="left"/>
    </w:lvl>
  </w:abstractNum>
  <w:abstractNum w:abstractNumId="83" w15:restartNumberingAfterBreak="0">
    <w:nsid w:val="46B7D447"/>
    <w:multiLevelType w:val="hybridMultilevel"/>
    <w:tmpl w:val="C62C23FA"/>
    <w:lvl w:ilvl="0" w:tplc="7A6CFFE6">
      <w:start w:val="1"/>
      <w:numFmt w:val="lowerLetter"/>
      <w:lvlText w:val="%1"/>
      <w:lvlJc w:val="left"/>
    </w:lvl>
    <w:lvl w:ilvl="1" w:tplc="B94AD590">
      <w:start w:val="5"/>
      <w:numFmt w:val="decimal"/>
      <w:lvlText w:val="0.%2"/>
      <w:lvlJc w:val="left"/>
    </w:lvl>
    <w:lvl w:ilvl="2" w:tplc="9CC6D060">
      <w:numFmt w:val="decimal"/>
      <w:lvlText w:val=""/>
      <w:lvlJc w:val="left"/>
    </w:lvl>
    <w:lvl w:ilvl="3" w:tplc="79D4215A">
      <w:numFmt w:val="decimal"/>
      <w:lvlText w:val=""/>
      <w:lvlJc w:val="left"/>
    </w:lvl>
    <w:lvl w:ilvl="4" w:tplc="ED86EA28">
      <w:numFmt w:val="decimal"/>
      <w:lvlText w:val=""/>
      <w:lvlJc w:val="left"/>
    </w:lvl>
    <w:lvl w:ilvl="5" w:tplc="C68A58FA">
      <w:numFmt w:val="decimal"/>
      <w:lvlText w:val=""/>
      <w:lvlJc w:val="left"/>
    </w:lvl>
    <w:lvl w:ilvl="6" w:tplc="DE529F20">
      <w:numFmt w:val="decimal"/>
      <w:lvlText w:val=""/>
      <w:lvlJc w:val="left"/>
    </w:lvl>
    <w:lvl w:ilvl="7" w:tplc="1AE080CE">
      <w:numFmt w:val="decimal"/>
      <w:lvlText w:val=""/>
      <w:lvlJc w:val="left"/>
    </w:lvl>
    <w:lvl w:ilvl="8" w:tplc="F198027A">
      <w:numFmt w:val="decimal"/>
      <w:lvlText w:val=""/>
      <w:lvlJc w:val="left"/>
    </w:lvl>
  </w:abstractNum>
  <w:abstractNum w:abstractNumId="84" w15:restartNumberingAfterBreak="0">
    <w:nsid w:val="49C0E823"/>
    <w:multiLevelType w:val="hybridMultilevel"/>
    <w:tmpl w:val="433845A6"/>
    <w:lvl w:ilvl="0" w:tplc="719A8A28">
      <w:start w:val="1"/>
      <w:numFmt w:val="decimal"/>
      <w:lvlText w:val="%1."/>
      <w:lvlJc w:val="left"/>
    </w:lvl>
    <w:lvl w:ilvl="1" w:tplc="94D07296">
      <w:numFmt w:val="decimal"/>
      <w:lvlText w:val=""/>
      <w:lvlJc w:val="left"/>
    </w:lvl>
    <w:lvl w:ilvl="2" w:tplc="459CCDC4">
      <w:numFmt w:val="decimal"/>
      <w:lvlText w:val=""/>
      <w:lvlJc w:val="left"/>
    </w:lvl>
    <w:lvl w:ilvl="3" w:tplc="5F14076E">
      <w:numFmt w:val="decimal"/>
      <w:lvlText w:val=""/>
      <w:lvlJc w:val="left"/>
    </w:lvl>
    <w:lvl w:ilvl="4" w:tplc="4816E6DE">
      <w:numFmt w:val="decimal"/>
      <w:lvlText w:val=""/>
      <w:lvlJc w:val="left"/>
    </w:lvl>
    <w:lvl w:ilvl="5" w:tplc="54CC7CE4">
      <w:numFmt w:val="decimal"/>
      <w:lvlText w:val=""/>
      <w:lvlJc w:val="left"/>
    </w:lvl>
    <w:lvl w:ilvl="6" w:tplc="9774BE60">
      <w:numFmt w:val="decimal"/>
      <w:lvlText w:val=""/>
      <w:lvlJc w:val="left"/>
    </w:lvl>
    <w:lvl w:ilvl="7" w:tplc="E83E5412">
      <w:numFmt w:val="decimal"/>
      <w:lvlText w:val=""/>
      <w:lvlJc w:val="left"/>
    </w:lvl>
    <w:lvl w:ilvl="8" w:tplc="90743644">
      <w:numFmt w:val="decimal"/>
      <w:lvlText w:val=""/>
      <w:lvlJc w:val="left"/>
    </w:lvl>
  </w:abstractNum>
  <w:abstractNum w:abstractNumId="85" w15:restartNumberingAfterBreak="0">
    <w:nsid w:val="49D0FEAC"/>
    <w:multiLevelType w:val="hybridMultilevel"/>
    <w:tmpl w:val="F3D03060"/>
    <w:lvl w:ilvl="0" w:tplc="5024C7C8">
      <w:start w:val="1"/>
      <w:numFmt w:val="lowerLetter"/>
      <w:lvlText w:val="%1)"/>
      <w:lvlJc w:val="left"/>
    </w:lvl>
    <w:lvl w:ilvl="1" w:tplc="E3781B12">
      <w:numFmt w:val="decimal"/>
      <w:lvlText w:val=""/>
      <w:lvlJc w:val="left"/>
    </w:lvl>
    <w:lvl w:ilvl="2" w:tplc="F8A20486">
      <w:numFmt w:val="decimal"/>
      <w:lvlText w:val=""/>
      <w:lvlJc w:val="left"/>
    </w:lvl>
    <w:lvl w:ilvl="3" w:tplc="E8D01184">
      <w:numFmt w:val="decimal"/>
      <w:lvlText w:val=""/>
      <w:lvlJc w:val="left"/>
    </w:lvl>
    <w:lvl w:ilvl="4" w:tplc="71C61BA2">
      <w:numFmt w:val="decimal"/>
      <w:lvlText w:val=""/>
      <w:lvlJc w:val="left"/>
    </w:lvl>
    <w:lvl w:ilvl="5" w:tplc="7DCED6DA">
      <w:numFmt w:val="decimal"/>
      <w:lvlText w:val=""/>
      <w:lvlJc w:val="left"/>
    </w:lvl>
    <w:lvl w:ilvl="6" w:tplc="152C9802">
      <w:numFmt w:val="decimal"/>
      <w:lvlText w:val=""/>
      <w:lvlJc w:val="left"/>
    </w:lvl>
    <w:lvl w:ilvl="7" w:tplc="1126475A">
      <w:numFmt w:val="decimal"/>
      <w:lvlText w:val=""/>
      <w:lvlJc w:val="left"/>
    </w:lvl>
    <w:lvl w:ilvl="8" w:tplc="972CE5B4">
      <w:numFmt w:val="decimal"/>
      <w:lvlText w:val=""/>
      <w:lvlJc w:val="left"/>
    </w:lvl>
  </w:abstractNum>
  <w:abstractNum w:abstractNumId="86" w15:restartNumberingAfterBreak="0">
    <w:nsid w:val="49DA307D"/>
    <w:multiLevelType w:val="hybridMultilevel"/>
    <w:tmpl w:val="0C325F4E"/>
    <w:lvl w:ilvl="0" w:tplc="BBCC298E">
      <w:start w:val="2"/>
      <w:numFmt w:val="lowerLetter"/>
      <w:lvlText w:val="%1)"/>
      <w:lvlJc w:val="left"/>
    </w:lvl>
    <w:lvl w:ilvl="1" w:tplc="7D6285EC">
      <w:numFmt w:val="decimal"/>
      <w:lvlText w:val=""/>
      <w:lvlJc w:val="left"/>
    </w:lvl>
    <w:lvl w:ilvl="2" w:tplc="3CA60334">
      <w:numFmt w:val="decimal"/>
      <w:lvlText w:val=""/>
      <w:lvlJc w:val="left"/>
    </w:lvl>
    <w:lvl w:ilvl="3" w:tplc="5FEC6E64">
      <w:numFmt w:val="decimal"/>
      <w:lvlText w:val=""/>
      <w:lvlJc w:val="left"/>
    </w:lvl>
    <w:lvl w:ilvl="4" w:tplc="942A75AA">
      <w:numFmt w:val="decimal"/>
      <w:lvlText w:val=""/>
      <w:lvlJc w:val="left"/>
    </w:lvl>
    <w:lvl w:ilvl="5" w:tplc="86469A18">
      <w:numFmt w:val="decimal"/>
      <w:lvlText w:val=""/>
      <w:lvlJc w:val="left"/>
    </w:lvl>
    <w:lvl w:ilvl="6" w:tplc="101E9804">
      <w:numFmt w:val="decimal"/>
      <w:lvlText w:val=""/>
      <w:lvlJc w:val="left"/>
    </w:lvl>
    <w:lvl w:ilvl="7" w:tplc="5A9A4C5E">
      <w:numFmt w:val="decimal"/>
      <w:lvlText w:val=""/>
      <w:lvlJc w:val="left"/>
    </w:lvl>
    <w:lvl w:ilvl="8" w:tplc="331AF6A2">
      <w:numFmt w:val="decimal"/>
      <w:lvlText w:val=""/>
      <w:lvlJc w:val="left"/>
    </w:lvl>
  </w:abstractNum>
  <w:abstractNum w:abstractNumId="87" w15:restartNumberingAfterBreak="0">
    <w:nsid w:val="4A2AC315"/>
    <w:multiLevelType w:val="hybridMultilevel"/>
    <w:tmpl w:val="40822AC0"/>
    <w:lvl w:ilvl="0" w:tplc="841ED9D4">
      <w:start w:val="2"/>
      <w:numFmt w:val="lowerLetter"/>
      <w:lvlText w:val="%1)"/>
      <w:lvlJc w:val="left"/>
    </w:lvl>
    <w:lvl w:ilvl="1" w:tplc="1AEAFDE8">
      <w:start w:val="1"/>
      <w:numFmt w:val="decimal"/>
      <w:lvlText w:val="%2"/>
      <w:lvlJc w:val="left"/>
    </w:lvl>
    <w:lvl w:ilvl="2" w:tplc="4420CE68">
      <w:numFmt w:val="decimal"/>
      <w:lvlText w:val=""/>
      <w:lvlJc w:val="left"/>
    </w:lvl>
    <w:lvl w:ilvl="3" w:tplc="23027658">
      <w:numFmt w:val="decimal"/>
      <w:lvlText w:val=""/>
      <w:lvlJc w:val="left"/>
    </w:lvl>
    <w:lvl w:ilvl="4" w:tplc="9A705922">
      <w:numFmt w:val="decimal"/>
      <w:lvlText w:val=""/>
      <w:lvlJc w:val="left"/>
    </w:lvl>
    <w:lvl w:ilvl="5" w:tplc="044C10D8">
      <w:numFmt w:val="decimal"/>
      <w:lvlText w:val=""/>
      <w:lvlJc w:val="left"/>
    </w:lvl>
    <w:lvl w:ilvl="6" w:tplc="9C8641F6">
      <w:numFmt w:val="decimal"/>
      <w:lvlText w:val=""/>
      <w:lvlJc w:val="left"/>
    </w:lvl>
    <w:lvl w:ilvl="7" w:tplc="EE724652">
      <w:numFmt w:val="decimal"/>
      <w:lvlText w:val=""/>
      <w:lvlJc w:val="left"/>
    </w:lvl>
    <w:lvl w:ilvl="8" w:tplc="3EC8FF74">
      <w:numFmt w:val="decimal"/>
      <w:lvlText w:val=""/>
      <w:lvlJc w:val="left"/>
    </w:lvl>
  </w:abstractNum>
  <w:abstractNum w:abstractNumId="88" w15:restartNumberingAfterBreak="0">
    <w:nsid w:val="4BD8591A"/>
    <w:multiLevelType w:val="hybridMultilevel"/>
    <w:tmpl w:val="03C4C266"/>
    <w:lvl w:ilvl="0" w:tplc="5A18BF86">
      <w:start w:val="1"/>
      <w:numFmt w:val="decimal"/>
      <w:lvlText w:val="%1."/>
      <w:lvlJc w:val="left"/>
    </w:lvl>
    <w:lvl w:ilvl="1" w:tplc="0F00CC92">
      <w:numFmt w:val="decimal"/>
      <w:lvlText w:val=""/>
      <w:lvlJc w:val="left"/>
    </w:lvl>
    <w:lvl w:ilvl="2" w:tplc="A872CCBE">
      <w:numFmt w:val="decimal"/>
      <w:lvlText w:val=""/>
      <w:lvlJc w:val="left"/>
    </w:lvl>
    <w:lvl w:ilvl="3" w:tplc="09BCBF2E">
      <w:numFmt w:val="decimal"/>
      <w:lvlText w:val=""/>
      <w:lvlJc w:val="left"/>
    </w:lvl>
    <w:lvl w:ilvl="4" w:tplc="ED2664E8">
      <w:numFmt w:val="decimal"/>
      <w:lvlText w:val=""/>
      <w:lvlJc w:val="left"/>
    </w:lvl>
    <w:lvl w:ilvl="5" w:tplc="7136A4B0">
      <w:numFmt w:val="decimal"/>
      <w:lvlText w:val=""/>
      <w:lvlJc w:val="left"/>
    </w:lvl>
    <w:lvl w:ilvl="6" w:tplc="9A2C0C2A">
      <w:numFmt w:val="decimal"/>
      <w:lvlText w:val=""/>
      <w:lvlJc w:val="left"/>
    </w:lvl>
    <w:lvl w:ilvl="7" w:tplc="FF284990">
      <w:numFmt w:val="decimal"/>
      <w:lvlText w:val=""/>
      <w:lvlJc w:val="left"/>
    </w:lvl>
    <w:lvl w:ilvl="8" w:tplc="940293FA">
      <w:numFmt w:val="decimal"/>
      <w:lvlText w:val=""/>
      <w:lvlJc w:val="left"/>
    </w:lvl>
  </w:abstractNum>
  <w:abstractNum w:abstractNumId="89" w15:restartNumberingAfterBreak="0">
    <w:nsid w:val="4BEE5A5B"/>
    <w:multiLevelType w:val="hybridMultilevel"/>
    <w:tmpl w:val="C764F45C"/>
    <w:lvl w:ilvl="0" w:tplc="2818947C">
      <w:start w:val="1"/>
      <w:numFmt w:val="lowerLetter"/>
      <w:lvlText w:val="%1)"/>
      <w:lvlJc w:val="left"/>
    </w:lvl>
    <w:lvl w:ilvl="1" w:tplc="FD5C5048">
      <w:numFmt w:val="decimal"/>
      <w:lvlText w:val=""/>
      <w:lvlJc w:val="left"/>
    </w:lvl>
    <w:lvl w:ilvl="2" w:tplc="4CB2A9B4">
      <w:numFmt w:val="decimal"/>
      <w:lvlText w:val=""/>
      <w:lvlJc w:val="left"/>
    </w:lvl>
    <w:lvl w:ilvl="3" w:tplc="E8A8F9B4">
      <w:numFmt w:val="decimal"/>
      <w:lvlText w:val=""/>
      <w:lvlJc w:val="left"/>
    </w:lvl>
    <w:lvl w:ilvl="4" w:tplc="0062FF80">
      <w:numFmt w:val="decimal"/>
      <w:lvlText w:val=""/>
      <w:lvlJc w:val="left"/>
    </w:lvl>
    <w:lvl w:ilvl="5" w:tplc="9782BD5A">
      <w:numFmt w:val="decimal"/>
      <w:lvlText w:val=""/>
      <w:lvlJc w:val="left"/>
    </w:lvl>
    <w:lvl w:ilvl="6" w:tplc="9D94A75A">
      <w:numFmt w:val="decimal"/>
      <w:lvlText w:val=""/>
      <w:lvlJc w:val="left"/>
    </w:lvl>
    <w:lvl w:ilvl="7" w:tplc="C0E000EC">
      <w:numFmt w:val="decimal"/>
      <w:lvlText w:val=""/>
      <w:lvlJc w:val="left"/>
    </w:lvl>
    <w:lvl w:ilvl="8" w:tplc="B512F7BA">
      <w:numFmt w:val="decimal"/>
      <w:lvlText w:val=""/>
      <w:lvlJc w:val="left"/>
    </w:lvl>
  </w:abstractNum>
  <w:abstractNum w:abstractNumId="90" w15:restartNumberingAfterBreak="0">
    <w:nsid w:val="4C04A8AF"/>
    <w:multiLevelType w:val="hybridMultilevel"/>
    <w:tmpl w:val="C3D2EA74"/>
    <w:lvl w:ilvl="0" w:tplc="FF922252">
      <w:start w:val="7"/>
      <w:numFmt w:val="lowerLetter"/>
      <w:lvlText w:val="%1)"/>
      <w:lvlJc w:val="left"/>
    </w:lvl>
    <w:lvl w:ilvl="1" w:tplc="EBF6C3B6">
      <w:numFmt w:val="decimal"/>
      <w:lvlText w:val=""/>
      <w:lvlJc w:val="left"/>
    </w:lvl>
    <w:lvl w:ilvl="2" w:tplc="A462DC74">
      <w:numFmt w:val="decimal"/>
      <w:lvlText w:val=""/>
      <w:lvlJc w:val="left"/>
    </w:lvl>
    <w:lvl w:ilvl="3" w:tplc="D2F454BE">
      <w:numFmt w:val="decimal"/>
      <w:lvlText w:val=""/>
      <w:lvlJc w:val="left"/>
    </w:lvl>
    <w:lvl w:ilvl="4" w:tplc="542809B0">
      <w:numFmt w:val="decimal"/>
      <w:lvlText w:val=""/>
      <w:lvlJc w:val="left"/>
    </w:lvl>
    <w:lvl w:ilvl="5" w:tplc="E7065EE0">
      <w:numFmt w:val="decimal"/>
      <w:lvlText w:val=""/>
      <w:lvlJc w:val="left"/>
    </w:lvl>
    <w:lvl w:ilvl="6" w:tplc="1AC8C5EC">
      <w:numFmt w:val="decimal"/>
      <w:lvlText w:val=""/>
      <w:lvlJc w:val="left"/>
    </w:lvl>
    <w:lvl w:ilvl="7" w:tplc="700291BA">
      <w:numFmt w:val="decimal"/>
      <w:lvlText w:val=""/>
      <w:lvlJc w:val="left"/>
    </w:lvl>
    <w:lvl w:ilvl="8" w:tplc="0BA2C366">
      <w:numFmt w:val="decimal"/>
      <w:lvlText w:val=""/>
      <w:lvlJc w:val="left"/>
    </w:lvl>
  </w:abstractNum>
  <w:abstractNum w:abstractNumId="91" w15:restartNumberingAfterBreak="0">
    <w:nsid w:val="4C9B0904"/>
    <w:multiLevelType w:val="hybridMultilevel"/>
    <w:tmpl w:val="0C50D3B8"/>
    <w:lvl w:ilvl="0" w:tplc="D70C951A">
      <w:start w:val="1"/>
      <w:numFmt w:val="lowerLetter"/>
      <w:lvlText w:val="%1)"/>
      <w:lvlJc w:val="left"/>
    </w:lvl>
    <w:lvl w:ilvl="1" w:tplc="864A2FB6">
      <w:numFmt w:val="decimal"/>
      <w:lvlText w:val=""/>
      <w:lvlJc w:val="left"/>
    </w:lvl>
    <w:lvl w:ilvl="2" w:tplc="A2ECE4E8">
      <w:numFmt w:val="decimal"/>
      <w:lvlText w:val=""/>
      <w:lvlJc w:val="left"/>
    </w:lvl>
    <w:lvl w:ilvl="3" w:tplc="2C4A6DDC">
      <w:numFmt w:val="decimal"/>
      <w:lvlText w:val=""/>
      <w:lvlJc w:val="left"/>
    </w:lvl>
    <w:lvl w:ilvl="4" w:tplc="2C4606C6">
      <w:numFmt w:val="decimal"/>
      <w:lvlText w:val=""/>
      <w:lvlJc w:val="left"/>
    </w:lvl>
    <w:lvl w:ilvl="5" w:tplc="533A6746">
      <w:numFmt w:val="decimal"/>
      <w:lvlText w:val=""/>
      <w:lvlJc w:val="left"/>
    </w:lvl>
    <w:lvl w:ilvl="6" w:tplc="7A6A9648">
      <w:numFmt w:val="decimal"/>
      <w:lvlText w:val=""/>
      <w:lvlJc w:val="left"/>
    </w:lvl>
    <w:lvl w:ilvl="7" w:tplc="BD808A5C">
      <w:numFmt w:val="decimal"/>
      <w:lvlText w:val=""/>
      <w:lvlJc w:val="left"/>
    </w:lvl>
    <w:lvl w:ilvl="8" w:tplc="815C05C8">
      <w:numFmt w:val="decimal"/>
      <w:lvlText w:val=""/>
      <w:lvlJc w:val="left"/>
    </w:lvl>
  </w:abstractNum>
  <w:abstractNum w:abstractNumId="92" w15:restartNumberingAfterBreak="0">
    <w:nsid w:val="4D32AB86"/>
    <w:multiLevelType w:val="hybridMultilevel"/>
    <w:tmpl w:val="19CE64C2"/>
    <w:lvl w:ilvl="0" w:tplc="CC64CC82">
      <w:start w:val="1"/>
      <w:numFmt w:val="decimal"/>
      <w:lvlText w:val="%1."/>
      <w:lvlJc w:val="left"/>
    </w:lvl>
    <w:lvl w:ilvl="1" w:tplc="151410C6">
      <w:numFmt w:val="decimal"/>
      <w:lvlText w:val=""/>
      <w:lvlJc w:val="left"/>
    </w:lvl>
    <w:lvl w:ilvl="2" w:tplc="EC2CF4A2">
      <w:numFmt w:val="decimal"/>
      <w:lvlText w:val=""/>
      <w:lvlJc w:val="left"/>
    </w:lvl>
    <w:lvl w:ilvl="3" w:tplc="7604F670">
      <w:numFmt w:val="decimal"/>
      <w:lvlText w:val=""/>
      <w:lvlJc w:val="left"/>
    </w:lvl>
    <w:lvl w:ilvl="4" w:tplc="E9AC1EE2">
      <w:numFmt w:val="decimal"/>
      <w:lvlText w:val=""/>
      <w:lvlJc w:val="left"/>
    </w:lvl>
    <w:lvl w:ilvl="5" w:tplc="241CAEB6">
      <w:numFmt w:val="decimal"/>
      <w:lvlText w:val=""/>
      <w:lvlJc w:val="left"/>
    </w:lvl>
    <w:lvl w:ilvl="6" w:tplc="114CCC54">
      <w:numFmt w:val="decimal"/>
      <w:lvlText w:val=""/>
      <w:lvlJc w:val="left"/>
    </w:lvl>
    <w:lvl w:ilvl="7" w:tplc="2BA0F4CC">
      <w:numFmt w:val="decimal"/>
      <w:lvlText w:val=""/>
      <w:lvlJc w:val="left"/>
    </w:lvl>
    <w:lvl w:ilvl="8" w:tplc="D80E13EE">
      <w:numFmt w:val="decimal"/>
      <w:lvlText w:val=""/>
      <w:lvlJc w:val="left"/>
    </w:lvl>
  </w:abstractNum>
  <w:abstractNum w:abstractNumId="93" w15:restartNumberingAfterBreak="0">
    <w:nsid w:val="4DF72E4E"/>
    <w:multiLevelType w:val="hybridMultilevel"/>
    <w:tmpl w:val="EEE43DEE"/>
    <w:lvl w:ilvl="0" w:tplc="40E29522">
      <w:start w:val="1"/>
      <w:numFmt w:val="lowerLetter"/>
      <w:lvlText w:val="%1)"/>
      <w:lvlJc w:val="left"/>
    </w:lvl>
    <w:lvl w:ilvl="1" w:tplc="B2E81568">
      <w:numFmt w:val="decimal"/>
      <w:lvlText w:val=""/>
      <w:lvlJc w:val="left"/>
    </w:lvl>
    <w:lvl w:ilvl="2" w:tplc="BF7A606E">
      <w:numFmt w:val="decimal"/>
      <w:lvlText w:val=""/>
      <w:lvlJc w:val="left"/>
    </w:lvl>
    <w:lvl w:ilvl="3" w:tplc="BAF83078">
      <w:numFmt w:val="decimal"/>
      <w:lvlText w:val=""/>
      <w:lvlJc w:val="left"/>
    </w:lvl>
    <w:lvl w:ilvl="4" w:tplc="D398EDB4">
      <w:numFmt w:val="decimal"/>
      <w:lvlText w:val=""/>
      <w:lvlJc w:val="left"/>
    </w:lvl>
    <w:lvl w:ilvl="5" w:tplc="BDDC1634">
      <w:numFmt w:val="decimal"/>
      <w:lvlText w:val=""/>
      <w:lvlJc w:val="left"/>
    </w:lvl>
    <w:lvl w:ilvl="6" w:tplc="3D740132">
      <w:numFmt w:val="decimal"/>
      <w:lvlText w:val=""/>
      <w:lvlJc w:val="left"/>
    </w:lvl>
    <w:lvl w:ilvl="7" w:tplc="21E24A12">
      <w:numFmt w:val="decimal"/>
      <w:lvlText w:val=""/>
      <w:lvlJc w:val="left"/>
    </w:lvl>
    <w:lvl w:ilvl="8" w:tplc="2BCEC370">
      <w:numFmt w:val="decimal"/>
      <w:lvlText w:val=""/>
      <w:lvlJc w:val="left"/>
    </w:lvl>
  </w:abstractNum>
  <w:abstractNum w:abstractNumId="94" w15:restartNumberingAfterBreak="0">
    <w:nsid w:val="4F97E3E4"/>
    <w:multiLevelType w:val="hybridMultilevel"/>
    <w:tmpl w:val="67A21BFE"/>
    <w:lvl w:ilvl="0" w:tplc="68A86566">
      <w:start w:val="1"/>
      <w:numFmt w:val="lowerLetter"/>
      <w:lvlText w:val="%1)"/>
      <w:lvlJc w:val="left"/>
    </w:lvl>
    <w:lvl w:ilvl="1" w:tplc="8B9AFF54">
      <w:numFmt w:val="decimal"/>
      <w:lvlText w:val=""/>
      <w:lvlJc w:val="left"/>
    </w:lvl>
    <w:lvl w:ilvl="2" w:tplc="D8723002">
      <w:numFmt w:val="decimal"/>
      <w:lvlText w:val=""/>
      <w:lvlJc w:val="left"/>
    </w:lvl>
    <w:lvl w:ilvl="3" w:tplc="0758049C">
      <w:numFmt w:val="decimal"/>
      <w:lvlText w:val=""/>
      <w:lvlJc w:val="left"/>
    </w:lvl>
    <w:lvl w:ilvl="4" w:tplc="1ADA8612">
      <w:numFmt w:val="decimal"/>
      <w:lvlText w:val=""/>
      <w:lvlJc w:val="left"/>
    </w:lvl>
    <w:lvl w:ilvl="5" w:tplc="C660E7A8">
      <w:numFmt w:val="decimal"/>
      <w:lvlText w:val=""/>
      <w:lvlJc w:val="left"/>
    </w:lvl>
    <w:lvl w:ilvl="6" w:tplc="AC9C62FA">
      <w:numFmt w:val="decimal"/>
      <w:lvlText w:val=""/>
      <w:lvlJc w:val="left"/>
    </w:lvl>
    <w:lvl w:ilvl="7" w:tplc="7E54CFDE">
      <w:numFmt w:val="decimal"/>
      <w:lvlText w:val=""/>
      <w:lvlJc w:val="left"/>
    </w:lvl>
    <w:lvl w:ilvl="8" w:tplc="28964F52">
      <w:numFmt w:val="decimal"/>
      <w:lvlText w:val=""/>
      <w:lvlJc w:val="left"/>
    </w:lvl>
  </w:abstractNum>
  <w:abstractNum w:abstractNumId="95" w15:restartNumberingAfterBreak="0">
    <w:nsid w:val="4FA0D2E3"/>
    <w:multiLevelType w:val="hybridMultilevel"/>
    <w:tmpl w:val="FA065E6A"/>
    <w:lvl w:ilvl="0" w:tplc="648242AE">
      <w:start w:val="3"/>
      <w:numFmt w:val="decimal"/>
      <w:lvlText w:val="%1."/>
      <w:lvlJc w:val="left"/>
    </w:lvl>
    <w:lvl w:ilvl="1" w:tplc="9DCABB0C">
      <w:numFmt w:val="decimal"/>
      <w:lvlText w:val=""/>
      <w:lvlJc w:val="left"/>
    </w:lvl>
    <w:lvl w:ilvl="2" w:tplc="486EFB0E">
      <w:numFmt w:val="decimal"/>
      <w:lvlText w:val=""/>
      <w:lvlJc w:val="left"/>
    </w:lvl>
    <w:lvl w:ilvl="3" w:tplc="E50A4A26">
      <w:numFmt w:val="decimal"/>
      <w:lvlText w:val=""/>
      <w:lvlJc w:val="left"/>
    </w:lvl>
    <w:lvl w:ilvl="4" w:tplc="FBA47B64">
      <w:numFmt w:val="decimal"/>
      <w:lvlText w:val=""/>
      <w:lvlJc w:val="left"/>
    </w:lvl>
    <w:lvl w:ilvl="5" w:tplc="2D1620D0">
      <w:numFmt w:val="decimal"/>
      <w:lvlText w:val=""/>
      <w:lvlJc w:val="left"/>
    </w:lvl>
    <w:lvl w:ilvl="6" w:tplc="4ED261FA">
      <w:numFmt w:val="decimal"/>
      <w:lvlText w:val=""/>
      <w:lvlJc w:val="left"/>
    </w:lvl>
    <w:lvl w:ilvl="7" w:tplc="296EB2C6">
      <w:numFmt w:val="decimal"/>
      <w:lvlText w:val=""/>
      <w:lvlJc w:val="left"/>
    </w:lvl>
    <w:lvl w:ilvl="8" w:tplc="F564BA9E">
      <w:numFmt w:val="decimal"/>
      <w:lvlText w:val=""/>
      <w:lvlJc w:val="left"/>
    </w:lvl>
  </w:abstractNum>
  <w:abstractNum w:abstractNumId="96" w15:restartNumberingAfterBreak="0">
    <w:nsid w:val="5046B5A9"/>
    <w:multiLevelType w:val="hybridMultilevel"/>
    <w:tmpl w:val="3584970E"/>
    <w:lvl w:ilvl="0" w:tplc="996A170E">
      <w:start w:val="1"/>
      <w:numFmt w:val="lowerLetter"/>
      <w:lvlText w:val="%1)"/>
      <w:lvlJc w:val="left"/>
    </w:lvl>
    <w:lvl w:ilvl="1" w:tplc="BD04C986">
      <w:numFmt w:val="decimal"/>
      <w:lvlText w:val=""/>
      <w:lvlJc w:val="left"/>
    </w:lvl>
    <w:lvl w:ilvl="2" w:tplc="94423C96">
      <w:numFmt w:val="decimal"/>
      <w:lvlText w:val=""/>
      <w:lvlJc w:val="left"/>
    </w:lvl>
    <w:lvl w:ilvl="3" w:tplc="AD868558">
      <w:numFmt w:val="decimal"/>
      <w:lvlText w:val=""/>
      <w:lvlJc w:val="left"/>
    </w:lvl>
    <w:lvl w:ilvl="4" w:tplc="F154A252">
      <w:numFmt w:val="decimal"/>
      <w:lvlText w:val=""/>
      <w:lvlJc w:val="left"/>
    </w:lvl>
    <w:lvl w:ilvl="5" w:tplc="B8448BBE">
      <w:numFmt w:val="decimal"/>
      <w:lvlText w:val=""/>
      <w:lvlJc w:val="left"/>
    </w:lvl>
    <w:lvl w:ilvl="6" w:tplc="965A6D80">
      <w:numFmt w:val="decimal"/>
      <w:lvlText w:val=""/>
      <w:lvlJc w:val="left"/>
    </w:lvl>
    <w:lvl w:ilvl="7" w:tplc="49D60964">
      <w:numFmt w:val="decimal"/>
      <w:lvlText w:val=""/>
      <w:lvlJc w:val="left"/>
    </w:lvl>
    <w:lvl w:ilvl="8" w:tplc="C3424308">
      <w:numFmt w:val="decimal"/>
      <w:lvlText w:val=""/>
      <w:lvlJc w:val="left"/>
    </w:lvl>
  </w:abstractNum>
  <w:abstractNum w:abstractNumId="97" w15:restartNumberingAfterBreak="0">
    <w:nsid w:val="50801EE1"/>
    <w:multiLevelType w:val="hybridMultilevel"/>
    <w:tmpl w:val="384E8008"/>
    <w:lvl w:ilvl="0" w:tplc="59D492B8">
      <w:start w:val="1"/>
      <w:numFmt w:val="bullet"/>
      <w:lvlText w:val="-"/>
      <w:lvlJc w:val="left"/>
    </w:lvl>
    <w:lvl w:ilvl="1" w:tplc="1750D82C">
      <w:numFmt w:val="decimal"/>
      <w:lvlText w:val=""/>
      <w:lvlJc w:val="left"/>
    </w:lvl>
    <w:lvl w:ilvl="2" w:tplc="B08EE982">
      <w:numFmt w:val="decimal"/>
      <w:lvlText w:val=""/>
      <w:lvlJc w:val="left"/>
    </w:lvl>
    <w:lvl w:ilvl="3" w:tplc="BCFCB900">
      <w:numFmt w:val="decimal"/>
      <w:lvlText w:val=""/>
      <w:lvlJc w:val="left"/>
    </w:lvl>
    <w:lvl w:ilvl="4" w:tplc="E32825B4">
      <w:numFmt w:val="decimal"/>
      <w:lvlText w:val=""/>
      <w:lvlJc w:val="left"/>
    </w:lvl>
    <w:lvl w:ilvl="5" w:tplc="F68AC886">
      <w:numFmt w:val="decimal"/>
      <w:lvlText w:val=""/>
      <w:lvlJc w:val="left"/>
    </w:lvl>
    <w:lvl w:ilvl="6" w:tplc="77743C54">
      <w:numFmt w:val="decimal"/>
      <w:lvlText w:val=""/>
      <w:lvlJc w:val="left"/>
    </w:lvl>
    <w:lvl w:ilvl="7" w:tplc="B706F2A0">
      <w:numFmt w:val="decimal"/>
      <w:lvlText w:val=""/>
      <w:lvlJc w:val="left"/>
    </w:lvl>
    <w:lvl w:ilvl="8" w:tplc="9F445C44">
      <w:numFmt w:val="decimal"/>
      <w:lvlText w:val=""/>
      <w:lvlJc w:val="left"/>
    </w:lvl>
  </w:abstractNum>
  <w:abstractNum w:abstractNumId="98" w15:restartNumberingAfterBreak="0">
    <w:nsid w:val="5092CA79"/>
    <w:multiLevelType w:val="hybridMultilevel"/>
    <w:tmpl w:val="1C64948E"/>
    <w:lvl w:ilvl="0" w:tplc="8138D66C">
      <w:start w:val="1"/>
      <w:numFmt w:val="lowerLetter"/>
      <w:lvlText w:val="%1)"/>
      <w:lvlJc w:val="left"/>
    </w:lvl>
    <w:lvl w:ilvl="1" w:tplc="7472D816">
      <w:numFmt w:val="decimal"/>
      <w:lvlText w:val=""/>
      <w:lvlJc w:val="left"/>
    </w:lvl>
    <w:lvl w:ilvl="2" w:tplc="4EAE002E">
      <w:numFmt w:val="decimal"/>
      <w:lvlText w:val=""/>
      <w:lvlJc w:val="left"/>
    </w:lvl>
    <w:lvl w:ilvl="3" w:tplc="5120D08A">
      <w:numFmt w:val="decimal"/>
      <w:lvlText w:val=""/>
      <w:lvlJc w:val="left"/>
    </w:lvl>
    <w:lvl w:ilvl="4" w:tplc="E104D9DA">
      <w:numFmt w:val="decimal"/>
      <w:lvlText w:val=""/>
      <w:lvlJc w:val="left"/>
    </w:lvl>
    <w:lvl w:ilvl="5" w:tplc="1570D76C">
      <w:numFmt w:val="decimal"/>
      <w:lvlText w:val=""/>
      <w:lvlJc w:val="left"/>
    </w:lvl>
    <w:lvl w:ilvl="6" w:tplc="C87E2D58">
      <w:numFmt w:val="decimal"/>
      <w:lvlText w:val=""/>
      <w:lvlJc w:val="left"/>
    </w:lvl>
    <w:lvl w:ilvl="7" w:tplc="F74257AE">
      <w:numFmt w:val="decimal"/>
      <w:lvlText w:val=""/>
      <w:lvlJc w:val="left"/>
    </w:lvl>
    <w:lvl w:ilvl="8" w:tplc="2C8C4204">
      <w:numFmt w:val="decimal"/>
      <w:lvlText w:val=""/>
      <w:lvlJc w:val="left"/>
    </w:lvl>
  </w:abstractNum>
  <w:abstractNum w:abstractNumId="99" w15:restartNumberingAfterBreak="0">
    <w:nsid w:val="51088277"/>
    <w:multiLevelType w:val="hybridMultilevel"/>
    <w:tmpl w:val="B7C6B64A"/>
    <w:lvl w:ilvl="0" w:tplc="C0C03D44">
      <w:start w:val="20"/>
      <w:numFmt w:val="decimal"/>
      <w:lvlText w:val="6.%1"/>
      <w:lvlJc w:val="left"/>
    </w:lvl>
    <w:lvl w:ilvl="1" w:tplc="D102D24C">
      <w:start w:val="1"/>
      <w:numFmt w:val="lowerLetter"/>
      <w:lvlText w:val="%2)"/>
      <w:lvlJc w:val="left"/>
    </w:lvl>
    <w:lvl w:ilvl="2" w:tplc="3950FABE">
      <w:numFmt w:val="decimal"/>
      <w:lvlText w:val=""/>
      <w:lvlJc w:val="left"/>
    </w:lvl>
    <w:lvl w:ilvl="3" w:tplc="D4AE9F1E">
      <w:numFmt w:val="decimal"/>
      <w:lvlText w:val=""/>
      <w:lvlJc w:val="left"/>
    </w:lvl>
    <w:lvl w:ilvl="4" w:tplc="A82646CE">
      <w:numFmt w:val="decimal"/>
      <w:lvlText w:val=""/>
      <w:lvlJc w:val="left"/>
    </w:lvl>
    <w:lvl w:ilvl="5" w:tplc="A74A354A">
      <w:numFmt w:val="decimal"/>
      <w:lvlText w:val=""/>
      <w:lvlJc w:val="left"/>
    </w:lvl>
    <w:lvl w:ilvl="6" w:tplc="DEBA0194">
      <w:numFmt w:val="decimal"/>
      <w:lvlText w:val=""/>
      <w:lvlJc w:val="left"/>
    </w:lvl>
    <w:lvl w:ilvl="7" w:tplc="E780B266">
      <w:numFmt w:val="decimal"/>
      <w:lvlText w:val=""/>
      <w:lvlJc w:val="left"/>
    </w:lvl>
    <w:lvl w:ilvl="8" w:tplc="A366F712">
      <w:numFmt w:val="decimal"/>
      <w:lvlText w:val=""/>
      <w:lvlJc w:val="left"/>
    </w:lvl>
  </w:abstractNum>
  <w:abstractNum w:abstractNumId="100" w15:restartNumberingAfterBreak="0">
    <w:nsid w:val="519E3149"/>
    <w:multiLevelType w:val="hybridMultilevel"/>
    <w:tmpl w:val="AF7EE690"/>
    <w:lvl w:ilvl="0" w:tplc="D9FA0F62">
      <w:start w:val="1"/>
      <w:numFmt w:val="lowerLetter"/>
      <w:lvlText w:val="%1)"/>
      <w:lvlJc w:val="left"/>
    </w:lvl>
    <w:lvl w:ilvl="1" w:tplc="9DB0E8FE">
      <w:numFmt w:val="decimal"/>
      <w:lvlText w:val=""/>
      <w:lvlJc w:val="left"/>
    </w:lvl>
    <w:lvl w:ilvl="2" w:tplc="FA94AB66">
      <w:numFmt w:val="decimal"/>
      <w:lvlText w:val=""/>
      <w:lvlJc w:val="left"/>
    </w:lvl>
    <w:lvl w:ilvl="3" w:tplc="D2A00506">
      <w:numFmt w:val="decimal"/>
      <w:lvlText w:val=""/>
      <w:lvlJc w:val="left"/>
    </w:lvl>
    <w:lvl w:ilvl="4" w:tplc="104443B2">
      <w:numFmt w:val="decimal"/>
      <w:lvlText w:val=""/>
      <w:lvlJc w:val="left"/>
    </w:lvl>
    <w:lvl w:ilvl="5" w:tplc="785A7342">
      <w:numFmt w:val="decimal"/>
      <w:lvlText w:val=""/>
      <w:lvlJc w:val="left"/>
    </w:lvl>
    <w:lvl w:ilvl="6" w:tplc="427E32CA">
      <w:numFmt w:val="decimal"/>
      <w:lvlText w:val=""/>
      <w:lvlJc w:val="left"/>
    </w:lvl>
    <w:lvl w:ilvl="7" w:tplc="E3C2137A">
      <w:numFmt w:val="decimal"/>
      <w:lvlText w:val=""/>
      <w:lvlJc w:val="left"/>
    </w:lvl>
    <w:lvl w:ilvl="8" w:tplc="ADAC10F8">
      <w:numFmt w:val="decimal"/>
      <w:lvlText w:val=""/>
      <w:lvlJc w:val="left"/>
    </w:lvl>
  </w:abstractNum>
  <w:abstractNum w:abstractNumId="101" w15:restartNumberingAfterBreak="0">
    <w:nsid w:val="53299938"/>
    <w:multiLevelType w:val="hybridMultilevel"/>
    <w:tmpl w:val="F3E2C5B2"/>
    <w:lvl w:ilvl="0" w:tplc="C3C26460">
      <w:start w:val="1"/>
      <w:numFmt w:val="lowerLetter"/>
      <w:lvlText w:val="%1)"/>
      <w:lvlJc w:val="left"/>
    </w:lvl>
    <w:lvl w:ilvl="1" w:tplc="1AF0F2D6">
      <w:numFmt w:val="decimal"/>
      <w:lvlText w:val=""/>
      <w:lvlJc w:val="left"/>
    </w:lvl>
    <w:lvl w:ilvl="2" w:tplc="A14E981A">
      <w:numFmt w:val="decimal"/>
      <w:lvlText w:val=""/>
      <w:lvlJc w:val="left"/>
    </w:lvl>
    <w:lvl w:ilvl="3" w:tplc="AC04805A">
      <w:numFmt w:val="decimal"/>
      <w:lvlText w:val=""/>
      <w:lvlJc w:val="left"/>
    </w:lvl>
    <w:lvl w:ilvl="4" w:tplc="763E8A4A">
      <w:numFmt w:val="decimal"/>
      <w:lvlText w:val=""/>
      <w:lvlJc w:val="left"/>
    </w:lvl>
    <w:lvl w:ilvl="5" w:tplc="E12254E2">
      <w:numFmt w:val="decimal"/>
      <w:lvlText w:val=""/>
      <w:lvlJc w:val="left"/>
    </w:lvl>
    <w:lvl w:ilvl="6" w:tplc="C3CE4C02">
      <w:numFmt w:val="decimal"/>
      <w:lvlText w:val=""/>
      <w:lvlJc w:val="left"/>
    </w:lvl>
    <w:lvl w:ilvl="7" w:tplc="3F307FE4">
      <w:numFmt w:val="decimal"/>
      <w:lvlText w:val=""/>
      <w:lvlJc w:val="left"/>
    </w:lvl>
    <w:lvl w:ilvl="8" w:tplc="C45EF0BA">
      <w:numFmt w:val="decimal"/>
      <w:lvlText w:val=""/>
      <w:lvlJc w:val="left"/>
    </w:lvl>
  </w:abstractNum>
  <w:abstractNum w:abstractNumId="102" w15:restartNumberingAfterBreak="0">
    <w:nsid w:val="53584BCB"/>
    <w:multiLevelType w:val="hybridMultilevel"/>
    <w:tmpl w:val="8856E60E"/>
    <w:lvl w:ilvl="0" w:tplc="36E41EB6">
      <w:start w:val="1"/>
      <w:numFmt w:val="lowerLetter"/>
      <w:lvlText w:val="%1)"/>
      <w:lvlJc w:val="left"/>
    </w:lvl>
    <w:lvl w:ilvl="1" w:tplc="9D48642E">
      <w:numFmt w:val="decimal"/>
      <w:lvlText w:val=""/>
      <w:lvlJc w:val="left"/>
    </w:lvl>
    <w:lvl w:ilvl="2" w:tplc="B53AECDA">
      <w:numFmt w:val="decimal"/>
      <w:lvlText w:val=""/>
      <w:lvlJc w:val="left"/>
    </w:lvl>
    <w:lvl w:ilvl="3" w:tplc="00CC0D3C">
      <w:numFmt w:val="decimal"/>
      <w:lvlText w:val=""/>
      <w:lvlJc w:val="left"/>
    </w:lvl>
    <w:lvl w:ilvl="4" w:tplc="F912DDC6">
      <w:numFmt w:val="decimal"/>
      <w:lvlText w:val=""/>
      <w:lvlJc w:val="left"/>
    </w:lvl>
    <w:lvl w:ilvl="5" w:tplc="B5F29338">
      <w:numFmt w:val="decimal"/>
      <w:lvlText w:val=""/>
      <w:lvlJc w:val="left"/>
    </w:lvl>
    <w:lvl w:ilvl="6" w:tplc="37A04A70">
      <w:numFmt w:val="decimal"/>
      <w:lvlText w:val=""/>
      <w:lvlJc w:val="left"/>
    </w:lvl>
    <w:lvl w:ilvl="7" w:tplc="4150EA42">
      <w:numFmt w:val="decimal"/>
      <w:lvlText w:val=""/>
      <w:lvlJc w:val="left"/>
    </w:lvl>
    <w:lvl w:ilvl="8" w:tplc="7A569E98">
      <w:numFmt w:val="decimal"/>
      <w:lvlText w:val=""/>
      <w:lvlJc w:val="left"/>
    </w:lvl>
  </w:abstractNum>
  <w:abstractNum w:abstractNumId="103" w15:restartNumberingAfterBreak="0">
    <w:nsid w:val="5399C654"/>
    <w:multiLevelType w:val="hybridMultilevel"/>
    <w:tmpl w:val="CCB6EAC8"/>
    <w:lvl w:ilvl="0" w:tplc="C304FD2C">
      <w:start w:val="1"/>
      <w:numFmt w:val="decimal"/>
      <w:lvlText w:val="%1."/>
      <w:lvlJc w:val="left"/>
    </w:lvl>
    <w:lvl w:ilvl="1" w:tplc="2E7A5FEA">
      <w:numFmt w:val="decimal"/>
      <w:lvlText w:val=""/>
      <w:lvlJc w:val="left"/>
    </w:lvl>
    <w:lvl w:ilvl="2" w:tplc="31982400">
      <w:numFmt w:val="decimal"/>
      <w:lvlText w:val=""/>
      <w:lvlJc w:val="left"/>
    </w:lvl>
    <w:lvl w:ilvl="3" w:tplc="58680462">
      <w:numFmt w:val="decimal"/>
      <w:lvlText w:val=""/>
      <w:lvlJc w:val="left"/>
    </w:lvl>
    <w:lvl w:ilvl="4" w:tplc="926CE3E6">
      <w:numFmt w:val="decimal"/>
      <w:lvlText w:val=""/>
      <w:lvlJc w:val="left"/>
    </w:lvl>
    <w:lvl w:ilvl="5" w:tplc="B59E0B6C">
      <w:numFmt w:val="decimal"/>
      <w:lvlText w:val=""/>
      <w:lvlJc w:val="left"/>
    </w:lvl>
    <w:lvl w:ilvl="6" w:tplc="8738F734">
      <w:numFmt w:val="decimal"/>
      <w:lvlText w:val=""/>
      <w:lvlJc w:val="left"/>
    </w:lvl>
    <w:lvl w:ilvl="7" w:tplc="21FC4578">
      <w:numFmt w:val="decimal"/>
      <w:lvlText w:val=""/>
      <w:lvlJc w:val="left"/>
    </w:lvl>
    <w:lvl w:ilvl="8" w:tplc="83967492">
      <w:numFmt w:val="decimal"/>
      <w:lvlText w:val=""/>
      <w:lvlJc w:val="left"/>
    </w:lvl>
  </w:abstractNum>
  <w:abstractNum w:abstractNumId="104" w15:restartNumberingAfterBreak="0">
    <w:nsid w:val="5454945E"/>
    <w:multiLevelType w:val="hybridMultilevel"/>
    <w:tmpl w:val="12CCA070"/>
    <w:lvl w:ilvl="0" w:tplc="74C29F6C">
      <w:start w:val="1"/>
      <w:numFmt w:val="lowerLetter"/>
      <w:lvlText w:val="%1)"/>
      <w:lvlJc w:val="left"/>
    </w:lvl>
    <w:lvl w:ilvl="1" w:tplc="7DFEFEA6">
      <w:numFmt w:val="decimal"/>
      <w:lvlText w:val=""/>
      <w:lvlJc w:val="left"/>
    </w:lvl>
    <w:lvl w:ilvl="2" w:tplc="BD96D66C">
      <w:numFmt w:val="decimal"/>
      <w:lvlText w:val=""/>
      <w:lvlJc w:val="left"/>
    </w:lvl>
    <w:lvl w:ilvl="3" w:tplc="7B806DD8">
      <w:numFmt w:val="decimal"/>
      <w:lvlText w:val=""/>
      <w:lvlJc w:val="left"/>
    </w:lvl>
    <w:lvl w:ilvl="4" w:tplc="6EDECAA8">
      <w:numFmt w:val="decimal"/>
      <w:lvlText w:val=""/>
      <w:lvlJc w:val="left"/>
    </w:lvl>
    <w:lvl w:ilvl="5" w:tplc="2C6EC3EC">
      <w:numFmt w:val="decimal"/>
      <w:lvlText w:val=""/>
      <w:lvlJc w:val="left"/>
    </w:lvl>
    <w:lvl w:ilvl="6" w:tplc="D528FFF8">
      <w:numFmt w:val="decimal"/>
      <w:lvlText w:val=""/>
      <w:lvlJc w:val="left"/>
    </w:lvl>
    <w:lvl w:ilvl="7" w:tplc="650ABE26">
      <w:numFmt w:val="decimal"/>
      <w:lvlText w:val=""/>
      <w:lvlJc w:val="left"/>
    </w:lvl>
    <w:lvl w:ilvl="8" w:tplc="46988E50">
      <w:numFmt w:val="decimal"/>
      <w:lvlText w:val=""/>
      <w:lvlJc w:val="left"/>
    </w:lvl>
  </w:abstractNum>
  <w:abstractNum w:abstractNumId="105" w15:restartNumberingAfterBreak="0">
    <w:nsid w:val="5551B9F3"/>
    <w:multiLevelType w:val="hybridMultilevel"/>
    <w:tmpl w:val="5E60F096"/>
    <w:lvl w:ilvl="0" w:tplc="4B8A5416">
      <w:start w:val="5"/>
      <w:numFmt w:val="lowerLetter"/>
      <w:lvlText w:val="%1)"/>
      <w:lvlJc w:val="left"/>
    </w:lvl>
    <w:lvl w:ilvl="1" w:tplc="2BA60B46">
      <w:numFmt w:val="decimal"/>
      <w:lvlText w:val=""/>
      <w:lvlJc w:val="left"/>
    </w:lvl>
    <w:lvl w:ilvl="2" w:tplc="D4CC268A">
      <w:numFmt w:val="decimal"/>
      <w:lvlText w:val=""/>
      <w:lvlJc w:val="left"/>
    </w:lvl>
    <w:lvl w:ilvl="3" w:tplc="EB060B50">
      <w:numFmt w:val="decimal"/>
      <w:lvlText w:val=""/>
      <w:lvlJc w:val="left"/>
    </w:lvl>
    <w:lvl w:ilvl="4" w:tplc="4468CCD4">
      <w:numFmt w:val="decimal"/>
      <w:lvlText w:val=""/>
      <w:lvlJc w:val="left"/>
    </w:lvl>
    <w:lvl w:ilvl="5" w:tplc="85081518">
      <w:numFmt w:val="decimal"/>
      <w:lvlText w:val=""/>
      <w:lvlJc w:val="left"/>
    </w:lvl>
    <w:lvl w:ilvl="6" w:tplc="BF444258">
      <w:numFmt w:val="decimal"/>
      <w:lvlText w:val=""/>
      <w:lvlJc w:val="left"/>
    </w:lvl>
    <w:lvl w:ilvl="7" w:tplc="86CCD4F0">
      <w:numFmt w:val="decimal"/>
      <w:lvlText w:val=""/>
      <w:lvlJc w:val="left"/>
    </w:lvl>
    <w:lvl w:ilvl="8" w:tplc="B5786B3A">
      <w:numFmt w:val="decimal"/>
      <w:lvlText w:val=""/>
      <w:lvlJc w:val="left"/>
    </w:lvl>
  </w:abstractNum>
  <w:abstractNum w:abstractNumId="106" w15:restartNumberingAfterBreak="0">
    <w:nsid w:val="555C55B5"/>
    <w:multiLevelType w:val="hybridMultilevel"/>
    <w:tmpl w:val="AE628542"/>
    <w:lvl w:ilvl="0" w:tplc="B5A884FA">
      <w:start w:val="1"/>
      <w:numFmt w:val="lowerLetter"/>
      <w:lvlText w:val="%1)"/>
      <w:lvlJc w:val="left"/>
    </w:lvl>
    <w:lvl w:ilvl="1" w:tplc="EA6842A0">
      <w:numFmt w:val="decimal"/>
      <w:lvlText w:val=""/>
      <w:lvlJc w:val="left"/>
    </w:lvl>
    <w:lvl w:ilvl="2" w:tplc="6F3E347C">
      <w:numFmt w:val="decimal"/>
      <w:lvlText w:val=""/>
      <w:lvlJc w:val="left"/>
    </w:lvl>
    <w:lvl w:ilvl="3" w:tplc="C1A8DAC4">
      <w:numFmt w:val="decimal"/>
      <w:lvlText w:val=""/>
      <w:lvlJc w:val="left"/>
    </w:lvl>
    <w:lvl w:ilvl="4" w:tplc="49083E66">
      <w:numFmt w:val="decimal"/>
      <w:lvlText w:val=""/>
      <w:lvlJc w:val="left"/>
    </w:lvl>
    <w:lvl w:ilvl="5" w:tplc="2408B0E6">
      <w:numFmt w:val="decimal"/>
      <w:lvlText w:val=""/>
      <w:lvlJc w:val="left"/>
    </w:lvl>
    <w:lvl w:ilvl="6" w:tplc="F8B60792">
      <w:numFmt w:val="decimal"/>
      <w:lvlText w:val=""/>
      <w:lvlJc w:val="left"/>
    </w:lvl>
    <w:lvl w:ilvl="7" w:tplc="AEFEB626">
      <w:numFmt w:val="decimal"/>
      <w:lvlText w:val=""/>
      <w:lvlJc w:val="left"/>
    </w:lvl>
    <w:lvl w:ilvl="8" w:tplc="69B47B6C">
      <w:numFmt w:val="decimal"/>
      <w:lvlText w:val=""/>
      <w:lvlJc w:val="left"/>
    </w:lvl>
  </w:abstractNum>
  <w:abstractNum w:abstractNumId="107" w15:restartNumberingAfterBreak="0">
    <w:nsid w:val="56438D15"/>
    <w:multiLevelType w:val="hybridMultilevel"/>
    <w:tmpl w:val="C722168A"/>
    <w:lvl w:ilvl="0" w:tplc="1D14EE8C">
      <w:start w:val="1"/>
      <w:numFmt w:val="lowerLetter"/>
      <w:lvlText w:val="%1)"/>
      <w:lvlJc w:val="left"/>
    </w:lvl>
    <w:lvl w:ilvl="1" w:tplc="03949320">
      <w:numFmt w:val="decimal"/>
      <w:lvlText w:val=""/>
      <w:lvlJc w:val="left"/>
    </w:lvl>
    <w:lvl w:ilvl="2" w:tplc="B6D6BD50">
      <w:numFmt w:val="decimal"/>
      <w:lvlText w:val=""/>
      <w:lvlJc w:val="left"/>
    </w:lvl>
    <w:lvl w:ilvl="3" w:tplc="4468C4DE">
      <w:numFmt w:val="decimal"/>
      <w:lvlText w:val=""/>
      <w:lvlJc w:val="left"/>
    </w:lvl>
    <w:lvl w:ilvl="4" w:tplc="038ED166">
      <w:numFmt w:val="decimal"/>
      <w:lvlText w:val=""/>
      <w:lvlJc w:val="left"/>
    </w:lvl>
    <w:lvl w:ilvl="5" w:tplc="D1425418">
      <w:numFmt w:val="decimal"/>
      <w:lvlText w:val=""/>
      <w:lvlJc w:val="left"/>
    </w:lvl>
    <w:lvl w:ilvl="6" w:tplc="6ECE4DCA">
      <w:numFmt w:val="decimal"/>
      <w:lvlText w:val=""/>
      <w:lvlJc w:val="left"/>
    </w:lvl>
    <w:lvl w:ilvl="7" w:tplc="BECC228A">
      <w:numFmt w:val="decimal"/>
      <w:lvlText w:val=""/>
      <w:lvlJc w:val="left"/>
    </w:lvl>
    <w:lvl w:ilvl="8" w:tplc="4B883048">
      <w:numFmt w:val="decimal"/>
      <w:lvlText w:val=""/>
      <w:lvlJc w:val="left"/>
    </w:lvl>
  </w:abstractNum>
  <w:abstractNum w:abstractNumId="108" w15:restartNumberingAfterBreak="0">
    <w:nsid w:val="5675FF36"/>
    <w:multiLevelType w:val="hybridMultilevel"/>
    <w:tmpl w:val="1D581C0A"/>
    <w:lvl w:ilvl="0" w:tplc="0478F296">
      <w:start w:val="1"/>
      <w:numFmt w:val="lowerLetter"/>
      <w:lvlText w:val="%1)"/>
      <w:lvlJc w:val="left"/>
    </w:lvl>
    <w:lvl w:ilvl="1" w:tplc="1F8A30EC">
      <w:numFmt w:val="decimal"/>
      <w:lvlText w:val=""/>
      <w:lvlJc w:val="left"/>
    </w:lvl>
    <w:lvl w:ilvl="2" w:tplc="31B2CA62">
      <w:numFmt w:val="decimal"/>
      <w:lvlText w:val=""/>
      <w:lvlJc w:val="left"/>
    </w:lvl>
    <w:lvl w:ilvl="3" w:tplc="97FC2854">
      <w:numFmt w:val="decimal"/>
      <w:lvlText w:val=""/>
      <w:lvlJc w:val="left"/>
    </w:lvl>
    <w:lvl w:ilvl="4" w:tplc="9044E786">
      <w:numFmt w:val="decimal"/>
      <w:lvlText w:val=""/>
      <w:lvlJc w:val="left"/>
    </w:lvl>
    <w:lvl w:ilvl="5" w:tplc="B5B4713E">
      <w:numFmt w:val="decimal"/>
      <w:lvlText w:val=""/>
      <w:lvlJc w:val="left"/>
    </w:lvl>
    <w:lvl w:ilvl="6" w:tplc="E5660EF0">
      <w:numFmt w:val="decimal"/>
      <w:lvlText w:val=""/>
      <w:lvlJc w:val="left"/>
    </w:lvl>
    <w:lvl w:ilvl="7" w:tplc="6D5A7D06">
      <w:numFmt w:val="decimal"/>
      <w:lvlText w:val=""/>
      <w:lvlJc w:val="left"/>
    </w:lvl>
    <w:lvl w:ilvl="8" w:tplc="D1BCB0F0">
      <w:numFmt w:val="decimal"/>
      <w:lvlText w:val=""/>
      <w:lvlJc w:val="left"/>
    </w:lvl>
  </w:abstractNum>
  <w:abstractNum w:abstractNumId="109" w15:restartNumberingAfterBreak="0">
    <w:nsid w:val="579328B9"/>
    <w:multiLevelType w:val="hybridMultilevel"/>
    <w:tmpl w:val="27AA08D8"/>
    <w:lvl w:ilvl="0" w:tplc="BC06CFFE">
      <w:start w:val="2"/>
      <w:numFmt w:val="decimal"/>
      <w:lvlText w:val="%1."/>
      <w:lvlJc w:val="left"/>
    </w:lvl>
    <w:lvl w:ilvl="1" w:tplc="D8F23EBC">
      <w:numFmt w:val="decimal"/>
      <w:lvlText w:val=""/>
      <w:lvlJc w:val="left"/>
    </w:lvl>
    <w:lvl w:ilvl="2" w:tplc="37E6C94A">
      <w:numFmt w:val="decimal"/>
      <w:lvlText w:val=""/>
      <w:lvlJc w:val="left"/>
    </w:lvl>
    <w:lvl w:ilvl="3" w:tplc="AA3C30FA">
      <w:numFmt w:val="decimal"/>
      <w:lvlText w:val=""/>
      <w:lvlJc w:val="left"/>
    </w:lvl>
    <w:lvl w:ilvl="4" w:tplc="7844482C">
      <w:numFmt w:val="decimal"/>
      <w:lvlText w:val=""/>
      <w:lvlJc w:val="left"/>
    </w:lvl>
    <w:lvl w:ilvl="5" w:tplc="4C6665E2">
      <w:numFmt w:val="decimal"/>
      <w:lvlText w:val=""/>
      <w:lvlJc w:val="left"/>
    </w:lvl>
    <w:lvl w:ilvl="6" w:tplc="2F7E73E0">
      <w:numFmt w:val="decimal"/>
      <w:lvlText w:val=""/>
      <w:lvlJc w:val="left"/>
    </w:lvl>
    <w:lvl w:ilvl="7" w:tplc="CC2E8EFE">
      <w:numFmt w:val="decimal"/>
      <w:lvlText w:val=""/>
      <w:lvlJc w:val="left"/>
    </w:lvl>
    <w:lvl w:ilvl="8" w:tplc="4D0086F2">
      <w:numFmt w:val="decimal"/>
      <w:lvlText w:val=""/>
      <w:lvlJc w:val="left"/>
    </w:lvl>
  </w:abstractNum>
  <w:abstractNum w:abstractNumId="110" w15:restartNumberingAfterBreak="0">
    <w:nsid w:val="57A61A29"/>
    <w:multiLevelType w:val="hybridMultilevel"/>
    <w:tmpl w:val="15189C76"/>
    <w:lvl w:ilvl="0" w:tplc="F74CE286">
      <w:start w:val="1"/>
      <w:numFmt w:val="decimal"/>
      <w:lvlText w:val="%1."/>
      <w:lvlJc w:val="left"/>
    </w:lvl>
    <w:lvl w:ilvl="1" w:tplc="CB44A59A">
      <w:numFmt w:val="decimal"/>
      <w:lvlText w:val=""/>
      <w:lvlJc w:val="left"/>
    </w:lvl>
    <w:lvl w:ilvl="2" w:tplc="B838BC84">
      <w:numFmt w:val="decimal"/>
      <w:lvlText w:val=""/>
      <w:lvlJc w:val="left"/>
    </w:lvl>
    <w:lvl w:ilvl="3" w:tplc="CA84C4A8">
      <w:numFmt w:val="decimal"/>
      <w:lvlText w:val=""/>
      <w:lvlJc w:val="left"/>
    </w:lvl>
    <w:lvl w:ilvl="4" w:tplc="F1F027DE">
      <w:numFmt w:val="decimal"/>
      <w:lvlText w:val=""/>
      <w:lvlJc w:val="left"/>
    </w:lvl>
    <w:lvl w:ilvl="5" w:tplc="F4B43570">
      <w:numFmt w:val="decimal"/>
      <w:lvlText w:val=""/>
      <w:lvlJc w:val="left"/>
    </w:lvl>
    <w:lvl w:ilvl="6" w:tplc="5308C9AA">
      <w:numFmt w:val="decimal"/>
      <w:lvlText w:val=""/>
      <w:lvlJc w:val="left"/>
    </w:lvl>
    <w:lvl w:ilvl="7" w:tplc="36748132">
      <w:numFmt w:val="decimal"/>
      <w:lvlText w:val=""/>
      <w:lvlJc w:val="left"/>
    </w:lvl>
    <w:lvl w:ilvl="8" w:tplc="FA149B7E">
      <w:numFmt w:val="decimal"/>
      <w:lvlText w:val=""/>
      <w:lvlJc w:val="left"/>
    </w:lvl>
  </w:abstractNum>
  <w:abstractNum w:abstractNumId="111" w15:restartNumberingAfterBreak="0">
    <w:nsid w:val="57C7D42D"/>
    <w:multiLevelType w:val="hybridMultilevel"/>
    <w:tmpl w:val="BC9A0CAE"/>
    <w:lvl w:ilvl="0" w:tplc="C97E649C">
      <w:start w:val="15"/>
      <w:numFmt w:val="lowerLetter"/>
      <w:lvlText w:val="%1)"/>
      <w:lvlJc w:val="left"/>
    </w:lvl>
    <w:lvl w:ilvl="1" w:tplc="0A98E6E4">
      <w:numFmt w:val="decimal"/>
      <w:lvlText w:val=""/>
      <w:lvlJc w:val="left"/>
    </w:lvl>
    <w:lvl w:ilvl="2" w:tplc="50A8955E">
      <w:numFmt w:val="decimal"/>
      <w:lvlText w:val=""/>
      <w:lvlJc w:val="left"/>
    </w:lvl>
    <w:lvl w:ilvl="3" w:tplc="D6286136">
      <w:numFmt w:val="decimal"/>
      <w:lvlText w:val=""/>
      <w:lvlJc w:val="left"/>
    </w:lvl>
    <w:lvl w:ilvl="4" w:tplc="B79C675A">
      <w:numFmt w:val="decimal"/>
      <w:lvlText w:val=""/>
      <w:lvlJc w:val="left"/>
    </w:lvl>
    <w:lvl w:ilvl="5" w:tplc="606ED9E0">
      <w:numFmt w:val="decimal"/>
      <w:lvlText w:val=""/>
      <w:lvlJc w:val="left"/>
    </w:lvl>
    <w:lvl w:ilvl="6" w:tplc="0E44BC68">
      <w:numFmt w:val="decimal"/>
      <w:lvlText w:val=""/>
      <w:lvlJc w:val="left"/>
    </w:lvl>
    <w:lvl w:ilvl="7" w:tplc="7C6CACA8">
      <w:numFmt w:val="decimal"/>
      <w:lvlText w:val=""/>
      <w:lvlJc w:val="left"/>
    </w:lvl>
    <w:lvl w:ilvl="8" w:tplc="1E04C61C">
      <w:numFmt w:val="decimal"/>
      <w:lvlText w:val=""/>
      <w:lvlJc w:val="left"/>
    </w:lvl>
  </w:abstractNum>
  <w:abstractNum w:abstractNumId="112" w15:restartNumberingAfterBreak="0">
    <w:nsid w:val="57D2F10E"/>
    <w:multiLevelType w:val="hybridMultilevel"/>
    <w:tmpl w:val="4CF01B78"/>
    <w:lvl w:ilvl="0" w:tplc="0F2081A6">
      <w:start w:val="3"/>
      <w:numFmt w:val="decimal"/>
      <w:lvlText w:val="%1."/>
      <w:lvlJc w:val="left"/>
    </w:lvl>
    <w:lvl w:ilvl="1" w:tplc="4C4C9126">
      <w:numFmt w:val="decimal"/>
      <w:lvlText w:val=""/>
      <w:lvlJc w:val="left"/>
    </w:lvl>
    <w:lvl w:ilvl="2" w:tplc="C928ADB8">
      <w:numFmt w:val="decimal"/>
      <w:lvlText w:val=""/>
      <w:lvlJc w:val="left"/>
    </w:lvl>
    <w:lvl w:ilvl="3" w:tplc="DEE81772">
      <w:numFmt w:val="decimal"/>
      <w:lvlText w:val=""/>
      <w:lvlJc w:val="left"/>
    </w:lvl>
    <w:lvl w:ilvl="4" w:tplc="F2B0E814">
      <w:numFmt w:val="decimal"/>
      <w:lvlText w:val=""/>
      <w:lvlJc w:val="left"/>
    </w:lvl>
    <w:lvl w:ilvl="5" w:tplc="E27A029E">
      <w:numFmt w:val="decimal"/>
      <w:lvlText w:val=""/>
      <w:lvlJc w:val="left"/>
    </w:lvl>
    <w:lvl w:ilvl="6" w:tplc="BBA2B734">
      <w:numFmt w:val="decimal"/>
      <w:lvlText w:val=""/>
      <w:lvlJc w:val="left"/>
    </w:lvl>
    <w:lvl w:ilvl="7" w:tplc="B5FE62BE">
      <w:numFmt w:val="decimal"/>
      <w:lvlText w:val=""/>
      <w:lvlJc w:val="left"/>
    </w:lvl>
    <w:lvl w:ilvl="8" w:tplc="674A11AA">
      <w:numFmt w:val="decimal"/>
      <w:lvlText w:val=""/>
      <w:lvlJc w:val="left"/>
    </w:lvl>
  </w:abstractNum>
  <w:abstractNum w:abstractNumId="113" w15:restartNumberingAfterBreak="0">
    <w:nsid w:val="57FC4FBB"/>
    <w:multiLevelType w:val="hybridMultilevel"/>
    <w:tmpl w:val="58EA8FB4"/>
    <w:lvl w:ilvl="0" w:tplc="5F943346">
      <w:start w:val="1"/>
      <w:numFmt w:val="lowerLetter"/>
      <w:lvlText w:val="%1)"/>
      <w:lvlJc w:val="left"/>
    </w:lvl>
    <w:lvl w:ilvl="1" w:tplc="678861BC">
      <w:numFmt w:val="decimal"/>
      <w:lvlText w:val=""/>
      <w:lvlJc w:val="left"/>
    </w:lvl>
    <w:lvl w:ilvl="2" w:tplc="D7FA52A2">
      <w:numFmt w:val="decimal"/>
      <w:lvlText w:val=""/>
      <w:lvlJc w:val="left"/>
    </w:lvl>
    <w:lvl w:ilvl="3" w:tplc="73C83D4C">
      <w:numFmt w:val="decimal"/>
      <w:lvlText w:val=""/>
      <w:lvlJc w:val="left"/>
    </w:lvl>
    <w:lvl w:ilvl="4" w:tplc="FBA80690">
      <w:numFmt w:val="decimal"/>
      <w:lvlText w:val=""/>
      <w:lvlJc w:val="left"/>
    </w:lvl>
    <w:lvl w:ilvl="5" w:tplc="1C006FD6">
      <w:numFmt w:val="decimal"/>
      <w:lvlText w:val=""/>
      <w:lvlJc w:val="left"/>
    </w:lvl>
    <w:lvl w:ilvl="6" w:tplc="05E0C80E">
      <w:numFmt w:val="decimal"/>
      <w:lvlText w:val=""/>
      <w:lvlJc w:val="left"/>
    </w:lvl>
    <w:lvl w:ilvl="7" w:tplc="3328DE54">
      <w:numFmt w:val="decimal"/>
      <w:lvlText w:val=""/>
      <w:lvlJc w:val="left"/>
    </w:lvl>
    <w:lvl w:ilvl="8" w:tplc="D6E47250">
      <w:numFmt w:val="decimal"/>
      <w:lvlText w:val=""/>
      <w:lvlJc w:val="left"/>
    </w:lvl>
  </w:abstractNum>
  <w:abstractNum w:abstractNumId="114" w15:restartNumberingAfterBreak="0">
    <w:nsid w:val="5915FF32"/>
    <w:multiLevelType w:val="hybridMultilevel"/>
    <w:tmpl w:val="3364D76C"/>
    <w:lvl w:ilvl="0" w:tplc="08CE0274">
      <w:start w:val="5"/>
      <w:numFmt w:val="lowerLetter"/>
      <w:lvlText w:val="%1)"/>
      <w:lvlJc w:val="left"/>
    </w:lvl>
    <w:lvl w:ilvl="1" w:tplc="7CA68A70">
      <w:numFmt w:val="decimal"/>
      <w:lvlText w:val=""/>
      <w:lvlJc w:val="left"/>
    </w:lvl>
    <w:lvl w:ilvl="2" w:tplc="8FA4FAD6">
      <w:numFmt w:val="decimal"/>
      <w:lvlText w:val=""/>
      <w:lvlJc w:val="left"/>
    </w:lvl>
    <w:lvl w:ilvl="3" w:tplc="920EA70A">
      <w:numFmt w:val="decimal"/>
      <w:lvlText w:val=""/>
      <w:lvlJc w:val="left"/>
    </w:lvl>
    <w:lvl w:ilvl="4" w:tplc="BE766E3A">
      <w:numFmt w:val="decimal"/>
      <w:lvlText w:val=""/>
      <w:lvlJc w:val="left"/>
    </w:lvl>
    <w:lvl w:ilvl="5" w:tplc="3E8CDB66">
      <w:numFmt w:val="decimal"/>
      <w:lvlText w:val=""/>
      <w:lvlJc w:val="left"/>
    </w:lvl>
    <w:lvl w:ilvl="6" w:tplc="6380A0B4">
      <w:numFmt w:val="decimal"/>
      <w:lvlText w:val=""/>
      <w:lvlJc w:val="left"/>
    </w:lvl>
    <w:lvl w:ilvl="7" w:tplc="A88460B4">
      <w:numFmt w:val="decimal"/>
      <w:lvlText w:val=""/>
      <w:lvlJc w:val="left"/>
    </w:lvl>
    <w:lvl w:ilvl="8" w:tplc="347853A2">
      <w:numFmt w:val="decimal"/>
      <w:lvlText w:val=""/>
      <w:lvlJc w:val="left"/>
    </w:lvl>
  </w:abstractNum>
  <w:abstractNum w:abstractNumId="115" w15:restartNumberingAfterBreak="0">
    <w:nsid w:val="597B4D84"/>
    <w:multiLevelType w:val="hybridMultilevel"/>
    <w:tmpl w:val="8FDA1C82"/>
    <w:lvl w:ilvl="0" w:tplc="FBB848D6">
      <w:start w:val="1"/>
      <w:numFmt w:val="lowerLetter"/>
      <w:lvlText w:val="%1)"/>
      <w:lvlJc w:val="left"/>
    </w:lvl>
    <w:lvl w:ilvl="1" w:tplc="ACEED232">
      <w:numFmt w:val="decimal"/>
      <w:lvlText w:val=""/>
      <w:lvlJc w:val="left"/>
    </w:lvl>
    <w:lvl w:ilvl="2" w:tplc="5732831C">
      <w:numFmt w:val="decimal"/>
      <w:lvlText w:val=""/>
      <w:lvlJc w:val="left"/>
    </w:lvl>
    <w:lvl w:ilvl="3" w:tplc="478881C2">
      <w:numFmt w:val="decimal"/>
      <w:lvlText w:val=""/>
      <w:lvlJc w:val="left"/>
    </w:lvl>
    <w:lvl w:ilvl="4" w:tplc="93360486">
      <w:numFmt w:val="decimal"/>
      <w:lvlText w:val=""/>
      <w:lvlJc w:val="left"/>
    </w:lvl>
    <w:lvl w:ilvl="5" w:tplc="05C4943E">
      <w:numFmt w:val="decimal"/>
      <w:lvlText w:val=""/>
      <w:lvlJc w:val="left"/>
    </w:lvl>
    <w:lvl w:ilvl="6" w:tplc="8C6EBCDA">
      <w:numFmt w:val="decimal"/>
      <w:lvlText w:val=""/>
      <w:lvlJc w:val="left"/>
    </w:lvl>
    <w:lvl w:ilvl="7" w:tplc="710097C8">
      <w:numFmt w:val="decimal"/>
      <w:lvlText w:val=""/>
      <w:lvlJc w:val="left"/>
    </w:lvl>
    <w:lvl w:ilvl="8" w:tplc="4B8A6220">
      <w:numFmt w:val="decimal"/>
      <w:lvlText w:val=""/>
      <w:lvlJc w:val="left"/>
    </w:lvl>
  </w:abstractNum>
  <w:abstractNum w:abstractNumId="116" w15:restartNumberingAfterBreak="0">
    <w:nsid w:val="59ADEA3D"/>
    <w:multiLevelType w:val="hybridMultilevel"/>
    <w:tmpl w:val="10F4AA74"/>
    <w:lvl w:ilvl="0" w:tplc="C09223D6">
      <w:start w:val="1"/>
      <w:numFmt w:val="lowerLetter"/>
      <w:lvlText w:val="%1)"/>
      <w:lvlJc w:val="left"/>
    </w:lvl>
    <w:lvl w:ilvl="1" w:tplc="15EE8AF4">
      <w:numFmt w:val="decimal"/>
      <w:lvlText w:val=""/>
      <w:lvlJc w:val="left"/>
    </w:lvl>
    <w:lvl w:ilvl="2" w:tplc="4F3043BA">
      <w:numFmt w:val="decimal"/>
      <w:lvlText w:val=""/>
      <w:lvlJc w:val="left"/>
    </w:lvl>
    <w:lvl w:ilvl="3" w:tplc="A31C1766">
      <w:numFmt w:val="decimal"/>
      <w:lvlText w:val=""/>
      <w:lvlJc w:val="left"/>
    </w:lvl>
    <w:lvl w:ilvl="4" w:tplc="212270D4">
      <w:numFmt w:val="decimal"/>
      <w:lvlText w:val=""/>
      <w:lvlJc w:val="left"/>
    </w:lvl>
    <w:lvl w:ilvl="5" w:tplc="D97E627A">
      <w:numFmt w:val="decimal"/>
      <w:lvlText w:val=""/>
      <w:lvlJc w:val="left"/>
    </w:lvl>
    <w:lvl w:ilvl="6" w:tplc="4ED2461A">
      <w:numFmt w:val="decimal"/>
      <w:lvlText w:val=""/>
      <w:lvlJc w:val="left"/>
    </w:lvl>
    <w:lvl w:ilvl="7" w:tplc="D8803226">
      <w:numFmt w:val="decimal"/>
      <w:lvlText w:val=""/>
      <w:lvlJc w:val="left"/>
    </w:lvl>
    <w:lvl w:ilvl="8" w:tplc="3A8C638E">
      <w:numFmt w:val="decimal"/>
      <w:lvlText w:val=""/>
      <w:lvlJc w:val="left"/>
    </w:lvl>
  </w:abstractNum>
  <w:abstractNum w:abstractNumId="117" w15:restartNumberingAfterBreak="0">
    <w:nsid w:val="5B25ACE2"/>
    <w:multiLevelType w:val="hybridMultilevel"/>
    <w:tmpl w:val="186AE558"/>
    <w:lvl w:ilvl="0" w:tplc="0CF42FBE">
      <w:start w:val="1"/>
      <w:numFmt w:val="lowerLetter"/>
      <w:lvlText w:val="%1)"/>
      <w:lvlJc w:val="left"/>
    </w:lvl>
    <w:lvl w:ilvl="1" w:tplc="E102A84C">
      <w:numFmt w:val="decimal"/>
      <w:lvlText w:val=""/>
      <w:lvlJc w:val="left"/>
    </w:lvl>
    <w:lvl w:ilvl="2" w:tplc="16F4D556">
      <w:numFmt w:val="decimal"/>
      <w:lvlText w:val=""/>
      <w:lvlJc w:val="left"/>
    </w:lvl>
    <w:lvl w:ilvl="3" w:tplc="C55AA67A">
      <w:numFmt w:val="decimal"/>
      <w:lvlText w:val=""/>
      <w:lvlJc w:val="left"/>
    </w:lvl>
    <w:lvl w:ilvl="4" w:tplc="4814A31E">
      <w:numFmt w:val="decimal"/>
      <w:lvlText w:val=""/>
      <w:lvlJc w:val="left"/>
    </w:lvl>
    <w:lvl w:ilvl="5" w:tplc="4B1E26C8">
      <w:numFmt w:val="decimal"/>
      <w:lvlText w:val=""/>
      <w:lvlJc w:val="left"/>
    </w:lvl>
    <w:lvl w:ilvl="6" w:tplc="21645182">
      <w:numFmt w:val="decimal"/>
      <w:lvlText w:val=""/>
      <w:lvlJc w:val="left"/>
    </w:lvl>
    <w:lvl w:ilvl="7" w:tplc="3D56689A">
      <w:numFmt w:val="decimal"/>
      <w:lvlText w:val=""/>
      <w:lvlJc w:val="left"/>
    </w:lvl>
    <w:lvl w:ilvl="8" w:tplc="4DA2D1E0">
      <w:numFmt w:val="decimal"/>
      <w:lvlText w:val=""/>
      <w:lvlJc w:val="left"/>
    </w:lvl>
  </w:abstractNum>
  <w:abstractNum w:abstractNumId="118" w15:restartNumberingAfterBreak="0">
    <w:nsid w:val="5C10FE21"/>
    <w:multiLevelType w:val="hybridMultilevel"/>
    <w:tmpl w:val="5A4A5C0C"/>
    <w:lvl w:ilvl="0" w:tplc="C6A656B4">
      <w:start w:val="80"/>
      <w:numFmt w:val="decimal"/>
      <w:lvlText w:val="%1"/>
      <w:lvlJc w:val="left"/>
    </w:lvl>
    <w:lvl w:ilvl="1" w:tplc="AECE8528">
      <w:numFmt w:val="decimal"/>
      <w:lvlText w:val=""/>
      <w:lvlJc w:val="left"/>
    </w:lvl>
    <w:lvl w:ilvl="2" w:tplc="C766181E">
      <w:numFmt w:val="decimal"/>
      <w:lvlText w:val=""/>
      <w:lvlJc w:val="left"/>
    </w:lvl>
    <w:lvl w:ilvl="3" w:tplc="BDF84930">
      <w:numFmt w:val="decimal"/>
      <w:lvlText w:val=""/>
      <w:lvlJc w:val="left"/>
    </w:lvl>
    <w:lvl w:ilvl="4" w:tplc="06125C84">
      <w:numFmt w:val="decimal"/>
      <w:lvlText w:val=""/>
      <w:lvlJc w:val="left"/>
    </w:lvl>
    <w:lvl w:ilvl="5" w:tplc="9918D714">
      <w:numFmt w:val="decimal"/>
      <w:lvlText w:val=""/>
      <w:lvlJc w:val="left"/>
    </w:lvl>
    <w:lvl w:ilvl="6" w:tplc="D7EC2802">
      <w:numFmt w:val="decimal"/>
      <w:lvlText w:val=""/>
      <w:lvlJc w:val="left"/>
    </w:lvl>
    <w:lvl w:ilvl="7" w:tplc="4F4CA3D2">
      <w:numFmt w:val="decimal"/>
      <w:lvlText w:val=""/>
      <w:lvlJc w:val="left"/>
    </w:lvl>
    <w:lvl w:ilvl="8" w:tplc="2140073A">
      <w:numFmt w:val="decimal"/>
      <w:lvlText w:val=""/>
      <w:lvlJc w:val="left"/>
    </w:lvl>
  </w:abstractNum>
  <w:abstractNum w:abstractNumId="119" w15:restartNumberingAfterBreak="0">
    <w:nsid w:val="5CB44A05"/>
    <w:multiLevelType w:val="hybridMultilevel"/>
    <w:tmpl w:val="B5D65296"/>
    <w:lvl w:ilvl="0" w:tplc="DFD20AD4">
      <w:start w:val="1"/>
      <w:numFmt w:val="decimal"/>
      <w:lvlText w:val="%1."/>
      <w:lvlJc w:val="left"/>
    </w:lvl>
    <w:lvl w:ilvl="1" w:tplc="EA2E648E">
      <w:numFmt w:val="decimal"/>
      <w:lvlText w:val=""/>
      <w:lvlJc w:val="left"/>
    </w:lvl>
    <w:lvl w:ilvl="2" w:tplc="FA6EE46E">
      <w:numFmt w:val="decimal"/>
      <w:lvlText w:val=""/>
      <w:lvlJc w:val="left"/>
    </w:lvl>
    <w:lvl w:ilvl="3" w:tplc="163E98EC">
      <w:numFmt w:val="decimal"/>
      <w:lvlText w:val=""/>
      <w:lvlJc w:val="left"/>
    </w:lvl>
    <w:lvl w:ilvl="4" w:tplc="0786DB24">
      <w:numFmt w:val="decimal"/>
      <w:lvlText w:val=""/>
      <w:lvlJc w:val="left"/>
    </w:lvl>
    <w:lvl w:ilvl="5" w:tplc="77E4EEEC">
      <w:numFmt w:val="decimal"/>
      <w:lvlText w:val=""/>
      <w:lvlJc w:val="left"/>
    </w:lvl>
    <w:lvl w:ilvl="6" w:tplc="61B6D6F6">
      <w:numFmt w:val="decimal"/>
      <w:lvlText w:val=""/>
      <w:lvlJc w:val="left"/>
    </w:lvl>
    <w:lvl w:ilvl="7" w:tplc="4A38A548">
      <w:numFmt w:val="decimal"/>
      <w:lvlText w:val=""/>
      <w:lvlJc w:val="left"/>
    </w:lvl>
    <w:lvl w:ilvl="8" w:tplc="3168B6F8">
      <w:numFmt w:val="decimal"/>
      <w:lvlText w:val=""/>
      <w:lvlJc w:val="left"/>
    </w:lvl>
  </w:abstractNum>
  <w:abstractNum w:abstractNumId="120" w15:restartNumberingAfterBreak="0">
    <w:nsid w:val="5D205E20"/>
    <w:multiLevelType w:val="hybridMultilevel"/>
    <w:tmpl w:val="832C92CC"/>
    <w:lvl w:ilvl="0" w:tplc="18E2D3D4">
      <w:start w:val="1"/>
      <w:numFmt w:val="decimal"/>
      <w:lvlText w:val="%1."/>
      <w:lvlJc w:val="left"/>
    </w:lvl>
    <w:lvl w:ilvl="1" w:tplc="F58CBB3E">
      <w:numFmt w:val="decimal"/>
      <w:lvlText w:val=""/>
      <w:lvlJc w:val="left"/>
    </w:lvl>
    <w:lvl w:ilvl="2" w:tplc="D8C47B3A">
      <w:numFmt w:val="decimal"/>
      <w:lvlText w:val=""/>
      <w:lvlJc w:val="left"/>
    </w:lvl>
    <w:lvl w:ilvl="3" w:tplc="F1D8B504">
      <w:numFmt w:val="decimal"/>
      <w:lvlText w:val=""/>
      <w:lvlJc w:val="left"/>
    </w:lvl>
    <w:lvl w:ilvl="4" w:tplc="01162B9A">
      <w:numFmt w:val="decimal"/>
      <w:lvlText w:val=""/>
      <w:lvlJc w:val="left"/>
    </w:lvl>
    <w:lvl w:ilvl="5" w:tplc="41AA9F1C">
      <w:numFmt w:val="decimal"/>
      <w:lvlText w:val=""/>
      <w:lvlJc w:val="left"/>
    </w:lvl>
    <w:lvl w:ilvl="6" w:tplc="7F18229E">
      <w:numFmt w:val="decimal"/>
      <w:lvlText w:val=""/>
      <w:lvlJc w:val="left"/>
    </w:lvl>
    <w:lvl w:ilvl="7" w:tplc="5A307B68">
      <w:numFmt w:val="decimal"/>
      <w:lvlText w:val=""/>
      <w:lvlJc w:val="left"/>
    </w:lvl>
    <w:lvl w:ilvl="8" w:tplc="A5924078">
      <w:numFmt w:val="decimal"/>
      <w:lvlText w:val=""/>
      <w:lvlJc w:val="left"/>
    </w:lvl>
  </w:abstractNum>
  <w:abstractNum w:abstractNumId="121" w15:restartNumberingAfterBreak="0">
    <w:nsid w:val="5D888A08"/>
    <w:multiLevelType w:val="hybridMultilevel"/>
    <w:tmpl w:val="0D64161A"/>
    <w:lvl w:ilvl="0" w:tplc="2688B6C4">
      <w:start w:val="1"/>
      <w:numFmt w:val="lowerLetter"/>
      <w:lvlText w:val="%1)"/>
      <w:lvlJc w:val="left"/>
    </w:lvl>
    <w:lvl w:ilvl="1" w:tplc="210E946C">
      <w:numFmt w:val="decimal"/>
      <w:lvlText w:val=""/>
      <w:lvlJc w:val="left"/>
    </w:lvl>
    <w:lvl w:ilvl="2" w:tplc="85D47A7C">
      <w:numFmt w:val="decimal"/>
      <w:lvlText w:val=""/>
      <w:lvlJc w:val="left"/>
    </w:lvl>
    <w:lvl w:ilvl="3" w:tplc="7DE6659C">
      <w:numFmt w:val="decimal"/>
      <w:lvlText w:val=""/>
      <w:lvlJc w:val="left"/>
    </w:lvl>
    <w:lvl w:ilvl="4" w:tplc="76A049B2">
      <w:numFmt w:val="decimal"/>
      <w:lvlText w:val=""/>
      <w:lvlJc w:val="left"/>
    </w:lvl>
    <w:lvl w:ilvl="5" w:tplc="9FDAED28">
      <w:numFmt w:val="decimal"/>
      <w:lvlText w:val=""/>
      <w:lvlJc w:val="left"/>
    </w:lvl>
    <w:lvl w:ilvl="6" w:tplc="9E72EDEE">
      <w:numFmt w:val="decimal"/>
      <w:lvlText w:val=""/>
      <w:lvlJc w:val="left"/>
    </w:lvl>
    <w:lvl w:ilvl="7" w:tplc="5DF2680E">
      <w:numFmt w:val="decimal"/>
      <w:lvlText w:val=""/>
      <w:lvlJc w:val="left"/>
    </w:lvl>
    <w:lvl w:ilvl="8" w:tplc="7E0AE3B4">
      <w:numFmt w:val="decimal"/>
      <w:lvlText w:val=""/>
      <w:lvlJc w:val="left"/>
    </w:lvl>
  </w:abstractNum>
  <w:abstractNum w:abstractNumId="122" w15:restartNumberingAfterBreak="0">
    <w:nsid w:val="5EC6AFD4"/>
    <w:multiLevelType w:val="hybridMultilevel"/>
    <w:tmpl w:val="304E86E8"/>
    <w:lvl w:ilvl="0" w:tplc="EA4E72E6">
      <w:start w:val="1"/>
      <w:numFmt w:val="lowerLetter"/>
      <w:lvlText w:val="%1)"/>
      <w:lvlJc w:val="left"/>
    </w:lvl>
    <w:lvl w:ilvl="1" w:tplc="5E960C7E">
      <w:numFmt w:val="decimal"/>
      <w:lvlText w:val=""/>
      <w:lvlJc w:val="left"/>
    </w:lvl>
    <w:lvl w:ilvl="2" w:tplc="7AB056BA">
      <w:numFmt w:val="decimal"/>
      <w:lvlText w:val=""/>
      <w:lvlJc w:val="left"/>
    </w:lvl>
    <w:lvl w:ilvl="3" w:tplc="916C47D0">
      <w:numFmt w:val="decimal"/>
      <w:lvlText w:val=""/>
      <w:lvlJc w:val="left"/>
    </w:lvl>
    <w:lvl w:ilvl="4" w:tplc="5DFAD140">
      <w:numFmt w:val="decimal"/>
      <w:lvlText w:val=""/>
      <w:lvlJc w:val="left"/>
    </w:lvl>
    <w:lvl w:ilvl="5" w:tplc="2012A0C0">
      <w:numFmt w:val="decimal"/>
      <w:lvlText w:val=""/>
      <w:lvlJc w:val="left"/>
    </w:lvl>
    <w:lvl w:ilvl="6" w:tplc="97785C20">
      <w:numFmt w:val="decimal"/>
      <w:lvlText w:val=""/>
      <w:lvlJc w:val="left"/>
    </w:lvl>
    <w:lvl w:ilvl="7" w:tplc="C61C940A">
      <w:numFmt w:val="decimal"/>
      <w:lvlText w:val=""/>
      <w:lvlJc w:val="left"/>
    </w:lvl>
    <w:lvl w:ilvl="8" w:tplc="EFBEEAC6">
      <w:numFmt w:val="decimal"/>
      <w:lvlText w:val=""/>
      <w:lvlJc w:val="left"/>
    </w:lvl>
  </w:abstractNum>
  <w:abstractNum w:abstractNumId="123" w15:restartNumberingAfterBreak="0">
    <w:nsid w:val="5F3534A4"/>
    <w:multiLevelType w:val="hybridMultilevel"/>
    <w:tmpl w:val="3126C478"/>
    <w:lvl w:ilvl="0" w:tplc="A92462FA">
      <w:start w:val="1"/>
      <w:numFmt w:val="lowerLetter"/>
      <w:lvlText w:val="%1)"/>
      <w:lvlJc w:val="left"/>
    </w:lvl>
    <w:lvl w:ilvl="1" w:tplc="B03A450A">
      <w:numFmt w:val="decimal"/>
      <w:lvlText w:val=""/>
      <w:lvlJc w:val="left"/>
    </w:lvl>
    <w:lvl w:ilvl="2" w:tplc="FC76EC40">
      <w:numFmt w:val="decimal"/>
      <w:lvlText w:val=""/>
      <w:lvlJc w:val="left"/>
    </w:lvl>
    <w:lvl w:ilvl="3" w:tplc="E31646DC">
      <w:numFmt w:val="decimal"/>
      <w:lvlText w:val=""/>
      <w:lvlJc w:val="left"/>
    </w:lvl>
    <w:lvl w:ilvl="4" w:tplc="C8A275AC">
      <w:numFmt w:val="decimal"/>
      <w:lvlText w:val=""/>
      <w:lvlJc w:val="left"/>
    </w:lvl>
    <w:lvl w:ilvl="5" w:tplc="BFD85884">
      <w:numFmt w:val="decimal"/>
      <w:lvlText w:val=""/>
      <w:lvlJc w:val="left"/>
    </w:lvl>
    <w:lvl w:ilvl="6" w:tplc="1D9EA3E2">
      <w:numFmt w:val="decimal"/>
      <w:lvlText w:val=""/>
      <w:lvlJc w:val="left"/>
    </w:lvl>
    <w:lvl w:ilvl="7" w:tplc="924AA824">
      <w:numFmt w:val="decimal"/>
      <w:lvlText w:val=""/>
      <w:lvlJc w:val="left"/>
    </w:lvl>
    <w:lvl w:ilvl="8" w:tplc="D952AB9E">
      <w:numFmt w:val="decimal"/>
      <w:lvlText w:val=""/>
      <w:lvlJc w:val="left"/>
    </w:lvl>
  </w:abstractNum>
  <w:abstractNum w:abstractNumId="124" w15:restartNumberingAfterBreak="0">
    <w:nsid w:val="5FB8011C"/>
    <w:multiLevelType w:val="hybridMultilevel"/>
    <w:tmpl w:val="03C04CA2"/>
    <w:lvl w:ilvl="0" w:tplc="459A9FDC">
      <w:start w:val="4"/>
      <w:numFmt w:val="lowerLetter"/>
      <w:lvlText w:val="%1)"/>
      <w:lvlJc w:val="left"/>
    </w:lvl>
    <w:lvl w:ilvl="1" w:tplc="6186B8E6">
      <w:numFmt w:val="decimal"/>
      <w:lvlText w:val=""/>
      <w:lvlJc w:val="left"/>
    </w:lvl>
    <w:lvl w:ilvl="2" w:tplc="F2FEB274">
      <w:numFmt w:val="decimal"/>
      <w:lvlText w:val=""/>
      <w:lvlJc w:val="left"/>
    </w:lvl>
    <w:lvl w:ilvl="3" w:tplc="AC467EA2">
      <w:numFmt w:val="decimal"/>
      <w:lvlText w:val=""/>
      <w:lvlJc w:val="left"/>
    </w:lvl>
    <w:lvl w:ilvl="4" w:tplc="9940B644">
      <w:numFmt w:val="decimal"/>
      <w:lvlText w:val=""/>
      <w:lvlJc w:val="left"/>
    </w:lvl>
    <w:lvl w:ilvl="5" w:tplc="01EADE3C">
      <w:numFmt w:val="decimal"/>
      <w:lvlText w:val=""/>
      <w:lvlJc w:val="left"/>
    </w:lvl>
    <w:lvl w:ilvl="6" w:tplc="37343448">
      <w:numFmt w:val="decimal"/>
      <w:lvlText w:val=""/>
      <w:lvlJc w:val="left"/>
    </w:lvl>
    <w:lvl w:ilvl="7" w:tplc="10BEBDB6">
      <w:numFmt w:val="decimal"/>
      <w:lvlText w:val=""/>
      <w:lvlJc w:val="left"/>
    </w:lvl>
    <w:lvl w:ilvl="8" w:tplc="72E64AD0">
      <w:numFmt w:val="decimal"/>
      <w:lvlText w:val=""/>
      <w:lvlJc w:val="left"/>
    </w:lvl>
  </w:abstractNum>
  <w:abstractNum w:abstractNumId="125" w15:restartNumberingAfterBreak="0">
    <w:nsid w:val="5FB8370B"/>
    <w:multiLevelType w:val="hybridMultilevel"/>
    <w:tmpl w:val="3F586E52"/>
    <w:lvl w:ilvl="0" w:tplc="B5C6167E">
      <w:start w:val="1"/>
      <w:numFmt w:val="bullet"/>
      <w:lvlText w:val="-"/>
      <w:lvlJc w:val="left"/>
    </w:lvl>
    <w:lvl w:ilvl="1" w:tplc="40347E6E">
      <w:numFmt w:val="decimal"/>
      <w:lvlText w:val=""/>
      <w:lvlJc w:val="left"/>
    </w:lvl>
    <w:lvl w:ilvl="2" w:tplc="A15822E6">
      <w:numFmt w:val="decimal"/>
      <w:lvlText w:val=""/>
      <w:lvlJc w:val="left"/>
    </w:lvl>
    <w:lvl w:ilvl="3" w:tplc="2F60CF76">
      <w:numFmt w:val="decimal"/>
      <w:lvlText w:val=""/>
      <w:lvlJc w:val="left"/>
    </w:lvl>
    <w:lvl w:ilvl="4" w:tplc="6CB0274A">
      <w:numFmt w:val="decimal"/>
      <w:lvlText w:val=""/>
      <w:lvlJc w:val="left"/>
    </w:lvl>
    <w:lvl w:ilvl="5" w:tplc="C4D6EAEE">
      <w:numFmt w:val="decimal"/>
      <w:lvlText w:val=""/>
      <w:lvlJc w:val="left"/>
    </w:lvl>
    <w:lvl w:ilvl="6" w:tplc="424CD946">
      <w:numFmt w:val="decimal"/>
      <w:lvlText w:val=""/>
      <w:lvlJc w:val="left"/>
    </w:lvl>
    <w:lvl w:ilvl="7" w:tplc="E4B6B22C">
      <w:numFmt w:val="decimal"/>
      <w:lvlText w:val=""/>
      <w:lvlJc w:val="left"/>
    </w:lvl>
    <w:lvl w:ilvl="8" w:tplc="C60AE36C">
      <w:numFmt w:val="decimal"/>
      <w:lvlText w:val=""/>
      <w:lvlJc w:val="left"/>
    </w:lvl>
  </w:abstractNum>
  <w:abstractNum w:abstractNumId="126" w15:restartNumberingAfterBreak="0">
    <w:nsid w:val="60EF0119"/>
    <w:multiLevelType w:val="hybridMultilevel"/>
    <w:tmpl w:val="A4B8909C"/>
    <w:lvl w:ilvl="0" w:tplc="1486D7C8">
      <w:start w:val="1"/>
      <w:numFmt w:val="lowerLetter"/>
      <w:lvlText w:val="%1)"/>
      <w:lvlJc w:val="left"/>
    </w:lvl>
    <w:lvl w:ilvl="1" w:tplc="99B2D6D6">
      <w:numFmt w:val="decimal"/>
      <w:lvlText w:val=""/>
      <w:lvlJc w:val="left"/>
    </w:lvl>
    <w:lvl w:ilvl="2" w:tplc="6CAA583E">
      <w:numFmt w:val="decimal"/>
      <w:lvlText w:val=""/>
      <w:lvlJc w:val="left"/>
    </w:lvl>
    <w:lvl w:ilvl="3" w:tplc="B044AD58">
      <w:numFmt w:val="decimal"/>
      <w:lvlText w:val=""/>
      <w:lvlJc w:val="left"/>
    </w:lvl>
    <w:lvl w:ilvl="4" w:tplc="9F26EC36">
      <w:numFmt w:val="decimal"/>
      <w:lvlText w:val=""/>
      <w:lvlJc w:val="left"/>
    </w:lvl>
    <w:lvl w:ilvl="5" w:tplc="8E4ECBDC">
      <w:numFmt w:val="decimal"/>
      <w:lvlText w:val=""/>
      <w:lvlJc w:val="left"/>
    </w:lvl>
    <w:lvl w:ilvl="6" w:tplc="66A2D0AA">
      <w:numFmt w:val="decimal"/>
      <w:lvlText w:val=""/>
      <w:lvlJc w:val="left"/>
    </w:lvl>
    <w:lvl w:ilvl="7" w:tplc="A59E48EA">
      <w:numFmt w:val="decimal"/>
      <w:lvlText w:val=""/>
      <w:lvlJc w:val="left"/>
    </w:lvl>
    <w:lvl w:ilvl="8" w:tplc="AAF298E2">
      <w:numFmt w:val="decimal"/>
      <w:lvlText w:val=""/>
      <w:lvlJc w:val="left"/>
    </w:lvl>
  </w:abstractNum>
  <w:abstractNum w:abstractNumId="127" w15:restartNumberingAfterBreak="0">
    <w:nsid w:val="61E74EA3"/>
    <w:multiLevelType w:val="hybridMultilevel"/>
    <w:tmpl w:val="26084D0A"/>
    <w:lvl w:ilvl="0" w:tplc="E49CF83C">
      <w:start w:val="3"/>
      <w:numFmt w:val="lowerLetter"/>
      <w:lvlText w:val="%1)"/>
      <w:lvlJc w:val="left"/>
    </w:lvl>
    <w:lvl w:ilvl="1" w:tplc="B2D64DEC">
      <w:numFmt w:val="decimal"/>
      <w:lvlText w:val=""/>
      <w:lvlJc w:val="left"/>
    </w:lvl>
    <w:lvl w:ilvl="2" w:tplc="CC50A3DC">
      <w:numFmt w:val="decimal"/>
      <w:lvlText w:val=""/>
      <w:lvlJc w:val="left"/>
    </w:lvl>
    <w:lvl w:ilvl="3" w:tplc="BAFCF81A">
      <w:numFmt w:val="decimal"/>
      <w:lvlText w:val=""/>
      <w:lvlJc w:val="left"/>
    </w:lvl>
    <w:lvl w:ilvl="4" w:tplc="C6F65076">
      <w:numFmt w:val="decimal"/>
      <w:lvlText w:val=""/>
      <w:lvlJc w:val="left"/>
    </w:lvl>
    <w:lvl w:ilvl="5" w:tplc="27484D32">
      <w:numFmt w:val="decimal"/>
      <w:lvlText w:val=""/>
      <w:lvlJc w:val="left"/>
    </w:lvl>
    <w:lvl w:ilvl="6" w:tplc="D892E882">
      <w:numFmt w:val="decimal"/>
      <w:lvlText w:val=""/>
      <w:lvlJc w:val="left"/>
    </w:lvl>
    <w:lvl w:ilvl="7" w:tplc="5BF074A0">
      <w:numFmt w:val="decimal"/>
      <w:lvlText w:val=""/>
      <w:lvlJc w:val="left"/>
    </w:lvl>
    <w:lvl w:ilvl="8" w:tplc="BA7A6970">
      <w:numFmt w:val="decimal"/>
      <w:lvlText w:val=""/>
      <w:lvlJc w:val="left"/>
    </w:lvl>
  </w:abstractNum>
  <w:abstractNum w:abstractNumId="128" w15:restartNumberingAfterBreak="0">
    <w:nsid w:val="631B64D4"/>
    <w:multiLevelType w:val="hybridMultilevel"/>
    <w:tmpl w:val="DF4E2FF0"/>
    <w:lvl w:ilvl="0" w:tplc="5B52EEAC">
      <w:start w:val="4"/>
      <w:numFmt w:val="lowerLetter"/>
      <w:lvlText w:val="%1)"/>
      <w:lvlJc w:val="left"/>
    </w:lvl>
    <w:lvl w:ilvl="1" w:tplc="C066A1B8">
      <w:numFmt w:val="decimal"/>
      <w:lvlText w:val=""/>
      <w:lvlJc w:val="left"/>
    </w:lvl>
    <w:lvl w:ilvl="2" w:tplc="7E24A96C">
      <w:numFmt w:val="decimal"/>
      <w:lvlText w:val=""/>
      <w:lvlJc w:val="left"/>
    </w:lvl>
    <w:lvl w:ilvl="3" w:tplc="2C68F80E">
      <w:numFmt w:val="decimal"/>
      <w:lvlText w:val=""/>
      <w:lvlJc w:val="left"/>
    </w:lvl>
    <w:lvl w:ilvl="4" w:tplc="C5EC8450">
      <w:numFmt w:val="decimal"/>
      <w:lvlText w:val=""/>
      <w:lvlJc w:val="left"/>
    </w:lvl>
    <w:lvl w:ilvl="5" w:tplc="6DCEDEA4">
      <w:numFmt w:val="decimal"/>
      <w:lvlText w:val=""/>
      <w:lvlJc w:val="left"/>
    </w:lvl>
    <w:lvl w:ilvl="6" w:tplc="F18404D2">
      <w:numFmt w:val="decimal"/>
      <w:lvlText w:val=""/>
      <w:lvlJc w:val="left"/>
    </w:lvl>
    <w:lvl w:ilvl="7" w:tplc="69EC105E">
      <w:numFmt w:val="decimal"/>
      <w:lvlText w:val=""/>
      <w:lvlJc w:val="left"/>
    </w:lvl>
    <w:lvl w:ilvl="8" w:tplc="3D4A9EDE">
      <w:numFmt w:val="decimal"/>
      <w:lvlText w:val=""/>
      <w:lvlJc w:val="left"/>
    </w:lvl>
  </w:abstractNum>
  <w:abstractNum w:abstractNumId="129" w15:restartNumberingAfterBreak="0">
    <w:nsid w:val="634C574C"/>
    <w:multiLevelType w:val="hybridMultilevel"/>
    <w:tmpl w:val="2CB0A6EC"/>
    <w:lvl w:ilvl="0" w:tplc="4760C358">
      <w:start w:val="2"/>
      <w:numFmt w:val="lowerLetter"/>
      <w:lvlText w:val="%1)"/>
      <w:lvlJc w:val="left"/>
    </w:lvl>
    <w:lvl w:ilvl="1" w:tplc="7CD8FCE2">
      <w:numFmt w:val="decimal"/>
      <w:lvlText w:val=""/>
      <w:lvlJc w:val="left"/>
    </w:lvl>
    <w:lvl w:ilvl="2" w:tplc="F5764C52">
      <w:numFmt w:val="decimal"/>
      <w:lvlText w:val=""/>
      <w:lvlJc w:val="left"/>
    </w:lvl>
    <w:lvl w:ilvl="3" w:tplc="740A1C22">
      <w:numFmt w:val="decimal"/>
      <w:lvlText w:val=""/>
      <w:lvlJc w:val="left"/>
    </w:lvl>
    <w:lvl w:ilvl="4" w:tplc="B13A6F5A">
      <w:numFmt w:val="decimal"/>
      <w:lvlText w:val=""/>
      <w:lvlJc w:val="left"/>
    </w:lvl>
    <w:lvl w:ilvl="5" w:tplc="5886796C">
      <w:numFmt w:val="decimal"/>
      <w:lvlText w:val=""/>
      <w:lvlJc w:val="left"/>
    </w:lvl>
    <w:lvl w:ilvl="6" w:tplc="BF8A8870">
      <w:numFmt w:val="decimal"/>
      <w:lvlText w:val=""/>
      <w:lvlJc w:val="left"/>
    </w:lvl>
    <w:lvl w:ilvl="7" w:tplc="A8344AEC">
      <w:numFmt w:val="decimal"/>
      <w:lvlText w:val=""/>
      <w:lvlJc w:val="left"/>
    </w:lvl>
    <w:lvl w:ilvl="8" w:tplc="924A9DD0">
      <w:numFmt w:val="decimal"/>
      <w:lvlText w:val=""/>
      <w:lvlJc w:val="left"/>
    </w:lvl>
  </w:abstractNum>
  <w:abstractNum w:abstractNumId="130" w15:restartNumberingAfterBreak="0">
    <w:nsid w:val="65968C1C"/>
    <w:multiLevelType w:val="hybridMultilevel"/>
    <w:tmpl w:val="08B8EC52"/>
    <w:lvl w:ilvl="0" w:tplc="CEAE9BB0">
      <w:start w:val="1"/>
      <w:numFmt w:val="lowerLetter"/>
      <w:lvlText w:val="%1)"/>
      <w:lvlJc w:val="left"/>
    </w:lvl>
    <w:lvl w:ilvl="1" w:tplc="389ABFC8">
      <w:numFmt w:val="decimal"/>
      <w:lvlText w:val=""/>
      <w:lvlJc w:val="left"/>
    </w:lvl>
    <w:lvl w:ilvl="2" w:tplc="D0E45500">
      <w:numFmt w:val="decimal"/>
      <w:lvlText w:val=""/>
      <w:lvlJc w:val="left"/>
    </w:lvl>
    <w:lvl w:ilvl="3" w:tplc="3B0C9A22">
      <w:numFmt w:val="decimal"/>
      <w:lvlText w:val=""/>
      <w:lvlJc w:val="left"/>
    </w:lvl>
    <w:lvl w:ilvl="4" w:tplc="8E944C3C">
      <w:numFmt w:val="decimal"/>
      <w:lvlText w:val=""/>
      <w:lvlJc w:val="left"/>
    </w:lvl>
    <w:lvl w:ilvl="5" w:tplc="2A8E051A">
      <w:numFmt w:val="decimal"/>
      <w:lvlText w:val=""/>
      <w:lvlJc w:val="left"/>
    </w:lvl>
    <w:lvl w:ilvl="6" w:tplc="244AB878">
      <w:numFmt w:val="decimal"/>
      <w:lvlText w:val=""/>
      <w:lvlJc w:val="left"/>
    </w:lvl>
    <w:lvl w:ilvl="7" w:tplc="80141C7A">
      <w:numFmt w:val="decimal"/>
      <w:lvlText w:val=""/>
      <w:lvlJc w:val="left"/>
    </w:lvl>
    <w:lvl w:ilvl="8" w:tplc="D390B4A0">
      <w:numFmt w:val="decimal"/>
      <w:lvlText w:val=""/>
      <w:lvlJc w:val="left"/>
    </w:lvl>
  </w:abstractNum>
  <w:abstractNum w:abstractNumId="131" w15:restartNumberingAfterBreak="0">
    <w:nsid w:val="68B867D3"/>
    <w:multiLevelType w:val="hybridMultilevel"/>
    <w:tmpl w:val="36AA9C8E"/>
    <w:lvl w:ilvl="0" w:tplc="6DEA19D0">
      <w:start w:val="1"/>
      <w:numFmt w:val="lowerLetter"/>
      <w:lvlText w:val="%1)"/>
      <w:lvlJc w:val="left"/>
    </w:lvl>
    <w:lvl w:ilvl="1" w:tplc="BF5CBAD4">
      <w:numFmt w:val="decimal"/>
      <w:lvlText w:val=""/>
      <w:lvlJc w:val="left"/>
    </w:lvl>
    <w:lvl w:ilvl="2" w:tplc="C5E0CE4E">
      <w:numFmt w:val="decimal"/>
      <w:lvlText w:val=""/>
      <w:lvlJc w:val="left"/>
    </w:lvl>
    <w:lvl w:ilvl="3" w:tplc="FE1E71D4">
      <w:numFmt w:val="decimal"/>
      <w:lvlText w:val=""/>
      <w:lvlJc w:val="left"/>
    </w:lvl>
    <w:lvl w:ilvl="4" w:tplc="2E40CF70">
      <w:numFmt w:val="decimal"/>
      <w:lvlText w:val=""/>
      <w:lvlJc w:val="left"/>
    </w:lvl>
    <w:lvl w:ilvl="5" w:tplc="708C22C2">
      <w:numFmt w:val="decimal"/>
      <w:lvlText w:val=""/>
      <w:lvlJc w:val="left"/>
    </w:lvl>
    <w:lvl w:ilvl="6" w:tplc="C60A0BE0">
      <w:numFmt w:val="decimal"/>
      <w:lvlText w:val=""/>
      <w:lvlJc w:val="left"/>
    </w:lvl>
    <w:lvl w:ilvl="7" w:tplc="1174148A">
      <w:numFmt w:val="decimal"/>
      <w:lvlText w:val=""/>
      <w:lvlJc w:val="left"/>
    </w:lvl>
    <w:lvl w:ilvl="8" w:tplc="37BA4D08">
      <w:numFmt w:val="decimal"/>
      <w:lvlText w:val=""/>
      <w:lvlJc w:val="left"/>
    </w:lvl>
  </w:abstractNum>
  <w:abstractNum w:abstractNumId="132" w15:restartNumberingAfterBreak="0">
    <w:nsid w:val="68EBC550"/>
    <w:multiLevelType w:val="hybridMultilevel"/>
    <w:tmpl w:val="EC24B9AA"/>
    <w:lvl w:ilvl="0" w:tplc="2AD81AFC">
      <w:start w:val="1"/>
      <w:numFmt w:val="lowerLetter"/>
      <w:lvlText w:val="%1)"/>
      <w:lvlJc w:val="left"/>
    </w:lvl>
    <w:lvl w:ilvl="1" w:tplc="AD729508">
      <w:numFmt w:val="decimal"/>
      <w:lvlText w:val=""/>
      <w:lvlJc w:val="left"/>
    </w:lvl>
    <w:lvl w:ilvl="2" w:tplc="C37AAE72">
      <w:numFmt w:val="decimal"/>
      <w:lvlText w:val=""/>
      <w:lvlJc w:val="left"/>
    </w:lvl>
    <w:lvl w:ilvl="3" w:tplc="C98481BE">
      <w:numFmt w:val="decimal"/>
      <w:lvlText w:val=""/>
      <w:lvlJc w:val="left"/>
    </w:lvl>
    <w:lvl w:ilvl="4" w:tplc="FE6E657C">
      <w:numFmt w:val="decimal"/>
      <w:lvlText w:val=""/>
      <w:lvlJc w:val="left"/>
    </w:lvl>
    <w:lvl w:ilvl="5" w:tplc="E4C4F6C2">
      <w:numFmt w:val="decimal"/>
      <w:lvlText w:val=""/>
      <w:lvlJc w:val="left"/>
    </w:lvl>
    <w:lvl w:ilvl="6" w:tplc="236E93EA">
      <w:numFmt w:val="decimal"/>
      <w:lvlText w:val=""/>
      <w:lvlJc w:val="left"/>
    </w:lvl>
    <w:lvl w:ilvl="7" w:tplc="FC32C832">
      <w:numFmt w:val="decimal"/>
      <w:lvlText w:val=""/>
      <w:lvlJc w:val="left"/>
    </w:lvl>
    <w:lvl w:ilvl="8" w:tplc="9DFEB27E">
      <w:numFmt w:val="decimal"/>
      <w:lvlText w:val=""/>
      <w:lvlJc w:val="left"/>
    </w:lvl>
  </w:abstractNum>
  <w:abstractNum w:abstractNumId="133" w15:restartNumberingAfterBreak="0">
    <w:nsid w:val="69E7F3E5"/>
    <w:multiLevelType w:val="hybridMultilevel"/>
    <w:tmpl w:val="133AF5E2"/>
    <w:lvl w:ilvl="0" w:tplc="7A0216E0">
      <w:start w:val="4"/>
      <w:numFmt w:val="lowerLetter"/>
      <w:lvlText w:val="%1)"/>
      <w:lvlJc w:val="left"/>
    </w:lvl>
    <w:lvl w:ilvl="1" w:tplc="1100A444">
      <w:numFmt w:val="decimal"/>
      <w:lvlText w:val=""/>
      <w:lvlJc w:val="left"/>
    </w:lvl>
    <w:lvl w:ilvl="2" w:tplc="4D4A6AD6">
      <w:numFmt w:val="decimal"/>
      <w:lvlText w:val=""/>
      <w:lvlJc w:val="left"/>
    </w:lvl>
    <w:lvl w:ilvl="3" w:tplc="F7E46D04">
      <w:numFmt w:val="decimal"/>
      <w:lvlText w:val=""/>
      <w:lvlJc w:val="left"/>
    </w:lvl>
    <w:lvl w:ilvl="4" w:tplc="D3C0E3C6">
      <w:numFmt w:val="decimal"/>
      <w:lvlText w:val=""/>
      <w:lvlJc w:val="left"/>
    </w:lvl>
    <w:lvl w:ilvl="5" w:tplc="A754ADBA">
      <w:numFmt w:val="decimal"/>
      <w:lvlText w:val=""/>
      <w:lvlJc w:val="left"/>
    </w:lvl>
    <w:lvl w:ilvl="6" w:tplc="5F804DB8">
      <w:numFmt w:val="decimal"/>
      <w:lvlText w:val=""/>
      <w:lvlJc w:val="left"/>
    </w:lvl>
    <w:lvl w:ilvl="7" w:tplc="F1388C4A">
      <w:numFmt w:val="decimal"/>
      <w:lvlText w:val=""/>
      <w:lvlJc w:val="left"/>
    </w:lvl>
    <w:lvl w:ilvl="8" w:tplc="86B2F8E6">
      <w:numFmt w:val="decimal"/>
      <w:lvlText w:val=""/>
      <w:lvlJc w:val="left"/>
    </w:lvl>
  </w:abstractNum>
  <w:abstractNum w:abstractNumId="134" w15:restartNumberingAfterBreak="0">
    <w:nsid w:val="6A3DD3E8"/>
    <w:multiLevelType w:val="hybridMultilevel"/>
    <w:tmpl w:val="4DD42E3E"/>
    <w:lvl w:ilvl="0" w:tplc="875A0BCA">
      <w:start w:val="1"/>
      <w:numFmt w:val="lowerLetter"/>
      <w:lvlText w:val="%1)"/>
      <w:lvlJc w:val="left"/>
    </w:lvl>
    <w:lvl w:ilvl="1" w:tplc="BF6E5466">
      <w:numFmt w:val="decimal"/>
      <w:lvlText w:val=""/>
      <w:lvlJc w:val="left"/>
    </w:lvl>
    <w:lvl w:ilvl="2" w:tplc="3EF23976">
      <w:numFmt w:val="decimal"/>
      <w:lvlText w:val=""/>
      <w:lvlJc w:val="left"/>
    </w:lvl>
    <w:lvl w:ilvl="3" w:tplc="C28044D2">
      <w:numFmt w:val="decimal"/>
      <w:lvlText w:val=""/>
      <w:lvlJc w:val="left"/>
    </w:lvl>
    <w:lvl w:ilvl="4" w:tplc="A3928F42">
      <w:numFmt w:val="decimal"/>
      <w:lvlText w:val=""/>
      <w:lvlJc w:val="left"/>
    </w:lvl>
    <w:lvl w:ilvl="5" w:tplc="5394E94A">
      <w:numFmt w:val="decimal"/>
      <w:lvlText w:val=""/>
      <w:lvlJc w:val="left"/>
    </w:lvl>
    <w:lvl w:ilvl="6" w:tplc="6D442CB2">
      <w:numFmt w:val="decimal"/>
      <w:lvlText w:val=""/>
      <w:lvlJc w:val="left"/>
    </w:lvl>
    <w:lvl w:ilvl="7" w:tplc="106A1C8A">
      <w:numFmt w:val="decimal"/>
      <w:lvlText w:val=""/>
      <w:lvlJc w:val="left"/>
    </w:lvl>
    <w:lvl w:ilvl="8" w:tplc="1966A4B6">
      <w:numFmt w:val="decimal"/>
      <w:lvlText w:val=""/>
      <w:lvlJc w:val="left"/>
    </w:lvl>
  </w:abstractNum>
  <w:abstractNum w:abstractNumId="135" w15:restartNumberingAfterBreak="0">
    <w:nsid w:val="6A5F7029"/>
    <w:multiLevelType w:val="hybridMultilevel"/>
    <w:tmpl w:val="9CE44696"/>
    <w:lvl w:ilvl="0" w:tplc="66B82EC6">
      <w:start w:val="3"/>
      <w:numFmt w:val="lowerLetter"/>
      <w:lvlText w:val="%1)"/>
      <w:lvlJc w:val="left"/>
    </w:lvl>
    <w:lvl w:ilvl="1" w:tplc="DB06089A">
      <w:numFmt w:val="decimal"/>
      <w:lvlText w:val=""/>
      <w:lvlJc w:val="left"/>
    </w:lvl>
    <w:lvl w:ilvl="2" w:tplc="56C434F8">
      <w:numFmt w:val="decimal"/>
      <w:lvlText w:val=""/>
      <w:lvlJc w:val="left"/>
    </w:lvl>
    <w:lvl w:ilvl="3" w:tplc="567095C6">
      <w:numFmt w:val="decimal"/>
      <w:lvlText w:val=""/>
      <w:lvlJc w:val="left"/>
    </w:lvl>
    <w:lvl w:ilvl="4" w:tplc="5C2C7ED0">
      <w:numFmt w:val="decimal"/>
      <w:lvlText w:val=""/>
      <w:lvlJc w:val="left"/>
    </w:lvl>
    <w:lvl w:ilvl="5" w:tplc="7154FFF6">
      <w:numFmt w:val="decimal"/>
      <w:lvlText w:val=""/>
      <w:lvlJc w:val="left"/>
    </w:lvl>
    <w:lvl w:ilvl="6" w:tplc="307A193E">
      <w:numFmt w:val="decimal"/>
      <w:lvlText w:val=""/>
      <w:lvlJc w:val="left"/>
    </w:lvl>
    <w:lvl w:ilvl="7" w:tplc="D188FE16">
      <w:numFmt w:val="decimal"/>
      <w:lvlText w:val=""/>
      <w:lvlJc w:val="left"/>
    </w:lvl>
    <w:lvl w:ilvl="8" w:tplc="1A3CF86E">
      <w:numFmt w:val="decimal"/>
      <w:lvlText w:val=""/>
      <w:lvlJc w:val="left"/>
    </w:lvl>
  </w:abstractNum>
  <w:abstractNum w:abstractNumId="136" w15:restartNumberingAfterBreak="0">
    <w:nsid w:val="6AA78F7F"/>
    <w:multiLevelType w:val="hybridMultilevel"/>
    <w:tmpl w:val="A4C0E51C"/>
    <w:lvl w:ilvl="0" w:tplc="2932D992">
      <w:start w:val="1"/>
      <w:numFmt w:val="lowerLetter"/>
      <w:lvlText w:val="%1)"/>
      <w:lvlJc w:val="left"/>
    </w:lvl>
    <w:lvl w:ilvl="1" w:tplc="72D011EC">
      <w:numFmt w:val="decimal"/>
      <w:lvlText w:val=""/>
      <w:lvlJc w:val="left"/>
    </w:lvl>
    <w:lvl w:ilvl="2" w:tplc="09C4080E">
      <w:numFmt w:val="decimal"/>
      <w:lvlText w:val=""/>
      <w:lvlJc w:val="left"/>
    </w:lvl>
    <w:lvl w:ilvl="3" w:tplc="60CCCE6E">
      <w:numFmt w:val="decimal"/>
      <w:lvlText w:val=""/>
      <w:lvlJc w:val="left"/>
    </w:lvl>
    <w:lvl w:ilvl="4" w:tplc="D30291FC">
      <w:numFmt w:val="decimal"/>
      <w:lvlText w:val=""/>
      <w:lvlJc w:val="left"/>
    </w:lvl>
    <w:lvl w:ilvl="5" w:tplc="13B6AB50">
      <w:numFmt w:val="decimal"/>
      <w:lvlText w:val=""/>
      <w:lvlJc w:val="left"/>
    </w:lvl>
    <w:lvl w:ilvl="6" w:tplc="C30AE042">
      <w:numFmt w:val="decimal"/>
      <w:lvlText w:val=""/>
      <w:lvlJc w:val="left"/>
    </w:lvl>
    <w:lvl w:ilvl="7" w:tplc="FAD8CE26">
      <w:numFmt w:val="decimal"/>
      <w:lvlText w:val=""/>
      <w:lvlJc w:val="left"/>
    </w:lvl>
    <w:lvl w:ilvl="8" w:tplc="21DC80D8">
      <w:numFmt w:val="decimal"/>
      <w:lvlText w:val=""/>
      <w:lvlJc w:val="left"/>
    </w:lvl>
  </w:abstractNum>
  <w:abstractNum w:abstractNumId="137" w15:restartNumberingAfterBreak="0">
    <w:nsid w:val="6AA7B75C"/>
    <w:multiLevelType w:val="hybridMultilevel"/>
    <w:tmpl w:val="01B03356"/>
    <w:lvl w:ilvl="0" w:tplc="D79E72F0">
      <w:start w:val="1"/>
      <w:numFmt w:val="decimal"/>
      <w:lvlText w:val="%1)"/>
      <w:lvlJc w:val="left"/>
    </w:lvl>
    <w:lvl w:ilvl="1" w:tplc="C5782BE0">
      <w:numFmt w:val="decimal"/>
      <w:lvlText w:val=""/>
      <w:lvlJc w:val="left"/>
    </w:lvl>
    <w:lvl w:ilvl="2" w:tplc="BDCE2D0C">
      <w:numFmt w:val="decimal"/>
      <w:lvlText w:val=""/>
      <w:lvlJc w:val="left"/>
    </w:lvl>
    <w:lvl w:ilvl="3" w:tplc="A364DD98">
      <w:numFmt w:val="decimal"/>
      <w:lvlText w:val=""/>
      <w:lvlJc w:val="left"/>
    </w:lvl>
    <w:lvl w:ilvl="4" w:tplc="BA36571E">
      <w:numFmt w:val="decimal"/>
      <w:lvlText w:val=""/>
      <w:lvlJc w:val="left"/>
    </w:lvl>
    <w:lvl w:ilvl="5" w:tplc="9DAEC3C4">
      <w:numFmt w:val="decimal"/>
      <w:lvlText w:val=""/>
      <w:lvlJc w:val="left"/>
    </w:lvl>
    <w:lvl w:ilvl="6" w:tplc="C1C674E0">
      <w:numFmt w:val="decimal"/>
      <w:lvlText w:val=""/>
      <w:lvlJc w:val="left"/>
    </w:lvl>
    <w:lvl w:ilvl="7" w:tplc="34365CEE">
      <w:numFmt w:val="decimal"/>
      <w:lvlText w:val=""/>
      <w:lvlJc w:val="left"/>
    </w:lvl>
    <w:lvl w:ilvl="8" w:tplc="860C040C">
      <w:numFmt w:val="decimal"/>
      <w:lvlText w:val=""/>
      <w:lvlJc w:val="left"/>
    </w:lvl>
  </w:abstractNum>
  <w:abstractNum w:abstractNumId="138" w15:restartNumberingAfterBreak="0">
    <w:nsid w:val="6B1D2C14"/>
    <w:multiLevelType w:val="hybridMultilevel"/>
    <w:tmpl w:val="EC5070F8"/>
    <w:lvl w:ilvl="0" w:tplc="708C39DA">
      <w:start w:val="5"/>
      <w:numFmt w:val="decimal"/>
      <w:lvlText w:val="%1."/>
      <w:lvlJc w:val="left"/>
    </w:lvl>
    <w:lvl w:ilvl="1" w:tplc="DC541B68">
      <w:numFmt w:val="decimal"/>
      <w:lvlText w:val=""/>
      <w:lvlJc w:val="left"/>
    </w:lvl>
    <w:lvl w:ilvl="2" w:tplc="B3509854">
      <w:numFmt w:val="decimal"/>
      <w:lvlText w:val=""/>
      <w:lvlJc w:val="left"/>
    </w:lvl>
    <w:lvl w:ilvl="3" w:tplc="428A2510">
      <w:numFmt w:val="decimal"/>
      <w:lvlText w:val=""/>
      <w:lvlJc w:val="left"/>
    </w:lvl>
    <w:lvl w:ilvl="4" w:tplc="5BFAFC08">
      <w:numFmt w:val="decimal"/>
      <w:lvlText w:val=""/>
      <w:lvlJc w:val="left"/>
    </w:lvl>
    <w:lvl w:ilvl="5" w:tplc="493E44F0">
      <w:numFmt w:val="decimal"/>
      <w:lvlText w:val=""/>
      <w:lvlJc w:val="left"/>
    </w:lvl>
    <w:lvl w:ilvl="6" w:tplc="41BEAA40">
      <w:numFmt w:val="decimal"/>
      <w:lvlText w:val=""/>
      <w:lvlJc w:val="left"/>
    </w:lvl>
    <w:lvl w:ilvl="7" w:tplc="EDE06280">
      <w:numFmt w:val="decimal"/>
      <w:lvlText w:val=""/>
      <w:lvlJc w:val="left"/>
    </w:lvl>
    <w:lvl w:ilvl="8" w:tplc="249E3268">
      <w:numFmt w:val="decimal"/>
      <w:lvlText w:val=""/>
      <w:lvlJc w:val="left"/>
    </w:lvl>
  </w:abstractNum>
  <w:abstractNum w:abstractNumId="139" w15:restartNumberingAfterBreak="0">
    <w:nsid w:val="6B47F63E"/>
    <w:multiLevelType w:val="hybridMultilevel"/>
    <w:tmpl w:val="EBB4D9BA"/>
    <w:lvl w:ilvl="0" w:tplc="63227AAA">
      <w:start w:val="5"/>
      <w:numFmt w:val="decimal"/>
      <w:lvlText w:val="%1."/>
      <w:lvlJc w:val="left"/>
    </w:lvl>
    <w:lvl w:ilvl="1" w:tplc="6526EF38">
      <w:numFmt w:val="decimal"/>
      <w:lvlText w:val=""/>
      <w:lvlJc w:val="left"/>
    </w:lvl>
    <w:lvl w:ilvl="2" w:tplc="C37E45A2">
      <w:numFmt w:val="decimal"/>
      <w:lvlText w:val=""/>
      <w:lvlJc w:val="left"/>
    </w:lvl>
    <w:lvl w:ilvl="3" w:tplc="AE7650F0">
      <w:numFmt w:val="decimal"/>
      <w:lvlText w:val=""/>
      <w:lvlJc w:val="left"/>
    </w:lvl>
    <w:lvl w:ilvl="4" w:tplc="96107536">
      <w:numFmt w:val="decimal"/>
      <w:lvlText w:val=""/>
      <w:lvlJc w:val="left"/>
    </w:lvl>
    <w:lvl w:ilvl="5" w:tplc="3DE60706">
      <w:numFmt w:val="decimal"/>
      <w:lvlText w:val=""/>
      <w:lvlJc w:val="left"/>
    </w:lvl>
    <w:lvl w:ilvl="6" w:tplc="F4CA9130">
      <w:numFmt w:val="decimal"/>
      <w:lvlText w:val=""/>
      <w:lvlJc w:val="left"/>
    </w:lvl>
    <w:lvl w:ilvl="7" w:tplc="7A9AF6AA">
      <w:numFmt w:val="decimal"/>
      <w:lvlText w:val=""/>
      <w:lvlJc w:val="left"/>
    </w:lvl>
    <w:lvl w:ilvl="8" w:tplc="8E166762">
      <w:numFmt w:val="decimal"/>
      <w:lvlText w:val=""/>
      <w:lvlJc w:val="left"/>
    </w:lvl>
  </w:abstractNum>
  <w:abstractNum w:abstractNumId="140" w15:restartNumberingAfterBreak="0">
    <w:nsid w:val="6C80EC70"/>
    <w:multiLevelType w:val="hybridMultilevel"/>
    <w:tmpl w:val="1B364604"/>
    <w:lvl w:ilvl="0" w:tplc="6234D886">
      <w:start w:val="2"/>
      <w:numFmt w:val="lowerLetter"/>
      <w:lvlText w:val="%1)"/>
      <w:lvlJc w:val="left"/>
    </w:lvl>
    <w:lvl w:ilvl="1" w:tplc="292A9F8E">
      <w:numFmt w:val="decimal"/>
      <w:lvlText w:val=""/>
      <w:lvlJc w:val="left"/>
    </w:lvl>
    <w:lvl w:ilvl="2" w:tplc="73281F5E">
      <w:numFmt w:val="decimal"/>
      <w:lvlText w:val=""/>
      <w:lvlJc w:val="left"/>
    </w:lvl>
    <w:lvl w:ilvl="3" w:tplc="B5EEDE2C">
      <w:numFmt w:val="decimal"/>
      <w:lvlText w:val=""/>
      <w:lvlJc w:val="left"/>
    </w:lvl>
    <w:lvl w:ilvl="4" w:tplc="D1CAED72">
      <w:numFmt w:val="decimal"/>
      <w:lvlText w:val=""/>
      <w:lvlJc w:val="left"/>
    </w:lvl>
    <w:lvl w:ilvl="5" w:tplc="BD781F8C">
      <w:numFmt w:val="decimal"/>
      <w:lvlText w:val=""/>
      <w:lvlJc w:val="left"/>
    </w:lvl>
    <w:lvl w:ilvl="6" w:tplc="9AD8D674">
      <w:numFmt w:val="decimal"/>
      <w:lvlText w:val=""/>
      <w:lvlJc w:val="left"/>
    </w:lvl>
    <w:lvl w:ilvl="7" w:tplc="D5BE91F6">
      <w:numFmt w:val="decimal"/>
      <w:lvlText w:val=""/>
      <w:lvlJc w:val="left"/>
    </w:lvl>
    <w:lvl w:ilvl="8" w:tplc="260051D0">
      <w:numFmt w:val="decimal"/>
      <w:lvlText w:val=""/>
      <w:lvlJc w:val="left"/>
    </w:lvl>
  </w:abstractNum>
  <w:abstractNum w:abstractNumId="141" w15:restartNumberingAfterBreak="0">
    <w:nsid w:val="6CAA2304"/>
    <w:multiLevelType w:val="hybridMultilevel"/>
    <w:tmpl w:val="5D249E18"/>
    <w:lvl w:ilvl="0" w:tplc="ADB465B8">
      <w:start w:val="4"/>
      <w:numFmt w:val="decimal"/>
      <w:lvlText w:val="%1."/>
      <w:lvlJc w:val="left"/>
    </w:lvl>
    <w:lvl w:ilvl="1" w:tplc="9BB4EBE8">
      <w:numFmt w:val="decimal"/>
      <w:lvlText w:val=""/>
      <w:lvlJc w:val="left"/>
    </w:lvl>
    <w:lvl w:ilvl="2" w:tplc="AFBE7A2E">
      <w:numFmt w:val="decimal"/>
      <w:lvlText w:val=""/>
      <w:lvlJc w:val="left"/>
    </w:lvl>
    <w:lvl w:ilvl="3" w:tplc="B5AE66EC">
      <w:numFmt w:val="decimal"/>
      <w:lvlText w:val=""/>
      <w:lvlJc w:val="left"/>
    </w:lvl>
    <w:lvl w:ilvl="4" w:tplc="F216FAB4">
      <w:numFmt w:val="decimal"/>
      <w:lvlText w:val=""/>
      <w:lvlJc w:val="left"/>
    </w:lvl>
    <w:lvl w:ilvl="5" w:tplc="7CAEB700">
      <w:numFmt w:val="decimal"/>
      <w:lvlText w:val=""/>
      <w:lvlJc w:val="left"/>
    </w:lvl>
    <w:lvl w:ilvl="6" w:tplc="0AF8283A">
      <w:numFmt w:val="decimal"/>
      <w:lvlText w:val=""/>
      <w:lvlJc w:val="left"/>
    </w:lvl>
    <w:lvl w:ilvl="7" w:tplc="BC825B86">
      <w:numFmt w:val="decimal"/>
      <w:lvlText w:val=""/>
      <w:lvlJc w:val="left"/>
    </w:lvl>
    <w:lvl w:ilvl="8" w:tplc="A5D2DED0">
      <w:numFmt w:val="decimal"/>
      <w:lvlText w:val=""/>
      <w:lvlJc w:val="left"/>
    </w:lvl>
  </w:abstractNum>
  <w:abstractNum w:abstractNumId="142" w15:restartNumberingAfterBreak="0">
    <w:nsid w:val="6E534CDE"/>
    <w:multiLevelType w:val="hybridMultilevel"/>
    <w:tmpl w:val="7AA47276"/>
    <w:lvl w:ilvl="0" w:tplc="7ED67B8C">
      <w:start w:val="1"/>
      <w:numFmt w:val="lowerLetter"/>
      <w:lvlText w:val="%1)"/>
      <w:lvlJc w:val="left"/>
    </w:lvl>
    <w:lvl w:ilvl="1" w:tplc="20EA1EC2">
      <w:numFmt w:val="decimal"/>
      <w:lvlText w:val=""/>
      <w:lvlJc w:val="left"/>
    </w:lvl>
    <w:lvl w:ilvl="2" w:tplc="7FF697B2">
      <w:numFmt w:val="decimal"/>
      <w:lvlText w:val=""/>
      <w:lvlJc w:val="left"/>
    </w:lvl>
    <w:lvl w:ilvl="3" w:tplc="12BAAE3C">
      <w:numFmt w:val="decimal"/>
      <w:lvlText w:val=""/>
      <w:lvlJc w:val="left"/>
    </w:lvl>
    <w:lvl w:ilvl="4" w:tplc="C6CE775A">
      <w:numFmt w:val="decimal"/>
      <w:lvlText w:val=""/>
      <w:lvlJc w:val="left"/>
    </w:lvl>
    <w:lvl w:ilvl="5" w:tplc="54084D6C">
      <w:numFmt w:val="decimal"/>
      <w:lvlText w:val=""/>
      <w:lvlJc w:val="left"/>
    </w:lvl>
    <w:lvl w:ilvl="6" w:tplc="939896B0">
      <w:numFmt w:val="decimal"/>
      <w:lvlText w:val=""/>
      <w:lvlJc w:val="left"/>
    </w:lvl>
    <w:lvl w:ilvl="7" w:tplc="4D2CE0D8">
      <w:numFmt w:val="decimal"/>
      <w:lvlText w:val=""/>
      <w:lvlJc w:val="left"/>
    </w:lvl>
    <w:lvl w:ilvl="8" w:tplc="3DCE6CA4">
      <w:numFmt w:val="decimal"/>
      <w:lvlText w:val=""/>
      <w:lvlJc w:val="left"/>
    </w:lvl>
  </w:abstractNum>
  <w:abstractNum w:abstractNumId="143" w15:restartNumberingAfterBreak="0">
    <w:nsid w:val="6EAA85FB"/>
    <w:multiLevelType w:val="hybridMultilevel"/>
    <w:tmpl w:val="98568882"/>
    <w:lvl w:ilvl="0" w:tplc="4FCC98B6">
      <w:start w:val="4"/>
      <w:numFmt w:val="decimal"/>
      <w:lvlText w:val="%1."/>
      <w:lvlJc w:val="left"/>
    </w:lvl>
    <w:lvl w:ilvl="1" w:tplc="0F1E3816">
      <w:numFmt w:val="decimal"/>
      <w:lvlText w:val=""/>
      <w:lvlJc w:val="left"/>
    </w:lvl>
    <w:lvl w:ilvl="2" w:tplc="20B41860">
      <w:numFmt w:val="decimal"/>
      <w:lvlText w:val=""/>
      <w:lvlJc w:val="left"/>
    </w:lvl>
    <w:lvl w:ilvl="3" w:tplc="8E8C0D58">
      <w:numFmt w:val="decimal"/>
      <w:lvlText w:val=""/>
      <w:lvlJc w:val="left"/>
    </w:lvl>
    <w:lvl w:ilvl="4" w:tplc="4BFC5450">
      <w:numFmt w:val="decimal"/>
      <w:lvlText w:val=""/>
      <w:lvlJc w:val="left"/>
    </w:lvl>
    <w:lvl w:ilvl="5" w:tplc="0CF6B712">
      <w:numFmt w:val="decimal"/>
      <w:lvlText w:val=""/>
      <w:lvlJc w:val="left"/>
    </w:lvl>
    <w:lvl w:ilvl="6" w:tplc="9CE80C3A">
      <w:numFmt w:val="decimal"/>
      <w:lvlText w:val=""/>
      <w:lvlJc w:val="left"/>
    </w:lvl>
    <w:lvl w:ilvl="7" w:tplc="4EC426EA">
      <w:numFmt w:val="decimal"/>
      <w:lvlText w:val=""/>
      <w:lvlJc w:val="left"/>
    </w:lvl>
    <w:lvl w:ilvl="8" w:tplc="63589744">
      <w:numFmt w:val="decimal"/>
      <w:lvlText w:val=""/>
      <w:lvlJc w:val="left"/>
    </w:lvl>
  </w:abstractNum>
  <w:abstractNum w:abstractNumId="144" w15:restartNumberingAfterBreak="0">
    <w:nsid w:val="6F6DD9AC"/>
    <w:multiLevelType w:val="hybridMultilevel"/>
    <w:tmpl w:val="054A6894"/>
    <w:lvl w:ilvl="0" w:tplc="938E393A">
      <w:start w:val="1"/>
      <w:numFmt w:val="lowerLetter"/>
      <w:lvlText w:val="%1)"/>
      <w:lvlJc w:val="left"/>
    </w:lvl>
    <w:lvl w:ilvl="1" w:tplc="F3B4F4F2">
      <w:numFmt w:val="decimal"/>
      <w:lvlText w:val=""/>
      <w:lvlJc w:val="left"/>
    </w:lvl>
    <w:lvl w:ilvl="2" w:tplc="84F074BA">
      <w:numFmt w:val="decimal"/>
      <w:lvlText w:val=""/>
      <w:lvlJc w:val="left"/>
    </w:lvl>
    <w:lvl w:ilvl="3" w:tplc="71343318">
      <w:numFmt w:val="decimal"/>
      <w:lvlText w:val=""/>
      <w:lvlJc w:val="left"/>
    </w:lvl>
    <w:lvl w:ilvl="4" w:tplc="918ADF4C">
      <w:numFmt w:val="decimal"/>
      <w:lvlText w:val=""/>
      <w:lvlJc w:val="left"/>
    </w:lvl>
    <w:lvl w:ilvl="5" w:tplc="0DC20EF8">
      <w:numFmt w:val="decimal"/>
      <w:lvlText w:val=""/>
      <w:lvlJc w:val="left"/>
    </w:lvl>
    <w:lvl w:ilvl="6" w:tplc="C58AE626">
      <w:numFmt w:val="decimal"/>
      <w:lvlText w:val=""/>
      <w:lvlJc w:val="left"/>
    </w:lvl>
    <w:lvl w:ilvl="7" w:tplc="E828C7FE">
      <w:numFmt w:val="decimal"/>
      <w:lvlText w:val=""/>
      <w:lvlJc w:val="left"/>
    </w:lvl>
    <w:lvl w:ilvl="8" w:tplc="F7F0769A">
      <w:numFmt w:val="decimal"/>
      <w:lvlText w:val=""/>
      <w:lvlJc w:val="left"/>
    </w:lvl>
  </w:abstractNum>
  <w:abstractNum w:abstractNumId="145" w15:restartNumberingAfterBreak="0">
    <w:nsid w:val="6FC75AF8"/>
    <w:multiLevelType w:val="hybridMultilevel"/>
    <w:tmpl w:val="D91EED96"/>
    <w:lvl w:ilvl="0" w:tplc="468A8ED8">
      <w:start w:val="1"/>
      <w:numFmt w:val="lowerLetter"/>
      <w:lvlText w:val="%1)"/>
      <w:lvlJc w:val="left"/>
    </w:lvl>
    <w:lvl w:ilvl="1" w:tplc="834C5E5E">
      <w:numFmt w:val="decimal"/>
      <w:lvlText w:val=""/>
      <w:lvlJc w:val="left"/>
    </w:lvl>
    <w:lvl w:ilvl="2" w:tplc="D86C57E8">
      <w:numFmt w:val="decimal"/>
      <w:lvlText w:val=""/>
      <w:lvlJc w:val="left"/>
    </w:lvl>
    <w:lvl w:ilvl="3" w:tplc="DB7A8BAC">
      <w:numFmt w:val="decimal"/>
      <w:lvlText w:val=""/>
      <w:lvlJc w:val="left"/>
    </w:lvl>
    <w:lvl w:ilvl="4" w:tplc="E66E8CC6">
      <w:numFmt w:val="decimal"/>
      <w:lvlText w:val=""/>
      <w:lvlJc w:val="left"/>
    </w:lvl>
    <w:lvl w:ilvl="5" w:tplc="18305258">
      <w:numFmt w:val="decimal"/>
      <w:lvlText w:val=""/>
      <w:lvlJc w:val="left"/>
    </w:lvl>
    <w:lvl w:ilvl="6" w:tplc="7B8E7122">
      <w:numFmt w:val="decimal"/>
      <w:lvlText w:val=""/>
      <w:lvlJc w:val="left"/>
    </w:lvl>
    <w:lvl w:ilvl="7" w:tplc="957AD800">
      <w:numFmt w:val="decimal"/>
      <w:lvlText w:val=""/>
      <w:lvlJc w:val="left"/>
    </w:lvl>
    <w:lvl w:ilvl="8" w:tplc="176CD07C">
      <w:numFmt w:val="decimal"/>
      <w:lvlText w:val=""/>
      <w:lvlJc w:val="left"/>
    </w:lvl>
  </w:abstractNum>
  <w:abstractNum w:abstractNumId="146" w15:restartNumberingAfterBreak="0">
    <w:nsid w:val="6FDE8AF6"/>
    <w:multiLevelType w:val="hybridMultilevel"/>
    <w:tmpl w:val="0234BC5C"/>
    <w:lvl w:ilvl="0" w:tplc="A646764E">
      <w:start w:val="1"/>
      <w:numFmt w:val="decimal"/>
      <w:lvlText w:val="%1."/>
      <w:lvlJc w:val="left"/>
    </w:lvl>
    <w:lvl w:ilvl="1" w:tplc="EA58AFA6">
      <w:numFmt w:val="decimal"/>
      <w:lvlText w:val=""/>
      <w:lvlJc w:val="left"/>
    </w:lvl>
    <w:lvl w:ilvl="2" w:tplc="0742BCAA">
      <w:numFmt w:val="decimal"/>
      <w:lvlText w:val=""/>
      <w:lvlJc w:val="left"/>
    </w:lvl>
    <w:lvl w:ilvl="3" w:tplc="57F4A5BA">
      <w:numFmt w:val="decimal"/>
      <w:lvlText w:val=""/>
      <w:lvlJc w:val="left"/>
    </w:lvl>
    <w:lvl w:ilvl="4" w:tplc="6A744AB8">
      <w:numFmt w:val="decimal"/>
      <w:lvlText w:val=""/>
      <w:lvlJc w:val="left"/>
    </w:lvl>
    <w:lvl w:ilvl="5" w:tplc="001C903E">
      <w:numFmt w:val="decimal"/>
      <w:lvlText w:val=""/>
      <w:lvlJc w:val="left"/>
    </w:lvl>
    <w:lvl w:ilvl="6" w:tplc="3B2A0EFC">
      <w:numFmt w:val="decimal"/>
      <w:lvlText w:val=""/>
      <w:lvlJc w:val="left"/>
    </w:lvl>
    <w:lvl w:ilvl="7" w:tplc="15B66614">
      <w:numFmt w:val="decimal"/>
      <w:lvlText w:val=""/>
      <w:lvlJc w:val="left"/>
    </w:lvl>
    <w:lvl w:ilvl="8" w:tplc="97DC6572">
      <w:numFmt w:val="decimal"/>
      <w:lvlText w:val=""/>
      <w:lvlJc w:val="left"/>
    </w:lvl>
  </w:abstractNum>
  <w:abstractNum w:abstractNumId="147" w15:restartNumberingAfterBreak="0">
    <w:nsid w:val="704E1DD5"/>
    <w:multiLevelType w:val="hybridMultilevel"/>
    <w:tmpl w:val="2952B8AE"/>
    <w:lvl w:ilvl="0" w:tplc="6DF48356">
      <w:start w:val="1"/>
      <w:numFmt w:val="decimal"/>
      <w:lvlText w:val="%1."/>
      <w:lvlJc w:val="left"/>
    </w:lvl>
    <w:lvl w:ilvl="1" w:tplc="ED904178">
      <w:numFmt w:val="decimal"/>
      <w:lvlText w:val=""/>
      <w:lvlJc w:val="left"/>
    </w:lvl>
    <w:lvl w:ilvl="2" w:tplc="E95E47F4">
      <w:numFmt w:val="decimal"/>
      <w:lvlText w:val=""/>
      <w:lvlJc w:val="left"/>
    </w:lvl>
    <w:lvl w:ilvl="3" w:tplc="C0DEB420">
      <w:numFmt w:val="decimal"/>
      <w:lvlText w:val=""/>
      <w:lvlJc w:val="left"/>
    </w:lvl>
    <w:lvl w:ilvl="4" w:tplc="E68054A0">
      <w:numFmt w:val="decimal"/>
      <w:lvlText w:val=""/>
      <w:lvlJc w:val="left"/>
    </w:lvl>
    <w:lvl w:ilvl="5" w:tplc="E07C726A">
      <w:numFmt w:val="decimal"/>
      <w:lvlText w:val=""/>
      <w:lvlJc w:val="left"/>
    </w:lvl>
    <w:lvl w:ilvl="6" w:tplc="BBDA16FC">
      <w:numFmt w:val="decimal"/>
      <w:lvlText w:val=""/>
      <w:lvlJc w:val="left"/>
    </w:lvl>
    <w:lvl w:ilvl="7" w:tplc="29E6A9CE">
      <w:numFmt w:val="decimal"/>
      <w:lvlText w:val=""/>
      <w:lvlJc w:val="left"/>
    </w:lvl>
    <w:lvl w:ilvl="8" w:tplc="D91241DE">
      <w:numFmt w:val="decimal"/>
      <w:lvlText w:val=""/>
      <w:lvlJc w:val="left"/>
    </w:lvl>
  </w:abstractNum>
  <w:abstractNum w:abstractNumId="148" w15:restartNumberingAfterBreak="0">
    <w:nsid w:val="7055A5F5"/>
    <w:multiLevelType w:val="hybridMultilevel"/>
    <w:tmpl w:val="37CA9DC0"/>
    <w:lvl w:ilvl="0" w:tplc="3CA87C3A">
      <w:start w:val="1"/>
      <w:numFmt w:val="lowerLetter"/>
      <w:lvlText w:val="%1)"/>
      <w:lvlJc w:val="left"/>
    </w:lvl>
    <w:lvl w:ilvl="1" w:tplc="50B0D6EE">
      <w:numFmt w:val="decimal"/>
      <w:lvlText w:val=""/>
      <w:lvlJc w:val="left"/>
    </w:lvl>
    <w:lvl w:ilvl="2" w:tplc="FC76CEB2">
      <w:numFmt w:val="decimal"/>
      <w:lvlText w:val=""/>
      <w:lvlJc w:val="left"/>
    </w:lvl>
    <w:lvl w:ilvl="3" w:tplc="2392169C">
      <w:numFmt w:val="decimal"/>
      <w:lvlText w:val=""/>
      <w:lvlJc w:val="left"/>
    </w:lvl>
    <w:lvl w:ilvl="4" w:tplc="D9DC6AAC">
      <w:numFmt w:val="decimal"/>
      <w:lvlText w:val=""/>
      <w:lvlJc w:val="left"/>
    </w:lvl>
    <w:lvl w:ilvl="5" w:tplc="CF7C68A2">
      <w:numFmt w:val="decimal"/>
      <w:lvlText w:val=""/>
      <w:lvlJc w:val="left"/>
    </w:lvl>
    <w:lvl w:ilvl="6" w:tplc="946C59F8">
      <w:numFmt w:val="decimal"/>
      <w:lvlText w:val=""/>
      <w:lvlJc w:val="left"/>
    </w:lvl>
    <w:lvl w:ilvl="7" w:tplc="FDA4289C">
      <w:numFmt w:val="decimal"/>
      <w:lvlText w:val=""/>
      <w:lvlJc w:val="left"/>
    </w:lvl>
    <w:lvl w:ilvl="8" w:tplc="5C8E3284">
      <w:numFmt w:val="decimal"/>
      <w:lvlText w:val=""/>
      <w:lvlJc w:val="left"/>
    </w:lvl>
  </w:abstractNum>
  <w:abstractNum w:abstractNumId="149" w15:restartNumberingAfterBreak="0">
    <w:nsid w:val="71C91298"/>
    <w:multiLevelType w:val="hybridMultilevel"/>
    <w:tmpl w:val="4B82482A"/>
    <w:lvl w:ilvl="0" w:tplc="F0F6C106">
      <w:start w:val="1"/>
      <w:numFmt w:val="lowerLetter"/>
      <w:lvlText w:val="%1)"/>
      <w:lvlJc w:val="left"/>
    </w:lvl>
    <w:lvl w:ilvl="1" w:tplc="B91CEB46">
      <w:numFmt w:val="decimal"/>
      <w:lvlText w:val=""/>
      <w:lvlJc w:val="left"/>
    </w:lvl>
    <w:lvl w:ilvl="2" w:tplc="7BD87F86">
      <w:numFmt w:val="decimal"/>
      <w:lvlText w:val=""/>
      <w:lvlJc w:val="left"/>
    </w:lvl>
    <w:lvl w:ilvl="3" w:tplc="AECC66B6">
      <w:numFmt w:val="decimal"/>
      <w:lvlText w:val=""/>
      <w:lvlJc w:val="left"/>
    </w:lvl>
    <w:lvl w:ilvl="4" w:tplc="BC64BD64">
      <w:numFmt w:val="decimal"/>
      <w:lvlText w:val=""/>
      <w:lvlJc w:val="left"/>
    </w:lvl>
    <w:lvl w:ilvl="5" w:tplc="601C8816">
      <w:numFmt w:val="decimal"/>
      <w:lvlText w:val=""/>
      <w:lvlJc w:val="left"/>
    </w:lvl>
    <w:lvl w:ilvl="6" w:tplc="47FCDD44">
      <w:numFmt w:val="decimal"/>
      <w:lvlText w:val=""/>
      <w:lvlJc w:val="left"/>
    </w:lvl>
    <w:lvl w:ilvl="7" w:tplc="1CEAC36E">
      <w:numFmt w:val="decimal"/>
      <w:lvlText w:val=""/>
      <w:lvlJc w:val="left"/>
    </w:lvl>
    <w:lvl w:ilvl="8" w:tplc="0A04AB66">
      <w:numFmt w:val="decimal"/>
      <w:lvlText w:val=""/>
      <w:lvlJc w:val="left"/>
    </w:lvl>
  </w:abstractNum>
  <w:abstractNum w:abstractNumId="150" w15:restartNumberingAfterBreak="0">
    <w:nsid w:val="73A1821B"/>
    <w:multiLevelType w:val="hybridMultilevel"/>
    <w:tmpl w:val="505079EE"/>
    <w:lvl w:ilvl="0" w:tplc="46242DDC">
      <w:start w:val="1"/>
      <w:numFmt w:val="lowerLetter"/>
      <w:lvlText w:val="%1)"/>
      <w:lvlJc w:val="left"/>
    </w:lvl>
    <w:lvl w:ilvl="1" w:tplc="CF86088C">
      <w:numFmt w:val="decimal"/>
      <w:lvlText w:val=""/>
      <w:lvlJc w:val="left"/>
    </w:lvl>
    <w:lvl w:ilvl="2" w:tplc="52DA0F8A">
      <w:numFmt w:val="decimal"/>
      <w:lvlText w:val=""/>
      <w:lvlJc w:val="left"/>
    </w:lvl>
    <w:lvl w:ilvl="3" w:tplc="A29A9AAE">
      <w:numFmt w:val="decimal"/>
      <w:lvlText w:val=""/>
      <w:lvlJc w:val="left"/>
    </w:lvl>
    <w:lvl w:ilvl="4" w:tplc="9C8881CC">
      <w:numFmt w:val="decimal"/>
      <w:lvlText w:val=""/>
      <w:lvlJc w:val="left"/>
    </w:lvl>
    <w:lvl w:ilvl="5" w:tplc="D90E9442">
      <w:numFmt w:val="decimal"/>
      <w:lvlText w:val=""/>
      <w:lvlJc w:val="left"/>
    </w:lvl>
    <w:lvl w:ilvl="6" w:tplc="221C000C">
      <w:numFmt w:val="decimal"/>
      <w:lvlText w:val=""/>
      <w:lvlJc w:val="left"/>
    </w:lvl>
    <w:lvl w:ilvl="7" w:tplc="161A347A">
      <w:numFmt w:val="decimal"/>
      <w:lvlText w:val=""/>
      <w:lvlJc w:val="left"/>
    </w:lvl>
    <w:lvl w:ilvl="8" w:tplc="90D0241A">
      <w:numFmt w:val="decimal"/>
      <w:lvlText w:val=""/>
      <w:lvlJc w:val="left"/>
    </w:lvl>
  </w:abstractNum>
  <w:abstractNum w:abstractNumId="151" w15:restartNumberingAfterBreak="0">
    <w:nsid w:val="73D4D3C4"/>
    <w:multiLevelType w:val="hybridMultilevel"/>
    <w:tmpl w:val="4FEEEB7C"/>
    <w:lvl w:ilvl="0" w:tplc="B0A428FC">
      <w:start w:val="1"/>
      <w:numFmt w:val="decimal"/>
      <w:lvlText w:val="%1."/>
      <w:lvlJc w:val="left"/>
    </w:lvl>
    <w:lvl w:ilvl="1" w:tplc="CC686870">
      <w:numFmt w:val="decimal"/>
      <w:lvlText w:val=""/>
      <w:lvlJc w:val="left"/>
    </w:lvl>
    <w:lvl w:ilvl="2" w:tplc="2A44EBB4">
      <w:numFmt w:val="decimal"/>
      <w:lvlText w:val=""/>
      <w:lvlJc w:val="left"/>
    </w:lvl>
    <w:lvl w:ilvl="3" w:tplc="F8B4962C">
      <w:numFmt w:val="decimal"/>
      <w:lvlText w:val=""/>
      <w:lvlJc w:val="left"/>
    </w:lvl>
    <w:lvl w:ilvl="4" w:tplc="9D9035B8">
      <w:numFmt w:val="decimal"/>
      <w:lvlText w:val=""/>
      <w:lvlJc w:val="left"/>
    </w:lvl>
    <w:lvl w:ilvl="5" w:tplc="300473E6">
      <w:numFmt w:val="decimal"/>
      <w:lvlText w:val=""/>
      <w:lvlJc w:val="left"/>
    </w:lvl>
    <w:lvl w:ilvl="6" w:tplc="BA7A49D8">
      <w:numFmt w:val="decimal"/>
      <w:lvlText w:val=""/>
      <w:lvlJc w:val="left"/>
    </w:lvl>
    <w:lvl w:ilvl="7" w:tplc="6E0673E4">
      <w:numFmt w:val="decimal"/>
      <w:lvlText w:val=""/>
      <w:lvlJc w:val="left"/>
    </w:lvl>
    <w:lvl w:ilvl="8" w:tplc="80BC4E26">
      <w:numFmt w:val="decimal"/>
      <w:lvlText w:val=""/>
      <w:lvlJc w:val="left"/>
    </w:lvl>
  </w:abstractNum>
  <w:abstractNum w:abstractNumId="152" w15:restartNumberingAfterBreak="0">
    <w:nsid w:val="744939A3"/>
    <w:multiLevelType w:val="hybridMultilevel"/>
    <w:tmpl w:val="1BC84FD4"/>
    <w:lvl w:ilvl="0" w:tplc="CC22C8F2">
      <w:start w:val="10"/>
      <w:numFmt w:val="decimal"/>
      <w:lvlText w:val="%1"/>
      <w:lvlJc w:val="left"/>
    </w:lvl>
    <w:lvl w:ilvl="1" w:tplc="7F14B6CC">
      <w:numFmt w:val="decimal"/>
      <w:lvlText w:val=""/>
      <w:lvlJc w:val="left"/>
    </w:lvl>
    <w:lvl w:ilvl="2" w:tplc="40EAC7B4">
      <w:numFmt w:val="decimal"/>
      <w:lvlText w:val=""/>
      <w:lvlJc w:val="left"/>
    </w:lvl>
    <w:lvl w:ilvl="3" w:tplc="BC0453E8">
      <w:numFmt w:val="decimal"/>
      <w:lvlText w:val=""/>
      <w:lvlJc w:val="left"/>
    </w:lvl>
    <w:lvl w:ilvl="4" w:tplc="54F81BAC">
      <w:numFmt w:val="decimal"/>
      <w:lvlText w:val=""/>
      <w:lvlJc w:val="left"/>
    </w:lvl>
    <w:lvl w:ilvl="5" w:tplc="FAF8C25A">
      <w:numFmt w:val="decimal"/>
      <w:lvlText w:val=""/>
      <w:lvlJc w:val="left"/>
    </w:lvl>
    <w:lvl w:ilvl="6" w:tplc="76507278">
      <w:numFmt w:val="decimal"/>
      <w:lvlText w:val=""/>
      <w:lvlJc w:val="left"/>
    </w:lvl>
    <w:lvl w:ilvl="7" w:tplc="000AC5C2">
      <w:numFmt w:val="decimal"/>
      <w:lvlText w:val=""/>
      <w:lvlJc w:val="left"/>
    </w:lvl>
    <w:lvl w:ilvl="8" w:tplc="185E557C">
      <w:numFmt w:val="decimal"/>
      <w:lvlText w:val=""/>
      <w:lvlJc w:val="left"/>
    </w:lvl>
  </w:abstractNum>
  <w:abstractNum w:abstractNumId="153" w15:restartNumberingAfterBreak="0">
    <w:nsid w:val="746F2E30"/>
    <w:multiLevelType w:val="hybridMultilevel"/>
    <w:tmpl w:val="A1A4BEE0"/>
    <w:lvl w:ilvl="0" w:tplc="22149A9E">
      <w:start w:val="1"/>
      <w:numFmt w:val="decimal"/>
      <w:lvlText w:val="%1."/>
      <w:lvlJc w:val="left"/>
    </w:lvl>
    <w:lvl w:ilvl="1" w:tplc="4CE69F78">
      <w:numFmt w:val="decimal"/>
      <w:lvlText w:val=""/>
      <w:lvlJc w:val="left"/>
    </w:lvl>
    <w:lvl w:ilvl="2" w:tplc="44F02282">
      <w:numFmt w:val="decimal"/>
      <w:lvlText w:val=""/>
      <w:lvlJc w:val="left"/>
    </w:lvl>
    <w:lvl w:ilvl="3" w:tplc="540A5F92">
      <w:numFmt w:val="decimal"/>
      <w:lvlText w:val=""/>
      <w:lvlJc w:val="left"/>
    </w:lvl>
    <w:lvl w:ilvl="4" w:tplc="F424AFC8">
      <w:numFmt w:val="decimal"/>
      <w:lvlText w:val=""/>
      <w:lvlJc w:val="left"/>
    </w:lvl>
    <w:lvl w:ilvl="5" w:tplc="3D8EDB14">
      <w:numFmt w:val="decimal"/>
      <w:lvlText w:val=""/>
      <w:lvlJc w:val="left"/>
    </w:lvl>
    <w:lvl w:ilvl="6" w:tplc="4F68D226">
      <w:numFmt w:val="decimal"/>
      <w:lvlText w:val=""/>
      <w:lvlJc w:val="left"/>
    </w:lvl>
    <w:lvl w:ilvl="7" w:tplc="A13E59B2">
      <w:numFmt w:val="decimal"/>
      <w:lvlText w:val=""/>
      <w:lvlJc w:val="left"/>
    </w:lvl>
    <w:lvl w:ilvl="8" w:tplc="71DED0B4">
      <w:numFmt w:val="decimal"/>
      <w:lvlText w:val=""/>
      <w:lvlJc w:val="left"/>
    </w:lvl>
  </w:abstractNum>
  <w:abstractNum w:abstractNumId="154" w15:restartNumberingAfterBreak="0">
    <w:nsid w:val="74DE0EE3"/>
    <w:multiLevelType w:val="hybridMultilevel"/>
    <w:tmpl w:val="99B2D4F2"/>
    <w:lvl w:ilvl="0" w:tplc="EFFC17AC">
      <w:start w:val="1"/>
      <w:numFmt w:val="lowerLetter"/>
      <w:lvlText w:val="%1)"/>
      <w:lvlJc w:val="left"/>
    </w:lvl>
    <w:lvl w:ilvl="1" w:tplc="5FACE51C">
      <w:numFmt w:val="decimal"/>
      <w:lvlText w:val=""/>
      <w:lvlJc w:val="left"/>
    </w:lvl>
    <w:lvl w:ilvl="2" w:tplc="0680DD22">
      <w:numFmt w:val="decimal"/>
      <w:lvlText w:val=""/>
      <w:lvlJc w:val="left"/>
    </w:lvl>
    <w:lvl w:ilvl="3" w:tplc="E7B0F8E8">
      <w:numFmt w:val="decimal"/>
      <w:lvlText w:val=""/>
      <w:lvlJc w:val="left"/>
    </w:lvl>
    <w:lvl w:ilvl="4" w:tplc="7E8422C2">
      <w:numFmt w:val="decimal"/>
      <w:lvlText w:val=""/>
      <w:lvlJc w:val="left"/>
    </w:lvl>
    <w:lvl w:ilvl="5" w:tplc="C784AA38">
      <w:numFmt w:val="decimal"/>
      <w:lvlText w:val=""/>
      <w:lvlJc w:val="left"/>
    </w:lvl>
    <w:lvl w:ilvl="6" w:tplc="D30E688E">
      <w:numFmt w:val="decimal"/>
      <w:lvlText w:val=""/>
      <w:lvlJc w:val="left"/>
    </w:lvl>
    <w:lvl w:ilvl="7" w:tplc="AD923786">
      <w:numFmt w:val="decimal"/>
      <w:lvlText w:val=""/>
      <w:lvlJc w:val="left"/>
    </w:lvl>
    <w:lvl w:ilvl="8" w:tplc="71B0C602">
      <w:numFmt w:val="decimal"/>
      <w:lvlText w:val=""/>
      <w:lvlJc w:val="left"/>
    </w:lvl>
  </w:abstractNum>
  <w:abstractNum w:abstractNumId="155" w15:restartNumberingAfterBreak="0">
    <w:nsid w:val="75486E47"/>
    <w:multiLevelType w:val="hybridMultilevel"/>
    <w:tmpl w:val="F18E9F10"/>
    <w:lvl w:ilvl="0" w:tplc="C9262FAC">
      <w:start w:val="1"/>
      <w:numFmt w:val="lowerLetter"/>
      <w:lvlText w:val="%1)"/>
      <w:lvlJc w:val="left"/>
    </w:lvl>
    <w:lvl w:ilvl="1" w:tplc="24CE5B26">
      <w:numFmt w:val="decimal"/>
      <w:lvlText w:val=""/>
      <w:lvlJc w:val="left"/>
    </w:lvl>
    <w:lvl w:ilvl="2" w:tplc="2B12DB72">
      <w:numFmt w:val="decimal"/>
      <w:lvlText w:val=""/>
      <w:lvlJc w:val="left"/>
    </w:lvl>
    <w:lvl w:ilvl="3" w:tplc="27C299D0">
      <w:numFmt w:val="decimal"/>
      <w:lvlText w:val=""/>
      <w:lvlJc w:val="left"/>
    </w:lvl>
    <w:lvl w:ilvl="4" w:tplc="5D40F8DA">
      <w:numFmt w:val="decimal"/>
      <w:lvlText w:val=""/>
      <w:lvlJc w:val="left"/>
    </w:lvl>
    <w:lvl w:ilvl="5" w:tplc="444A1A10">
      <w:numFmt w:val="decimal"/>
      <w:lvlText w:val=""/>
      <w:lvlJc w:val="left"/>
    </w:lvl>
    <w:lvl w:ilvl="6" w:tplc="3B8837BC">
      <w:numFmt w:val="decimal"/>
      <w:lvlText w:val=""/>
      <w:lvlJc w:val="left"/>
    </w:lvl>
    <w:lvl w:ilvl="7" w:tplc="871CE0D2">
      <w:numFmt w:val="decimal"/>
      <w:lvlText w:val=""/>
      <w:lvlJc w:val="left"/>
    </w:lvl>
    <w:lvl w:ilvl="8" w:tplc="5614C746">
      <w:numFmt w:val="decimal"/>
      <w:lvlText w:val=""/>
      <w:lvlJc w:val="left"/>
    </w:lvl>
  </w:abstractNum>
  <w:abstractNum w:abstractNumId="156" w15:restartNumberingAfterBreak="0">
    <w:nsid w:val="759F82CD"/>
    <w:multiLevelType w:val="hybridMultilevel"/>
    <w:tmpl w:val="335A8018"/>
    <w:lvl w:ilvl="0" w:tplc="A95A7380">
      <w:start w:val="1"/>
      <w:numFmt w:val="lowerLetter"/>
      <w:lvlText w:val="%1)"/>
      <w:lvlJc w:val="left"/>
    </w:lvl>
    <w:lvl w:ilvl="1" w:tplc="75B89D5E">
      <w:numFmt w:val="decimal"/>
      <w:lvlText w:val=""/>
      <w:lvlJc w:val="left"/>
    </w:lvl>
    <w:lvl w:ilvl="2" w:tplc="B2BC55CE">
      <w:numFmt w:val="decimal"/>
      <w:lvlText w:val=""/>
      <w:lvlJc w:val="left"/>
    </w:lvl>
    <w:lvl w:ilvl="3" w:tplc="189455E8">
      <w:numFmt w:val="decimal"/>
      <w:lvlText w:val=""/>
      <w:lvlJc w:val="left"/>
    </w:lvl>
    <w:lvl w:ilvl="4" w:tplc="14742BA0">
      <w:numFmt w:val="decimal"/>
      <w:lvlText w:val=""/>
      <w:lvlJc w:val="left"/>
    </w:lvl>
    <w:lvl w:ilvl="5" w:tplc="037E5336">
      <w:numFmt w:val="decimal"/>
      <w:lvlText w:val=""/>
      <w:lvlJc w:val="left"/>
    </w:lvl>
    <w:lvl w:ilvl="6" w:tplc="B8BEDBC4">
      <w:numFmt w:val="decimal"/>
      <w:lvlText w:val=""/>
      <w:lvlJc w:val="left"/>
    </w:lvl>
    <w:lvl w:ilvl="7" w:tplc="889AF8E0">
      <w:numFmt w:val="decimal"/>
      <w:lvlText w:val=""/>
      <w:lvlJc w:val="left"/>
    </w:lvl>
    <w:lvl w:ilvl="8" w:tplc="448648E6">
      <w:numFmt w:val="decimal"/>
      <w:lvlText w:val=""/>
      <w:lvlJc w:val="left"/>
    </w:lvl>
  </w:abstractNum>
  <w:abstractNum w:abstractNumId="157" w15:restartNumberingAfterBreak="0">
    <w:nsid w:val="75E0858A"/>
    <w:multiLevelType w:val="hybridMultilevel"/>
    <w:tmpl w:val="202EDFCE"/>
    <w:lvl w:ilvl="0" w:tplc="93A0D030">
      <w:start w:val="1"/>
      <w:numFmt w:val="lowerLetter"/>
      <w:lvlText w:val="%1)"/>
      <w:lvlJc w:val="left"/>
    </w:lvl>
    <w:lvl w:ilvl="1" w:tplc="6A8CEFDA">
      <w:numFmt w:val="decimal"/>
      <w:lvlText w:val=""/>
      <w:lvlJc w:val="left"/>
    </w:lvl>
    <w:lvl w:ilvl="2" w:tplc="26AE34A2">
      <w:numFmt w:val="decimal"/>
      <w:lvlText w:val=""/>
      <w:lvlJc w:val="left"/>
    </w:lvl>
    <w:lvl w:ilvl="3" w:tplc="B0068CAC">
      <w:numFmt w:val="decimal"/>
      <w:lvlText w:val=""/>
      <w:lvlJc w:val="left"/>
    </w:lvl>
    <w:lvl w:ilvl="4" w:tplc="293682A8">
      <w:numFmt w:val="decimal"/>
      <w:lvlText w:val=""/>
      <w:lvlJc w:val="left"/>
    </w:lvl>
    <w:lvl w:ilvl="5" w:tplc="09E87B5C">
      <w:numFmt w:val="decimal"/>
      <w:lvlText w:val=""/>
      <w:lvlJc w:val="left"/>
    </w:lvl>
    <w:lvl w:ilvl="6" w:tplc="F02C6B04">
      <w:numFmt w:val="decimal"/>
      <w:lvlText w:val=""/>
      <w:lvlJc w:val="left"/>
    </w:lvl>
    <w:lvl w:ilvl="7" w:tplc="FB2A3D4A">
      <w:numFmt w:val="decimal"/>
      <w:lvlText w:val=""/>
      <w:lvlJc w:val="left"/>
    </w:lvl>
    <w:lvl w:ilvl="8" w:tplc="8F7C2C40">
      <w:numFmt w:val="decimal"/>
      <w:lvlText w:val=""/>
      <w:lvlJc w:val="left"/>
    </w:lvl>
  </w:abstractNum>
  <w:abstractNum w:abstractNumId="158" w15:restartNumberingAfterBreak="0">
    <w:nsid w:val="76272110"/>
    <w:multiLevelType w:val="hybridMultilevel"/>
    <w:tmpl w:val="3BD0FE3A"/>
    <w:lvl w:ilvl="0" w:tplc="7B1A028E">
      <w:start w:val="1"/>
      <w:numFmt w:val="lowerLetter"/>
      <w:lvlText w:val="%1)"/>
      <w:lvlJc w:val="left"/>
    </w:lvl>
    <w:lvl w:ilvl="1" w:tplc="61E02B18">
      <w:numFmt w:val="decimal"/>
      <w:lvlText w:val=""/>
      <w:lvlJc w:val="left"/>
    </w:lvl>
    <w:lvl w:ilvl="2" w:tplc="93BE861C">
      <w:numFmt w:val="decimal"/>
      <w:lvlText w:val=""/>
      <w:lvlJc w:val="left"/>
    </w:lvl>
    <w:lvl w:ilvl="3" w:tplc="79FE8944">
      <w:numFmt w:val="decimal"/>
      <w:lvlText w:val=""/>
      <w:lvlJc w:val="left"/>
    </w:lvl>
    <w:lvl w:ilvl="4" w:tplc="8298A966">
      <w:numFmt w:val="decimal"/>
      <w:lvlText w:val=""/>
      <w:lvlJc w:val="left"/>
    </w:lvl>
    <w:lvl w:ilvl="5" w:tplc="5E1A7256">
      <w:numFmt w:val="decimal"/>
      <w:lvlText w:val=""/>
      <w:lvlJc w:val="left"/>
    </w:lvl>
    <w:lvl w:ilvl="6" w:tplc="C2F81AB2">
      <w:numFmt w:val="decimal"/>
      <w:lvlText w:val=""/>
      <w:lvlJc w:val="left"/>
    </w:lvl>
    <w:lvl w:ilvl="7" w:tplc="90AECED4">
      <w:numFmt w:val="decimal"/>
      <w:lvlText w:val=""/>
      <w:lvlJc w:val="left"/>
    </w:lvl>
    <w:lvl w:ilvl="8" w:tplc="4DD8C644">
      <w:numFmt w:val="decimal"/>
      <w:lvlText w:val=""/>
      <w:lvlJc w:val="left"/>
    </w:lvl>
  </w:abstractNum>
  <w:abstractNum w:abstractNumId="159" w15:restartNumberingAfterBreak="0">
    <w:nsid w:val="7672BD23"/>
    <w:multiLevelType w:val="hybridMultilevel"/>
    <w:tmpl w:val="51CC9916"/>
    <w:lvl w:ilvl="0" w:tplc="631A44B6">
      <w:start w:val="4"/>
      <w:numFmt w:val="lowerLetter"/>
      <w:lvlText w:val="%1)"/>
      <w:lvlJc w:val="left"/>
    </w:lvl>
    <w:lvl w:ilvl="1" w:tplc="45624E9A">
      <w:numFmt w:val="decimal"/>
      <w:lvlText w:val=""/>
      <w:lvlJc w:val="left"/>
    </w:lvl>
    <w:lvl w:ilvl="2" w:tplc="D2FE105E">
      <w:numFmt w:val="decimal"/>
      <w:lvlText w:val=""/>
      <w:lvlJc w:val="left"/>
    </w:lvl>
    <w:lvl w:ilvl="3" w:tplc="6A5A817A">
      <w:numFmt w:val="decimal"/>
      <w:lvlText w:val=""/>
      <w:lvlJc w:val="left"/>
    </w:lvl>
    <w:lvl w:ilvl="4" w:tplc="C3F4103A">
      <w:numFmt w:val="decimal"/>
      <w:lvlText w:val=""/>
      <w:lvlJc w:val="left"/>
    </w:lvl>
    <w:lvl w:ilvl="5" w:tplc="C80E4D50">
      <w:numFmt w:val="decimal"/>
      <w:lvlText w:val=""/>
      <w:lvlJc w:val="left"/>
    </w:lvl>
    <w:lvl w:ilvl="6" w:tplc="5652F110">
      <w:numFmt w:val="decimal"/>
      <w:lvlText w:val=""/>
      <w:lvlJc w:val="left"/>
    </w:lvl>
    <w:lvl w:ilvl="7" w:tplc="9B4AE0AE">
      <w:numFmt w:val="decimal"/>
      <w:lvlText w:val=""/>
      <w:lvlJc w:val="left"/>
    </w:lvl>
    <w:lvl w:ilvl="8" w:tplc="2F4846D6">
      <w:numFmt w:val="decimal"/>
      <w:lvlText w:val=""/>
      <w:lvlJc w:val="left"/>
    </w:lvl>
  </w:abstractNum>
  <w:abstractNum w:abstractNumId="160" w15:restartNumberingAfterBreak="0">
    <w:nsid w:val="77485850"/>
    <w:multiLevelType w:val="hybridMultilevel"/>
    <w:tmpl w:val="8E06F74A"/>
    <w:lvl w:ilvl="0" w:tplc="8F1243C4">
      <w:start w:val="1"/>
      <w:numFmt w:val="decimal"/>
      <w:lvlText w:val="%1."/>
      <w:lvlJc w:val="left"/>
    </w:lvl>
    <w:lvl w:ilvl="1" w:tplc="4936F5CA">
      <w:numFmt w:val="decimal"/>
      <w:lvlText w:val=""/>
      <w:lvlJc w:val="left"/>
    </w:lvl>
    <w:lvl w:ilvl="2" w:tplc="0F36C606">
      <w:numFmt w:val="decimal"/>
      <w:lvlText w:val=""/>
      <w:lvlJc w:val="left"/>
    </w:lvl>
    <w:lvl w:ilvl="3" w:tplc="5332034C">
      <w:numFmt w:val="decimal"/>
      <w:lvlText w:val=""/>
      <w:lvlJc w:val="left"/>
    </w:lvl>
    <w:lvl w:ilvl="4" w:tplc="BA24ABCE">
      <w:numFmt w:val="decimal"/>
      <w:lvlText w:val=""/>
      <w:lvlJc w:val="left"/>
    </w:lvl>
    <w:lvl w:ilvl="5" w:tplc="9C7E2D3E">
      <w:numFmt w:val="decimal"/>
      <w:lvlText w:val=""/>
      <w:lvlJc w:val="left"/>
    </w:lvl>
    <w:lvl w:ilvl="6" w:tplc="12F24CDC">
      <w:numFmt w:val="decimal"/>
      <w:lvlText w:val=""/>
      <w:lvlJc w:val="left"/>
    </w:lvl>
    <w:lvl w:ilvl="7" w:tplc="F7C84BCE">
      <w:numFmt w:val="decimal"/>
      <w:lvlText w:val=""/>
      <w:lvlJc w:val="left"/>
    </w:lvl>
    <w:lvl w:ilvl="8" w:tplc="B4080D1A">
      <w:numFmt w:val="decimal"/>
      <w:lvlText w:val=""/>
      <w:lvlJc w:val="left"/>
    </w:lvl>
  </w:abstractNum>
  <w:abstractNum w:abstractNumId="161" w15:restartNumberingAfterBreak="0">
    <w:nsid w:val="78B5E776"/>
    <w:multiLevelType w:val="hybridMultilevel"/>
    <w:tmpl w:val="20BADF1A"/>
    <w:lvl w:ilvl="0" w:tplc="9B9AED28">
      <w:start w:val="1"/>
      <w:numFmt w:val="lowerLetter"/>
      <w:lvlText w:val="%1)"/>
      <w:lvlJc w:val="left"/>
    </w:lvl>
    <w:lvl w:ilvl="1" w:tplc="C7823A22">
      <w:numFmt w:val="decimal"/>
      <w:lvlText w:val=""/>
      <w:lvlJc w:val="left"/>
    </w:lvl>
    <w:lvl w:ilvl="2" w:tplc="7916D3E4">
      <w:numFmt w:val="decimal"/>
      <w:lvlText w:val=""/>
      <w:lvlJc w:val="left"/>
    </w:lvl>
    <w:lvl w:ilvl="3" w:tplc="81AE5FF8">
      <w:numFmt w:val="decimal"/>
      <w:lvlText w:val=""/>
      <w:lvlJc w:val="left"/>
    </w:lvl>
    <w:lvl w:ilvl="4" w:tplc="4560D4D6">
      <w:numFmt w:val="decimal"/>
      <w:lvlText w:val=""/>
      <w:lvlJc w:val="left"/>
    </w:lvl>
    <w:lvl w:ilvl="5" w:tplc="CD86413C">
      <w:numFmt w:val="decimal"/>
      <w:lvlText w:val=""/>
      <w:lvlJc w:val="left"/>
    </w:lvl>
    <w:lvl w:ilvl="6" w:tplc="ED3CBB90">
      <w:numFmt w:val="decimal"/>
      <w:lvlText w:val=""/>
      <w:lvlJc w:val="left"/>
    </w:lvl>
    <w:lvl w:ilvl="7" w:tplc="0AFEFFB6">
      <w:numFmt w:val="decimal"/>
      <w:lvlText w:val=""/>
      <w:lvlJc w:val="left"/>
    </w:lvl>
    <w:lvl w:ilvl="8" w:tplc="B83EA524">
      <w:numFmt w:val="decimal"/>
      <w:lvlText w:val=""/>
      <w:lvlJc w:val="left"/>
    </w:lvl>
  </w:abstractNum>
  <w:abstractNum w:abstractNumId="162" w15:restartNumberingAfterBreak="0">
    <w:nsid w:val="78DF6A55"/>
    <w:multiLevelType w:val="hybridMultilevel"/>
    <w:tmpl w:val="44E6A92C"/>
    <w:lvl w:ilvl="0" w:tplc="A558896C">
      <w:start w:val="7"/>
      <w:numFmt w:val="decimal"/>
      <w:lvlText w:val="%1."/>
      <w:lvlJc w:val="left"/>
    </w:lvl>
    <w:lvl w:ilvl="1" w:tplc="8DF46F84">
      <w:numFmt w:val="decimal"/>
      <w:lvlText w:val=""/>
      <w:lvlJc w:val="left"/>
    </w:lvl>
    <w:lvl w:ilvl="2" w:tplc="ABBCFEAA">
      <w:numFmt w:val="decimal"/>
      <w:lvlText w:val=""/>
      <w:lvlJc w:val="left"/>
    </w:lvl>
    <w:lvl w:ilvl="3" w:tplc="4F68AE06">
      <w:numFmt w:val="decimal"/>
      <w:lvlText w:val=""/>
      <w:lvlJc w:val="left"/>
    </w:lvl>
    <w:lvl w:ilvl="4" w:tplc="9AB833F8">
      <w:numFmt w:val="decimal"/>
      <w:lvlText w:val=""/>
      <w:lvlJc w:val="left"/>
    </w:lvl>
    <w:lvl w:ilvl="5" w:tplc="0108F6F6">
      <w:numFmt w:val="decimal"/>
      <w:lvlText w:val=""/>
      <w:lvlJc w:val="left"/>
    </w:lvl>
    <w:lvl w:ilvl="6" w:tplc="D2E64AD8">
      <w:numFmt w:val="decimal"/>
      <w:lvlText w:val=""/>
      <w:lvlJc w:val="left"/>
    </w:lvl>
    <w:lvl w:ilvl="7" w:tplc="D84C72DA">
      <w:numFmt w:val="decimal"/>
      <w:lvlText w:val=""/>
      <w:lvlJc w:val="left"/>
    </w:lvl>
    <w:lvl w:ilvl="8" w:tplc="8AC076D6">
      <w:numFmt w:val="decimal"/>
      <w:lvlText w:val=""/>
      <w:lvlJc w:val="left"/>
    </w:lvl>
  </w:abstractNum>
  <w:abstractNum w:abstractNumId="163" w15:restartNumberingAfterBreak="0">
    <w:nsid w:val="7AB49DAF"/>
    <w:multiLevelType w:val="hybridMultilevel"/>
    <w:tmpl w:val="3000DDD8"/>
    <w:lvl w:ilvl="0" w:tplc="61CC3548">
      <w:start w:val="1"/>
      <w:numFmt w:val="lowerLetter"/>
      <w:lvlText w:val="%1)"/>
      <w:lvlJc w:val="left"/>
    </w:lvl>
    <w:lvl w:ilvl="1" w:tplc="75E8BED4">
      <w:numFmt w:val="decimal"/>
      <w:lvlText w:val=""/>
      <w:lvlJc w:val="left"/>
    </w:lvl>
    <w:lvl w:ilvl="2" w:tplc="8674AD7A">
      <w:numFmt w:val="decimal"/>
      <w:lvlText w:val=""/>
      <w:lvlJc w:val="left"/>
    </w:lvl>
    <w:lvl w:ilvl="3" w:tplc="D26C25C4">
      <w:numFmt w:val="decimal"/>
      <w:lvlText w:val=""/>
      <w:lvlJc w:val="left"/>
    </w:lvl>
    <w:lvl w:ilvl="4" w:tplc="2CECE69A">
      <w:numFmt w:val="decimal"/>
      <w:lvlText w:val=""/>
      <w:lvlJc w:val="left"/>
    </w:lvl>
    <w:lvl w:ilvl="5" w:tplc="469AEF6A">
      <w:numFmt w:val="decimal"/>
      <w:lvlText w:val=""/>
      <w:lvlJc w:val="left"/>
    </w:lvl>
    <w:lvl w:ilvl="6" w:tplc="7FE87572">
      <w:numFmt w:val="decimal"/>
      <w:lvlText w:val=""/>
      <w:lvlJc w:val="left"/>
    </w:lvl>
    <w:lvl w:ilvl="7" w:tplc="390497F4">
      <w:numFmt w:val="decimal"/>
      <w:lvlText w:val=""/>
      <w:lvlJc w:val="left"/>
    </w:lvl>
    <w:lvl w:ilvl="8" w:tplc="D5CA2CB2">
      <w:numFmt w:val="decimal"/>
      <w:lvlText w:val=""/>
      <w:lvlJc w:val="left"/>
    </w:lvl>
  </w:abstractNum>
  <w:abstractNum w:abstractNumId="164" w15:restartNumberingAfterBreak="0">
    <w:nsid w:val="7C58FD05"/>
    <w:multiLevelType w:val="hybridMultilevel"/>
    <w:tmpl w:val="FC2483D2"/>
    <w:lvl w:ilvl="0" w:tplc="B06233F2">
      <w:start w:val="1"/>
      <w:numFmt w:val="upperLetter"/>
      <w:lvlText w:val="%1)"/>
      <w:lvlJc w:val="left"/>
    </w:lvl>
    <w:lvl w:ilvl="1" w:tplc="4CBAF31E">
      <w:numFmt w:val="decimal"/>
      <w:lvlText w:val=""/>
      <w:lvlJc w:val="left"/>
    </w:lvl>
    <w:lvl w:ilvl="2" w:tplc="5D6C854A">
      <w:numFmt w:val="decimal"/>
      <w:lvlText w:val=""/>
      <w:lvlJc w:val="left"/>
    </w:lvl>
    <w:lvl w:ilvl="3" w:tplc="EA58E04A">
      <w:numFmt w:val="decimal"/>
      <w:lvlText w:val=""/>
      <w:lvlJc w:val="left"/>
    </w:lvl>
    <w:lvl w:ilvl="4" w:tplc="2BF6F6CC">
      <w:numFmt w:val="decimal"/>
      <w:lvlText w:val=""/>
      <w:lvlJc w:val="left"/>
    </w:lvl>
    <w:lvl w:ilvl="5" w:tplc="AA7A8046">
      <w:numFmt w:val="decimal"/>
      <w:lvlText w:val=""/>
      <w:lvlJc w:val="left"/>
    </w:lvl>
    <w:lvl w:ilvl="6" w:tplc="A2D2D8E8">
      <w:numFmt w:val="decimal"/>
      <w:lvlText w:val=""/>
      <w:lvlJc w:val="left"/>
    </w:lvl>
    <w:lvl w:ilvl="7" w:tplc="C88E6454">
      <w:numFmt w:val="decimal"/>
      <w:lvlText w:val=""/>
      <w:lvlJc w:val="left"/>
    </w:lvl>
    <w:lvl w:ilvl="8" w:tplc="8834C90C">
      <w:numFmt w:val="decimal"/>
      <w:lvlText w:val=""/>
      <w:lvlJc w:val="left"/>
    </w:lvl>
  </w:abstractNum>
  <w:abstractNum w:abstractNumId="165" w15:restartNumberingAfterBreak="0">
    <w:nsid w:val="7D5E18F8"/>
    <w:multiLevelType w:val="hybridMultilevel"/>
    <w:tmpl w:val="3E6631C0"/>
    <w:lvl w:ilvl="0" w:tplc="EA86B630">
      <w:start w:val="2"/>
      <w:numFmt w:val="lowerLetter"/>
      <w:lvlText w:val="%1)"/>
      <w:lvlJc w:val="left"/>
    </w:lvl>
    <w:lvl w:ilvl="1" w:tplc="EB524DB8">
      <w:numFmt w:val="decimal"/>
      <w:lvlText w:val=""/>
      <w:lvlJc w:val="left"/>
    </w:lvl>
    <w:lvl w:ilvl="2" w:tplc="F02E95DA">
      <w:numFmt w:val="decimal"/>
      <w:lvlText w:val=""/>
      <w:lvlJc w:val="left"/>
    </w:lvl>
    <w:lvl w:ilvl="3" w:tplc="4DD2E8F0">
      <w:numFmt w:val="decimal"/>
      <w:lvlText w:val=""/>
      <w:lvlJc w:val="left"/>
    </w:lvl>
    <w:lvl w:ilvl="4" w:tplc="BD841B12">
      <w:numFmt w:val="decimal"/>
      <w:lvlText w:val=""/>
      <w:lvlJc w:val="left"/>
    </w:lvl>
    <w:lvl w:ilvl="5" w:tplc="FEB86D90">
      <w:numFmt w:val="decimal"/>
      <w:lvlText w:val=""/>
      <w:lvlJc w:val="left"/>
    </w:lvl>
    <w:lvl w:ilvl="6" w:tplc="C39CB456">
      <w:numFmt w:val="decimal"/>
      <w:lvlText w:val=""/>
      <w:lvlJc w:val="left"/>
    </w:lvl>
    <w:lvl w:ilvl="7" w:tplc="E488C9A0">
      <w:numFmt w:val="decimal"/>
      <w:lvlText w:val=""/>
      <w:lvlJc w:val="left"/>
    </w:lvl>
    <w:lvl w:ilvl="8" w:tplc="728E37AC">
      <w:numFmt w:val="decimal"/>
      <w:lvlText w:val=""/>
      <w:lvlJc w:val="left"/>
    </w:lvl>
  </w:abstractNum>
  <w:abstractNum w:abstractNumId="166" w15:restartNumberingAfterBreak="0">
    <w:nsid w:val="7DE67713"/>
    <w:multiLevelType w:val="hybridMultilevel"/>
    <w:tmpl w:val="59847A06"/>
    <w:lvl w:ilvl="0" w:tplc="B656B242">
      <w:start w:val="1"/>
      <w:numFmt w:val="decimal"/>
      <w:lvlText w:val="%1."/>
      <w:lvlJc w:val="left"/>
    </w:lvl>
    <w:lvl w:ilvl="1" w:tplc="10420BD2">
      <w:numFmt w:val="decimal"/>
      <w:lvlText w:val=""/>
      <w:lvlJc w:val="left"/>
    </w:lvl>
    <w:lvl w:ilvl="2" w:tplc="CDDE74E4">
      <w:numFmt w:val="decimal"/>
      <w:lvlText w:val=""/>
      <w:lvlJc w:val="left"/>
    </w:lvl>
    <w:lvl w:ilvl="3" w:tplc="E472B03C">
      <w:numFmt w:val="decimal"/>
      <w:lvlText w:val=""/>
      <w:lvlJc w:val="left"/>
    </w:lvl>
    <w:lvl w:ilvl="4" w:tplc="9DC2BDB0">
      <w:numFmt w:val="decimal"/>
      <w:lvlText w:val=""/>
      <w:lvlJc w:val="left"/>
    </w:lvl>
    <w:lvl w:ilvl="5" w:tplc="93E07BAA">
      <w:numFmt w:val="decimal"/>
      <w:lvlText w:val=""/>
      <w:lvlJc w:val="left"/>
    </w:lvl>
    <w:lvl w:ilvl="6" w:tplc="AEE4FEC6">
      <w:numFmt w:val="decimal"/>
      <w:lvlText w:val=""/>
      <w:lvlJc w:val="left"/>
    </w:lvl>
    <w:lvl w:ilvl="7" w:tplc="A8F8ADD0">
      <w:numFmt w:val="decimal"/>
      <w:lvlText w:val=""/>
      <w:lvlJc w:val="left"/>
    </w:lvl>
    <w:lvl w:ilvl="8" w:tplc="AB7428E2">
      <w:numFmt w:val="decimal"/>
      <w:lvlText w:val=""/>
      <w:lvlJc w:val="left"/>
    </w:lvl>
  </w:abstractNum>
  <w:abstractNum w:abstractNumId="167" w15:restartNumberingAfterBreak="0">
    <w:nsid w:val="7DFF9D09"/>
    <w:multiLevelType w:val="hybridMultilevel"/>
    <w:tmpl w:val="DE120FFE"/>
    <w:lvl w:ilvl="0" w:tplc="CABE6128">
      <w:start w:val="16"/>
      <w:numFmt w:val="lowerLetter"/>
      <w:lvlText w:val="%1)"/>
      <w:lvlJc w:val="left"/>
    </w:lvl>
    <w:lvl w:ilvl="1" w:tplc="B894B274">
      <w:numFmt w:val="decimal"/>
      <w:lvlText w:val=""/>
      <w:lvlJc w:val="left"/>
    </w:lvl>
    <w:lvl w:ilvl="2" w:tplc="89B6B412">
      <w:numFmt w:val="decimal"/>
      <w:lvlText w:val=""/>
      <w:lvlJc w:val="left"/>
    </w:lvl>
    <w:lvl w:ilvl="3" w:tplc="A2DE9CEE">
      <w:numFmt w:val="decimal"/>
      <w:lvlText w:val=""/>
      <w:lvlJc w:val="left"/>
    </w:lvl>
    <w:lvl w:ilvl="4" w:tplc="FA2ACA62">
      <w:numFmt w:val="decimal"/>
      <w:lvlText w:val=""/>
      <w:lvlJc w:val="left"/>
    </w:lvl>
    <w:lvl w:ilvl="5" w:tplc="905A5488">
      <w:numFmt w:val="decimal"/>
      <w:lvlText w:val=""/>
      <w:lvlJc w:val="left"/>
    </w:lvl>
    <w:lvl w:ilvl="6" w:tplc="7AEAF75A">
      <w:numFmt w:val="decimal"/>
      <w:lvlText w:val=""/>
      <w:lvlJc w:val="left"/>
    </w:lvl>
    <w:lvl w:ilvl="7" w:tplc="FEA0ED00">
      <w:numFmt w:val="decimal"/>
      <w:lvlText w:val=""/>
      <w:lvlJc w:val="left"/>
    </w:lvl>
    <w:lvl w:ilvl="8" w:tplc="BD922580">
      <w:numFmt w:val="decimal"/>
      <w:lvlText w:val=""/>
      <w:lvlJc w:val="left"/>
    </w:lvl>
  </w:abstractNum>
  <w:abstractNum w:abstractNumId="168" w15:restartNumberingAfterBreak="0">
    <w:nsid w:val="7F01579B"/>
    <w:multiLevelType w:val="hybridMultilevel"/>
    <w:tmpl w:val="D49C2684"/>
    <w:lvl w:ilvl="0" w:tplc="1A7437F6">
      <w:start w:val="1"/>
      <w:numFmt w:val="lowerLetter"/>
      <w:lvlText w:val="%1)"/>
      <w:lvlJc w:val="left"/>
    </w:lvl>
    <w:lvl w:ilvl="1" w:tplc="58FC2E06">
      <w:numFmt w:val="decimal"/>
      <w:lvlText w:val=""/>
      <w:lvlJc w:val="left"/>
    </w:lvl>
    <w:lvl w:ilvl="2" w:tplc="E27C757C">
      <w:numFmt w:val="decimal"/>
      <w:lvlText w:val=""/>
      <w:lvlJc w:val="left"/>
    </w:lvl>
    <w:lvl w:ilvl="3" w:tplc="915039CE">
      <w:numFmt w:val="decimal"/>
      <w:lvlText w:val=""/>
      <w:lvlJc w:val="left"/>
    </w:lvl>
    <w:lvl w:ilvl="4" w:tplc="E5883F2C">
      <w:numFmt w:val="decimal"/>
      <w:lvlText w:val=""/>
      <w:lvlJc w:val="left"/>
    </w:lvl>
    <w:lvl w:ilvl="5" w:tplc="D5C0AB1C">
      <w:numFmt w:val="decimal"/>
      <w:lvlText w:val=""/>
      <w:lvlJc w:val="left"/>
    </w:lvl>
    <w:lvl w:ilvl="6" w:tplc="E7A6633E">
      <w:numFmt w:val="decimal"/>
      <w:lvlText w:val=""/>
      <w:lvlJc w:val="left"/>
    </w:lvl>
    <w:lvl w:ilvl="7" w:tplc="A0926B26">
      <w:numFmt w:val="decimal"/>
      <w:lvlText w:val=""/>
      <w:lvlJc w:val="left"/>
    </w:lvl>
    <w:lvl w:ilvl="8" w:tplc="13BA4DE8">
      <w:numFmt w:val="decimal"/>
      <w:lvlText w:val=""/>
      <w:lvlJc w:val="left"/>
    </w:lvl>
  </w:abstractNum>
  <w:num w:numId="1">
    <w:abstractNumId w:val="5"/>
  </w:num>
  <w:num w:numId="2">
    <w:abstractNumId w:val="144"/>
  </w:num>
  <w:num w:numId="3">
    <w:abstractNumId w:val="6"/>
  </w:num>
  <w:num w:numId="4">
    <w:abstractNumId w:val="2"/>
  </w:num>
  <w:num w:numId="5">
    <w:abstractNumId w:val="158"/>
  </w:num>
  <w:num w:numId="6">
    <w:abstractNumId w:val="90"/>
  </w:num>
  <w:num w:numId="7">
    <w:abstractNumId w:val="22"/>
  </w:num>
  <w:num w:numId="8">
    <w:abstractNumId w:val="19"/>
  </w:num>
  <w:num w:numId="9">
    <w:abstractNumId w:val="60"/>
  </w:num>
  <w:num w:numId="10">
    <w:abstractNumId w:val="154"/>
  </w:num>
  <w:num w:numId="11">
    <w:abstractNumId w:val="132"/>
  </w:num>
  <w:num w:numId="12">
    <w:abstractNumId w:val="56"/>
  </w:num>
  <w:num w:numId="13">
    <w:abstractNumId w:val="83"/>
  </w:num>
  <w:num w:numId="14">
    <w:abstractNumId w:val="87"/>
  </w:num>
  <w:num w:numId="15">
    <w:abstractNumId w:val="66"/>
  </w:num>
  <w:num w:numId="16">
    <w:abstractNumId w:val="113"/>
  </w:num>
  <w:num w:numId="17">
    <w:abstractNumId w:val="11"/>
  </w:num>
  <w:num w:numId="18">
    <w:abstractNumId w:val="79"/>
  </w:num>
  <w:num w:numId="19">
    <w:abstractNumId w:val="126"/>
  </w:num>
  <w:num w:numId="20">
    <w:abstractNumId w:val="44"/>
  </w:num>
  <w:num w:numId="21">
    <w:abstractNumId w:val="168"/>
  </w:num>
  <w:num w:numId="22">
    <w:abstractNumId w:val="86"/>
  </w:num>
  <w:num w:numId="23">
    <w:abstractNumId w:val="148"/>
  </w:num>
  <w:num w:numId="24">
    <w:abstractNumId w:val="125"/>
  </w:num>
  <w:num w:numId="25">
    <w:abstractNumId w:val="97"/>
  </w:num>
  <w:num w:numId="26">
    <w:abstractNumId w:val="3"/>
  </w:num>
  <w:num w:numId="27">
    <w:abstractNumId w:val="124"/>
  </w:num>
  <w:num w:numId="28">
    <w:abstractNumId w:val="136"/>
  </w:num>
  <w:num w:numId="29">
    <w:abstractNumId w:val="159"/>
  </w:num>
  <w:num w:numId="30">
    <w:abstractNumId w:val="145"/>
  </w:num>
  <w:num w:numId="31">
    <w:abstractNumId w:val="135"/>
  </w:num>
  <w:num w:numId="32">
    <w:abstractNumId w:val="165"/>
  </w:num>
  <w:num w:numId="33">
    <w:abstractNumId w:val="123"/>
  </w:num>
  <w:num w:numId="34">
    <w:abstractNumId w:val="150"/>
  </w:num>
  <w:num w:numId="35">
    <w:abstractNumId w:val="166"/>
  </w:num>
  <w:num w:numId="36">
    <w:abstractNumId w:val="106"/>
  </w:num>
  <w:num w:numId="37">
    <w:abstractNumId w:val="75"/>
  </w:num>
  <w:num w:numId="38">
    <w:abstractNumId w:val="20"/>
  </w:num>
  <w:num w:numId="39">
    <w:abstractNumId w:val="134"/>
  </w:num>
  <w:num w:numId="40">
    <w:abstractNumId w:val="149"/>
  </w:num>
  <w:num w:numId="41">
    <w:abstractNumId w:val="8"/>
  </w:num>
  <w:num w:numId="42">
    <w:abstractNumId w:val="101"/>
  </w:num>
  <w:num w:numId="43">
    <w:abstractNumId w:val="35"/>
  </w:num>
  <w:num w:numId="44">
    <w:abstractNumId w:val="98"/>
  </w:num>
  <w:num w:numId="45">
    <w:abstractNumId w:val="32"/>
  </w:num>
  <w:num w:numId="46">
    <w:abstractNumId w:val="116"/>
  </w:num>
  <w:num w:numId="47">
    <w:abstractNumId w:val="46"/>
  </w:num>
  <w:num w:numId="48">
    <w:abstractNumId w:val="49"/>
  </w:num>
  <w:num w:numId="49">
    <w:abstractNumId w:val="33"/>
  </w:num>
  <w:num w:numId="50">
    <w:abstractNumId w:val="7"/>
  </w:num>
  <w:num w:numId="51">
    <w:abstractNumId w:val="99"/>
  </w:num>
  <w:num w:numId="52">
    <w:abstractNumId w:val="31"/>
  </w:num>
  <w:num w:numId="53">
    <w:abstractNumId w:val="102"/>
  </w:num>
  <w:num w:numId="54">
    <w:abstractNumId w:val="78"/>
  </w:num>
  <w:num w:numId="55">
    <w:abstractNumId w:val="164"/>
  </w:num>
  <w:num w:numId="56">
    <w:abstractNumId w:val="39"/>
  </w:num>
  <w:num w:numId="57">
    <w:abstractNumId w:val="81"/>
  </w:num>
  <w:num w:numId="58">
    <w:abstractNumId w:val="118"/>
  </w:num>
  <w:num w:numId="59">
    <w:abstractNumId w:val="13"/>
  </w:num>
  <w:num w:numId="60">
    <w:abstractNumId w:val="68"/>
  </w:num>
  <w:num w:numId="61">
    <w:abstractNumId w:val="88"/>
  </w:num>
  <w:num w:numId="62">
    <w:abstractNumId w:val="162"/>
  </w:num>
  <w:num w:numId="63">
    <w:abstractNumId w:val="65"/>
  </w:num>
  <w:num w:numId="64">
    <w:abstractNumId w:val="53"/>
  </w:num>
  <w:num w:numId="65">
    <w:abstractNumId w:val="140"/>
  </w:num>
  <w:num w:numId="66">
    <w:abstractNumId w:val="63"/>
  </w:num>
  <w:num w:numId="67">
    <w:abstractNumId w:val="0"/>
  </w:num>
  <w:num w:numId="68">
    <w:abstractNumId w:val="54"/>
  </w:num>
  <w:num w:numId="69">
    <w:abstractNumId w:val="91"/>
  </w:num>
  <w:num w:numId="70">
    <w:abstractNumId w:val="137"/>
  </w:num>
  <w:num w:numId="71">
    <w:abstractNumId w:val="34"/>
  </w:num>
  <w:num w:numId="72">
    <w:abstractNumId w:val="108"/>
  </w:num>
  <w:num w:numId="73">
    <w:abstractNumId w:val="70"/>
  </w:num>
  <w:num w:numId="74">
    <w:abstractNumId w:val="69"/>
  </w:num>
  <w:num w:numId="75">
    <w:abstractNumId w:val="45"/>
  </w:num>
  <w:num w:numId="76">
    <w:abstractNumId w:val="117"/>
  </w:num>
  <w:num w:numId="77">
    <w:abstractNumId w:val="24"/>
  </w:num>
  <w:num w:numId="78">
    <w:abstractNumId w:val="94"/>
  </w:num>
  <w:num w:numId="79">
    <w:abstractNumId w:val="4"/>
  </w:num>
  <w:num w:numId="80">
    <w:abstractNumId w:val="62"/>
  </w:num>
  <w:num w:numId="81">
    <w:abstractNumId w:val="114"/>
  </w:num>
  <w:num w:numId="82">
    <w:abstractNumId w:val="107"/>
  </w:num>
  <w:num w:numId="83">
    <w:abstractNumId w:val="100"/>
  </w:num>
  <w:num w:numId="84">
    <w:abstractNumId w:val="55"/>
  </w:num>
  <w:num w:numId="85">
    <w:abstractNumId w:val="25"/>
  </w:num>
  <w:num w:numId="86">
    <w:abstractNumId w:val="93"/>
  </w:num>
  <w:num w:numId="87">
    <w:abstractNumId w:val="96"/>
  </w:num>
  <w:num w:numId="88">
    <w:abstractNumId w:val="121"/>
  </w:num>
  <w:num w:numId="89">
    <w:abstractNumId w:val="48"/>
  </w:num>
  <w:num w:numId="90">
    <w:abstractNumId w:val="122"/>
  </w:num>
  <w:num w:numId="91">
    <w:abstractNumId w:val="28"/>
  </w:num>
  <w:num w:numId="92">
    <w:abstractNumId w:val="157"/>
  </w:num>
  <w:num w:numId="93">
    <w:abstractNumId w:val="110"/>
  </w:num>
  <w:num w:numId="94">
    <w:abstractNumId w:val="103"/>
  </w:num>
  <w:num w:numId="95">
    <w:abstractNumId w:val="36"/>
  </w:num>
  <w:num w:numId="96">
    <w:abstractNumId w:val="80"/>
  </w:num>
  <w:num w:numId="97">
    <w:abstractNumId w:val="9"/>
  </w:num>
  <w:num w:numId="98">
    <w:abstractNumId w:val="37"/>
  </w:num>
  <w:num w:numId="99">
    <w:abstractNumId w:val="147"/>
  </w:num>
  <w:num w:numId="100">
    <w:abstractNumId w:val="112"/>
  </w:num>
  <w:num w:numId="101">
    <w:abstractNumId w:val="10"/>
  </w:num>
  <w:num w:numId="102">
    <w:abstractNumId w:val="12"/>
  </w:num>
  <w:num w:numId="103">
    <w:abstractNumId w:val="58"/>
  </w:num>
  <w:num w:numId="104">
    <w:abstractNumId w:val="85"/>
  </w:num>
  <w:num w:numId="105">
    <w:abstractNumId w:val="89"/>
  </w:num>
  <w:num w:numId="106">
    <w:abstractNumId w:val="105"/>
  </w:num>
  <w:num w:numId="107">
    <w:abstractNumId w:val="41"/>
  </w:num>
  <w:num w:numId="108">
    <w:abstractNumId w:val="129"/>
  </w:num>
  <w:num w:numId="109">
    <w:abstractNumId w:val="40"/>
  </w:num>
  <w:num w:numId="110">
    <w:abstractNumId w:val="50"/>
  </w:num>
  <w:num w:numId="111">
    <w:abstractNumId w:val="27"/>
  </w:num>
  <w:num w:numId="112">
    <w:abstractNumId w:val="167"/>
  </w:num>
  <w:num w:numId="113">
    <w:abstractNumId w:val="1"/>
  </w:num>
  <w:num w:numId="114">
    <w:abstractNumId w:val="133"/>
  </w:num>
  <w:num w:numId="115">
    <w:abstractNumId w:val="51"/>
  </w:num>
  <w:num w:numId="116">
    <w:abstractNumId w:val="26"/>
  </w:num>
  <w:num w:numId="117">
    <w:abstractNumId w:val="64"/>
  </w:num>
  <w:num w:numId="118">
    <w:abstractNumId w:val="163"/>
  </w:num>
  <w:num w:numId="119">
    <w:abstractNumId w:val="156"/>
  </w:num>
  <w:num w:numId="120">
    <w:abstractNumId w:val="127"/>
  </w:num>
  <w:num w:numId="121">
    <w:abstractNumId w:val="115"/>
  </w:num>
  <w:num w:numId="122">
    <w:abstractNumId w:val="14"/>
  </w:num>
  <w:num w:numId="123">
    <w:abstractNumId w:val="111"/>
  </w:num>
  <w:num w:numId="124">
    <w:abstractNumId w:val="59"/>
  </w:num>
  <w:num w:numId="125">
    <w:abstractNumId w:val="128"/>
  </w:num>
  <w:num w:numId="126">
    <w:abstractNumId w:val="161"/>
  </w:num>
  <w:num w:numId="127">
    <w:abstractNumId w:val="155"/>
  </w:num>
  <w:num w:numId="128">
    <w:abstractNumId w:val="142"/>
  </w:num>
  <w:num w:numId="129">
    <w:abstractNumId w:val="29"/>
  </w:num>
  <w:num w:numId="130">
    <w:abstractNumId w:val="130"/>
  </w:num>
  <w:num w:numId="131">
    <w:abstractNumId w:val="82"/>
  </w:num>
  <w:num w:numId="132">
    <w:abstractNumId w:val="43"/>
  </w:num>
  <w:num w:numId="133">
    <w:abstractNumId w:val="151"/>
  </w:num>
  <w:num w:numId="134">
    <w:abstractNumId w:val="153"/>
  </w:num>
  <w:num w:numId="135">
    <w:abstractNumId w:val="146"/>
  </w:num>
  <w:num w:numId="136">
    <w:abstractNumId w:val="76"/>
  </w:num>
  <w:num w:numId="137">
    <w:abstractNumId w:val="84"/>
  </w:num>
  <w:num w:numId="138">
    <w:abstractNumId w:val="18"/>
  </w:num>
  <w:num w:numId="139">
    <w:abstractNumId w:val="38"/>
  </w:num>
  <w:num w:numId="140">
    <w:abstractNumId w:val="143"/>
  </w:num>
  <w:num w:numId="141">
    <w:abstractNumId w:val="71"/>
  </w:num>
  <w:num w:numId="142">
    <w:abstractNumId w:val="67"/>
  </w:num>
  <w:num w:numId="143">
    <w:abstractNumId w:val="141"/>
  </w:num>
  <w:num w:numId="144">
    <w:abstractNumId w:val="73"/>
  </w:num>
  <w:num w:numId="145">
    <w:abstractNumId w:val="42"/>
  </w:num>
  <w:num w:numId="146">
    <w:abstractNumId w:val="23"/>
  </w:num>
  <w:num w:numId="147">
    <w:abstractNumId w:val="109"/>
  </w:num>
  <w:num w:numId="148">
    <w:abstractNumId w:val="120"/>
  </w:num>
  <w:num w:numId="149">
    <w:abstractNumId w:val="17"/>
  </w:num>
  <w:num w:numId="150">
    <w:abstractNumId w:val="92"/>
  </w:num>
  <w:num w:numId="151">
    <w:abstractNumId w:val="72"/>
  </w:num>
  <w:num w:numId="152">
    <w:abstractNumId w:val="139"/>
  </w:num>
  <w:num w:numId="153">
    <w:abstractNumId w:val="119"/>
  </w:num>
  <w:num w:numId="154">
    <w:abstractNumId w:val="21"/>
  </w:num>
  <w:num w:numId="155">
    <w:abstractNumId w:val="30"/>
  </w:num>
  <w:num w:numId="156">
    <w:abstractNumId w:val="77"/>
  </w:num>
  <w:num w:numId="157">
    <w:abstractNumId w:val="15"/>
  </w:num>
  <w:num w:numId="158">
    <w:abstractNumId w:val="16"/>
  </w:num>
  <w:num w:numId="159">
    <w:abstractNumId w:val="57"/>
  </w:num>
  <w:num w:numId="160">
    <w:abstractNumId w:val="47"/>
  </w:num>
  <w:num w:numId="161">
    <w:abstractNumId w:val="160"/>
  </w:num>
  <w:num w:numId="162">
    <w:abstractNumId w:val="152"/>
  </w:num>
  <w:num w:numId="163">
    <w:abstractNumId w:val="95"/>
  </w:num>
  <w:num w:numId="164">
    <w:abstractNumId w:val="138"/>
  </w:num>
  <w:num w:numId="165">
    <w:abstractNumId w:val="131"/>
  </w:num>
  <w:num w:numId="166">
    <w:abstractNumId w:val="74"/>
  </w:num>
  <w:num w:numId="167">
    <w:abstractNumId w:val="52"/>
  </w:num>
  <w:num w:numId="168">
    <w:abstractNumId w:val="61"/>
  </w:num>
  <w:num w:numId="169">
    <w:abstractNumId w:val="104"/>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846"/>
    <w:rsid w:val="00177846"/>
    <w:rsid w:val="00E52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4C4CDC-8841-467C-A249-67471C87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hyperlink" Target="file:///D:/TOGA%202010/normas/NOM001-SEDE-2005.pdf" TargetMode="External"/><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hyperlink" Target="file:///D:/TOGA%202010/normas/NOM001-SEDE-2005.pdf"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146769</Words>
  <Characters>807235</Characters>
  <Application>Microsoft Office Word</Application>
  <DocSecurity>0</DocSecurity>
  <Lines>6726</Lines>
  <Paragraphs>1904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jose francisco gutierrez martinez</cp:lastModifiedBy>
  <cp:revision>3</cp:revision>
  <dcterms:created xsi:type="dcterms:W3CDTF">2016-10-25T14:32:00Z</dcterms:created>
  <dcterms:modified xsi:type="dcterms:W3CDTF">2016-10-25T14:32:00Z</dcterms:modified>
</cp:coreProperties>
</file>