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35" w:rsidRDefault="00296835" w:rsidP="005E2576">
      <w:pPr>
        <w:rPr>
          <w:rFonts w:ascii="Simplified Arabic Fixed" w:hAnsi="Simplified Arabic Fixed" w:cs="Simplified Arabic Fixed"/>
          <w:b/>
          <w:sz w:val="28"/>
          <w:lang w:eastAsia="es-ES"/>
        </w:rPr>
      </w:pPr>
      <w:r>
        <w:rPr>
          <w:rFonts w:ascii="Simplified Arabic Fixed" w:hAnsi="Simplified Arabic Fixed" w:cs="Simplified Arabic Fixed"/>
          <w:b/>
          <w:sz w:val="28"/>
          <w:lang w:eastAsia="es-ES"/>
        </w:rPr>
        <w:t xml:space="preserve">RECURSO DE INCONFORMIDAD </w:t>
      </w:r>
    </w:p>
    <w:p w:rsidR="00E122D6" w:rsidRPr="00131E82" w:rsidRDefault="005E2576" w:rsidP="00296835">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EXPEDIENTE NÚMERO</w:t>
      </w:r>
      <w:r w:rsidR="007808A1" w:rsidRPr="00131E82">
        <w:rPr>
          <w:rFonts w:ascii="Simplified Arabic Fixed" w:hAnsi="Simplified Arabic Fixed" w:cs="Simplified Arabic Fixed"/>
          <w:sz w:val="28"/>
          <w:lang w:eastAsia="es-ES"/>
        </w:rPr>
        <w:t xml:space="preserve">: </w:t>
      </w:r>
      <w:r w:rsidR="0076325A">
        <w:rPr>
          <w:rFonts w:ascii="Simplified Arabic Fixed" w:hAnsi="Simplified Arabic Fixed" w:cs="Simplified Arabic Fixed"/>
          <w:sz w:val="28"/>
          <w:lang w:eastAsia="es-ES"/>
        </w:rPr>
        <w:t>2</w:t>
      </w:r>
      <w:r w:rsidR="00BA46F7">
        <w:rPr>
          <w:rFonts w:ascii="Simplified Arabic Fixed" w:hAnsi="Simplified Arabic Fixed" w:cs="Simplified Arabic Fixed"/>
          <w:sz w:val="28"/>
          <w:lang w:eastAsia="es-ES"/>
        </w:rPr>
        <w:t>1</w:t>
      </w:r>
      <w:r w:rsidR="005B4966" w:rsidRPr="00131E82">
        <w:rPr>
          <w:rFonts w:ascii="Simplified Arabic Fixed" w:hAnsi="Simplified Arabic Fixed" w:cs="Simplified Arabic Fixed"/>
          <w:sz w:val="28"/>
          <w:lang w:eastAsia="es-ES"/>
        </w:rPr>
        <w:t>/201</w:t>
      </w:r>
      <w:r w:rsidRPr="00131E82">
        <w:rPr>
          <w:rFonts w:ascii="Simplified Arabic Fixed" w:hAnsi="Simplified Arabic Fixed" w:cs="Simplified Arabic Fixed"/>
          <w:sz w:val="28"/>
          <w:lang w:eastAsia="es-ES"/>
        </w:rPr>
        <w:t>7</w:t>
      </w:r>
      <w:r w:rsidR="005B4966" w:rsidRPr="00131E82">
        <w:rPr>
          <w:rFonts w:ascii="Simplified Arabic Fixed" w:hAnsi="Simplified Arabic Fixed" w:cs="Simplified Arabic Fixed"/>
          <w:sz w:val="28"/>
          <w:lang w:eastAsia="es-ES"/>
        </w:rPr>
        <w:t xml:space="preserve">. - - - - - - - - - - - - </w:t>
      </w:r>
      <w:r w:rsidR="005B4966" w:rsidRPr="00131E82">
        <w:rPr>
          <w:rFonts w:ascii="Simplified Arabic Fixed" w:hAnsi="Simplified Arabic Fixed" w:cs="Simplified Arabic Fixed"/>
          <w:b/>
          <w:sz w:val="28"/>
          <w:lang w:eastAsia="es-ES"/>
        </w:rPr>
        <w:t xml:space="preserve">INCONFORME: </w:t>
      </w:r>
      <w:r w:rsidR="00423370">
        <w:rPr>
          <w:rFonts w:ascii="Simplified Arabic Fixed" w:hAnsi="Simplified Arabic Fixed" w:cs="Simplified Arabic Fixed"/>
          <w:b/>
          <w:sz w:val="28"/>
          <w:lang w:eastAsia="es-ES"/>
        </w:rPr>
        <w:t>******************************</w:t>
      </w:r>
      <w:r w:rsidR="00296835">
        <w:rPr>
          <w:rFonts w:ascii="Simplified Arabic Fixed" w:hAnsi="Simplified Arabic Fixed" w:cs="Simplified Arabic Fixed"/>
          <w:sz w:val="28"/>
          <w:lang w:eastAsia="es-ES"/>
        </w:rPr>
        <w:t xml:space="preserve">. - - - - - </w:t>
      </w:r>
      <w:r w:rsidR="005B4966" w:rsidRPr="00131E82">
        <w:rPr>
          <w:rFonts w:ascii="Simplified Arabic Fixed" w:hAnsi="Simplified Arabic Fixed" w:cs="Simplified Arabic Fixed"/>
          <w:sz w:val="28"/>
          <w:lang w:eastAsia="es-ES"/>
        </w:rPr>
        <w:t xml:space="preserve"> </w:t>
      </w:r>
      <w:bookmarkStart w:id="0" w:name="_Hlk497466991"/>
    </w:p>
    <w:bookmarkEnd w:id="0"/>
    <w:p w:rsidR="00F37201" w:rsidRPr="00131E82" w:rsidRDefault="00376994"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RAZÓN DE CUENTA</w:t>
      </w:r>
      <w:r w:rsidRPr="00131E82">
        <w:rPr>
          <w:rFonts w:ascii="Simplified Arabic Fixed" w:hAnsi="Simplified Arabic Fixed" w:cs="Simplified Arabic Fixed"/>
          <w:sz w:val="28"/>
          <w:lang w:eastAsia="es-ES"/>
        </w:rPr>
        <w:t xml:space="preserve">: En la Heroica Ciudad de Atlixco, Puebla, a </w:t>
      </w:r>
      <w:r w:rsidR="00FD3C03" w:rsidRPr="00131E82">
        <w:rPr>
          <w:rFonts w:ascii="Simplified Arabic Fixed" w:hAnsi="Simplified Arabic Fixed" w:cs="Simplified Arabic Fixed"/>
          <w:sz w:val="28"/>
          <w:lang w:eastAsia="es-ES"/>
        </w:rPr>
        <w:t xml:space="preserve">los </w:t>
      </w:r>
      <w:r w:rsidR="00BA46F7">
        <w:rPr>
          <w:rFonts w:ascii="Simplified Arabic Fixed" w:hAnsi="Simplified Arabic Fixed" w:cs="Simplified Arabic Fixed"/>
          <w:sz w:val="28"/>
          <w:lang w:eastAsia="es-ES"/>
        </w:rPr>
        <w:t>once</w:t>
      </w:r>
      <w:r w:rsidR="00423E45" w:rsidRPr="00131E82">
        <w:rPr>
          <w:rFonts w:ascii="Simplified Arabic Fixed" w:hAnsi="Simplified Arabic Fixed" w:cs="Simplified Arabic Fixed"/>
          <w:sz w:val="28"/>
          <w:lang w:eastAsia="es-ES"/>
        </w:rPr>
        <w:t xml:space="preserve"> </w:t>
      </w:r>
      <w:r w:rsidR="00EC2E94" w:rsidRPr="00131E82">
        <w:rPr>
          <w:rFonts w:ascii="Simplified Arabic Fixed" w:hAnsi="Simplified Arabic Fixed" w:cs="Simplified Arabic Fixed"/>
          <w:sz w:val="28"/>
          <w:lang w:eastAsia="es-ES"/>
        </w:rPr>
        <w:t>días del</w:t>
      </w:r>
      <w:r w:rsidRPr="00131E82">
        <w:rPr>
          <w:rFonts w:ascii="Simplified Arabic Fixed" w:hAnsi="Simplified Arabic Fixed" w:cs="Simplified Arabic Fixed"/>
          <w:sz w:val="28"/>
          <w:lang w:eastAsia="es-ES"/>
        </w:rPr>
        <w:t xml:space="preserve"> mes de</w:t>
      </w:r>
      <w:r w:rsidR="00EA2524" w:rsidRPr="00131E82">
        <w:rPr>
          <w:rFonts w:ascii="Simplified Arabic Fixed" w:hAnsi="Simplified Arabic Fixed" w:cs="Simplified Arabic Fixed"/>
          <w:sz w:val="28"/>
          <w:lang w:eastAsia="es-ES"/>
        </w:rPr>
        <w:t xml:space="preserve"> </w:t>
      </w:r>
      <w:r w:rsidR="00BA46F7">
        <w:rPr>
          <w:rFonts w:ascii="Simplified Arabic Fixed" w:hAnsi="Simplified Arabic Fixed" w:cs="Simplified Arabic Fixed"/>
          <w:sz w:val="28"/>
          <w:lang w:eastAsia="es-ES"/>
        </w:rPr>
        <w:t>diciem</w:t>
      </w:r>
      <w:r w:rsidR="001656F9" w:rsidRPr="00131E82">
        <w:rPr>
          <w:rFonts w:ascii="Simplified Arabic Fixed" w:hAnsi="Simplified Arabic Fixed" w:cs="Simplified Arabic Fixed"/>
          <w:sz w:val="28"/>
          <w:lang w:eastAsia="es-ES"/>
        </w:rPr>
        <w:t>bre</w:t>
      </w:r>
      <w:r w:rsidRPr="00131E82">
        <w:rPr>
          <w:rFonts w:ascii="Simplified Arabic Fixed" w:hAnsi="Simplified Arabic Fixed" w:cs="Simplified Arabic Fixed"/>
          <w:sz w:val="28"/>
          <w:lang w:eastAsia="es-ES"/>
        </w:rPr>
        <w:t xml:space="preserve"> de dos mil </w:t>
      </w:r>
      <w:r w:rsidR="005B4966" w:rsidRPr="00131E82">
        <w:rPr>
          <w:rFonts w:ascii="Simplified Arabic Fixed" w:hAnsi="Simplified Arabic Fixed" w:cs="Simplified Arabic Fixed"/>
          <w:sz w:val="28"/>
          <w:lang w:eastAsia="es-ES"/>
        </w:rPr>
        <w:t>diecisiete</w:t>
      </w:r>
      <w:r w:rsidRPr="00131E82">
        <w:rPr>
          <w:rFonts w:ascii="Simplified Arabic Fixed" w:hAnsi="Simplified Arabic Fixed" w:cs="Simplified Arabic Fixed"/>
          <w:sz w:val="28"/>
          <w:lang w:eastAsia="es-ES"/>
        </w:rPr>
        <w:t>, el suscrito Licenciado Jorge Gutiérrez Ramos, Síndico Municip</w:t>
      </w:r>
      <w:r w:rsidR="008941C2" w:rsidRPr="00131E82">
        <w:rPr>
          <w:rFonts w:ascii="Simplified Arabic Fixed" w:hAnsi="Simplified Arabic Fixed" w:cs="Simplified Arabic Fixed"/>
          <w:sz w:val="28"/>
          <w:lang w:eastAsia="es-ES"/>
        </w:rPr>
        <w:t>al del</w:t>
      </w:r>
      <w:r w:rsidRPr="00131E82">
        <w:rPr>
          <w:rFonts w:ascii="Simplified Arabic Fixed" w:hAnsi="Simplified Arabic Fixed" w:cs="Simplified Arabic Fixed"/>
          <w:sz w:val="28"/>
          <w:lang w:eastAsia="es-ES"/>
        </w:rPr>
        <w:t xml:space="preserve"> Honorable Ayuntamiento de Atlixco, doy cuenta con</w:t>
      </w:r>
      <w:r w:rsidR="00E3391D" w:rsidRPr="00131E82">
        <w:rPr>
          <w:rFonts w:ascii="Simplified Arabic Fixed" w:hAnsi="Simplified Arabic Fixed" w:cs="Simplified Arabic Fixed"/>
          <w:sz w:val="28"/>
          <w:lang w:eastAsia="es-ES"/>
        </w:rPr>
        <w:t xml:space="preserve"> el estado procesal que guarda el presente expediente para dictar resolución que en derecho proceda.</w:t>
      </w:r>
      <w:r w:rsidR="00AF751C" w:rsidRPr="00131E82">
        <w:rPr>
          <w:rFonts w:ascii="Simplified Arabic Fixed" w:hAnsi="Simplified Arabic Fixed" w:cs="Simplified Arabic Fixed"/>
          <w:sz w:val="28"/>
          <w:lang w:eastAsia="es-ES"/>
        </w:rPr>
        <w:t xml:space="preserve"> - - - - - - - - - - - - - -</w:t>
      </w:r>
    </w:p>
    <w:p w:rsidR="00A56A07" w:rsidRPr="00131E82" w:rsidRDefault="00E3391D"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VISTOS</w:t>
      </w:r>
      <w:r w:rsidR="003666BC" w:rsidRPr="00131E82">
        <w:rPr>
          <w:rFonts w:ascii="Simplified Arabic Fixed" w:hAnsi="Simplified Arabic Fixed" w:cs="Simplified Arabic Fixed"/>
          <w:sz w:val="28"/>
          <w:lang w:eastAsia="es-ES"/>
        </w:rPr>
        <w:t xml:space="preserve"> lo</w:t>
      </w:r>
      <w:r w:rsidR="00B56FB9" w:rsidRPr="00131E82">
        <w:rPr>
          <w:rFonts w:ascii="Simplified Arabic Fixed" w:hAnsi="Simplified Arabic Fixed" w:cs="Simplified Arabic Fixed"/>
          <w:sz w:val="28"/>
          <w:lang w:eastAsia="es-ES"/>
        </w:rPr>
        <w:t xml:space="preserve">s autos del expediente número </w:t>
      </w:r>
      <w:r w:rsidR="00BA46F7">
        <w:rPr>
          <w:rFonts w:ascii="Simplified Arabic Fixed" w:hAnsi="Simplified Arabic Fixed" w:cs="Simplified Arabic Fixed"/>
          <w:sz w:val="28"/>
          <w:lang w:eastAsia="es-ES"/>
        </w:rPr>
        <w:t>21</w:t>
      </w:r>
      <w:r w:rsidR="00F37201" w:rsidRPr="00131E82">
        <w:rPr>
          <w:rFonts w:ascii="Simplified Arabic Fixed" w:hAnsi="Simplified Arabic Fixed" w:cs="Simplified Arabic Fixed"/>
          <w:sz w:val="28"/>
          <w:lang w:eastAsia="es-ES"/>
        </w:rPr>
        <w:t>/201</w:t>
      </w:r>
      <w:r w:rsidR="005E2576" w:rsidRPr="00131E82">
        <w:rPr>
          <w:rFonts w:ascii="Simplified Arabic Fixed" w:hAnsi="Simplified Arabic Fixed" w:cs="Simplified Arabic Fixed"/>
          <w:sz w:val="28"/>
          <w:lang w:eastAsia="es-ES"/>
        </w:rPr>
        <w:t>7</w:t>
      </w:r>
      <w:r w:rsidR="00F37201" w:rsidRPr="00131E82">
        <w:rPr>
          <w:rFonts w:ascii="Simplified Arabic Fixed" w:hAnsi="Simplified Arabic Fixed" w:cs="Simplified Arabic Fixed"/>
          <w:sz w:val="28"/>
          <w:lang w:eastAsia="es-ES"/>
        </w:rPr>
        <w:t xml:space="preserve"> </w:t>
      </w:r>
      <w:r w:rsidR="003666BC" w:rsidRPr="00131E82">
        <w:rPr>
          <w:rFonts w:ascii="Simplified Arabic Fixed" w:hAnsi="Simplified Arabic Fixed" w:cs="Simplified Arabic Fixed"/>
          <w:sz w:val="28"/>
          <w:lang w:eastAsia="es-ES"/>
        </w:rPr>
        <w:t xml:space="preserve">para dictar </w:t>
      </w:r>
      <w:r w:rsidR="006250D3" w:rsidRPr="00131E82">
        <w:rPr>
          <w:rFonts w:ascii="Simplified Arabic Fixed" w:hAnsi="Simplified Arabic Fixed" w:cs="Simplified Arabic Fixed"/>
          <w:b/>
          <w:sz w:val="28"/>
          <w:lang w:eastAsia="es-ES"/>
        </w:rPr>
        <w:t>RESOLUCIÓN</w:t>
      </w:r>
      <w:r w:rsidR="003666BC" w:rsidRPr="00131E82">
        <w:rPr>
          <w:rFonts w:ascii="Simplified Arabic Fixed" w:hAnsi="Simplified Arabic Fixed" w:cs="Simplified Arabic Fixed"/>
          <w:b/>
          <w:sz w:val="28"/>
          <w:lang w:eastAsia="es-ES"/>
        </w:rPr>
        <w:t xml:space="preserve"> DEFINITIVA</w:t>
      </w:r>
      <w:r w:rsidR="003666BC" w:rsidRPr="00131E82">
        <w:rPr>
          <w:rFonts w:ascii="Simplified Arabic Fixed" w:hAnsi="Simplified Arabic Fixed" w:cs="Simplified Arabic Fixed"/>
          <w:sz w:val="28"/>
          <w:lang w:eastAsia="es-ES"/>
        </w:rPr>
        <w:t xml:space="preserve"> relativa al Recurso d</w:t>
      </w:r>
      <w:r w:rsidR="00152B52" w:rsidRPr="00131E82">
        <w:rPr>
          <w:rFonts w:ascii="Simplified Arabic Fixed" w:hAnsi="Simplified Arabic Fixed" w:cs="Simplified Arabic Fixed"/>
          <w:sz w:val="28"/>
          <w:lang w:eastAsia="es-ES"/>
        </w:rPr>
        <w:t xml:space="preserve">e Inconformidad promovido por </w:t>
      </w:r>
      <w:r w:rsidR="00BD5753" w:rsidRPr="00131E82">
        <w:rPr>
          <w:rFonts w:ascii="Simplified Arabic Fixed" w:hAnsi="Simplified Arabic Fixed" w:cs="Simplified Arabic Fixed"/>
          <w:sz w:val="28"/>
          <w:lang w:eastAsia="es-ES"/>
        </w:rPr>
        <w:t>la</w:t>
      </w:r>
      <w:r w:rsidR="00E122D6" w:rsidRPr="00131E82">
        <w:rPr>
          <w:rFonts w:ascii="Simplified Arabic Fixed" w:hAnsi="Simplified Arabic Fixed" w:cs="Simplified Arabic Fixed"/>
          <w:sz w:val="28"/>
          <w:lang w:eastAsia="es-ES"/>
        </w:rPr>
        <w:t xml:space="preserve"> </w:t>
      </w:r>
      <w:r w:rsidR="006250D3" w:rsidRPr="00131E82">
        <w:rPr>
          <w:rFonts w:ascii="Simplified Arabic Fixed" w:hAnsi="Simplified Arabic Fixed" w:cs="Simplified Arabic Fixed"/>
          <w:sz w:val="28"/>
          <w:lang w:eastAsia="es-ES"/>
        </w:rPr>
        <w:t xml:space="preserve">C. </w:t>
      </w:r>
      <w:bookmarkStart w:id="1" w:name="_Hlk499800973"/>
      <w:r w:rsidR="00423370">
        <w:rPr>
          <w:rFonts w:ascii="Simplified Arabic Fixed" w:hAnsi="Simplified Arabic Fixed" w:cs="Simplified Arabic Fixed"/>
          <w:b/>
          <w:sz w:val="28"/>
          <w:lang w:eastAsia="es-ES"/>
        </w:rPr>
        <w:t>******************************</w:t>
      </w:r>
      <w:r w:rsidR="00BD5753" w:rsidRPr="00131E82">
        <w:rPr>
          <w:rFonts w:ascii="Simplified Arabic Fixed" w:hAnsi="Simplified Arabic Fixed" w:cs="Simplified Arabic Fixed"/>
          <w:b/>
          <w:sz w:val="28"/>
          <w:lang w:eastAsia="es-ES"/>
        </w:rPr>
        <w:t xml:space="preserve"> </w:t>
      </w:r>
      <w:bookmarkEnd w:id="1"/>
      <w:r w:rsidR="00EA2524" w:rsidRPr="00131E82">
        <w:rPr>
          <w:rFonts w:ascii="Simplified Arabic Fixed" w:hAnsi="Simplified Arabic Fixed" w:cs="Simplified Arabic Fixed"/>
          <w:sz w:val="28"/>
          <w:lang w:eastAsia="es-ES"/>
        </w:rPr>
        <w:t>en contra de actos de</w:t>
      </w:r>
      <w:r w:rsidR="00E729C9">
        <w:rPr>
          <w:rFonts w:ascii="Simplified Arabic Fixed" w:hAnsi="Simplified Arabic Fixed" w:cs="Simplified Arabic Fixed"/>
          <w:sz w:val="28"/>
          <w:lang w:eastAsia="es-ES"/>
        </w:rPr>
        <w:t xml:space="preserve">l </w:t>
      </w:r>
      <w:r w:rsidR="00E729C9">
        <w:rPr>
          <w:rFonts w:ascii="Simplified Arabic Fixed" w:hAnsi="Simplified Arabic Fixed" w:cs="Simplified Arabic Fixed"/>
          <w:b/>
          <w:sz w:val="28"/>
          <w:lang w:eastAsia="es-ES"/>
        </w:rPr>
        <w:t>JEFE DEL DEPARTAMENTO DE LA ADMINISTRACIÓN DE MERCADOS Y TIANGUIS DEL H. AYUNTAMIENTO DE ATLIXCO</w:t>
      </w:r>
      <w:r w:rsidR="00152B52" w:rsidRPr="00131E82">
        <w:rPr>
          <w:rFonts w:ascii="Simplified Arabic Fixed" w:hAnsi="Simplified Arabic Fixed" w:cs="Simplified Arabic Fixed"/>
          <w:sz w:val="28"/>
          <w:lang w:eastAsia="es-ES"/>
        </w:rPr>
        <w:t>; y,</w:t>
      </w:r>
    </w:p>
    <w:p w:rsidR="00A56A07" w:rsidRPr="00131E82" w:rsidRDefault="003666BC" w:rsidP="00423E45">
      <w:pPr>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R</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E</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S</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U</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L</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T</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A</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N</w:t>
      </w:r>
      <w:r w:rsidR="00152B52"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D</w:t>
      </w:r>
      <w:r w:rsidR="00152B52" w:rsidRPr="00131E82">
        <w:rPr>
          <w:rFonts w:ascii="Simplified Arabic Fixed" w:hAnsi="Simplified Arabic Fixed" w:cs="Simplified Arabic Fixed"/>
          <w:b/>
          <w:sz w:val="28"/>
          <w:lang w:eastAsia="es-ES"/>
        </w:rPr>
        <w:t xml:space="preserve"> O</w:t>
      </w:r>
    </w:p>
    <w:p w:rsidR="00C27BE1" w:rsidRDefault="00E036FA" w:rsidP="00E036FA">
      <w:pPr>
        <w:pStyle w:val="Prrafodelista"/>
        <w:numPr>
          <w:ilvl w:val="0"/>
          <w:numId w:val="25"/>
        </w:numPr>
        <w:jc w:val="both"/>
        <w:rPr>
          <w:rFonts w:ascii="Simplified Arabic Fixed" w:hAnsi="Simplified Arabic Fixed" w:cs="Simplified Arabic Fixed"/>
          <w:sz w:val="28"/>
          <w:lang w:eastAsia="es-ES"/>
        </w:rPr>
      </w:pPr>
      <w:bookmarkStart w:id="2" w:name="_Hlk499801412"/>
      <w:r>
        <w:rPr>
          <w:rFonts w:ascii="Simplified Arabic Fixed" w:hAnsi="Simplified Arabic Fixed" w:cs="Simplified Arabic Fixed"/>
          <w:sz w:val="28"/>
          <w:lang w:eastAsia="es-ES"/>
        </w:rPr>
        <w:t xml:space="preserve">Mediante oficio DGDHEIS/DDOCI/JDAGMT/1129/2017 de fecha uno de noviembre de los corrientes el jefe del Departamento de Mercados y Tianguis del H. Ayuntamiento de Atlixco remitido a esta Sindicatura Municipal escrito del C. </w:t>
      </w:r>
      <w:r w:rsidR="00423370">
        <w:rPr>
          <w:rFonts w:ascii="Simplified Arabic Fixed" w:hAnsi="Simplified Arabic Fixed" w:cs="Simplified Arabic Fixed"/>
          <w:sz w:val="28"/>
          <w:lang w:eastAsia="es-ES"/>
        </w:rPr>
        <w:t>***********************</w:t>
      </w:r>
      <w:r>
        <w:rPr>
          <w:rFonts w:ascii="Simplified Arabic Fixed" w:hAnsi="Simplified Arabic Fixed" w:cs="Simplified Arabic Fixed"/>
          <w:sz w:val="28"/>
          <w:lang w:eastAsia="es-ES"/>
        </w:rPr>
        <w:t xml:space="preserve"> mediante el cual formula recurso de inconformidad, adjuntando también informe con justificación en términos del Artículo </w:t>
      </w:r>
      <w:r w:rsidRPr="00E036FA">
        <w:rPr>
          <w:rFonts w:ascii="Simplified Arabic Fixed" w:hAnsi="Simplified Arabic Fixed" w:cs="Simplified Arabic Fixed"/>
          <w:sz w:val="28"/>
          <w:lang w:eastAsia="es-ES"/>
        </w:rPr>
        <w:t>259 de la Ley Orgánica del Estado de Puebla</w:t>
      </w:r>
      <w:bookmarkEnd w:id="2"/>
      <w:r w:rsidR="00EA2524" w:rsidRPr="00131E82">
        <w:rPr>
          <w:rFonts w:ascii="Simplified Arabic Fixed" w:hAnsi="Simplified Arabic Fixed" w:cs="Simplified Arabic Fixed"/>
          <w:sz w:val="28"/>
          <w:lang w:eastAsia="es-ES"/>
        </w:rPr>
        <w:t>.</w:t>
      </w:r>
      <w:r w:rsidR="006250D3" w:rsidRPr="00131E82">
        <w:rPr>
          <w:rFonts w:ascii="Simplified Arabic Fixed" w:hAnsi="Simplified Arabic Fixed" w:cs="Simplified Arabic Fixed"/>
          <w:sz w:val="28"/>
          <w:lang w:eastAsia="es-ES"/>
        </w:rPr>
        <w:t xml:space="preserve"> </w:t>
      </w:r>
      <w:r>
        <w:rPr>
          <w:rFonts w:ascii="Simplified Arabic Fixed" w:hAnsi="Simplified Arabic Fixed" w:cs="Simplified Arabic Fixed"/>
          <w:sz w:val="28"/>
          <w:lang w:eastAsia="es-ES"/>
        </w:rPr>
        <w:t xml:space="preserve">- - - - - - - - </w:t>
      </w:r>
      <w:r w:rsidR="00423370">
        <w:rPr>
          <w:rFonts w:ascii="Simplified Arabic Fixed" w:hAnsi="Simplified Arabic Fixed" w:cs="Simplified Arabic Fixed"/>
          <w:sz w:val="28"/>
          <w:lang w:eastAsia="es-ES"/>
        </w:rPr>
        <w:t>- - - - - - - - -</w:t>
      </w:r>
    </w:p>
    <w:p w:rsidR="00E036FA" w:rsidRPr="00E036FA" w:rsidRDefault="00E036FA" w:rsidP="00E036FA">
      <w:pPr>
        <w:pStyle w:val="Prrafodelista"/>
        <w:ind w:left="360"/>
        <w:jc w:val="both"/>
        <w:rPr>
          <w:rFonts w:ascii="Simplified Arabic Fixed" w:hAnsi="Simplified Arabic Fixed" w:cs="Simplified Arabic Fixed"/>
          <w:sz w:val="28"/>
          <w:lang w:eastAsia="es-ES"/>
        </w:rPr>
      </w:pPr>
    </w:p>
    <w:p w:rsidR="009A5536" w:rsidRPr="009A5536" w:rsidRDefault="0019786D" w:rsidP="009A5536">
      <w:pPr>
        <w:pStyle w:val="Prrafodelista"/>
        <w:numPr>
          <w:ilvl w:val="0"/>
          <w:numId w:val="25"/>
        </w:num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 xml:space="preserve">Mediante acuerdo de fecha </w:t>
      </w:r>
      <w:r w:rsidR="009A5536">
        <w:rPr>
          <w:rFonts w:ascii="Simplified Arabic Fixed" w:hAnsi="Simplified Arabic Fixed" w:cs="Simplified Arabic Fixed"/>
          <w:sz w:val="28"/>
          <w:lang w:eastAsia="es-ES"/>
        </w:rPr>
        <w:t>seis</w:t>
      </w:r>
      <w:r w:rsidR="00BD5753" w:rsidRPr="00131E82">
        <w:rPr>
          <w:rFonts w:ascii="Simplified Arabic Fixed" w:hAnsi="Simplified Arabic Fixed" w:cs="Simplified Arabic Fixed"/>
          <w:sz w:val="28"/>
          <w:lang w:eastAsia="es-ES"/>
        </w:rPr>
        <w:t xml:space="preserve"> de </w:t>
      </w:r>
      <w:r w:rsidR="00540547" w:rsidRPr="00131E82">
        <w:rPr>
          <w:rFonts w:ascii="Simplified Arabic Fixed" w:hAnsi="Simplified Arabic Fixed" w:cs="Simplified Arabic Fixed"/>
          <w:sz w:val="28"/>
          <w:lang w:eastAsia="es-ES"/>
        </w:rPr>
        <w:t>noviembre</w:t>
      </w:r>
      <w:r w:rsidR="009A5536">
        <w:rPr>
          <w:rFonts w:ascii="Simplified Arabic Fixed" w:hAnsi="Simplified Arabic Fixed" w:cs="Simplified Arabic Fixed"/>
          <w:sz w:val="28"/>
          <w:lang w:eastAsia="es-ES"/>
        </w:rPr>
        <w:t xml:space="preserve"> de los corrientes se admitió a trámite el recurso de inconformidad, se señaló da y hora para </w:t>
      </w:r>
      <w:r w:rsidRPr="00131E82">
        <w:rPr>
          <w:rFonts w:ascii="Simplified Arabic Fixed" w:hAnsi="Simplified Arabic Fixed" w:cs="Simplified Arabic Fixed"/>
          <w:sz w:val="28"/>
          <w:lang w:eastAsia="es-ES"/>
        </w:rPr>
        <w:t>la cel</w:t>
      </w:r>
      <w:r w:rsidR="009A5536">
        <w:rPr>
          <w:rFonts w:ascii="Simplified Arabic Fixed" w:hAnsi="Simplified Arabic Fixed" w:cs="Simplified Arabic Fixed"/>
          <w:sz w:val="28"/>
          <w:lang w:eastAsia="es-ES"/>
        </w:rPr>
        <w:t>ebración de la audiencia de ley y se ordeno emplazar a los terceros perjudicados a efecto de que manifestasen lo que a su derecho e interés conviniera.</w:t>
      </w:r>
      <w:r w:rsidRPr="00131E82">
        <w:rPr>
          <w:rFonts w:ascii="Simplified Arabic Fixed" w:hAnsi="Simplified Arabic Fixed" w:cs="Simplified Arabic Fixed"/>
          <w:sz w:val="28"/>
          <w:lang w:eastAsia="es-ES"/>
        </w:rPr>
        <w:t xml:space="preserve"> - - - - - </w:t>
      </w:r>
      <w:r w:rsidR="0071363C" w:rsidRPr="00131E82">
        <w:rPr>
          <w:rFonts w:ascii="Simplified Arabic Fixed" w:hAnsi="Simplified Arabic Fixed" w:cs="Simplified Arabic Fixed"/>
          <w:sz w:val="28"/>
          <w:lang w:eastAsia="es-ES"/>
        </w:rPr>
        <w:t xml:space="preserve">- </w:t>
      </w:r>
      <w:r w:rsidR="00540547" w:rsidRPr="00131E82">
        <w:rPr>
          <w:rFonts w:ascii="Simplified Arabic Fixed" w:hAnsi="Simplified Arabic Fixed" w:cs="Simplified Arabic Fixed"/>
          <w:sz w:val="28"/>
          <w:lang w:eastAsia="es-ES"/>
        </w:rPr>
        <w:t>- - - - - -</w:t>
      </w:r>
      <w:r w:rsidR="00131E82">
        <w:rPr>
          <w:rFonts w:ascii="Simplified Arabic Fixed" w:hAnsi="Simplified Arabic Fixed" w:cs="Simplified Arabic Fixed"/>
          <w:sz w:val="28"/>
          <w:lang w:eastAsia="es-ES"/>
        </w:rPr>
        <w:t xml:space="preserve"> - - - - -</w:t>
      </w:r>
      <w:r w:rsidR="009A5536">
        <w:rPr>
          <w:rFonts w:ascii="Simplified Arabic Fixed" w:hAnsi="Simplified Arabic Fixed" w:cs="Simplified Arabic Fixed"/>
          <w:sz w:val="28"/>
          <w:lang w:eastAsia="es-ES"/>
        </w:rPr>
        <w:t xml:space="preserve"> - - -</w:t>
      </w:r>
      <w:r w:rsidR="00131E82">
        <w:rPr>
          <w:rFonts w:ascii="Simplified Arabic Fixed" w:hAnsi="Simplified Arabic Fixed" w:cs="Simplified Arabic Fixed"/>
          <w:sz w:val="28"/>
          <w:lang w:eastAsia="es-ES"/>
        </w:rPr>
        <w:t xml:space="preserve"> </w:t>
      </w:r>
    </w:p>
    <w:p w:rsidR="009A5536" w:rsidRPr="009A5536" w:rsidRDefault="009A5536" w:rsidP="009A5536">
      <w:pPr>
        <w:pStyle w:val="Prrafodelista"/>
        <w:ind w:left="360"/>
        <w:jc w:val="both"/>
        <w:rPr>
          <w:rFonts w:ascii="Simplified Arabic Fixed" w:hAnsi="Simplified Arabic Fixed" w:cs="Simplified Arabic Fixed"/>
          <w:sz w:val="28"/>
          <w:lang w:eastAsia="es-ES"/>
        </w:rPr>
      </w:pPr>
    </w:p>
    <w:p w:rsidR="00295454" w:rsidRPr="00131E82" w:rsidRDefault="00423370" w:rsidP="00C27BE1">
      <w:pPr>
        <w:pStyle w:val="Prrafodelista"/>
        <w:numPr>
          <w:ilvl w:val="0"/>
          <w:numId w:val="25"/>
        </w:numPr>
        <w:jc w:val="both"/>
        <w:rPr>
          <w:rFonts w:ascii="Simplified Arabic Fixed" w:hAnsi="Simplified Arabic Fixed" w:cs="Simplified Arabic Fixed"/>
          <w:sz w:val="28"/>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1421765</wp:posOffset>
                </wp:positionV>
                <wp:extent cx="6115050" cy="619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423370" w:rsidRDefault="00423370" w:rsidP="00423370">
                            <w:pPr>
                              <w:rPr>
                                <w:color w:val="FFFFFF" w:themeColor="background1"/>
                                <w:sz w:val="20"/>
                              </w:rPr>
                            </w:pPr>
                            <w:r>
                              <w:rPr>
                                <w:color w:val="FFFFFF" w:themeColor="background1"/>
                                <w:sz w:val="20"/>
                              </w:rPr>
                              <w:t>ELIMINADO</w:t>
                            </w:r>
                            <w:r>
                              <w:rPr>
                                <w:color w:val="FFFFFF" w:themeColor="background1"/>
                                <w:sz w:val="20"/>
                              </w:rPr>
                              <w:t>. TRES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5pt;margin-top:111.95pt;width:48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" fillcolor="black [3213]" strokecolor="black [3200]" strokeweight="2pt">
                <v:textbox>
                  <w:txbxContent>
                    <w:p w:rsidR="00423370" w:rsidRDefault="00423370" w:rsidP="00423370">
                      <w:pPr>
                        <w:rPr>
                          <w:color w:val="FFFFFF" w:themeColor="background1"/>
                          <w:sz w:val="20"/>
                        </w:rPr>
                      </w:pPr>
                      <w:r>
                        <w:rPr>
                          <w:color w:val="FFFFFF" w:themeColor="background1"/>
                          <w:sz w:val="20"/>
                        </w:rPr>
                        <w:t>ELIMINADO</w:t>
                      </w:r>
                      <w:r>
                        <w:rPr>
                          <w:color w:val="FFFFFF" w:themeColor="background1"/>
                          <w:sz w:val="20"/>
                        </w:rPr>
                        <w:t>. TRES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r w:rsidR="00595356" w:rsidRPr="00131E82">
        <w:rPr>
          <w:rFonts w:ascii="Simplified Arabic Fixed" w:hAnsi="Simplified Arabic Fixed" w:cs="Simplified Arabic Fixed"/>
          <w:sz w:val="28"/>
          <w:lang w:eastAsia="es-ES"/>
        </w:rPr>
        <w:t xml:space="preserve">Con fecha </w:t>
      </w:r>
      <w:r w:rsidR="00F070E3" w:rsidRPr="00131E82">
        <w:rPr>
          <w:rFonts w:ascii="Simplified Arabic Fixed" w:hAnsi="Simplified Arabic Fixed" w:cs="Simplified Arabic Fixed"/>
          <w:sz w:val="28"/>
          <w:lang w:eastAsia="es-ES"/>
        </w:rPr>
        <w:t>veinti</w:t>
      </w:r>
      <w:r w:rsidR="00F070E3">
        <w:rPr>
          <w:rFonts w:ascii="Simplified Arabic Fixed" w:hAnsi="Simplified Arabic Fixed" w:cs="Simplified Arabic Fixed"/>
          <w:sz w:val="28"/>
          <w:lang w:eastAsia="es-ES"/>
        </w:rPr>
        <w:t>dós</w:t>
      </w:r>
      <w:r w:rsidR="002E77BE" w:rsidRPr="00131E82">
        <w:rPr>
          <w:rFonts w:ascii="Simplified Arabic Fixed" w:hAnsi="Simplified Arabic Fixed" w:cs="Simplified Arabic Fixed"/>
          <w:sz w:val="28"/>
          <w:lang w:eastAsia="es-ES"/>
        </w:rPr>
        <w:t xml:space="preserve"> de noviembre de dos mil diecisiete</w:t>
      </w:r>
      <w:r w:rsidR="00595356" w:rsidRPr="00131E82">
        <w:rPr>
          <w:rFonts w:ascii="Simplified Arabic Fixed" w:hAnsi="Simplified Arabic Fixed" w:cs="Simplified Arabic Fixed"/>
          <w:sz w:val="28"/>
          <w:lang w:eastAsia="es-ES"/>
        </w:rPr>
        <w:t xml:space="preserve">, tuvo a verificativo la audiencia de admisión y desahogo de pruebas, en la cual </w:t>
      </w:r>
      <w:r w:rsidR="005D7629" w:rsidRPr="00131E82">
        <w:rPr>
          <w:rFonts w:ascii="Simplified Arabic Fixed" w:hAnsi="Simplified Arabic Fixed" w:cs="Simplified Arabic Fixed"/>
          <w:sz w:val="28"/>
          <w:lang w:eastAsia="es-ES"/>
        </w:rPr>
        <w:t xml:space="preserve">se </w:t>
      </w:r>
      <w:r w:rsidR="00C27C27" w:rsidRPr="00131E82">
        <w:rPr>
          <w:rFonts w:ascii="Simplified Arabic Fixed" w:hAnsi="Simplified Arabic Fixed" w:cs="Simplified Arabic Fixed"/>
          <w:sz w:val="28"/>
          <w:lang w:eastAsia="es-ES"/>
        </w:rPr>
        <w:t>desahogó</w:t>
      </w:r>
      <w:r w:rsidR="005D7629" w:rsidRPr="00131E82">
        <w:rPr>
          <w:rFonts w:ascii="Simplified Arabic Fixed" w:hAnsi="Simplified Arabic Fixed" w:cs="Simplified Arabic Fixed"/>
          <w:sz w:val="28"/>
          <w:lang w:eastAsia="es-ES"/>
        </w:rPr>
        <w:t xml:space="preserve"> el mat</w:t>
      </w:r>
      <w:r w:rsidR="0019786D" w:rsidRPr="00131E82">
        <w:rPr>
          <w:rFonts w:ascii="Simplified Arabic Fixed" w:hAnsi="Simplified Arabic Fixed" w:cs="Simplified Arabic Fixed"/>
          <w:sz w:val="28"/>
          <w:lang w:eastAsia="es-ES"/>
        </w:rPr>
        <w:t>erial probatorio ofrecido p</w:t>
      </w:r>
      <w:bookmarkStart w:id="3" w:name="_GoBack"/>
      <w:bookmarkEnd w:id="3"/>
      <w:r w:rsidR="0019786D" w:rsidRPr="00131E82">
        <w:rPr>
          <w:rFonts w:ascii="Simplified Arabic Fixed" w:hAnsi="Simplified Arabic Fixed" w:cs="Simplified Arabic Fixed"/>
          <w:sz w:val="28"/>
          <w:lang w:eastAsia="es-ES"/>
        </w:rPr>
        <w:t>or la</w:t>
      </w:r>
      <w:r w:rsidR="002E77BE" w:rsidRPr="00131E82">
        <w:rPr>
          <w:rFonts w:ascii="Simplified Arabic Fixed" w:hAnsi="Simplified Arabic Fixed" w:cs="Simplified Arabic Fixed"/>
          <w:sz w:val="28"/>
          <w:lang w:eastAsia="es-ES"/>
        </w:rPr>
        <w:t>s</w:t>
      </w:r>
      <w:r w:rsidR="005D7629" w:rsidRPr="00131E82">
        <w:rPr>
          <w:rFonts w:ascii="Simplified Arabic Fixed" w:hAnsi="Simplified Arabic Fixed" w:cs="Simplified Arabic Fixed"/>
          <w:sz w:val="28"/>
          <w:lang w:eastAsia="es-ES"/>
        </w:rPr>
        <w:t xml:space="preserve"> </w:t>
      </w:r>
      <w:r w:rsidR="002E77BE" w:rsidRPr="00131E82">
        <w:rPr>
          <w:rFonts w:ascii="Simplified Arabic Fixed" w:hAnsi="Simplified Arabic Fixed" w:cs="Simplified Arabic Fixed"/>
          <w:sz w:val="28"/>
          <w:lang w:eastAsia="es-ES"/>
        </w:rPr>
        <w:lastRenderedPageBreak/>
        <w:t>partes</w:t>
      </w:r>
      <w:r w:rsidR="00540547" w:rsidRPr="00131E82">
        <w:rPr>
          <w:rFonts w:ascii="Simplified Arabic Fixed" w:hAnsi="Simplified Arabic Fixed" w:cs="Simplified Arabic Fixed"/>
          <w:sz w:val="28"/>
          <w:lang w:eastAsia="es-ES"/>
        </w:rPr>
        <w:t xml:space="preserve"> y se dio cuenta de las alegaciones formuladas</w:t>
      </w:r>
      <w:r w:rsidR="00F070E3">
        <w:rPr>
          <w:rFonts w:ascii="Simplified Arabic Fixed" w:hAnsi="Simplified Arabic Fixed" w:cs="Simplified Arabic Fixed"/>
          <w:sz w:val="28"/>
          <w:lang w:eastAsia="es-ES"/>
        </w:rPr>
        <w:t xml:space="preserve"> por escrito</w:t>
      </w:r>
      <w:r w:rsidR="00091199" w:rsidRPr="00131E82">
        <w:rPr>
          <w:rFonts w:ascii="Simplified Arabic Fixed" w:hAnsi="Simplified Arabic Fixed" w:cs="Simplified Arabic Fixed"/>
          <w:sz w:val="28"/>
          <w:lang w:eastAsia="es-ES"/>
        </w:rPr>
        <w:t xml:space="preserve">. </w:t>
      </w:r>
      <w:r w:rsidR="00F070E3">
        <w:rPr>
          <w:rFonts w:ascii="Simplified Arabic Fixed" w:hAnsi="Simplified Arabic Fixed" w:cs="Simplified Arabic Fixed"/>
          <w:sz w:val="28"/>
          <w:lang w:eastAsia="es-ES"/>
        </w:rPr>
        <w:t xml:space="preserve">- - - - </w:t>
      </w:r>
      <w:r w:rsidR="00540547" w:rsidRPr="00131E82">
        <w:rPr>
          <w:rFonts w:ascii="Simplified Arabic Fixed" w:hAnsi="Simplified Arabic Fixed" w:cs="Simplified Arabic Fixed"/>
          <w:sz w:val="28"/>
          <w:lang w:eastAsia="es-ES"/>
        </w:rPr>
        <w:t xml:space="preserve">- - - - - - - - - - - - - - - </w:t>
      </w:r>
    </w:p>
    <w:p w:rsidR="00A56A07" w:rsidRPr="00296835" w:rsidRDefault="00AA566E" w:rsidP="00296835">
      <w:pPr>
        <w:ind w:left="360"/>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Una vez que se ha desahogado el material probatorio ofrecido por las partes y al no existir incidencia que resolver</w:t>
      </w:r>
      <w:r w:rsidR="00273A49" w:rsidRPr="00131E82">
        <w:rPr>
          <w:rFonts w:ascii="Simplified Arabic Fixed" w:hAnsi="Simplified Arabic Fixed" w:cs="Simplified Arabic Fixed"/>
          <w:sz w:val="28"/>
          <w:lang w:eastAsia="es-ES"/>
        </w:rPr>
        <w:t>, se procede a dictar Resolución definitiva que hoy se pronuncia;</w:t>
      </w:r>
    </w:p>
    <w:p w:rsidR="00A56A07" w:rsidRPr="00131E82" w:rsidRDefault="00A573C2" w:rsidP="00296835">
      <w:pPr>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C</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O</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N</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S</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I</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D</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E</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R</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A</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N</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D</w:t>
      </w:r>
      <w:r w:rsidR="001D478A" w:rsidRPr="00131E82">
        <w:rPr>
          <w:rFonts w:ascii="Simplified Arabic Fixed" w:hAnsi="Simplified Arabic Fixed" w:cs="Simplified Arabic Fixed"/>
          <w:b/>
          <w:sz w:val="28"/>
          <w:lang w:eastAsia="es-ES"/>
        </w:rPr>
        <w:t xml:space="preserve"> </w:t>
      </w:r>
      <w:r w:rsidRPr="00131E82">
        <w:rPr>
          <w:rFonts w:ascii="Simplified Arabic Fixed" w:hAnsi="Simplified Arabic Fixed" w:cs="Simplified Arabic Fixed"/>
          <w:b/>
          <w:sz w:val="28"/>
          <w:lang w:eastAsia="es-ES"/>
        </w:rPr>
        <w:t>O</w:t>
      </w:r>
    </w:p>
    <w:p w:rsidR="008863D3" w:rsidRPr="00131E82" w:rsidRDefault="00DD127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PRIMERO.</w:t>
      </w:r>
      <w:r w:rsidRPr="00131E82">
        <w:rPr>
          <w:rFonts w:ascii="Simplified Arabic Fixed" w:hAnsi="Simplified Arabic Fixed" w:cs="Simplified Arabic Fixed"/>
          <w:sz w:val="28"/>
          <w:lang w:eastAsia="es-ES"/>
        </w:rPr>
        <w:t xml:space="preserve"> Competencia. </w:t>
      </w:r>
      <w:r w:rsidR="00C30088" w:rsidRPr="00131E82">
        <w:rPr>
          <w:rFonts w:ascii="Simplified Arabic Fixed" w:hAnsi="Simplified Arabic Fixed" w:cs="Simplified Arabic Fixed"/>
          <w:sz w:val="28"/>
          <w:lang w:eastAsia="es-ES"/>
        </w:rPr>
        <w:t xml:space="preserve">Esta autoridad es competente para conocer y fallar dentro del presente recurso de inconformidad de conformidad con el artículo 100 y 253 de la Ley Orgánica Municipal del estado de </w:t>
      </w:r>
      <w:r w:rsidR="00091199" w:rsidRPr="00131E82">
        <w:rPr>
          <w:rFonts w:ascii="Simplified Arabic Fixed" w:hAnsi="Simplified Arabic Fixed" w:cs="Simplified Arabic Fixed"/>
          <w:sz w:val="28"/>
          <w:lang w:eastAsia="es-ES"/>
        </w:rPr>
        <w:t xml:space="preserve">Puebla. - </w:t>
      </w:r>
    </w:p>
    <w:p w:rsidR="00D15D2B" w:rsidRPr="00131E82" w:rsidRDefault="00DD127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SEGUNDO.</w:t>
      </w:r>
      <w:r w:rsidR="007233CA" w:rsidRPr="00131E82">
        <w:rPr>
          <w:rFonts w:ascii="Simplified Arabic Fixed" w:hAnsi="Simplified Arabic Fixed" w:cs="Simplified Arabic Fixed"/>
          <w:sz w:val="28"/>
          <w:lang w:eastAsia="es-ES"/>
        </w:rPr>
        <w:t xml:space="preserve"> </w:t>
      </w:r>
      <w:r w:rsidR="009C7E30" w:rsidRPr="00131E82">
        <w:rPr>
          <w:rFonts w:ascii="Simplified Arabic Fixed" w:hAnsi="Simplified Arabic Fixed" w:cs="Simplified Arabic Fixed"/>
          <w:sz w:val="28"/>
          <w:lang w:eastAsia="es-ES"/>
        </w:rPr>
        <w:t xml:space="preserve">Precisión de los actos reclamados. </w:t>
      </w:r>
      <w:r w:rsidR="00C30088" w:rsidRPr="00131E82">
        <w:rPr>
          <w:rFonts w:ascii="Simplified Arabic Fixed" w:hAnsi="Simplified Arabic Fixed" w:cs="Simplified Arabic Fixed"/>
          <w:sz w:val="28"/>
          <w:lang w:eastAsia="es-ES"/>
        </w:rPr>
        <w:t xml:space="preserve">La resolución que ahora se dictara tratara de la acción deducida </w:t>
      </w:r>
      <w:r w:rsidR="00540547" w:rsidRPr="00131E82">
        <w:rPr>
          <w:rFonts w:ascii="Simplified Arabic Fixed" w:hAnsi="Simplified Arabic Fixed" w:cs="Simplified Arabic Fixed"/>
          <w:sz w:val="28"/>
          <w:lang w:eastAsia="es-ES"/>
        </w:rPr>
        <w:t>por el</w:t>
      </w:r>
      <w:r w:rsidR="009C7E30" w:rsidRPr="00131E82">
        <w:rPr>
          <w:rFonts w:ascii="Simplified Arabic Fixed" w:hAnsi="Simplified Arabic Fixed" w:cs="Simplified Arabic Fixed"/>
          <w:sz w:val="28"/>
          <w:lang w:eastAsia="es-ES"/>
        </w:rPr>
        <w:t xml:space="preserve"> ahora inconforme</w:t>
      </w:r>
      <w:r w:rsidR="00C30088" w:rsidRPr="00131E82">
        <w:rPr>
          <w:rFonts w:ascii="Simplified Arabic Fixed" w:hAnsi="Simplified Arabic Fixed" w:cs="Simplified Arabic Fixed"/>
          <w:sz w:val="28"/>
          <w:lang w:eastAsia="es-ES"/>
        </w:rPr>
        <w:t xml:space="preserve"> sob</w:t>
      </w:r>
      <w:r w:rsidR="001D478A" w:rsidRPr="00131E82">
        <w:rPr>
          <w:rFonts w:ascii="Simplified Arabic Fixed" w:hAnsi="Simplified Arabic Fixed" w:cs="Simplified Arabic Fixed"/>
          <w:sz w:val="28"/>
          <w:lang w:eastAsia="es-ES"/>
        </w:rPr>
        <w:t>re el actuar de</w:t>
      </w:r>
      <w:r w:rsidR="00540547" w:rsidRPr="00131E82">
        <w:rPr>
          <w:rFonts w:ascii="Simplified Arabic Fixed" w:hAnsi="Simplified Arabic Fixed" w:cs="Simplified Arabic Fixed"/>
          <w:sz w:val="28"/>
          <w:lang w:eastAsia="es-ES"/>
        </w:rPr>
        <w:t xml:space="preserve"> </w:t>
      </w:r>
      <w:r w:rsidR="0071363C" w:rsidRPr="00131E82">
        <w:rPr>
          <w:rFonts w:ascii="Simplified Arabic Fixed" w:hAnsi="Simplified Arabic Fixed" w:cs="Simplified Arabic Fixed"/>
          <w:sz w:val="28"/>
          <w:lang w:eastAsia="es-ES"/>
        </w:rPr>
        <w:t>l</w:t>
      </w:r>
      <w:r w:rsidR="00540547" w:rsidRPr="00131E82">
        <w:rPr>
          <w:rFonts w:ascii="Simplified Arabic Fixed" w:hAnsi="Simplified Arabic Fixed" w:cs="Simplified Arabic Fixed"/>
          <w:sz w:val="28"/>
          <w:lang w:eastAsia="es-ES"/>
        </w:rPr>
        <w:t>a</w:t>
      </w:r>
      <w:r w:rsidR="0071363C" w:rsidRPr="00131E82">
        <w:rPr>
          <w:rFonts w:ascii="Simplified Arabic Fixed" w:hAnsi="Simplified Arabic Fixed" w:cs="Simplified Arabic Fixed"/>
          <w:sz w:val="28"/>
          <w:lang w:eastAsia="es-ES"/>
        </w:rPr>
        <w:t xml:space="preserve"> </w:t>
      </w:r>
      <w:bookmarkStart w:id="4" w:name="_Hlk497468207"/>
      <w:r w:rsidR="00F070E3" w:rsidRPr="00F070E3">
        <w:rPr>
          <w:rFonts w:ascii="Simplified Arabic Fixed" w:hAnsi="Simplified Arabic Fixed" w:cs="Simplified Arabic Fixed"/>
          <w:sz w:val="28"/>
          <w:lang w:eastAsia="es-ES"/>
        </w:rPr>
        <w:t>JEFE DEL DEPARTAMENTO DE LA ADMINISTRACIÓN DE MERCADOS Y TIANGUIS DEL H. AYUNTAMIENTO DE ATLI</w:t>
      </w:r>
      <w:r w:rsidR="00F070E3">
        <w:rPr>
          <w:rFonts w:ascii="Simplified Arabic Fixed" w:hAnsi="Simplified Arabic Fixed" w:cs="Simplified Arabic Fixed"/>
          <w:sz w:val="28"/>
          <w:lang w:eastAsia="es-ES"/>
        </w:rPr>
        <w:t xml:space="preserve">XCO. </w:t>
      </w:r>
      <w:r w:rsidR="003D1EBB" w:rsidRPr="00131E82">
        <w:rPr>
          <w:rFonts w:ascii="Simplified Arabic Fixed" w:hAnsi="Simplified Arabic Fixed" w:cs="Simplified Arabic Fixed"/>
          <w:sz w:val="28"/>
          <w:lang w:eastAsia="es-ES"/>
        </w:rPr>
        <w:t xml:space="preserve">- </w:t>
      </w:r>
    </w:p>
    <w:bookmarkEnd w:id="4"/>
    <w:p w:rsidR="00C30088"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 xml:space="preserve">Enseguida se procede a fijar en forma clara y precisa cual es el acto reclamado en el presente recurso de </w:t>
      </w:r>
      <w:r w:rsidR="009C7E30" w:rsidRPr="00131E82">
        <w:rPr>
          <w:rFonts w:ascii="Simplified Arabic Fixed" w:hAnsi="Simplified Arabic Fixed" w:cs="Simplified Arabic Fixed"/>
          <w:sz w:val="28"/>
          <w:lang w:eastAsia="es-ES"/>
        </w:rPr>
        <w:t>inconformidad, esto</w:t>
      </w:r>
      <w:r w:rsidRPr="00131E82">
        <w:rPr>
          <w:rFonts w:ascii="Simplified Arabic Fixed" w:hAnsi="Simplified Arabic Fixed" w:cs="Simplified Arabic Fixed"/>
          <w:sz w:val="28"/>
          <w:lang w:eastAsia="es-ES"/>
        </w:rPr>
        <w:t xml:space="preserve"> es así puesto que el pleno de la Suprema Corte de Justicia de la Nación estableció algunos lineamientos que el juzgador debe observar para establecer cuáles son los actos rec</w:t>
      </w:r>
      <w:r w:rsidR="009C7E30" w:rsidRPr="00131E82">
        <w:rPr>
          <w:rFonts w:ascii="Simplified Arabic Fixed" w:hAnsi="Simplified Arabic Fixed" w:cs="Simplified Arabic Fixed"/>
          <w:sz w:val="28"/>
          <w:lang w:eastAsia="es-ES"/>
        </w:rPr>
        <w:t>lamados, los cuales resultan en</w:t>
      </w:r>
      <w:r w:rsidRPr="00131E82">
        <w:rPr>
          <w:rFonts w:ascii="Simplified Arabic Fixed" w:hAnsi="Simplified Arabic Fixed" w:cs="Simplified Arabic Fixed"/>
          <w:sz w:val="28"/>
          <w:lang w:eastAsia="es-ES"/>
        </w:rPr>
        <w:t>:</w:t>
      </w:r>
    </w:p>
    <w:p w:rsidR="00DE2C0F"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Analizar en su integridad el escrito de impugnación, anexos, con un criterio de liberalidad y no restrictivo, sin cambiar su alcance y contenido.</w:t>
      </w:r>
    </w:p>
    <w:p w:rsidR="00DE2C0F"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Prescindir de los calificativos que en su enunciación se hagan sobre su constitucionalidad o inconstitucionalidad al enunciar los actos reclamados.</w:t>
      </w:r>
    </w:p>
    <w:p w:rsidR="00C30088" w:rsidRPr="00131E82" w:rsidRDefault="00C30088" w:rsidP="005E2576">
      <w:pPr>
        <w:jc w:val="both"/>
        <w:rPr>
          <w:rFonts w:ascii="Simplified Arabic Fixed" w:hAnsi="Simplified Arabic Fixed" w:cs="Simplified Arabic Fixed"/>
          <w:i/>
          <w:sz w:val="28"/>
          <w:lang w:eastAsia="es-ES"/>
        </w:rPr>
      </w:pPr>
      <w:r w:rsidRPr="00131E82">
        <w:rPr>
          <w:rFonts w:ascii="Simplified Arabic Fixed" w:hAnsi="Simplified Arabic Fixed" w:cs="Simplified Arabic Fixed"/>
          <w:sz w:val="28"/>
          <w:lang w:eastAsia="es-ES"/>
        </w:rPr>
        <w:t xml:space="preserve">En apoyo a lo anterior cobra aplicación la siguiente tesis aislada </w:t>
      </w:r>
      <w:r w:rsidR="001D478A" w:rsidRPr="00131E82">
        <w:rPr>
          <w:rFonts w:ascii="Simplified Arabic Fixed" w:hAnsi="Simplified Arabic Fixed" w:cs="Simplified Arabic Fixed"/>
          <w:sz w:val="28"/>
          <w:lang w:eastAsia="es-ES"/>
        </w:rPr>
        <w:t>número</w:t>
      </w:r>
      <w:r w:rsidRPr="00131E82">
        <w:rPr>
          <w:rFonts w:ascii="Simplified Arabic Fixed" w:hAnsi="Simplified Arabic Fixed" w:cs="Simplified Arabic Fixed"/>
          <w:sz w:val="28"/>
          <w:lang w:eastAsia="es-ES"/>
        </w:rPr>
        <w:t xml:space="preserve"> P.VI/2004 visible en la pagina255, del tomo XIX, abril de 2004, novena época del Semanario Judicial de la Federación y su Gaceta de rubros: “</w:t>
      </w:r>
      <w:r w:rsidRPr="00131E82">
        <w:rPr>
          <w:rFonts w:ascii="Simplified Arabic Fixed" w:hAnsi="Simplified Arabic Fixed" w:cs="Simplified Arabic Fixed"/>
          <w:i/>
          <w:sz w:val="28"/>
          <w:lang w:eastAsia="es-ES"/>
        </w:rPr>
        <w:t xml:space="preserve">ACTOS RECLAMADOS. REGLAS PARA SU </w:t>
      </w:r>
      <w:r w:rsidR="00606FE6" w:rsidRPr="00131E82">
        <w:rPr>
          <w:rFonts w:ascii="Simplified Arabic Fixed" w:hAnsi="Simplified Arabic Fixed" w:cs="Simplified Arabic Fixed"/>
          <w:i/>
          <w:sz w:val="28"/>
          <w:lang w:eastAsia="es-ES"/>
        </w:rPr>
        <w:t>FIJACIÓN</w:t>
      </w:r>
      <w:r w:rsidRPr="00131E82">
        <w:rPr>
          <w:rFonts w:ascii="Simplified Arabic Fixed" w:hAnsi="Simplified Arabic Fixed" w:cs="Simplified Arabic Fixed"/>
          <w:i/>
          <w:sz w:val="28"/>
          <w:lang w:eastAsia="es-ES"/>
        </w:rPr>
        <w:t xml:space="preserve"> CLARA Y PRECISA EN LA SENTENCIA DE AMPARO.”</w:t>
      </w:r>
    </w:p>
    <w:p w:rsidR="00DE2C0F" w:rsidRPr="00131E82" w:rsidRDefault="00C30088" w:rsidP="005E2576">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sz w:val="28"/>
          <w:lang w:eastAsia="es-ES"/>
        </w:rPr>
        <w:t>Con base a lo acotado, al analizar en su integridad el escrito de recurso de inconformidad, se aprecia que la parte inconforme, reclama:</w:t>
      </w:r>
    </w:p>
    <w:p w:rsidR="008863D3" w:rsidRPr="00E729C9" w:rsidRDefault="00C256FA" w:rsidP="00E729C9">
      <w:pPr>
        <w:pStyle w:val="Prrafodelista"/>
        <w:numPr>
          <w:ilvl w:val="0"/>
          <w:numId w:val="32"/>
        </w:numPr>
        <w:jc w:val="both"/>
        <w:rPr>
          <w:rFonts w:ascii="Simplified Arabic Fixed" w:hAnsi="Simplified Arabic Fixed" w:cs="Simplified Arabic Fixed"/>
          <w:b/>
          <w:i/>
          <w:sz w:val="28"/>
          <w:lang w:eastAsia="es-ES"/>
        </w:rPr>
      </w:pPr>
      <w:r w:rsidRPr="00131E82">
        <w:rPr>
          <w:rFonts w:ascii="Simplified Arabic Fixed" w:hAnsi="Simplified Arabic Fixed" w:cs="Simplified Arabic Fixed"/>
          <w:b/>
          <w:i/>
          <w:sz w:val="28"/>
          <w:lang w:eastAsia="es-ES"/>
        </w:rPr>
        <w:t>“</w:t>
      </w:r>
      <w:bookmarkStart w:id="5" w:name="_Hlk497468096"/>
      <w:r w:rsidR="004133D0" w:rsidRPr="004133D0">
        <w:rPr>
          <w:rFonts w:ascii="Simplified Arabic Fixed" w:hAnsi="Simplified Arabic Fixed" w:cs="Simplified Arabic Fixed"/>
          <w:b/>
          <w:i/>
          <w:sz w:val="28"/>
          <w:lang w:eastAsia="es-ES"/>
        </w:rPr>
        <w:t>LO CONSTITUYE EL ACUERDO ADMINISTRATIVO DE FECHA TRES DE OCTUBRE DE DOS MIL DIECISIETE EMITIDO MEDIANTE OFICIO NUMERO DGDHEIS/DOCI/JDAGMT/1050/2017”</w:t>
      </w:r>
      <w:bookmarkEnd w:id="5"/>
      <w:r w:rsidR="00E729C9">
        <w:rPr>
          <w:rFonts w:ascii="Simplified Arabic Fixed" w:hAnsi="Simplified Arabic Fixed" w:cs="Simplified Arabic Fixed"/>
          <w:b/>
          <w:i/>
          <w:sz w:val="28"/>
          <w:lang w:eastAsia="es-ES"/>
        </w:rPr>
        <w:t>.</w:t>
      </w:r>
    </w:p>
    <w:p w:rsidR="007233CA" w:rsidRPr="00131E82" w:rsidRDefault="007233CA" w:rsidP="005E2576">
      <w:pPr>
        <w:jc w:val="both"/>
        <w:rPr>
          <w:rFonts w:ascii="Simplified Arabic Fixed" w:hAnsi="Simplified Arabic Fixed" w:cs="Simplified Arabic Fixed"/>
          <w:i/>
          <w:sz w:val="28"/>
          <w:lang w:eastAsia="es-ES"/>
        </w:rPr>
      </w:pPr>
      <w:r w:rsidRPr="00131E82">
        <w:rPr>
          <w:rFonts w:ascii="Simplified Arabic Fixed" w:hAnsi="Simplified Arabic Fixed" w:cs="Simplified Arabic Fixed"/>
          <w:b/>
          <w:sz w:val="28"/>
          <w:lang w:eastAsia="es-ES"/>
        </w:rPr>
        <w:t>TERCERO.</w:t>
      </w:r>
      <w:r w:rsidRPr="00131E82">
        <w:rPr>
          <w:rFonts w:ascii="Simplified Arabic Fixed" w:hAnsi="Simplified Arabic Fixed" w:cs="Simplified Arabic Fixed"/>
          <w:sz w:val="28"/>
          <w:lang w:eastAsia="es-ES"/>
        </w:rPr>
        <w:t xml:space="preserve"> </w:t>
      </w:r>
      <w:r w:rsidR="009C7E30" w:rsidRPr="00131E82">
        <w:rPr>
          <w:rFonts w:ascii="Simplified Arabic Fixed" w:hAnsi="Simplified Arabic Fixed" w:cs="Simplified Arabic Fixed"/>
          <w:sz w:val="28"/>
          <w:lang w:eastAsia="es-ES"/>
        </w:rPr>
        <w:t xml:space="preserve">Certeza de actos. </w:t>
      </w:r>
      <w:r w:rsidR="00C30088" w:rsidRPr="00131E82">
        <w:rPr>
          <w:rFonts w:ascii="Simplified Arabic Fixed" w:hAnsi="Simplified Arabic Fixed" w:cs="Simplified Arabic Fixed"/>
          <w:sz w:val="28"/>
          <w:lang w:eastAsia="es-ES"/>
        </w:rPr>
        <w:t>Una vez precisado</w:t>
      </w:r>
      <w:r w:rsidR="008627C1" w:rsidRPr="00131E82">
        <w:rPr>
          <w:rFonts w:ascii="Simplified Arabic Fixed" w:hAnsi="Simplified Arabic Fixed" w:cs="Simplified Arabic Fixed"/>
          <w:sz w:val="28"/>
          <w:lang w:eastAsia="es-ES"/>
        </w:rPr>
        <w:t xml:space="preserve">s los actos </w:t>
      </w:r>
      <w:r w:rsidR="00C30088" w:rsidRPr="00131E82">
        <w:rPr>
          <w:rFonts w:ascii="Simplified Arabic Fixed" w:hAnsi="Simplified Arabic Fixed" w:cs="Simplified Arabic Fixed"/>
          <w:sz w:val="28"/>
          <w:lang w:eastAsia="es-ES"/>
        </w:rPr>
        <w:t>reclamado</w:t>
      </w:r>
      <w:r w:rsidR="008627C1" w:rsidRPr="00131E82">
        <w:rPr>
          <w:rFonts w:ascii="Simplified Arabic Fixed" w:hAnsi="Simplified Arabic Fixed" w:cs="Simplified Arabic Fixed"/>
          <w:sz w:val="28"/>
          <w:lang w:eastAsia="es-ES"/>
        </w:rPr>
        <w:t>s</w:t>
      </w:r>
      <w:r w:rsidR="00C30088" w:rsidRPr="00131E82">
        <w:rPr>
          <w:rFonts w:ascii="Simplified Arabic Fixed" w:hAnsi="Simplified Arabic Fixed" w:cs="Simplified Arabic Fixed"/>
          <w:sz w:val="28"/>
          <w:lang w:eastAsia="es-ES"/>
        </w:rPr>
        <w:t xml:space="preserve">, por cuestión de técnica se </w:t>
      </w:r>
      <w:r w:rsidR="009C7E30" w:rsidRPr="00131E82">
        <w:rPr>
          <w:rFonts w:ascii="Simplified Arabic Fixed" w:hAnsi="Simplified Arabic Fixed" w:cs="Simplified Arabic Fixed"/>
          <w:sz w:val="28"/>
          <w:lang w:eastAsia="es-ES"/>
        </w:rPr>
        <w:t>analizará</w:t>
      </w:r>
      <w:r w:rsidR="00C30088" w:rsidRPr="00131E82">
        <w:rPr>
          <w:rFonts w:ascii="Simplified Arabic Fixed" w:hAnsi="Simplified Arabic Fixed" w:cs="Simplified Arabic Fixed"/>
          <w:sz w:val="28"/>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131E82">
        <w:rPr>
          <w:rFonts w:ascii="Simplified Arabic Fixed" w:hAnsi="Simplified Arabic Fixed" w:cs="Simplified Arabic Fixed"/>
          <w:i/>
          <w:sz w:val="28"/>
          <w:lang w:eastAsia="es-ES"/>
        </w:rPr>
        <w:t xml:space="preserve">“SENTENCIAS DE AMPARO, </w:t>
      </w:r>
      <w:r w:rsidR="000C5193" w:rsidRPr="00131E82">
        <w:rPr>
          <w:rFonts w:ascii="Simplified Arabic Fixed" w:hAnsi="Simplified Arabic Fixed" w:cs="Simplified Arabic Fixed"/>
          <w:i/>
          <w:sz w:val="28"/>
          <w:lang w:eastAsia="es-ES"/>
        </w:rPr>
        <w:t>PRELACIÓN</w:t>
      </w:r>
      <w:r w:rsidR="00C30088" w:rsidRPr="00131E82">
        <w:rPr>
          <w:rFonts w:ascii="Simplified Arabic Fixed" w:hAnsi="Simplified Arabic Fixed" w:cs="Simplified Arabic Fixed"/>
          <w:i/>
          <w:sz w:val="28"/>
          <w:lang w:eastAsia="es-ES"/>
        </w:rPr>
        <w:t xml:space="preserve"> </w:t>
      </w:r>
      <w:r w:rsidR="000C5193" w:rsidRPr="00131E82">
        <w:rPr>
          <w:rFonts w:ascii="Simplified Arabic Fixed" w:hAnsi="Simplified Arabic Fixed" w:cs="Simplified Arabic Fixed"/>
          <w:i/>
          <w:sz w:val="28"/>
          <w:lang w:eastAsia="es-ES"/>
        </w:rPr>
        <w:t>LÓGICA</w:t>
      </w:r>
      <w:r w:rsidR="00C30088" w:rsidRPr="00131E82">
        <w:rPr>
          <w:rFonts w:ascii="Simplified Arabic Fixed" w:hAnsi="Simplified Arabic Fixed" w:cs="Simplified Arabic Fixed"/>
          <w:i/>
          <w:sz w:val="28"/>
          <w:lang w:eastAsia="es-ES"/>
        </w:rPr>
        <w:t xml:space="preserve"> DE SUS CONSIDERANDOS”.</w:t>
      </w:r>
    </w:p>
    <w:p w:rsidR="00E729C9" w:rsidRDefault="00E729C9" w:rsidP="005E2576">
      <w:p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 xml:space="preserve">EL </w:t>
      </w:r>
      <w:r w:rsidRPr="00E729C9">
        <w:rPr>
          <w:rFonts w:ascii="Simplified Arabic Fixed" w:hAnsi="Simplified Arabic Fixed" w:cs="Simplified Arabic Fixed"/>
          <w:sz w:val="28"/>
          <w:lang w:eastAsia="es-ES"/>
        </w:rPr>
        <w:t>JEFE DEL DEPARTAMENTO DE LA ADMINISTRACIÓN DE MERCADOS Y TIANGUIS DEL H. AYUNTAMIENTO DE ATLIXCO</w:t>
      </w:r>
      <w:r w:rsidR="00C30088" w:rsidRPr="00131E82">
        <w:rPr>
          <w:rFonts w:ascii="Simplified Arabic Fixed" w:hAnsi="Simplified Arabic Fixed" w:cs="Simplified Arabic Fixed"/>
          <w:sz w:val="28"/>
          <w:lang w:eastAsia="es-ES"/>
        </w:rPr>
        <w:t xml:space="preserve">, </w:t>
      </w:r>
      <w:r w:rsidR="007C2B1C" w:rsidRPr="00131E82">
        <w:rPr>
          <w:rFonts w:ascii="Simplified Arabic Fixed" w:hAnsi="Simplified Arabic Fixed" w:cs="Simplified Arabic Fixed"/>
          <w:sz w:val="28"/>
          <w:lang w:eastAsia="es-ES"/>
        </w:rPr>
        <w:t>al rendir</w:t>
      </w:r>
      <w:r w:rsidR="00C30088" w:rsidRPr="00131E82">
        <w:rPr>
          <w:rFonts w:ascii="Simplified Arabic Fixed" w:hAnsi="Simplified Arabic Fixed" w:cs="Simplified Arabic Fixed"/>
          <w:sz w:val="28"/>
          <w:lang w:eastAsia="es-ES"/>
        </w:rPr>
        <w:t xml:space="preserve"> el informe </w:t>
      </w:r>
      <w:r w:rsidR="007C2B1C" w:rsidRPr="00131E82">
        <w:rPr>
          <w:rFonts w:ascii="Simplified Arabic Fixed" w:hAnsi="Simplified Arabic Fixed" w:cs="Simplified Arabic Fixed"/>
          <w:sz w:val="28"/>
          <w:lang w:eastAsia="es-ES"/>
        </w:rPr>
        <w:t xml:space="preserve">en términos del Artículo 259 Ley Orgánica Municipal </w:t>
      </w:r>
      <w:r w:rsidR="00100260" w:rsidRPr="00131E82">
        <w:rPr>
          <w:rFonts w:ascii="Simplified Arabic Fixed" w:hAnsi="Simplified Arabic Fixed" w:cs="Simplified Arabic Fixed"/>
          <w:sz w:val="28"/>
          <w:lang w:eastAsia="es-ES"/>
        </w:rPr>
        <w:t>MANIFESTÓ</w:t>
      </w:r>
      <w:r w:rsidR="00F15F01" w:rsidRPr="00131E82">
        <w:rPr>
          <w:rFonts w:ascii="Simplified Arabic Fixed" w:hAnsi="Simplified Arabic Fixed" w:cs="Simplified Arabic Fixed"/>
          <w:sz w:val="28"/>
          <w:lang w:eastAsia="es-ES"/>
        </w:rPr>
        <w:t xml:space="preserve"> LA EXISTENCIA DEL ACTO RECLAMADO Y ADJUNTO LAS CONSTANCIAS QUE SUSTENTABAN </w:t>
      </w:r>
      <w:r w:rsidR="007C2B1C" w:rsidRPr="00131E82">
        <w:rPr>
          <w:rFonts w:ascii="Simplified Arabic Fixed" w:hAnsi="Simplified Arabic Fixed" w:cs="Simplified Arabic Fixed"/>
          <w:sz w:val="28"/>
          <w:lang w:eastAsia="es-ES"/>
        </w:rPr>
        <w:t xml:space="preserve">LA CONSTITUCIONALIDAD </w:t>
      </w:r>
      <w:r w:rsidR="00F15F01" w:rsidRPr="00131E82">
        <w:rPr>
          <w:rFonts w:ascii="Simplified Arabic Fixed" w:hAnsi="Simplified Arabic Fixed" w:cs="Simplified Arabic Fixed"/>
          <w:sz w:val="28"/>
          <w:lang w:eastAsia="es-ES"/>
        </w:rPr>
        <w:t>EL MISMO</w:t>
      </w:r>
      <w:r w:rsidR="00C30088" w:rsidRPr="00131E82">
        <w:rPr>
          <w:rFonts w:ascii="Simplified Arabic Fixed" w:hAnsi="Simplified Arabic Fixed" w:cs="Simplified Arabic Fixed"/>
          <w:sz w:val="28"/>
          <w:lang w:eastAsia="es-ES"/>
        </w:rPr>
        <w:t xml:space="preserve">, </w:t>
      </w:r>
      <w:r w:rsidR="00305D56" w:rsidRPr="00131E82">
        <w:rPr>
          <w:rFonts w:ascii="Simplified Arabic Fixed" w:hAnsi="Simplified Arabic Fixed" w:cs="Simplified Arabic Fixed"/>
          <w:sz w:val="28"/>
          <w:lang w:eastAsia="es-ES"/>
        </w:rPr>
        <w:t>dicho informe tiene</w:t>
      </w:r>
      <w:r w:rsidR="00C30088" w:rsidRPr="00131E82">
        <w:rPr>
          <w:rFonts w:ascii="Simplified Arabic Fixed" w:hAnsi="Simplified Arabic Fixed" w:cs="Simplified Arabic Fixed"/>
          <w:sz w:val="28"/>
          <w:lang w:eastAsia="es-ES"/>
        </w:rPr>
        <w:t xml:space="preserve"> valor probatorio pleno en términos del artículo 335 del Código de Procedimientos Civiles aplicado de manera supletoria al presente procedimiento en términos de los numerales 252 de la Ley </w:t>
      </w:r>
      <w:r w:rsidR="007C2B1C" w:rsidRPr="00131E82">
        <w:rPr>
          <w:rFonts w:ascii="Simplified Arabic Fixed" w:hAnsi="Simplified Arabic Fixed" w:cs="Simplified Arabic Fixed"/>
          <w:sz w:val="28"/>
          <w:lang w:eastAsia="es-ES"/>
        </w:rPr>
        <w:t>citada en primer término</w:t>
      </w:r>
      <w:r w:rsidR="00C30088" w:rsidRPr="00131E82">
        <w:rPr>
          <w:rFonts w:ascii="Simplified Arabic Fixed" w:hAnsi="Simplified Arabic Fixed" w:cs="Simplified Arabic Fixed"/>
          <w:sz w:val="28"/>
          <w:lang w:eastAsia="es-ES"/>
        </w:rPr>
        <w:t>.</w:t>
      </w:r>
    </w:p>
    <w:p w:rsidR="00E729C9" w:rsidRPr="00E729C9" w:rsidRDefault="00E729C9" w:rsidP="00E729C9">
      <w:pPr>
        <w:jc w:val="both"/>
        <w:rPr>
          <w:rFonts w:ascii="Simplified Arabic Fixed" w:hAnsi="Simplified Arabic Fixed" w:cs="Simplified Arabic Fixed"/>
          <w:sz w:val="28"/>
          <w:lang w:eastAsia="es-ES"/>
        </w:rPr>
      </w:pPr>
      <w:bookmarkStart w:id="6" w:name="_Hlk502759623"/>
      <w:r w:rsidRPr="00E729C9">
        <w:rPr>
          <w:rFonts w:ascii="Simplified Arabic Fixed" w:hAnsi="Simplified Arabic Fixed" w:cs="Simplified Arabic Fixed"/>
          <w:b/>
          <w:sz w:val="28"/>
          <w:lang w:eastAsia="es-ES"/>
        </w:rPr>
        <w:t>CUARTO.</w:t>
      </w:r>
      <w:r w:rsidRPr="00E729C9">
        <w:rPr>
          <w:rFonts w:ascii="Simplified Arabic Fixed" w:hAnsi="Simplified Arabic Fixed" w:cs="Simplified Arabic Fixed"/>
          <w:sz w:val="28"/>
          <w:lang w:eastAsia="es-ES"/>
        </w:rPr>
        <w:t xml:space="preserve"> Improcedencia del recurso. Dado que en la especie las partes no hicieron valer causa de improcedencia, ni se advierte alguna que analizar de oficio, procede al estudio del fondo del acto reclamado. - - - - - - - - - - - - - - - - - - - - - </w:t>
      </w:r>
    </w:p>
    <w:bookmarkEnd w:id="6"/>
    <w:p w:rsidR="00423EBB" w:rsidRDefault="00727FCE" w:rsidP="00131E82">
      <w:pPr>
        <w:jc w:val="both"/>
        <w:rPr>
          <w:rFonts w:ascii="Simplified Arabic Fixed" w:hAnsi="Simplified Arabic Fixed" w:cs="Simplified Arabic Fixed"/>
          <w:sz w:val="28"/>
          <w:lang w:eastAsia="es-ES"/>
        </w:rPr>
      </w:pPr>
      <w:r w:rsidRPr="00131E82">
        <w:rPr>
          <w:rFonts w:ascii="Simplified Arabic Fixed" w:hAnsi="Simplified Arabic Fixed" w:cs="Simplified Arabic Fixed"/>
          <w:b/>
          <w:sz w:val="28"/>
          <w:lang w:eastAsia="es-ES"/>
        </w:rPr>
        <w:t>QUINTO.</w:t>
      </w:r>
      <w:r w:rsidRPr="00131E82">
        <w:rPr>
          <w:rFonts w:ascii="Simplified Arabic Fixed" w:hAnsi="Simplified Arabic Fixed" w:cs="Simplified Arabic Fixed"/>
          <w:sz w:val="28"/>
          <w:lang w:eastAsia="es-ES"/>
        </w:rPr>
        <w:t xml:space="preserve"> Fondo del asunto. </w:t>
      </w:r>
      <w:r w:rsidR="003441B1">
        <w:rPr>
          <w:rFonts w:ascii="Simplified Arabic Fixed" w:hAnsi="Simplified Arabic Fixed" w:cs="Simplified Arabic Fixed"/>
          <w:sz w:val="28"/>
          <w:lang w:eastAsia="es-ES"/>
        </w:rPr>
        <w:t xml:space="preserve">Resulta inoperante el agravio único formulado por el recurrente, ello es así ya que tomando en cuenta la narrativa que realizo el mismo, aduce que la determinación ahora combatida </w:t>
      </w:r>
      <w:r w:rsidR="007C447C">
        <w:rPr>
          <w:rFonts w:ascii="Simplified Arabic Fixed" w:hAnsi="Simplified Arabic Fixed" w:cs="Simplified Arabic Fixed"/>
          <w:sz w:val="28"/>
          <w:lang w:eastAsia="es-ES"/>
        </w:rPr>
        <w:t xml:space="preserve">ostenta vicios de forma </w:t>
      </w:r>
      <w:r w:rsidR="000F373D">
        <w:rPr>
          <w:rFonts w:ascii="Simplified Arabic Fixed" w:hAnsi="Simplified Arabic Fixed" w:cs="Simplified Arabic Fixed"/>
          <w:sz w:val="28"/>
          <w:lang w:eastAsia="es-ES"/>
        </w:rPr>
        <w:t>ya que según su dicho previo a la emisión del acto reclamado se le debió otorgar derecho de audiencia e</w:t>
      </w:r>
      <w:r w:rsidR="00423EBB">
        <w:rPr>
          <w:rFonts w:ascii="Simplified Arabic Fixed" w:hAnsi="Simplified Arabic Fixed" w:cs="Simplified Arabic Fixed"/>
          <w:sz w:val="28"/>
          <w:lang w:eastAsia="es-ES"/>
        </w:rPr>
        <w:t>n</w:t>
      </w:r>
      <w:r w:rsidR="000F373D">
        <w:rPr>
          <w:rFonts w:ascii="Simplified Arabic Fixed" w:hAnsi="Simplified Arabic Fixed" w:cs="Simplified Arabic Fixed"/>
          <w:sz w:val="28"/>
          <w:lang w:eastAsia="es-ES"/>
        </w:rPr>
        <w:t xml:space="preserve"> donde </w:t>
      </w:r>
      <w:r w:rsidR="00423EBB">
        <w:rPr>
          <w:rFonts w:ascii="Simplified Arabic Fixed" w:hAnsi="Simplified Arabic Fixed" w:cs="Simplified Arabic Fixed"/>
          <w:sz w:val="28"/>
          <w:lang w:eastAsia="es-ES"/>
        </w:rPr>
        <w:t>tuviese la oportunidad de</w:t>
      </w:r>
      <w:r w:rsidR="000F373D">
        <w:rPr>
          <w:rFonts w:ascii="Simplified Arabic Fixed" w:hAnsi="Simplified Arabic Fixed" w:cs="Simplified Arabic Fixed"/>
          <w:sz w:val="28"/>
          <w:lang w:eastAsia="es-ES"/>
        </w:rPr>
        <w:t xml:space="preserve"> presentar pruebas y alegatos</w:t>
      </w:r>
      <w:r w:rsidR="00423EBB">
        <w:rPr>
          <w:rFonts w:ascii="Simplified Arabic Fixed" w:hAnsi="Simplified Arabic Fixed" w:cs="Simplified Arabic Fixed"/>
          <w:sz w:val="28"/>
          <w:lang w:eastAsia="es-ES"/>
        </w:rPr>
        <w:t>.</w:t>
      </w:r>
    </w:p>
    <w:p w:rsidR="00423EBB" w:rsidRDefault="00423EBB" w:rsidP="00131E82">
      <w:p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ab/>
        <w:t>Situación que no es operante ya que el acto que ahora se combate es resultado del cumplimiento a una ejecutoria dictada dentro del recurso de inconformidad radicado con el número 08/2017 de los de esta Sindicatura Municipal, en donde se emplazó al ahora recurrente como tercero perjudicado</w:t>
      </w:r>
      <w:r w:rsidR="00355D1D">
        <w:rPr>
          <w:rFonts w:ascii="Simplified Arabic Fixed" w:hAnsi="Simplified Arabic Fixed" w:cs="Simplified Arabic Fixed"/>
          <w:sz w:val="28"/>
          <w:lang w:eastAsia="es-ES"/>
        </w:rPr>
        <w:t xml:space="preserve"> a efecto de que manifestase lo que a su derecho e interés conviniera</w:t>
      </w:r>
      <w:r>
        <w:rPr>
          <w:rFonts w:ascii="Simplified Arabic Fixed" w:hAnsi="Simplified Arabic Fixed" w:cs="Simplified Arabic Fixed"/>
          <w:sz w:val="28"/>
          <w:lang w:eastAsia="es-ES"/>
        </w:rPr>
        <w:t>, ya que en dicho recurso de inconformidad se analizaba la negativa formulada por la ahora A quo a revocar el cambio de giro comercial</w:t>
      </w:r>
      <w:r w:rsidR="00355D1D">
        <w:rPr>
          <w:rFonts w:ascii="Simplified Arabic Fixed" w:hAnsi="Simplified Arabic Fixed" w:cs="Simplified Arabic Fixed"/>
          <w:sz w:val="28"/>
          <w:lang w:eastAsia="es-ES"/>
        </w:rPr>
        <w:t xml:space="preserve"> del puesto de mercado materia </w:t>
      </w:r>
      <w:r w:rsidR="00355D1D" w:rsidRPr="00296835">
        <w:rPr>
          <w:rFonts w:ascii="Simplified Arabic Fixed" w:hAnsi="Simplified Arabic Fixed" w:cs="Simplified Arabic Fixed"/>
          <w:color w:val="000000" w:themeColor="text1"/>
          <w:sz w:val="28"/>
          <w:lang w:eastAsia="es-ES"/>
        </w:rPr>
        <w:t xml:space="preserve">del presente asunto, en esa tesitura esta autoridad </w:t>
      </w:r>
      <w:r w:rsidR="00296835" w:rsidRPr="00296835">
        <w:rPr>
          <w:rFonts w:ascii="Simplified Arabic Fixed" w:hAnsi="Simplified Arabic Fixed" w:cs="Simplified Arabic Fixed"/>
          <w:color w:val="000000" w:themeColor="text1"/>
          <w:sz w:val="28"/>
          <w:lang w:eastAsia="es-ES"/>
        </w:rPr>
        <w:t>al resolver el recurso citado con antelación ordeno a la A quo dictar un nuevo acuerdo que estuviese fundado y motivado en el cual con libertad de jurisdicción resolviese sobre la revocación antes indicada,</w:t>
      </w:r>
      <w:r w:rsidR="00355D1D" w:rsidRPr="00296835">
        <w:rPr>
          <w:rFonts w:ascii="Simplified Arabic Fixed" w:hAnsi="Simplified Arabic Fixed" w:cs="Simplified Arabic Fixed"/>
          <w:color w:val="000000" w:themeColor="text1"/>
          <w:sz w:val="28"/>
          <w:lang w:eastAsia="es-ES"/>
        </w:rPr>
        <w:t xml:space="preserve"> en </w:t>
      </w:r>
      <w:r w:rsidR="00355D1D">
        <w:rPr>
          <w:rFonts w:ascii="Simplified Arabic Fixed" w:hAnsi="Simplified Arabic Fixed" w:cs="Simplified Arabic Fixed"/>
          <w:sz w:val="28"/>
          <w:lang w:eastAsia="es-ES"/>
        </w:rPr>
        <w:t>cumplimiento a ello se dictó el acto ahora reclamado,</w:t>
      </w:r>
      <w:r w:rsidR="00296835">
        <w:rPr>
          <w:rFonts w:ascii="Simplified Arabic Fixed" w:hAnsi="Simplified Arabic Fixed" w:cs="Simplified Arabic Fixed"/>
          <w:sz w:val="28"/>
          <w:lang w:eastAsia="es-ES"/>
        </w:rPr>
        <w:t xml:space="preserve"> motivo</w:t>
      </w:r>
      <w:r w:rsidR="00355D1D">
        <w:rPr>
          <w:rFonts w:ascii="Simplified Arabic Fixed" w:hAnsi="Simplified Arabic Fixed" w:cs="Simplified Arabic Fixed"/>
          <w:sz w:val="28"/>
          <w:lang w:eastAsia="es-ES"/>
        </w:rPr>
        <w:t xml:space="preserve"> </w:t>
      </w:r>
      <w:r w:rsidR="00296835">
        <w:rPr>
          <w:rFonts w:ascii="Simplified Arabic Fixed" w:hAnsi="Simplified Arabic Fixed" w:cs="Simplified Arabic Fixed"/>
          <w:sz w:val="28"/>
          <w:lang w:eastAsia="es-ES"/>
        </w:rPr>
        <w:t xml:space="preserve"> el cual resulta ocioso pretender atacar el acto reclamado </w:t>
      </w:r>
      <w:r w:rsidR="00355D1D">
        <w:rPr>
          <w:rFonts w:ascii="Simplified Arabic Fixed" w:hAnsi="Simplified Arabic Fixed" w:cs="Simplified Arabic Fixed"/>
          <w:sz w:val="28"/>
          <w:lang w:eastAsia="es-ES"/>
        </w:rPr>
        <w:t>aduciendo la falta de derecho de audiencia</w:t>
      </w:r>
      <w:r w:rsidR="00296835">
        <w:rPr>
          <w:rFonts w:ascii="Simplified Arabic Fixed" w:hAnsi="Simplified Arabic Fixed" w:cs="Simplified Arabic Fixed"/>
          <w:sz w:val="28"/>
          <w:lang w:eastAsia="es-ES"/>
        </w:rPr>
        <w:t>, ya que</w:t>
      </w:r>
      <w:r w:rsidR="00355D1D">
        <w:rPr>
          <w:rFonts w:ascii="Simplified Arabic Fixed" w:hAnsi="Simplified Arabic Fixed" w:cs="Simplified Arabic Fixed"/>
          <w:sz w:val="28"/>
          <w:lang w:eastAsia="es-ES"/>
        </w:rPr>
        <w:t xml:space="preserve"> </w:t>
      </w:r>
      <w:r w:rsidR="00296835">
        <w:rPr>
          <w:rFonts w:ascii="Simplified Arabic Fixed" w:hAnsi="Simplified Arabic Fixed" w:cs="Simplified Arabic Fixed"/>
          <w:sz w:val="28"/>
          <w:lang w:eastAsia="es-ES"/>
        </w:rPr>
        <w:t>resultaría</w:t>
      </w:r>
      <w:r w:rsidR="00355D1D">
        <w:rPr>
          <w:rFonts w:ascii="Simplified Arabic Fixed" w:hAnsi="Simplified Arabic Fixed" w:cs="Simplified Arabic Fixed"/>
          <w:sz w:val="28"/>
          <w:lang w:eastAsia="es-ES"/>
        </w:rPr>
        <w:t xml:space="preserve"> inoperante </w:t>
      </w:r>
      <w:r w:rsidR="00296835">
        <w:rPr>
          <w:rFonts w:ascii="Simplified Arabic Fixed" w:hAnsi="Simplified Arabic Fixed" w:cs="Simplified Arabic Fixed"/>
          <w:sz w:val="28"/>
          <w:lang w:eastAsia="es-ES"/>
        </w:rPr>
        <w:t>en virtud de que</w:t>
      </w:r>
      <w:r w:rsidR="00355D1D">
        <w:rPr>
          <w:rFonts w:ascii="Simplified Arabic Fixed" w:hAnsi="Simplified Arabic Fixed" w:cs="Simplified Arabic Fixed"/>
          <w:sz w:val="28"/>
          <w:lang w:eastAsia="es-ES"/>
        </w:rPr>
        <w:t xml:space="preserve"> cumplió con los extremos del Artículo 14 Constitucional en el procedimiento natural de este asunto es decir dentro del recurso de inconformidad 08/2017</w:t>
      </w:r>
      <w:r w:rsidR="00A90808">
        <w:rPr>
          <w:rFonts w:ascii="Simplified Arabic Fixed" w:hAnsi="Simplified Arabic Fixed" w:cs="Simplified Arabic Fixed"/>
          <w:sz w:val="28"/>
          <w:lang w:eastAsia="es-ES"/>
        </w:rPr>
        <w:t xml:space="preserve">, </w:t>
      </w:r>
      <w:r w:rsidR="00296835">
        <w:rPr>
          <w:rFonts w:ascii="Simplified Arabic Fixed" w:hAnsi="Simplified Arabic Fixed" w:cs="Simplified Arabic Fixed"/>
          <w:sz w:val="28"/>
          <w:lang w:eastAsia="es-ES"/>
        </w:rPr>
        <w:t xml:space="preserve">a lo anterior tiene </w:t>
      </w:r>
      <w:r w:rsidR="00A90808">
        <w:rPr>
          <w:rFonts w:ascii="Simplified Arabic Fixed" w:hAnsi="Simplified Arabic Fixed" w:cs="Simplified Arabic Fixed"/>
          <w:sz w:val="28"/>
          <w:lang w:eastAsia="es-ES"/>
        </w:rPr>
        <w:t>amplia relación el siguiente criteri</w:t>
      </w:r>
      <w:r w:rsidR="00296835">
        <w:rPr>
          <w:rFonts w:ascii="Simplified Arabic Fixed" w:hAnsi="Simplified Arabic Fixed" w:cs="Simplified Arabic Fixed"/>
          <w:sz w:val="28"/>
          <w:lang w:eastAsia="es-ES"/>
        </w:rPr>
        <w:t>o:</w:t>
      </w:r>
    </w:p>
    <w:p w:rsidR="00A90808" w:rsidRPr="00A90808" w:rsidRDefault="00A90808" w:rsidP="00A90808">
      <w:pPr>
        <w:ind w:left="708"/>
        <w:jc w:val="both"/>
        <w:rPr>
          <w:rFonts w:ascii="Simplified Arabic Fixed" w:hAnsi="Simplified Arabic Fixed" w:cs="Simplified Arabic Fixed"/>
          <w:b/>
          <w:sz w:val="24"/>
          <w:lang w:eastAsia="es-ES"/>
        </w:rPr>
      </w:pPr>
      <w:r w:rsidRPr="00A90808">
        <w:rPr>
          <w:rFonts w:ascii="Simplified Arabic Fixed" w:hAnsi="Simplified Arabic Fixed" w:cs="Simplified Arabic Fixed"/>
          <w:b/>
          <w:sz w:val="24"/>
          <w:lang w:eastAsia="es-ES"/>
        </w:rPr>
        <w:t xml:space="preserve">Época: Novena Época, Registro: 194381, Instancia: Tribunales Colegiados de Circuito, Tipo de Tesis: Aislada, Fuente: Semanario Judicial de la Federación y su Gaceta, Tomo IX, Marzo de 1999, Materia(s): Administrativa, Tesis: XVIII.2o.2 A, Página: 1438 </w:t>
      </w:r>
    </w:p>
    <w:p w:rsidR="00A90808" w:rsidRPr="00A90808" w:rsidRDefault="00A90808" w:rsidP="00A90808">
      <w:pPr>
        <w:jc w:val="both"/>
        <w:rPr>
          <w:rFonts w:ascii="Simplified Arabic Fixed" w:hAnsi="Simplified Arabic Fixed" w:cs="Simplified Arabic Fixed"/>
          <w:b/>
          <w:sz w:val="24"/>
          <w:lang w:eastAsia="es-ES"/>
        </w:rPr>
      </w:pPr>
    </w:p>
    <w:p w:rsidR="00A90808" w:rsidRPr="00A90808" w:rsidRDefault="00A90808" w:rsidP="00A90808">
      <w:pPr>
        <w:jc w:val="both"/>
        <w:rPr>
          <w:rFonts w:ascii="Simplified Arabic Fixed" w:hAnsi="Simplified Arabic Fixed" w:cs="Simplified Arabic Fixed"/>
          <w:b/>
          <w:sz w:val="24"/>
          <w:lang w:eastAsia="es-ES"/>
        </w:rPr>
      </w:pPr>
      <w:r w:rsidRPr="00A90808">
        <w:rPr>
          <w:rFonts w:ascii="Simplified Arabic Fixed" w:hAnsi="Simplified Arabic Fixed" w:cs="Simplified Arabic Fixed"/>
          <w:b/>
          <w:sz w:val="24"/>
          <w:lang w:eastAsia="es-ES"/>
        </w:rPr>
        <w:t>PROCEDIMIENTO ADMINISTRATIVO SEGUIDO EN FORMA DE JUICIO, FORMALIDADES ESENCIALES EN EL.</w:t>
      </w:r>
    </w:p>
    <w:p w:rsidR="00A90808" w:rsidRPr="00A90808" w:rsidRDefault="00A90808" w:rsidP="00A90808">
      <w:pPr>
        <w:jc w:val="both"/>
        <w:rPr>
          <w:rFonts w:ascii="Simplified Arabic Fixed" w:hAnsi="Simplified Arabic Fixed" w:cs="Simplified Arabic Fixed"/>
          <w:sz w:val="24"/>
          <w:lang w:eastAsia="es-ES"/>
        </w:rPr>
      </w:pPr>
      <w:r w:rsidRPr="00A90808">
        <w:rPr>
          <w:rFonts w:ascii="Simplified Arabic Fixed" w:hAnsi="Simplified Arabic Fixed" w:cs="Simplified Arabic Fixed"/>
          <w:sz w:val="24"/>
          <w:lang w:eastAsia="es-ES"/>
        </w:rPr>
        <w:t xml:space="preserve">Para que se estime cabalmente cumplida la garantía de audiencia contenida en el artículo 14 constitucional, en un procedimiento administrativo seguido en forma de juicio, en el que no se establecieron minuciosa y detalladamente las formalidades esenciales, </w:t>
      </w:r>
      <w:r w:rsidRPr="00296835">
        <w:rPr>
          <w:rFonts w:ascii="Simplified Arabic Fixed" w:hAnsi="Simplified Arabic Fixed" w:cs="Simplified Arabic Fixed"/>
          <w:sz w:val="24"/>
          <w:u w:val="single"/>
          <w:lang w:eastAsia="es-ES"/>
        </w:rPr>
        <w:t>es necesario que, ante el imperativo del precepto citado, la autoridad responsable dé vista a la contraparte con las pruebas rendidas por la oferente, a efecto de que esté en aptitud legal de realizar las objeciones que considere convenientes en relación con tales probanzas</w:t>
      </w:r>
      <w:r w:rsidRPr="00A90808">
        <w:rPr>
          <w:rFonts w:ascii="Simplified Arabic Fixed" w:hAnsi="Simplified Arabic Fixed" w:cs="Simplified Arabic Fixed"/>
          <w:sz w:val="24"/>
          <w:lang w:eastAsia="es-ES"/>
        </w:rPr>
        <w:t>, esto es, para que pueda controvertirlas o impugnarlas, en aras de un adecuado equilibrio procesal entre las partes.</w:t>
      </w:r>
    </w:p>
    <w:p w:rsidR="00A90808" w:rsidRPr="00A90808" w:rsidRDefault="00A90808" w:rsidP="00A90808">
      <w:pPr>
        <w:jc w:val="both"/>
        <w:rPr>
          <w:rFonts w:ascii="Simplified Arabic Fixed" w:hAnsi="Simplified Arabic Fixed" w:cs="Simplified Arabic Fixed"/>
          <w:b/>
          <w:sz w:val="24"/>
          <w:lang w:eastAsia="es-ES"/>
        </w:rPr>
      </w:pPr>
      <w:r w:rsidRPr="00A90808">
        <w:rPr>
          <w:rFonts w:ascii="Simplified Arabic Fixed" w:hAnsi="Simplified Arabic Fixed" w:cs="Simplified Arabic Fixed"/>
          <w:b/>
          <w:sz w:val="24"/>
          <w:lang w:eastAsia="es-ES"/>
        </w:rPr>
        <w:t>SEGUNDO TRIBUNAL COLEGIADO DEL DÉCIMO OCTAVO CIRCUITO.</w:t>
      </w:r>
    </w:p>
    <w:p w:rsidR="00032BEE" w:rsidRDefault="00D42905" w:rsidP="00A90808">
      <w:pPr>
        <w:jc w:val="both"/>
        <w:rPr>
          <w:rFonts w:ascii="Simplified Arabic Fixed" w:hAnsi="Simplified Arabic Fixed" w:cs="Simplified Arabic Fixed"/>
          <w:iCs/>
          <w:sz w:val="28"/>
          <w:lang w:eastAsia="es-ES"/>
        </w:rPr>
      </w:pPr>
      <w:r>
        <w:rPr>
          <w:rFonts w:ascii="Simplified Arabic Fixed" w:hAnsi="Simplified Arabic Fixed" w:cs="Simplified Arabic Fixed"/>
          <w:sz w:val="28"/>
          <w:lang w:eastAsia="es-ES"/>
        </w:rPr>
        <w:tab/>
        <w:t>Dicho lo anterior podemos concluir que el inconforme debió formular agravios encaminados a impugnar la constitucionalidad del acto reclamado por cuanto hace al fondo y no a las formalidades del mismo, en esa tesitura del análisis del acto ahora reclamado se prevé que el mismo cumple con el derecho de seguridad jurídica, ya que la A quo funda su determinación en supuestos normativos aplicables al caso concreto y explica detalladamente la conjunción de ellos con las circunstancias que atañen al asunto, ello es así ya que el planteamiento inicial resulta en la autorización de un cambio de giro comercial que de acuerdo a lo expuesto por la A quo fue otorgado de manera arbitraria y sin tomar en cuenta lo plasmado en el Articulo</w:t>
      </w:r>
      <w:r w:rsidR="00032BEE">
        <w:rPr>
          <w:rFonts w:ascii="Simplified Arabic Fixed" w:hAnsi="Simplified Arabic Fixed" w:cs="Simplified Arabic Fixed"/>
          <w:sz w:val="28"/>
          <w:lang w:eastAsia="es-ES"/>
        </w:rPr>
        <w:t xml:space="preserve"> 14 fracción XI del</w:t>
      </w:r>
      <w:r w:rsidR="00032BEE" w:rsidRPr="00032BEE">
        <w:rPr>
          <w:rFonts w:ascii="Simplified Arabic Fixed" w:hAnsi="Simplified Arabic Fixed" w:cs="Simplified Arabic Fixed"/>
          <w:sz w:val="28"/>
          <w:lang w:eastAsia="es-ES"/>
        </w:rPr>
        <w:t xml:space="preserve"> </w:t>
      </w:r>
      <w:r w:rsidR="00032BEE" w:rsidRPr="00032BEE">
        <w:rPr>
          <w:rFonts w:ascii="Simplified Arabic Fixed" w:hAnsi="Simplified Arabic Fixed" w:cs="Simplified Arabic Fixed"/>
          <w:iCs/>
          <w:sz w:val="28"/>
          <w:lang w:eastAsia="es-ES"/>
        </w:rPr>
        <w:t>Reglamento de Mercados, Tianguis, Centrales de Abasto o de Acopio y Comercio en Vía Pública, del Municipio de Atlixco, Puebla</w:t>
      </w:r>
      <w:r w:rsidR="00032BEE">
        <w:rPr>
          <w:rFonts w:ascii="Simplified Arabic Fixed" w:hAnsi="Simplified Arabic Fixed" w:cs="Simplified Arabic Fixed"/>
          <w:iCs/>
          <w:sz w:val="28"/>
          <w:lang w:eastAsia="es-ES"/>
        </w:rPr>
        <w:t>, mismo que a letra dice:</w:t>
      </w:r>
    </w:p>
    <w:p w:rsidR="00032BEE" w:rsidRPr="00032BEE" w:rsidRDefault="00032BEE" w:rsidP="00032BEE">
      <w:pPr>
        <w:ind w:left="708"/>
        <w:jc w:val="both"/>
        <w:rPr>
          <w:rFonts w:ascii="Simplified Arabic Fixed" w:hAnsi="Simplified Arabic Fixed" w:cs="Simplified Arabic Fixed"/>
          <w:b/>
          <w:bCs/>
          <w:i/>
          <w:iCs/>
          <w:sz w:val="24"/>
          <w:lang w:eastAsia="es-ES"/>
        </w:rPr>
      </w:pPr>
      <w:r w:rsidRPr="00032BEE">
        <w:rPr>
          <w:rFonts w:ascii="Simplified Arabic Fixed" w:hAnsi="Simplified Arabic Fixed" w:cs="Simplified Arabic Fixed"/>
          <w:b/>
          <w:bCs/>
          <w:i/>
          <w:iCs/>
          <w:sz w:val="24"/>
          <w:lang w:eastAsia="es-ES"/>
        </w:rPr>
        <w:t xml:space="preserve">ARTÍCULO 14. </w:t>
      </w:r>
      <w:r w:rsidRPr="00032BEE">
        <w:rPr>
          <w:rFonts w:ascii="Simplified Arabic Fixed" w:hAnsi="Simplified Arabic Fixed" w:cs="Simplified Arabic Fixed"/>
          <w:b/>
          <w:i/>
          <w:iCs/>
          <w:sz w:val="24"/>
          <w:lang w:eastAsia="es-ES"/>
        </w:rPr>
        <w:t>Son facultades de la Administración las siguientes:</w:t>
      </w:r>
    </w:p>
    <w:p w:rsidR="00032BEE" w:rsidRPr="00032BEE" w:rsidRDefault="00032BEE" w:rsidP="00032BEE">
      <w:pPr>
        <w:ind w:left="708"/>
        <w:jc w:val="both"/>
        <w:rPr>
          <w:rFonts w:ascii="Simplified Arabic Fixed" w:hAnsi="Simplified Arabic Fixed" w:cs="Simplified Arabic Fixed"/>
          <w:b/>
          <w:i/>
          <w:iCs/>
          <w:sz w:val="24"/>
          <w:lang w:eastAsia="es-ES"/>
        </w:rPr>
      </w:pPr>
      <w:r w:rsidRPr="00032BEE">
        <w:rPr>
          <w:rFonts w:ascii="Simplified Arabic Fixed" w:hAnsi="Simplified Arabic Fixed" w:cs="Simplified Arabic Fixed"/>
          <w:b/>
          <w:i/>
          <w:iCs/>
          <w:sz w:val="24"/>
          <w:lang w:eastAsia="es-ES"/>
        </w:rPr>
        <w:t xml:space="preserve">XI. Autorizar el cambio de giro comercial siempre y cuando se trate de mercancía análoga o similar a la establecida en el permiso o autorización respetando la zonificación y la saturación del giro, previa </w:t>
      </w:r>
      <w:r>
        <w:rPr>
          <w:rFonts w:ascii="Simplified Arabic Fixed" w:hAnsi="Simplified Arabic Fixed" w:cs="Simplified Arabic Fixed"/>
          <w:b/>
          <w:i/>
          <w:iCs/>
          <w:sz w:val="24"/>
          <w:lang w:eastAsia="es-ES"/>
        </w:rPr>
        <w:t>solicitud del interesado.</w:t>
      </w:r>
    </w:p>
    <w:p w:rsidR="00A90808" w:rsidRDefault="00ED3B65" w:rsidP="00A90808">
      <w:p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Así también</w:t>
      </w:r>
      <w:r w:rsidR="00296835">
        <w:rPr>
          <w:rFonts w:ascii="Simplified Arabic Fixed" w:hAnsi="Simplified Arabic Fixed" w:cs="Simplified Arabic Fixed"/>
          <w:sz w:val="28"/>
          <w:lang w:eastAsia="es-ES"/>
        </w:rPr>
        <w:t>, contrario a lo aducido por el recurrente, el acto ahora reclamado no fue emitido en razón de una petición formulada por un ciudadano con el argumento de que es “contrario a derecho” el cambio de giro comercial materia del presente asunto, dado que tal y como se enuncio en líneas anteriores, el acto fue emitido en atención a la definitiva dictada dentro del recurso radicado con el número 08/2017 de los de esta Sindicatura Municipal, en donde el ahora inconforme tuvo la oportunidad de manifestar lo que a su derecho e interés correspondiera.</w:t>
      </w:r>
    </w:p>
    <w:p w:rsidR="00296835" w:rsidRDefault="00296835" w:rsidP="00A90808">
      <w:p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ab/>
        <w:t>En relación a lo anterior y contrario a lo manifestado por la parte recurrente, su derecho fundamental de debido proceso en el cual se encuentra inmerso el derecho de audiencia, el cual no ha sido violentado, ya que tal y como se ha enunciado en líneas anteriores resulta ocioso que se alegue que la emisión del acto reclamado violentara dicho derecho, ya que fue emitido en razón de la definitiva dictada en el recurso de inconformidad citado en el párrafo anterior, dado que:</w:t>
      </w:r>
    </w:p>
    <w:p w:rsidR="00296835" w:rsidRDefault="00296835" w:rsidP="00296835">
      <w:pPr>
        <w:pStyle w:val="Prrafodelista"/>
        <w:numPr>
          <w:ilvl w:val="0"/>
          <w:numId w:val="41"/>
        </w:num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Se inició un procedimiento administrativo seguido en forma de juicio en donde se dirimió la negativa a revocar el cambio de giro de un espacio comercial en el Mercado Benito Juárez.</w:t>
      </w:r>
    </w:p>
    <w:p w:rsidR="00296835" w:rsidRDefault="00296835" w:rsidP="00296835">
      <w:pPr>
        <w:pStyle w:val="Prrafodelista"/>
        <w:ind w:left="1788"/>
        <w:jc w:val="both"/>
        <w:rPr>
          <w:rFonts w:ascii="Simplified Arabic Fixed" w:hAnsi="Simplified Arabic Fixed" w:cs="Simplified Arabic Fixed"/>
          <w:sz w:val="28"/>
          <w:lang w:eastAsia="es-ES"/>
        </w:rPr>
      </w:pPr>
    </w:p>
    <w:p w:rsidR="00296835" w:rsidRDefault="00296835" w:rsidP="00296835">
      <w:pPr>
        <w:pStyle w:val="Prrafodelista"/>
        <w:numPr>
          <w:ilvl w:val="0"/>
          <w:numId w:val="41"/>
        </w:num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Dicho procedimiento se substancio ante el Síndico Municipal, quien tiene facultades para resolver el mismo en términos del Artículo 100 de la Ley Orgánica Municipal.</w:t>
      </w:r>
    </w:p>
    <w:p w:rsidR="00296835" w:rsidRPr="00296835" w:rsidRDefault="00296835" w:rsidP="00296835">
      <w:pPr>
        <w:pStyle w:val="Prrafodelista"/>
        <w:rPr>
          <w:rFonts w:ascii="Simplified Arabic Fixed" w:hAnsi="Simplified Arabic Fixed" w:cs="Simplified Arabic Fixed"/>
          <w:sz w:val="28"/>
          <w:lang w:eastAsia="es-ES"/>
        </w:rPr>
      </w:pPr>
    </w:p>
    <w:p w:rsidR="00296835" w:rsidRDefault="00296835" w:rsidP="00296835">
      <w:pPr>
        <w:pStyle w:val="Prrafodelista"/>
        <w:numPr>
          <w:ilvl w:val="0"/>
          <w:numId w:val="41"/>
        </w:num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Se le notifico al ahora recurrente del inicio del procedimiento, sus consecuencias y se otorgo la oportunidad de ofrecer pruebas y formular alegaciones en el momento procesal oportuno.</w:t>
      </w:r>
    </w:p>
    <w:p w:rsidR="00296835" w:rsidRPr="00296835" w:rsidRDefault="00296835" w:rsidP="00296835">
      <w:pPr>
        <w:pStyle w:val="Prrafodelista"/>
        <w:rPr>
          <w:rFonts w:ascii="Simplified Arabic Fixed" w:hAnsi="Simplified Arabic Fixed" w:cs="Simplified Arabic Fixed"/>
          <w:sz w:val="28"/>
          <w:lang w:eastAsia="es-ES"/>
        </w:rPr>
      </w:pPr>
    </w:p>
    <w:p w:rsidR="00296835" w:rsidRDefault="00296835" w:rsidP="00296835">
      <w:pPr>
        <w:pStyle w:val="Prrafodelista"/>
        <w:numPr>
          <w:ilvl w:val="0"/>
          <w:numId w:val="41"/>
        </w:num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 xml:space="preserve">Se dicto una resolución fundada y motivada donde se dirimieron las cuestiones debatidas, donde se ordenó a la A quo emitir en libertad de jurisdicción un nuevo acuerdo fundado y motivado. </w:t>
      </w:r>
    </w:p>
    <w:p w:rsidR="00296835" w:rsidRPr="00296835" w:rsidRDefault="00296835" w:rsidP="00296835">
      <w:pPr>
        <w:pStyle w:val="Prrafodelista"/>
        <w:rPr>
          <w:rFonts w:ascii="Simplified Arabic Fixed" w:hAnsi="Simplified Arabic Fixed" w:cs="Simplified Arabic Fixed"/>
          <w:sz w:val="28"/>
          <w:lang w:eastAsia="es-ES"/>
        </w:rPr>
      </w:pPr>
    </w:p>
    <w:p w:rsidR="00296835" w:rsidRDefault="00296835" w:rsidP="00296835">
      <w:p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Siguiendo con la cronología de los agravios del recurrente, resulta infundado el aducir el término que los ahora terceros perjudicados tenían para interponer el recurso de inconformidad en contra de la autorización de cambio de giro, dado que dicho argumento fue materia del recurso de inconformidad radicado con el número 08/2017 de los de esta Sindicatura Municipal.</w:t>
      </w:r>
    </w:p>
    <w:p w:rsidR="00423EBB" w:rsidRPr="00E729C9" w:rsidRDefault="00296835" w:rsidP="00131E82">
      <w:pPr>
        <w:jc w:val="both"/>
        <w:rPr>
          <w:rFonts w:ascii="Simplified Arabic Fixed" w:hAnsi="Simplified Arabic Fixed" w:cs="Simplified Arabic Fixed"/>
          <w:sz w:val="28"/>
          <w:lang w:eastAsia="es-ES"/>
        </w:rPr>
      </w:pPr>
      <w:r>
        <w:rPr>
          <w:rFonts w:ascii="Simplified Arabic Fixed" w:hAnsi="Simplified Arabic Fixed" w:cs="Simplified Arabic Fixed"/>
          <w:sz w:val="28"/>
          <w:lang w:eastAsia="es-ES"/>
        </w:rPr>
        <w:t xml:space="preserve">Por cuanto hace al último de los agravios formulados por el recurrente, el mismo resulta inoperante, dado que a pesar de que la A quo erro al referirse al tipo de giro comercial que fue autorizado y revocado, el recurso de inconformidad que ahora nos ocupa se enderezo en contra la revocación de la autorización del cambio de giro, siendo esto para devolver el mismo al giro de frutas, no teniendo dicho error incidencia en los efectos del acto reclamado. </w:t>
      </w:r>
    </w:p>
    <w:p w:rsidR="00A56A07" w:rsidRPr="00131E82" w:rsidRDefault="00C30088" w:rsidP="000C5193">
      <w:pPr>
        <w:jc w:val="center"/>
        <w:rPr>
          <w:rFonts w:ascii="Simplified Arabic Fixed" w:hAnsi="Simplified Arabic Fixed" w:cs="Simplified Arabic Fixed"/>
          <w:sz w:val="28"/>
          <w:lang w:val="es-ES" w:eastAsia="es-ES"/>
        </w:rPr>
      </w:pPr>
      <w:r w:rsidRPr="00131E82">
        <w:rPr>
          <w:rFonts w:ascii="Simplified Arabic Fixed" w:hAnsi="Simplified Arabic Fixed" w:cs="Simplified Arabic Fixed"/>
          <w:sz w:val="28"/>
          <w:lang w:val="es-ES" w:eastAsia="es-ES"/>
        </w:rPr>
        <w:t>Por lo anteriormente expuesto y fundado se;</w:t>
      </w:r>
    </w:p>
    <w:p w:rsidR="00A56A07" w:rsidRPr="00131E82" w:rsidRDefault="00C30088" w:rsidP="000C5193">
      <w:pPr>
        <w:jc w:val="center"/>
        <w:rPr>
          <w:rFonts w:ascii="Simplified Arabic Fixed" w:hAnsi="Simplified Arabic Fixed" w:cs="Simplified Arabic Fixed"/>
          <w:b/>
          <w:sz w:val="28"/>
          <w:lang w:val="es-ES" w:eastAsia="es-ES"/>
        </w:rPr>
      </w:pPr>
      <w:r w:rsidRPr="00131E82">
        <w:rPr>
          <w:rFonts w:ascii="Simplified Arabic Fixed" w:hAnsi="Simplified Arabic Fixed" w:cs="Simplified Arabic Fixed"/>
          <w:b/>
          <w:sz w:val="28"/>
          <w:lang w:val="es-ES" w:eastAsia="es-ES"/>
        </w:rPr>
        <w:t>RESUELVE</w:t>
      </w:r>
    </w:p>
    <w:p w:rsidR="0011138E" w:rsidRPr="00131E82" w:rsidRDefault="001718E0" w:rsidP="0011138E">
      <w:pPr>
        <w:jc w:val="both"/>
        <w:rPr>
          <w:rFonts w:ascii="Simplified Arabic Fixed" w:hAnsi="Simplified Arabic Fixed" w:cs="Simplified Arabic Fixed"/>
          <w:sz w:val="28"/>
          <w:lang w:val="es-ES" w:eastAsia="es-ES"/>
        </w:rPr>
      </w:pPr>
      <w:bookmarkStart w:id="7" w:name="_Hlk502745256"/>
      <w:r w:rsidRPr="00131E82">
        <w:rPr>
          <w:rFonts w:ascii="Simplified Arabic Fixed" w:hAnsi="Simplified Arabic Fixed" w:cs="Simplified Arabic Fixed"/>
          <w:b/>
          <w:sz w:val="28"/>
          <w:lang w:val="es-ES" w:eastAsia="es-ES"/>
        </w:rPr>
        <w:t>ÚNICO.</w:t>
      </w:r>
      <w:r w:rsidRPr="00131E82">
        <w:rPr>
          <w:rFonts w:ascii="Simplified Arabic Fixed" w:hAnsi="Simplified Arabic Fixed" w:cs="Simplified Arabic Fixed"/>
          <w:sz w:val="28"/>
          <w:lang w:val="es-ES" w:eastAsia="es-ES"/>
        </w:rPr>
        <w:t xml:space="preserve">  Con fundamento en los artículos 271, 272 y 275 e la Ley Orgánica Municipal del Estado de Puebla </w:t>
      </w:r>
      <w:r w:rsidRPr="00131E82">
        <w:rPr>
          <w:rFonts w:ascii="Simplified Arabic Fixed" w:hAnsi="Simplified Arabic Fixed" w:cs="Simplified Arabic Fixed"/>
          <w:b/>
          <w:sz w:val="28"/>
          <w:lang w:val="es-ES" w:eastAsia="es-ES"/>
        </w:rPr>
        <w:t xml:space="preserve">SE </w:t>
      </w:r>
      <w:r w:rsidR="00296835">
        <w:rPr>
          <w:rFonts w:ascii="Simplified Arabic Fixed" w:hAnsi="Simplified Arabic Fixed" w:cs="Simplified Arabic Fixed"/>
          <w:b/>
          <w:sz w:val="28"/>
          <w:lang w:val="es-ES" w:eastAsia="es-ES"/>
        </w:rPr>
        <w:t>CONFIRMA</w:t>
      </w:r>
      <w:r w:rsidR="00131E82" w:rsidRPr="00131E82">
        <w:rPr>
          <w:rFonts w:ascii="Simplified Arabic Fixed" w:hAnsi="Simplified Arabic Fixed" w:cs="Simplified Arabic Fixed"/>
          <w:b/>
          <w:sz w:val="28"/>
          <w:lang w:val="es-ES" w:eastAsia="es-ES"/>
        </w:rPr>
        <w:t xml:space="preserve"> </w:t>
      </w:r>
      <w:r w:rsidR="00296835">
        <w:rPr>
          <w:rFonts w:ascii="Simplified Arabic Fixed" w:hAnsi="Simplified Arabic Fixed" w:cs="Simplified Arabic Fixed"/>
          <w:b/>
          <w:sz w:val="28"/>
          <w:lang w:val="es-ES" w:eastAsia="es-ES"/>
        </w:rPr>
        <w:t>EL ACTO RECLAMADO</w:t>
      </w:r>
      <w:r w:rsidR="009E41BA" w:rsidRPr="00131E82">
        <w:rPr>
          <w:rFonts w:ascii="Simplified Arabic Fixed" w:hAnsi="Simplified Arabic Fixed" w:cs="Simplified Arabic Fixed"/>
          <w:sz w:val="28"/>
          <w:lang w:val="es-ES" w:eastAsia="es-ES"/>
        </w:rPr>
        <w:t xml:space="preserve"> </w:t>
      </w:r>
      <w:bookmarkStart w:id="8" w:name="_Hlk498598943"/>
      <w:r w:rsidR="0011138E" w:rsidRPr="00131E82">
        <w:rPr>
          <w:rFonts w:ascii="Simplified Arabic Fixed" w:hAnsi="Simplified Arabic Fixed" w:cs="Simplified Arabic Fixed"/>
          <w:sz w:val="28"/>
          <w:lang w:val="es-ES" w:eastAsia="es-ES"/>
        </w:rPr>
        <w:t>por las razones y para los efectos precisados en el apartado de considerandos de la presente resolución.</w:t>
      </w:r>
    </w:p>
    <w:bookmarkEnd w:id="7"/>
    <w:bookmarkEnd w:id="8"/>
    <w:p w:rsidR="00762DBC" w:rsidRPr="00131E82" w:rsidRDefault="00762DBC" w:rsidP="005E2576">
      <w:pPr>
        <w:jc w:val="both"/>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NOTIFÍQUESE PERSONALMENTE A</w:t>
      </w:r>
      <w:r w:rsidR="00072D2F" w:rsidRPr="00131E82">
        <w:rPr>
          <w:rFonts w:ascii="Simplified Arabic Fixed" w:hAnsi="Simplified Arabic Fixed" w:cs="Simplified Arabic Fixed"/>
          <w:b/>
          <w:sz w:val="28"/>
          <w:lang w:eastAsia="es-ES"/>
        </w:rPr>
        <w:t xml:space="preserve">L RECURRENTE </w:t>
      </w:r>
      <w:r w:rsidRPr="00131E82">
        <w:rPr>
          <w:rFonts w:ascii="Simplified Arabic Fixed" w:hAnsi="Simplified Arabic Fixed" w:cs="Simplified Arabic Fixed"/>
          <w:b/>
          <w:sz w:val="28"/>
          <w:lang w:eastAsia="es-ES"/>
        </w:rPr>
        <w:t xml:space="preserve">Y POR OFICIO A LA AUTORIDAD SEÑALADA COMO RESPONSABLE. </w:t>
      </w:r>
    </w:p>
    <w:p w:rsidR="00762DBC" w:rsidRPr="00131E82" w:rsidRDefault="00762DBC" w:rsidP="005E2576">
      <w:pPr>
        <w:jc w:val="both"/>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131E82">
        <w:rPr>
          <w:rFonts w:ascii="Simplified Arabic Fixed" w:hAnsi="Simplified Arabic Fixed" w:cs="Simplified Arabic Fixed"/>
          <w:b/>
          <w:sz w:val="28"/>
          <w:lang w:eastAsia="es-ES"/>
        </w:rPr>
        <w:t>--------------------------</w:t>
      </w:r>
    </w:p>
    <w:p w:rsidR="00762DBC" w:rsidRPr="00131E82" w:rsidRDefault="00762DBC" w:rsidP="005E2576">
      <w:pPr>
        <w:jc w:val="both"/>
        <w:rPr>
          <w:rFonts w:ascii="Simplified Arabic Fixed" w:hAnsi="Simplified Arabic Fixed" w:cs="Simplified Arabic Fixed"/>
          <w:b/>
          <w:sz w:val="24"/>
          <w:lang w:eastAsia="es-ES"/>
        </w:rPr>
      </w:pP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LIC. JORGE GUTIÉRREZ RAMOS.</w:t>
      </w: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SÍNDICO MUNICIPAL</w:t>
      </w:r>
    </w:p>
    <w:p w:rsidR="00762DBC" w:rsidRPr="00131E82" w:rsidRDefault="00762DBC" w:rsidP="00EC7967">
      <w:pPr>
        <w:pStyle w:val="Sinespaciado"/>
        <w:jc w:val="center"/>
        <w:rPr>
          <w:rFonts w:ascii="Simplified Arabic Fixed" w:hAnsi="Simplified Arabic Fixed" w:cs="Simplified Arabic Fixed"/>
          <w:b/>
          <w:sz w:val="28"/>
          <w:lang w:eastAsia="es-ES"/>
        </w:rPr>
      </w:pPr>
    </w:p>
    <w:p w:rsidR="00762DBC" w:rsidRPr="00131E82" w:rsidRDefault="00762DBC" w:rsidP="00EC7967">
      <w:pPr>
        <w:pStyle w:val="Sinespaciado"/>
        <w:jc w:val="center"/>
        <w:rPr>
          <w:rFonts w:ascii="Simplified Arabic Fixed" w:hAnsi="Simplified Arabic Fixed" w:cs="Simplified Arabic Fixed"/>
          <w:b/>
          <w:sz w:val="28"/>
          <w:lang w:eastAsia="es-ES"/>
        </w:rPr>
      </w:pP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 xml:space="preserve">LIC. RENE </w:t>
      </w:r>
      <w:r w:rsidR="000C5193" w:rsidRPr="00131E82">
        <w:rPr>
          <w:rFonts w:ascii="Simplified Arabic Fixed" w:hAnsi="Simplified Arabic Fixed" w:cs="Simplified Arabic Fixed"/>
          <w:b/>
          <w:sz w:val="28"/>
          <w:lang w:eastAsia="es-ES"/>
        </w:rPr>
        <w:t>JESÚS</w:t>
      </w:r>
      <w:r w:rsidRPr="00131E82">
        <w:rPr>
          <w:rFonts w:ascii="Simplified Arabic Fixed" w:hAnsi="Simplified Arabic Fixed" w:cs="Simplified Arabic Fixed"/>
          <w:b/>
          <w:sz w:val="28"/>
          <w:lang w:eastAsia="es-ES"/>
        </w:rPr>
        <w:t xml:space="preserve"> OSORNO </w:t>
      </w:r>
      <w:r w:rsidR="000C5193" w:rsidRPr="00131E82">
        <w:rPr>
          <w:rFonts w:ascii="Simplified Arabic Fixed" w:hAnsi="Simplified Arabic Fixed" w:cs="Simplified Arabic Fixed"/>
          <w:b/>
          <w:sz w:val="28"/>
          <w:lang w:eastAsia="es-ES"/>
        </w:rPr>
        <w:t>GÁMEZ</w:t>
      </w: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JEFE DEL DTO. C</w:t>
      </w:r>
    </w:p>
    <w:p w:rsidR="00762DBC" w:rsidRPr="00131E82" w:rsidRDefault="00762DBC" w:rsidP="00EC7967">
      <w:pPr>
        <w:pStyle w:val="Sinespaciado"/>
        <w:jc w:val="center"/>
        <w:rPr>
          <w:rFonts w:ascii="Simplified Arabic Fixed" w:hAnsi="Simplified Arabic Fixed" w:cs="Simplified Arabic Fixed"/>
          <w:b/>
          <w:sz w:val="28"/>
          <w:lang w:eastAsia="es-ES"/>
        </w:rPr>
      </w:pPr>
      <w:r w:rsidRPr="00131E82">
        <w:rPr>
          <w:rFonts w:ascii="Simplified Arabic Fixed" w:hAnsi="Simplified Arabic Fixed" w:cs="Simplified Arabic Fixed"/>
          <w:b/>
          <w:sz w:val="28"/>
          <w:lang w:eastAsia="es-ES"/>
        </w:rPr>
        <w:t>SINDICATURA MUNICIPAL</w:t>
      </w:r>
    </w:p>
    <w:p w:rsidR="00DF11F1" w:rsidRPr="00131E82" w:rsidRDefault="00DF11F1" w:rsidP="00DF11F1">
      <w:pPr>
        <w:jc w:val="both"/>
        <w:rPr>
          <w:rFonts w:ascii="Simplified Arabic Fixed" w:hAnsi="Simplified Arabic Fixed" w:cs="Simplified Arabic Fixed"/>
          <w:b/>
          <w:sz w:val="24"/>
          <w:lang w:eastAsia="es-ES"/>
        </w:rPr>
      </w:pPr>
    </w:p>
    <w:p w:rsidR="004C7112" w:rsidRPr="00131E82" w:rsidRDefault="004C7112" w:rsidP="005E2576">
      <w:pPr>
        <w:jc w:val="both"/>
        <w:rPr>
          <w:rFonts w:ascii="Simplified Arabic Fixed" w:hAnsi="Simplified Arabic Fixed" w:cs="Simplified Arabic Fixed"/>
          <w:sz w:val="24"/>
          <w:lang w:eastAsia="es-ES"/>
        </w:rPr>
      </w:pPr>
    </w:p>
    <w:sectPr w:rsidR="004C7112" w:rsidRPr="00131E82"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BA0" w:rsidRDefault="00755BA0" w:rsidP="00786564">
      <w:pPr>
        <w:spacing w:after="0" w:line="240" w:lineRule="auto"/>
      </w:pPr>
      <w:r>
        <w:separator/>
      </w:r>
    </w:p>
  </w:endnote>
  <w:endnote w:type="continuationSeparator" w:id="0">
    <w:p w:rsidR="00755BA0" w:rsidRDefault="00755BA0"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355D1D" w:rsidRDefault="00355D1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5BA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5BA0">
              <w:rPr>
                <w:b/>
                <w:bCs/>
                <w:noProof/>
              </w:rPr>
              <w:t>1</w:t>
            </w:r>
            <w:r>
              <w:rPr>
                <w:b/>
                <w:bCs/>
                <w:sz w:val="24"/>
                <w:szCs w:val="24"/>
              </w:rPr>
              <w:fldChar w:fldCharType="end"/>
            </w:r>
          </w:p>
        </w:sdtContent>
      </w:sdt>
    </w:sdtContent>
  </w:sdt>
  <w:p w:rsidR="00355D1D" w:rsidRPr="004C7D49" w:rsidRDefault="00355D1D"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355D1D" w:rsidRPr="005E759B" w:rsidRDefault="00355D1D" w:rsidP="007233CA">
    <w:pPr>
      <w:rPr>
        <w:color w:val="1F497D"/>
        <w:sz w:val="28"/>
      </w:rPr>
    </w:pPr>
    <w:r w:rsidRPr="004C7D49">
      <w:rPr>
        <w:color w:val="1F497D"/>
        <w:sz w:val="28"/>
      </w:rPr>
      <w:t>Plaza de Armas No. 1 / Col. Centro / C.P. 74200 / Tel. (244) 44 50028</w:t>
    </w:r>
  </w:p>
  <w:p w:rsidR="00355D1D" w:rsidRPr="005E759B" w:rsidRDefault="00355D1D"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BA0" w:rsidRDefault="00755BA0" w:rsidP="00786564">
      <w:pPr>
        <w:spacing w:after="0" w:line="240" w:lineRule="auto"/>
      </w:pPr>
      <w:r>
        <w:separator/>
      </w:r>
    </w:p>
  </w:footnote>
  <w:footnote w:type="continuationSeparator" w:id="0">
    <w:p w:rsidR="00755BA0" w:rsidRDefault="00755BA0"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1D" w:rsidRDefault="00355D1D">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D1D" w:rsidRPr="006610DA" w:rsidRDefault="00355D1D" w:rsidP="00134200">
                          <w:pPr>
                            <w:spacing w:after="0" w:line="240" w:lineRule="auto"/>
                            <w:jc w:val="center"/>
                            <w:rPr>
                              <w:b/>
                              <w:sz w:val="16"/>
                              <w:szCs w:val="16"/>
                            </w:rPr>
                          </w:pPr>
                          <w:r w:rsidRPr="006610DA">
                            <w:rPr>
                              <w:b/>
                              <w:sz w:val="16"/>
                              <w:szCs w:val="16"/>
                            </w:rPr>
                            <w:t>AYUNTAMIENTO CONSTITUCIONAL</w:t>
                          </w:r>
                        </w:p>
                        <w:p w:rsidR="00355D1D" w:rsidRPr="006610DA" w:rsidRDefault="00355D1D" w:rsidP="00134200">
                          <w:pPr>
                            <w:spacing w:after="0" w:line="240" w:lineRule="auto"/>
                            <w:jc w:val="center"/>
                            <w:rPr>
                              <w:b/>
                              <w:sz w:val="16"/>
                              <w:szCs w:val="16"/>
                            </w:rPr>
                          </w:pPr>
                          <w:r w:rsidRPr="006610DA">
                            <w:rPr>
                              <w:b/>
                              <w:sz w:val="16"/>
                              <w:szCs w:val="16"/>
                            </w:rPr>
                            <w:t xml:space="preserve"> ATLIXCO, PUE.</w:t>
                          </w:r>
                        </w:p>
                        <w:p w:rsidR="00355D1D" w:rsidRPr="006610DA" w:rsidRDefault="00355D1D" w:rsidP="00134200">
                          <w:pPr>
                            <w:spacing w:after="0" w:line="240" w:lineRule="auto"/>
                            <w:jc w:val="center"/>
                            <w:rPr>
                              <w:b/>
                              <w:sz w:val="16"/>
                              <w:szCs w:val="16"/>
                            </w:rPr>
                          </w:pPr>
                          <w:r w:rsidRPr="006610DA">
                            <w:rPr>
                              <w:b/>
                              <w:sz w:val="16"/>
                              <w:szCs w:val="16"/>
                            </w:rPr>
                            <w:t xml:space="preserve">2014-2018 </w:t>
                          </w:r>
                        </w:p>
                        <w:p w:rsidR="00355D1D" w:rsidRPr="006610DA" w:rsidRDefault="00355D1D" w:rsidP="00134200">
                          <w:pPr>
                            <w:spacing w:after="0" w:line="240" w:lineRule="auto"/>
                            <w:jc w:val="center"/>
                            <w:rPr>
                              <w:b/>
                              <w:sz w:val="16"/>
                              <w:szCs w:val="16"/>
                            </w:rPr>
                          </w:pPr>
                          <w:r w:rsidRPr="006610DA">
                            <w:rPr>
                              <w:b/>
                              <w:sz w:val="16"/>
                              <w:szCs w:val="16"/>
                            </w:rPr>
                            <w:t>SINDICATURA MUNICIPAL</w:t>
                          </w:r>
                        </w:p>
                        <w:p w:rsidR="00355D1D" w:rsidRDefault="00355D1D"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355D1D" w:rsidRPr="006610DA" w:rsidRDefault="00355D1D" w:rsidP="00134200">
                    <w:pPr>
                      <w:spacing w:after="0" w:line="240" w:lineRule="auto"/>
                      <w:jc w:val="center"/>
                      <w:rPr>
                        <w:b/>
                        <w:sz w:val="16"/>
                        <w:szCs w:val="16"/>
                      </w:rPr>
                    </w:pPr>
                    <w:r w:rsidRPr="006610DA">
                      <w:rPr>
                        <w:b/>
                        <w:sz w:val="16"/>
                        <w:szCs w:val="16"/>
                      </w:rPr>
                      <w:t>AYUNTAMIENTO CONSTITUCIONAL</w:t>
                    </w:r>
                  </w:p>
                  <w:p w:rsidR="00355D1D" w:rsidRPr="006610DA" w:rsidRDefault="00355D1D" w:rsidP="00134200">
                    <w:pPr>
                      <w:spacing w:after="0" w:line="240" w:lineRule="auto"/>
                      <w:jc w:val="center"/>
                      <w:rPr>
                        <w:b/>
                        <w:sz w:val="16"/>
                        <w:szCs w:val="16"/>
                      </w:rPr>
                    </w:pPr>
                    <w:r w:rsidRPr="006610DA">
                      <w:rPr>
                        <w:b/>
                        <w:sz w:val="16"/>
                        <w:szCs w:val="16"/>
                      </w:rPr>
                      <w:t xml:space="preserve"> ATLIXCO, PUE.</w:t>
                    </w:r>
                  </w:p>
                  <w:p w:rsidR="00355D1D" w:rsidRPr="006610DA" w:rsidRDefault="00355D1D" w:rsidP="00134200">
                    <w:pPr>
                      <w:spacing w:after="0" w:line="240" w:lineRule="auto"/>
                      <w:jc w:val="center"/>
                      <w:rPr>
                        <w:b/>
                        <w:sz w:val="16"/>
                        <w:szCs w:val="16"/>
                      </w:rPr>
                    </w:pPr>
                    <w:r w:rsidRPr="006610DA">
                      <w:rPr>
                        <w:b/>
                        <w:sz w:val="16"/>
                        <w:szCs w:val="16"/>
                      </w:rPr>
                      <w:t xml:space="preserve">2014-2018 </w:t>
                    </w:r>
                  </w:p>
                  <w:p w:rsidR="00355D1D" w:rsidRPr="006610DA" w:rsidRDefault="00355D1D" w:rsidP="00134200">
                    <w:pPr>
                      <w:spacing w:after="0" w:line="240" w:lineRule="auto"/>
                      <w:jc w:val="center"/>
                      <w:rPr>
                        <w:b/>
                        <w:sz w:val="16"/>
                        <w:szCs w:val="16"/>
                      </w:rPr>
                    </w:pPr>
                    <w:r w:rsidRPr="006610DA">
                      <w:rPr>
                        <w:b/>
                        <w:sz w:val="16"/>
                        <w:szCs w:val="16"/>
                      </w:rPr>
                      <w:t>SINDICATURA MUNICIPAL</w:t>
                    </w:r>
                  </w:p>
                  <w:p w:rsidR="00355D1D" w:rsidRDefault="00355D1D"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355D1D" w:rsidRDefault="00355D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C1"/>
    <w:multiLevelType w:val="hybridMultilevel"/>
    <w:tmpl w:val="73589A12"/>
    <w:lvl w:ilvl="0" w:tplc="20909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F6E3A"/>
    <w:multiLevelType w:val="hybridMultilevel"/>
    <w:tmpl w:val="09EA9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0FFD20D0"/>
    <w:multiLevelType w:val="hybridMultilevel"/>
    <w:tmpl w:val="39606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9"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10"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24A1818"/>
    <w:multiLevelType w:val="hybridMultilevel"/>
    <w:tmpl w:val="29ECB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73431"/>
    <w:multiLevelType w:val="hybridMultilevel"/>
    <w:tmpl w:val="97F29C70"/>
    <w:lvl w:ilvl="0" w:tplc="0E5C4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53A1D"/>
    <w:multiLevelType w:val="hybridMultilevel"/>
    <w:tmpl w:val="37866518"/>
    <w:lvl w:ilvl="0" w:tplc="4030F4B8">
      <w:start w:val="1"/>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8D1B7D"/>
    <w:multiLevelType w:val="hybridMultilevel"/>
    <w:tmpl w:val="FB42DEB8"/>
    <w:lvl w:ilvl="0" w:tplc="135AD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457EE"/>
    <w:multiLevelType w:val="hybridMultilevel"/>
    <w:tmpl w:val="7D6AD7F8"/>
    <w:lvl w:ilvl="0" w:tplc="1FCAEC3C">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954F9C"/>
    <w:multiLevelType w:val="hybridMultilevel"/>
    <w:tmpl w:val="F54ABC4A"/>
    <w:lvl w:ilvl="0" w:tplc="4030F4B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88651D"/>
    <w:multiLevelType w:val="hybridMultilevel"/>
    <w:tmpl w:val="9278A27C"/>
    <w:lvl w:ilvl="0" w:tplc="39E695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14D0DF7"/>
    <w:multiLevelType w:val="hybridMultilevel"/>
    <w:tmpl w:val="33D6E5FA"/>
    <w:lvl w:ilvl="0" w:tplc="7CE0301E">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1"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6790557"/>
    <w:multiLevelType w:val="hybridMultilevel"/>
    <w:tmpl w:val="66D6A3A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0DE4F73"/>
    <w:multiLevelType w:val="multilevel"/>
    <w:tmpl w:val="564E4A74"/>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8"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38"/>
  </w:num>
  <w:num w:numId="4">
    <w:abstractNumId w:val="18"/>
  </w:num>
  <w:num w:numId="5">
    <w:abstractNumId w:val="27"/>
  </w:num>
  <w:num w:numId="6">
    <w:abstractNumId w:val="15"/>
  </w:num>
  <w:num w:numId="7">
    <w:abstractNumId w:val="35"/>
  </w:num>
  <w:num w:numId="8">
    <w:abstractNumId w:val="32"/>
  </w:num>
  <w:num w:numId="9">
    <w:abstractNumId w:val="1"/>
  </w:num>
  <w:num w:numId="10">
    <w:abstractNumId w:val="5"/>
  </w:num>
  <w:num w:numId="11">
    <w:abstractNumId w:val="24"/>
  </w:num>
  <w:num w:numId="12">
    <w:abstractNumId w:val="39"/>
  </w:num>
  <w:num w:numId="13">
    <w:abstractNumId w:val="17"/>
  </w:num>
  <w:num w:numId="14">
    <w:abstractNumId w:val="12"/>
  </w:num>
  <w:num w:numId="15">
    <w:abstractNumId w:val="20"/>
  </w:num>
  <w:num w:numId="16">
    <w:abstractNumId w:val="26"/>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0"/>
  </w:num>
  <w:num w:numId="22">
    <w:abstractNumId w:val="13"/>
  </w:num>
  <w:num w:numId="23">
    <w:abstractNumId w:val="9"/>
  </w:num>
  <w:num w:numId="24">
    <w:abstractNumId w:val="34"/>
  </w:num>
  <w:num w:numId="25">
    <w:abstractNumId w:val="36"/>
  </w:num>
  <w:num w:numId="26">
    <w:abstractNumId w:val="16"/>
  </w:num>
  <w:num w:numId="27">
    <w:abstractNumId w:val="4"/>
  </w:num>
  <w:num w:numId="28">
    <w:abstractNumId w:val="31"/>
  </w:num>
  <w:num w:numId="29">
    <w:abstractNumId w:val="11"/>
  </w:num>
  <w:num w:numId="30">
    <w:abstractNumId w:val="28"/>
  </w:num>
  <w:num w:numId="31">
    <w:abstractNumId w:val="2"/>
  </w:num>
  <w:num w:numId="32">
    <w:abstractNumId w:val="33"/>
  </w:num>
  <w:num w:numId="33">
    <w:abstractNumId w:val="14"/>
  </w:num>
  <w:num w:numId="34">
    <w:abstractNumId w:val="22"/>
  </w:num>
  <w:num w:numId="35">
    <w:abstractNumId w:val="0"/>
  </w:num>
  <w:num w:numId="36">
    <w:abstractNumId w:val="7"/>
  </w:num>
  <w:num w:numId="37">
    <w:abstractNumId w:val="23"/>
  </w:num>
  <w:num w:numId="38">
    <w:abstractNumId w:val="25"/>
  </w:num>
  <w:num w:numId="39">
    <w:abstractNumId w:val="21"/>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2771"/>
    <w:rsid w:val="0000718F"/>
    <w:rsid w:val="00014FCD"/>
    <w:rsid w:val="00023A28"/>
    <w:rsid w:val="0002526E"/>
    <w:rsid w:val="00032BE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BD3"/>
    <w:rsid w:val="000B5F27"/>
    <w:rsid w:val="000C09D7"/>
    <w:rsid w:val="000C1EEA"/>
    <w:rsid w:val="000C4EC9"/>
    <w:rsid w:val="000C5193"/>
    <w:rsid w:val="000C5D5F"/>
    <w:rsid w:val="000C633D"/>
    <w:rsid w:val="000D6509"/>
    <w:rsid w:val="000D7D3E"/>
    <w:rsid w:val="000E6C99"/>
    <w:rsid w:val="000E78B2"/>
    <w:rsid w:val="000F373D"/>
    <w:rsid w:val="000F4F15"/>
    <w:rsid w:val="000F53F4"/>
    <w:rsid w:val="00100260"/>
    <w:rsid w:val="00101EC5"/>
    <w:rsid w:val="00104571"/>
    <w:rsid w:val="0011138E"/>
    <w:rsid w:val="00112F46"/>
    <w:rsid w:val="001219E1"/>
    <w:rsid w:val="001241C8"/>
    <w:rsid w:val="00131911"/>
    <w:rsid w:val="00131E82"/>
    <w:rsid w:val="00134200"/>
    <w:rsid w:val="00135BF5"/>
    <w:rsid w:val="0014387A"/>
    <w:rsid w:val="00145849"/>
    <w:rsid w:val="00152B52"/>
    <w:rsid w:val="00153C76"/>
    <w:rsid w:val="00156BF6"/>
    <w:rsid w:val="001656F9"/>
    <w:rsid w:val="001718E0"/>
    <w:rsid w:val="0017304B"/>
    <w:rsid w:val="00174995"/>
    <w:rsid w:val="001762C5"/>
    <w:rsid w:val="00176DCF"/>
    <w:rsid w:val="00180866"/>
    <w:rsid w:val="00185A26"/>
    <w:rsid w:val="00191269"/>
    <w:rsid w:val="0019328E"/>
    <w:rsid w:val="0019786D"/>
    <w:rsid w:val="001A14B5"/>
    <w:rsid w:val="001A1AEE"/>
    <w:rsid w:val="001B2822"/>
    <w:rsid w:val="001C63BE"/>
    <w:rsid w:val="001C7793"/>
    <w:rsid w:val="001D18A1"/>
    <w:rsid w:val="001D478A"/>
    <w:rsid w:val="001E580C"/>
    <w:rsid w:val="001E5A93"/>
    <w:rsid w:val="00200F1A"/>
    <w:rsid w:val="00207A7D"/>
    <w:rsid w:val="0021693F"/>
    <w:rsid w:val="00220153"/>
    <w:rsid w:val="00221D08"/>
    <w:rsid w:val="00222729"/>
    <w:rsid w:val="00227369"/>
    <w:rsid w:val="00230829"/>
    <w:rsid w:val="002341CA"/>
    <w:rsid w:val="0023459F"/>
    <w:rsid w:val="00234F70"/>
    <w:rsid w:val="002404DE"/>
    <w:rsid w:val="002440D4"/>
    <w:rsid w:val="002444A0"/>
    <w:rsid w:val="00246E02"/>
    <w:rsid w:val="002509B6"/>
    <w:rsid w:val="00251A53"/>
    <w:rsid w:val="002526F9"/>
    <w:rsid w:val="002536B8"/>
    <w:rsid w:val="00257045"/>
    <w:rsid w:val="00261FF5"/>
    <w:rsid w:val="00262D72"/>
    <w:rsid w:val="0026549E"/>
    <w:rsid w:val="00266F24"/>
    <w:rsid w:val="00273A49"/>
    <w:rsid w:val="00274167"/>
    <w:rsid w:val="0027761E"/>
    <w:rsid w:val="002827C0"/>
    <w:rsid w:val="00295454"/>
    <w:rsid w:val="00296835"/>
    <w:rsid w:val="002A1B79"/>
    <w:rsid w:val="002A4511"/>
    <w:rsid w:val="002B0133"/>
    <w:rsid w:val="002D38AE"/>
    <w:rsid w:val="002D6871"/>
    <w:rsid w:val="002E1729"/>
    <w:rsid w:val="002E304C"/>
    <w:rsid w:val="002E35A9"/>
    <w:rsid w:val="002E5131"/>
    <w:rsid w:val="002E651D"/>
    <w:rsid w:val="002E77BE"/>
    <w:rsid w:val="0030427D"/>
    <w:rsid w:val="00305D56"/>
    <w:rsid w:val="003103B5"/>
    <w:rsid w:val="003110B1"/>
    <w:rsid w:val="0031709D"/>
    <w:rsid w:val="00331E35"/>
    <w:rsid w:val="00334326"/>
    <w:rsid w:val="00335D86"/>
    <w:rsid w:val="00337C05"/>
    <w:rsid w:val="00342ED0"/>
    <w:rsid w:val="003441B1"/>
    <w:rsid w:val="00355D1D"/>
    <w:rsid w:val="0036022A"/>
    <w:rsid w:val="00361726"/>
    <w:rsid w:val="003632D2"/>
    <w:rsid w:val="003666BC"/>
    <w:rsid w:val="0036762D"/>
    <w:rsid w:val="00372F22"/>
    <w:rsid w:val="00373CD6"/>
    <w:rsid w:val="00376994"/>
    <w:rsid w:val="00380C32"/>
    <w:rsid w:val="003837B5"/>
    <w:rsid w:val="00385149"/>
    <w:rsid w:val="00391F1C"/>
    <w:rsid w:val="00392B3D"/>
    <w:rsid w:val="00396B11"/>
    <w:rsid w:val="003A22EC"/>
    <w:rsid w:val="003B12EA"/>
    <w:rsid w:val="003B7D4F"/>
    <w:rsid w:val="003C0606"/>
    <w:rsid w:val="003C166B"/>
    <w:rsid w:val="003C418F"/>
    <w:rsid w:val="003C46BA"/>
    <w:rsid w:val="003D1EBB"/>
    <w:rsid w:val="003D5D9E"/>
    <w:rsid w:val="003D6B4A"/>
    <w:rsid w:val="003F0614"/>
    <w:rsid w:val="003F140E"/>
    <w:rsid w:val="003F1C10"/>
    <w:rsid w:val="003F4E02"/>
    <w:rsid w:val="003F5D10"/>
    <w:rsid w:val="003F6BD4"/>
    <w:rsid w:val="003F7057"/>
    <w:rsid w:val="003F755D"/>
    <w:rsid w:val="004133D0"/>
    <w:rsid w:val="0041642B"/>
    <w:rsid w:val="00420509"/>
    <w:rsid w:val="00423370"/>
    <w:rsid w:val="00423E45"/>
    <w:rsid w:val="00423EBB"/>
    <w:rsid w:val="00431326"/>
    <w:rsid w:val="004361D9"/>
    <w:rsid w:val="0044113B"/>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0341"/>
    <w:rsid w:val="004C0B86"/>
    <w:rsid w:val="004C7112"/>
    <w:rsid w:val="004C7D49"/>
    <w:rsid w:val="004D1E36"/>
    <w:rsid w:val="004D2A05"/>
    <w:rsid w:val="004D3AF8"/>
    <w:rsid w:val="004D4FA0"/>
    <w:rsid w:val="004D640A"/>
    <w:rsid w:val="004D6FC4"/>
    <w:rsid w:val="004E6579"/>
    <w:rsid w:val="004F1061"/>
    <w:rsid w:val="004F1D34"/>
    <w:rsid w:val="004F23C9"/>
    <w:rsid w:val="004F3177"/>
    <w:rsid w:val="004F3439"/>
    <w:rsid w:val="004F3939"/>
    <w:rsid w:val="004F4F29"/>
    <w:rsid w:val="004F5295"/>
    <w:rsid w:val="00500EB2"/>
    <w:rsid w:val="00506905"/>
    <w:rsid w:val="00506B4B"/>
    <w:rsid w:val="00512710"/>
    <w:rsid w:val="00524A5F"/>
    <w:rsid w:val="00534D5D"/>
    <w:rsid w:val="00534DBD"/>
    <w:rsid w:val="00535D14"/>
    <w:rsid w:val="00540547"/>
    <w:rsid w:val="0055022D"/>
    <w:rsid w:val="005558FA"/>
    <w:rsid w:val="00555F7B"/>
    <w:rsid w:val="005606FC"/>
    <w:rsid w:val="00562FA2"/>
    <w:rsid w:val="00563563"/>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8ED"/>
    <w:rsid w:val="005E5DE8"/>
    <w:rsid w:val="005E759B"/>
    <w:rsid w:val="005F004E"/>
    <w:rsid w:val="005F47BA"/>
    <w:rsid w:val="00600622"/>
    <w:rsid w:val="0060454A"/>
    <w:rsid w:val="00606FE6"/>
    <w:rsid w:val="0061218F"/>
    <w:rsid w:val="006250D3"/>
    <w:rsid w:val="00625B12"/>
    <w:rsid w:val="006422A6"/>
    <w:rsid w:val="0065122D"/>
    <w:rsid w:val="00657037"/>
    <w:rsid w:val="00660B78"/>
    <w:rsid w:val="006638E7"/>
    <w:rsid w:val="00664CE2"/>
    <w:rsid w:val="006674E6"/>
    <w:rsid w:val="006715D4"/>
    <w:rsid w:val="0068148F"/>
    <w:rsid w:val="0068476C"/>
    <w:rsid w:val="00685755"/>
    <w:rsid w:val="00686E7F"/>
    <w:rsid w:val="006928AB"/>
    <w:rsid w:val="00696982"/>
    <w:rsid w:val="00697D67"/>
    <w:rsid w:val="006A1ADA"/>
    <w:rsid w:val="006B39E5"/>
    <w:rsid w:val="006B4497"/>
    <w:rsid w:val="006C0F12"/>
    <w:rsid w:val="006C41B6"/>
    <w:rsid w:val="006C464C"/>
    <w:rsid w:val="006C6384"/>
    <w:rsid w:val="006D32D2"/>
    <w:rsid w:val="006E01BA"/>
    <w:rsid w:val="006E1172"/>
    <w:rsid w:val="006E3A69"/>
    <w:rsid w:val="006F4071"/>
    <w:rsid w:val="006F43AF"/>
    <w:rsid w:val="006F7BD1"/>
    <w:rsid w:val="00700B3C"/>
    <w:rsid w:val="00702F76"/>
    <w:rsid w:val="00705675"/>
    <w:rsid w:val="00710961"/>
    <w:rsid w:val="007114A5"/>
    <w:rsid w:val="0071363C"/>
    <w:rsid w:val="00715A4D"/>
    <w:rsid w:val="00720853"/>
    <w:rsid w:val="00721B46"/>
    <w:rsid w:val="007233CA"/>
    <w:rsid w:val="007245C5"/>
    <w:rsid w:val="0072769B"/>
    <w:rsid w:val="00727FCE"/>
    <w:rsid w:val="00734688"/>
    <w:rsid w:val="00745D48"/>
    <w:rsid w:val="00751EFD"/>
    <w:rsid w:val="007522C5"/>
    <w:rsid w:val="00752CAB"/>
    <w:rsid w:val="00753F9D"/>
    <w:rsid w:val="0075523B"/>
    <w:rsid w:val="00755930"/>
    <w:rsid w:val="00755BA0"/>
    <w:rsid w:val="00762DBC"/>
    <w:rsid w:val="0076325A"/>
    <w:rsid w:val="00764903"/>
    <w:rsid w:val="00767B23"/>
    <w:rsid w:val="007808A1"/>
    <w:rsid w:val="007810BC"/>
    <w:rsid w:val="007812DA"/>
    <w:rsid w:val="00782A29"/>
    <w:rsid w:val="007854C5"/>
    <w:rsid w:val="00786564"/>
    <w:rsid w:val="00786C90"/>
    <w:rsid w:val="00787D6C"/>
    <w:rsid w:val="007970AB"/>
    <w:rsid w:val="007A0FEF"/>
    <w:rsid w:val="007A27DF"/>
    <w:rsid w:val="007A3605"/>
    <w:rsid w:val="007B4ED9"/>
    <w:rsid w:val="007B5CFD"/>
    <w:rsid w:val="007C2B1C"/>
    <w:rsid w:val="007C447C"/>
    <w:rsid w:val="007D127F"/>
    <w:rsid w:val="007D3BDA"/>
    <w:rsid w:val="007D4F5F"/>
    <w:rsid w:val="007E05F3"/>
    <w:rsid w:val="007E1E1B"/>
    <w:rsid w:val="007E1FE1"/>
    <w:rsid w:val="007E6ADE"/>
    <w:rsid w:val="007F2A4C"/>
    <w:rsid w:val="007F559E"/>
    <w:rsid w:val="007F64FC"/>
    <w:rsid w:val="007F6C60"/>
    <w:rsid w:val="00807950"/>
    <w:rsid w:val="00813DB7"/>
    <w:rsid w:val="008168B2"/>
    <w:rsid w:val="008216D3"/>
    <w:rsid w:val="008222C0"/>
    <w:rsid w:val="00823010"/>
    <w:rsid w:val="0083218B"/>
    <w:rsid w:val="00835244"/>
    <w:rsid w:val="00836177"/>
    <w:rsid w:val="00837D79"/>
    <w:rsid w:val="00840297"/>
    <w:rsid w:val="008404EF"/>
    <w:rsid w:val="008427EF"/>
    <w:rsid w:val="008439CC"/>
    <w:rsid w:val="00852DD9"/>
    <w:rsid w:val="00855089"/>
    <w:rsid w:val="00857BB5"/>
    <w:rsid w:val="008627C1"/>
    <w:rsid w:val="00866FDE"/>
    <w:rsid w:val="00872016"/>
    <w:rsid w:val="008760A1"/>
    <w:rsid w:val="00877930"/>
    <w:rsid w:val="008829FB"/>
    <w:rsid w:val="00883BE0"/>
    <w:rsid w:val="008863D3"/>
    <w:rsid w:val="008941C2"/>
    <w:rsid w:val="00896FFD"/>
    <w:rsid w:val="00897510"/>
    <w:rsid w:val="00897549"/>
    <w:rsid w:val="00897FD3"/>
    <w:rsid w:val="008A728F"/>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46AE4"/>
    <w:rsid w:val="00962947"/>
    <w:rsid w:val="009713C3"/>
    <w:rsid w:val="00973191"/>
    <w:rsid w:val="009738C9"/>
    <w:rsid w:val="00974335"/>
    <w:rsid w:val="0097644E"/>
    <w:rsid w:val="00976FD0"/>
    <w:rsid w:val="00986D72"/>
    <w:rsid w:val="00990CB4"/>
    <w:rsid w:val="00992231"/>
    <w:rsid w:val="00997210"/>
    <w:rsid w:val="009A0051"/>
    <w:rsid w:val="009A5536"/>
    <w:rsid w:val="009A7A7E"/>
    <w:rsid w:val="009B3C9D"/>
    <w:rsid w:val="009B5EC6"/>
    <w:rsid w:val="009C2D19"/>
    <w:rsid w:val="009C4425"/>
    <w:rsid w:val="009C589F"/>
    <w:rsid w:val="009C5D74"/>
    <w:rsid w:val="009C7E30"/>
    <w:rsid w:val="009D110F"/>
    <w:rsid w:val="009D15FC"/>
    <w:rsid w:val="009D23C8"/>
    <w:rsid w:val="009D57D8"/>
    <w:rsid w:val="009E3A36"/>
    <w:rsid w:val="009E3C82"/>
    <w:rsid w:val="009E41BA"/>
    <w:rsid w:val="009E5DB8"/>
    <w:rsid w:val="009F547B"/>
    <w:rsid w:val="009F5541"/>
    <w:rsid w:val="00A003A5"/>
    <w:rsid w:val="00A10A0C"/>
    <w:rsid w:val="00A11062"/>
    <w:rsid w:val="00A13E5F"/>
    <w:rsid w:val="00A147D6"/>
    <w:rsid w:val="00A153D1"/>
    <w:rsid w:val="00A1627C"/>
    <w:rsid w:val="00A22C18"/>
    <w:rsid w:val="00A27DDA"/>
    <w:rsid w:val="00A305D9"/>
    <w:rsid w:val="00A3159E"/>
    <w:rsid w:val="00A37CFF"/>
    <w:rsid w:val="00A55D6B"/>
    <w:rsid w:val="00A56A07"/>
    <w:rsid w:val="00A56A9A"/>
    <w:rsid w:val="00A573C2"/>
    <w:rsid w:val="00A61C61"/>
    <w:rsid w:val="00A72713"/>
    <w:rsid w:val="00A73485"/>
    <w:rsid w:val="00A738B9"/>
    <w:rsid w:val="00A81BC3"/>
    <w:rsid w:val="00A83D4D"/>
    <w:rsid w:val="00A85AAD"/>
    <w:rsid w:val="00A8730B"/>
    <w:rsid w:val="00A87846"/>
    <w:rsid w:val="00A90808"/>
    <w:rsid w:val="00A944AC"/>
    <w:rsid w:val="00A96405"/>
    <w:rsid w:val="00A974AE"/>
    <w:rsid w:val="00AA1452"/>
    <w:rsid w:val="00AA187A"/>
    <w:rsid w:val="00AA566E"/>
    <w:rsid w:val="00AB5734"/>
    <w:rsid w:val="00AB5A0C"/>
    <w:rsid w:val="00AB73EA"/>
    <w:rsid w:val="00AC16C5"/>
    <w:rsid w:val="00AC7EF8"/>
    <w:rsid w:val="00AD4971"/>
    <w:rsid w:val="00AD5E76"/>
    <w:rsid w:val="00AD694E"/>
    <w:rsid w:val="00AD786E"/>
    <w:rsid w:val="00AE421F"/>
    <w:rsid w:val="00AE4D24"/>
    <w:rsid w:val="00AF751C"/>
    <w:rsid w:val="00B00B1F"/>
    <w:rsid w:val="00B00F3E"/>
    <w:rsid w:val="00B043D7"/>
    <w:rsid w:val="00B05AC0"/>
    <w:rsid w:val="00B06B28"/>
    <w:rsid w:val="00B07AA6"/>
    <w:rsid w:val="00B07FF4"/>
    <w:rsid w:val="00B22867"/>
    <w:rsid w:val="00B239AB"/>
    <w:rsid w:val="00B23D75"/>
    <w:rsid w:val="00B32BCA"/>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A46F7"/>
    <w:rsid w:val="00BB0B4E"/>
    <w:rsid w:val="00BB1B99"/>
    <w:rsid w:val="00BC04EB"/>
    <w:rsid w:val="00BC1A76"/>
    <w:rsid w:val="00BD200C"/>
    <w:rsid w:val="00BD5753"/>
    <w:rsid w:val="00BD59A4"/>
    <w:rsid w:val="00BD5B74"/>
    <w:rsid w:val="00BE0C30"/>
    <w:rsid w:val="00BE2CA0"/>
    <w:rsid w:val="00BF1157"/>
    <w:rsid w:val="00C00B53"/>
    <w:rsid w:val="00C038D1"/>
    <w:rsid w:val="00C043DA"/>
    <w:rsid w:val="00C062EE"/>
    <w:rsid w:val="00C10AA8"/>
    <w:rsid w:val="00C132CA"/>
    <w:rsid w:val="00C1521D"/>
    <w:rsid w:val="00C2219B"/>
    <w:rsid w:val="00C23448"/>
    <w:rsid w:val="00C256FA"/>
    <w:rsid w:val="00C27BE1"/>
    <w:rsid w:val="00C27C27"/>
    <w:rsid w:val="00C27E81"/>
    <w:rsid w:val="00C30088"/>
    <w:rsid w:val="00C316DE"/>
    <w:rsid w:val="00C425F4"/>
    <w:rsid w:val="00C464AE"/>
    <w:rsid w:val="00C52E35"/>
    <w:rsid w:val="00C53A6C"/>
    <w:rsid w:val="00C55C8B"/>
    <w:rsid w:val="00C56733"/>
    <w:rsid w:val="00C65992"/>
    <w:rsid w:val="00C765C6"/>
    <w:rsid w:val="00C80E1E"/>
    <w:rsid w:val="00C86459"/>
    <w:rsid w:val="00C8771F"/>
    <w:rsid w:val="00C90D9B"/>
    <w:rsid w:val="00C9383A"/>
    <w:rsid w:val="00C94FD8"/>
    <w:rsid w:val="00C95D79"/>
    <w:rsid w:val="00C97C57"/>
    <w:rsid w:val="00CA3A9F"/>
    <w:rsid w:val="00CA3E29"/>
    <w:rsid w:val="00CA70E5"/>
    <w:rsid w:val="00CB0E77"/>
    <w:rsid w:val="00CB0F20"/>
    <w:rsid w:val="00CB0FB1"/>
    <w:rsid w:val="00CB5061"/>
    <w:rsid w:val="00CC1881"/>
    <w:rsid w:val="00CC30E0"/>
    <w:rsid w:val="00CC440C"/>
    <w:rsid w:val="00CE583C"/>
    <w:rsid w:val="00CF255D"/>
    <w:rsid w:val="00CF2FD4"/>
    <w:rsid w:val="00CF3A12"/>
    <w:rsid w:val="00CF55F0"/>
    <w:rsid w:val="00D04D54"/>
    <w:rsid w:val="00D12E9D"/>
    <w:rsid w:val="00D15D2B"/>
    <w:rsid w:val="00D177A8"/>
    <w:rsid w:val="00D20B69"/>
    <w:rsid w:val="00D225CE"/>
    <w:rsid w:val="00D237C8"/>
    <w:rsid w:val="00D257D7"/>
    <w:rsid w:val="00D27570"/>
    <w:rsid w:val="00D33D8F"/>
    <w:rsid w:val="00D35CCA"/>
    <w:rsid w:val="00D41ABB"/>
    <w:rsid w:val="00D42905"/>
    <w:rsid w:val="00D436A0"/>
    <w:rsid w:val="00D449D2"/>
    <w:rsid w:val="00D45B93"/>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06BE"/>
    <w:rsid w:val="00DC2826"/>
    <w:rsid w:val="00DC790B"/>
    <w:rsid w:val="00DD0408"/>
    <w:rsid w:val="00DD0A65"/>
    <w:rsid w:val="00DD1278"/>
    <w:rsid w:val="00DD13F1"/>
    <w:rsid w:val="00DD182F"/>
    <w:rsid w:val="00DD6B3F"/>
    <w:rsid w:val="00DE2C0F"/>
    <w:rsid w:val="00DE55CA"/>
    <w:rsid w:val="00DF0D25"/>
    <w:rsid w:val="00DF11F1"/>
    <w:rsid w:val="00DF4B54"/>
    <w:rsid w:val="00E01A8D"/>
    <w:rsid w:val="00E036FA"/>
    <w:rsid w:val="00E047AB"/>
    <w:rsid w:val="00E122D6"/>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29C9"/>
    <w:rsid w:val="00E76668"/>
    <w:rsid w:val="00E7728C"/>
    <w:rsid w:val="00E81BAD"/>
    <w:rsid w:val="00E8484C"/>
    <w:rsid w:val="00E863ED"/>
    <w:rsid w:val="00E90D24"/>
    <w:rsid w:val="00E97C3F"/>
    <w:rsid w:val="00EA1831"/>
    <w:rsid w:val="00EA2524"/>
    <w:rsid w:val="00EA587A"/>
    <w:rsid w:val="00EB0DE4"/>
    <w:rsid w:val="00EB316F"/>
    <w:rsid w:val="00EB49F1"/>
    <w:rsid w:val="00EC04BE"/>
    <w:rsid w:val="00EC2B45"/>
    <w:rsid w:val="00EC2E94"/>
    <w:rsid w:val="00EC7967"/>
    <w:rsid w:val="00ED00BE"/>
    <w:rsid w:val="00ED3B65"/>
    <w:rsid w:val="00ED5E0F"/>
    <w:rsid w:val="00EE28C7"/>
    <w:rsid w:val="00EE28FA"/>
    <w:rsid w:val="00EE3278"/>
    <w:rsid w:val="00EE5961"/>
    <w:rsid w:val="00EF11EA"/>
    <w:rsid w:val="00EF74BD"/>
    <w:rsid w:val="00F00D01"/>
    <w:rsid w:val="00F0226E"/>
    <w:rsid w:val="00F070E3"/>
    <w:rsid w:val="00F10A1E"/>
    <w:rsid w:val="00F15F01"/>
    <w:rsid w:val="00F1795D"/>
    <w:rsid w:val="00F17C0A"/>
    <w:rsid w:val="00F21387"/>
    <w:rsid w:val="00F273E9"/>
    <w:rsid w:val="00F37201"/>
    <w:rsid w:val="00F4392B"/>
    <w:rsid w:val="00F45EFE"/>
    <w:rsid w:val="00F50106"/>
    <w:rsid w:val="00F501B1"/>
    <w:rsid w:val="00F56009"/>
    <w:rsid w:val="00F67987"/>
    <w:rsid w:val="00F84A72"/>
    <w:rsid w:val="00FA1581"/>
    <w:rsid w:val="00FA2631"/>
    <w:rsid w:val="00FA4DF1"/>
    <w:rsid w:val="00FB0177"/>
    <w:rsid w:val="00FB10AF"/>
    <w:rsid w:val="00FC5D56"/>
    <w:rsid w:val="00FD0A8D"/>
    <w:rsid w:val="00FD390D"/>
    <w:rsid w:val="00FD3C03"/>
    <w:rsid w:val="00FD5F56"/>
    <w:rsid w:val="00FD6AB7"/>
    <w:rsid w:val="00FD7184"/>
    <w:rsid w:val="00FE39A6"/>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C0D2F"/>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342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24966947">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534810400">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8CA4-3E1A-47B8-B851-9BD68389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0</TotalTime>
  <Pages>7</Pages>
  <Words>1885</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2</cp:revision>
  <cp:lastPrinted>2018-01-04T00:15:00Z</cp:lastPrinted>
  <dcterms:created xsi:type="dcterms:W3CDTF">2018-01-25T14:25:00Z</dcterms:created>
  <dcterms:modified xsi:type="dcterms:W3CDTF">2018-01-25T14:25:00Z</dcterms:modified>
</cp:coreProperties>
</file>