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E122D6">
        <w:rPr>
          <w:rFonts w:ascii="Simplified Arabic Fixed" w:hAnsi="Simplified Arabic Fixed" w:cs="Simplified Arabic Fixed"/>
          <w:sz w:val="24"/>
          <w:lang w:eastAsia="es-ES"/>
        </w:rPr>
        <w:t>: 12</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A56A07" w:rsidRPr="00E122D6"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7C1B40">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E122D6">
        <w:rPr>
          <w:rFonts w:ascii="Simplified Arabic Fixed" w:hAnsi="Simplified Arabic Fixed" w:cs="Simplified Arabic Fixed"/>
          <w:sz w:val="24"/>
          <w:lang w:val="es-ES" w:eastAsia="es-ES"/>
        </w:rPr>
        <w:t xml:space="preserve">ANDADOR </w:t>
      </w:r>
      <w:r w:rsidR="007C1B40">
        <w:rPr>
          <w:rFonts w:ascii="Simplified Arabic Fixed" w:hAnsi="Simplified Arabic Fixed" w:cs="Simplified Arabic Fixed"/>
          <w:sz w:val="24"/>
          <w:lang w:val="es-ES" w:eastAsia="es-ES"/>
        </w:rPr>
        <w:t>************</w:t>
      </w:r>
      <w:r w:rsidR="00E122D6">
        <w:rPr>
          <w:rFonts w:ascii="Simplified Arabic Fixed" w:hAnsi="Simplified Arabic Fixed" w:cs="Simplified Arabic Fixed"/>
          <w:sz w:val="24"/>
          <w:lang w:val="es-ES" w:eastAsia="es-ES"/>
        </w:rPr>
        <w:t xml:space="preserve"> NUMERO </w:t>
      </w:r>
      <w:r w:rsidR="007C1B40">
        <w:rPr>
          <w:rFonts w:ascii="Simplified Arabic Fixed" w:hAnsi="Simplified Arabic Fixed" w:cs="Simplified Arabic Fixed"/>
          <w:sz w:val="24"/>
          <w:lang w:val="es-ES" w:eastAsia="es-ES"/>
        </w:rPr>
        <w:t xml:space="preserve">*********** </w:t>
      </w:r>
      <w:r w:rsidR="00E122D6">
        <w:rPr>
          <w:rFonts w:ascii="Simplified Arabic Fixed" w:hAnsi="Simplified Arabic Fixed" w:cs="Simplified Arabic Fixed"/>
          <w:sz w:val="24"/>
          <w:lang w:val="es-ES" w:eastAsia="es-ES"/>
        </w:rPr>
        <w:t xml:space="preserve">UNIDAD HABITACIONAL </w:t>
      </w:r>
      <w:r w:rsidR="007C1B40">
        <w:rPr>
          <w:rFonts w:ascii="Simplified Arabic Fixed" w:hAnsi="Simplified Arabic Fixed" w:cs="Simplified Arabic Fixed"/>
          <w:sz w:val="24"/>
          <w:lang w:val="es-ES" w:eastAsia="es-ES"/>
        </w:rPr>
        <w:t>**************</w:t>
      </w:r>
      <w:r w:rsidR="00E122D6">
        <w:rPr>
          <w:rFonts w:ascii="Simplified Arabic Fixed" w:hAnsi="Simplified Arabic Fixed" w:cs="Simplified Arabic Fixed"/>
          <w:sz w:val="24"/>
          <w:lang w:val="es-ES" w:eastAsia="es-ES"/>
        </w:rPr>
        <w:t xml:space="preserve">, ATLIXCO, PUEBLA. - - - - - - - </w:t>
      </w:r>
      <w:r w:rsidR="007C1B40">
        <w:rPr>
          <w:rFonts w:ascii="Simplified Arabic Fixed" w:hAnsi="Simplified Arabic Fixed" w:cs="Simplified Arabic Fixed"/>
          <w:sz w:val="24"/>
          <w:lang w:val="es-ES" w:eastAsia="es-ES"/>
        </w:rPr>
        <w:t xml:space="preserve">- - - - - - - - - - - - - - - - - - - - </w:t>
      </w:r>
    </w:p>
    <w:p w:rsidR="00E122D6" w:rsidRDefault="005B4966" w:rsidP="00AF751C">
      <w:pPr>
        <w:jc w:val="both"/>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AUTORIDAD RESPONSABLE: </w:t>
      </w:r>
    </w:p>
    <w:p w:rsidR="005E2576" w:rsidRDefault="00E122D6" w:rsidP="00E122D6">
      <w:pPr>
        <w:pStyle w:val="Prrafodelista"/>
        <w:numPr>
          <w:ilvl w:val="0"/>
          <w:numId w:val="29"/>
        </w:numPr>
        <w:jc w:val="both"/>
        <w:rPr>
          <w:rFonts w:ascii="Simplified Arabic Fixed" w:hAnsi="Simplified Arabic Fixed" w:cs="Simplified Arabic Fixed"/>
          <w:sz w:val="24"/>
          <w:lang w:eastAsia="es-ES"/>
        </w:rPr>
      </w:pPr>
      <w:r w:rsidRPr="00E122D6">
        <w:rPr>
          <w:rFonts w:ascii="Simplified Arabic Fixed" w:hAnsi="Simplified Arabic Fixed" w:cs="Simplified Arabic Fixed"/>
          <w:b/>
          <w:sz w:val="24"/>
          <w:lang w:eastAsia="es-ES"/>
        </w:rPr>
        <w:t>TESORERÍA MUNICIPAL</w:t>
      </w:r>
      <w:r>
        <w:rPr>
          <w:rFonts w:ascii="Simplified Arabic Fixed" w:hAnsi="Simplified Arabic Fixed" w:cs="Simplified Arabic Fixed"/>
          <w:sz w:val="24"/>
          <w:lang w:eastAsia="es-ES"/>
        </w:rPr>
        <w:t>.</w:t>
      </w:r>
    </w:p>
    <w:p w:rsidR="00E122D6" w:rsidRPr="00E122D6" w:rsidRDefault="00E122D6" w:rsidP="00E122D6">
      <w:pPr>
        <w:pStyle w:val="Prrafodelista"/>
        <w:numPr>
          <w:ilvl w:val="0"/>
          <w:numId w:val="29"/>
        </w:numPr>
        <w:jc w:val="both"/>
        <w:rPr>
          <w:rFonts w:ascii="Simplified Arabic Fixed" w:hAnsi="Simplified Arabic Fixed" w:cs="Simplified Arabic Fixed"/>
          <w:sz w:val="24"/>
          <w:lang w:eastAsia="es-ES"/>
        </w:rPr>
      </w:pPr>
      <w:r>
        <w:rPr>
          <w:rFonts w:ascii="Simplified Arabic Fixed" w:hAnsi="Simplified Arabic Fixed" w:cs="Simplified Arabic Fixed"/>
          <w:b/>
          <w:sz w:val="24"/>
          <w:lang w:eastAsia="es-ES"/>
        </w:rPr>
        <w:t>DIRECCIÓN DE INGRESOS.</w:t>
      </w:r>
    </w:p>
    <w:p w:rsidR="00E122D6" w:rsidRPr="00E122D6" w:rsidRDefault="00E122D6" w:rsidP="00E122D6">
      <w:pPr>
        <w:ind w:left="360"/>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Ambas del H. Ayuntamiento de Atlixco.</w:t>
      </w:r>
    </w:p>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E122D6">
        <w:rPr>
          <w:rFonts w:ascii="Simplified Arabic Fixed" w:hAnsi="Simplified Arabic Fixed" w:cs="Simplified Arabic Fixed"/>
          <w:sz w:val="24"/>
          <w:lang w:eastAsia="es-ES"/>
        </w:rPr>
        <w:t>veintidós</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 </w:t>
      </w:r>
      <w:r w:rsidR="00E122D6">
        <w:rPr>
          <w:rFonts w:ascii="Simplified Arabic Fixed" w:hAnsi="Simplified Arabic Fixed" w:cs="Simplified Arabic Fixed"/>
          <w:sz w:val="24"/>
          <w:lang w:eastAsia="es-ES"/>
        </w:rPr>
        <w:t>agosto</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E122D6">
        <w:rPr>
          <w:rFonts w:ascii="Simplified Arabic Fixed" w:hAnsi="Simplified Arabic Fixed" w:cs="Simplified Arabic Fixed"/>
          <w:sz w:val="24"/>
          <w:lang w:eastAsia="es-ES"/>
        </w:rPr>
        <w:t>12</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r w:rsidR="006250D3" w:rsidRPr="00091199">
        <w:rPr>
          <w:rFonts w:ascii="Simplified Arabic Fixed" w:hAnsi="Simplified Arabic Fixed" w:cs="Simplified Arabic Fixed"/>
          <w:b/>
          <w:sz w:val="24"/>
          <w:lang w:eastAsia="es-ES"/>
        </w:rPr>
        <w:t>RESOLUCIÓN</w:t>
      </w:r>
      <w:r w:rsidR="003666BC" w:rsidRPr="00091199">
        <w:rPr>
          <w:rFonts w:ascii="Simplified Arabic Fixed" w:hAnsi="Simplified Arabic Fixed" w:cs="Simplified Arabic Fixed"/>
          <w:b/>
          <w:sz w:val="24"/>
          <w:lang w:eastAsia="es-ES"/>
        </w:rPr>
        <w:t xml:space="preserve">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E122D6">
        <w:rPr>
          <w:rFonts w:ascii="Simplified Arabic Fixed" w:hAnsi="Simplified Arabic Fixed" w:cs="Simplified Arabic Fixed"/>
          <w:sz w:val="24"/>
          <w:lang w:eastAsia="es-ES"/>
        </w:rPr>
        <w:t xml:space="preserve">la </w:t>
      </w:r>
      <w:r w:rsidR="006250D3">
        <w:rPr>
          <w:rFonts w:ascii="Simplified Arabic Fixed" w:hAnsi="Simplified Arabic Fixed" w:cs="Simplified Arabic Fixed"/>
          <w:sz w:val="24"/>
          <w:lang w:eastAsia="es-ES"/>
        </w:rPr>
        <w:t xml:space="preserve">C. </w:t>
      </w:r>
      <w:r w:rsidR="007C1B40">
        <w:rPr>
          <w:rFonts w:ascii="Simplified Arabic Fixed" w:hAnsi="Simplified Arabic Fixed" w:cs="Simplified Arabic Fixed"/>
          <w:sz w:val="24"/>
          <w:lang w:eastAsia="es-ES"/>
        </w:rPr>
        <w:t>***************************</w:t>
      </w:r>
      <w:r w:rsidR="006250D3">
        <w:rPr>
          <w:rFonts w:ascii="Simplified Arabic Fixed" w:hAnsi="Simplified Arabic Fixed" w:cs="Simplified Arabic Fixed"/>
          <w:sz w:val="24"/>
          <w:lang w:eastAsia="es-ES"/>
        </w:rPr>
        <w:t xml:space="preserve"> en contra de actos de la </w:t>
      </w:r>
      <w:r w:rsidR="00E122D6">
        <w:rPr>
          <w:rFonts w:ascii="Simplified Arabic Fixed" w:hAnsi="Simplified Arabic Fixed" w:cs="Simplified Arabic Fixed"/>
          <w:b/>
          <w:sz w:val="24"/>
          <w:lang w:eastAsia="es-ES"/>
        </w:rPr>
        <w:t xml:space="preserve">TESORERÍA MUNICIPAL Y DIRECCIÓN DE INGRESOS AMBAS </w:t>
      </w:r>
      <w:r w:rsidR="006250D3">
        <w:rPr>
          <w:rFonts w:ascii="Simplified Arabic Fixed" w:hAnsi="Simplified Arabic Fixed" w:cs="Simplified Arabic Fixed"/>
          <w:b/>
          <w:sz w:val="24"/>
          <w:lang w:eastAsia="es-ES"/>
        </w:rPr>
        <w:t>A DEL H. AYUNTAMIENTO DE ATLIXCO</w:t>
      </w:r>
      <w:r w:rsidR="00152B52" w:rsidRPr="00091199">
        <w:rPr>
          <w:rFonts w:ascii="Simplified Arabic Fixed" w:hAnsi="Simplified Arabic Fixed" w:cs="Simplified Arabic Fixed"/>
          <w:sz w:val="24"/>
          <w:lang w:eastAsia="es-ES"/>
        </w:rPr>
        <w:t>; y,</w:t>
      </w:r>
    </w:p>
    <w:p w:rsidR="00A56A07" w:rsidRPr="00091199" w:rsidRDefault="00A56A07" w:rsidP="005E2576">
      <w:pPr>
        <w:jc w:val="both"/>
        <w:rPr>
          <w:rFonts w:ascii="Simplified Arabic Fixed" w:hAnsi="Simplified Arabic Fixed" w:cs="Simplified Arabic Fixed"/>
          <w:sz w:val="24"/>
          <w:lang w:eastAsia="es-ES"/>
        </w:rPr>
      </w:pPr>
    </w:p>
    <w:p w:rsidR="007D3BDA"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56A07" w:rsidRPr="00091199" w:rsidRDefault="00A56A07" w:rsidP="005E2576">
      <w:pPr>
        <w:jc w:val="center"/>
        <w:rPr>
          <w:rFonts w:ascii="Simplified Arabic Fixed" w:hAnsi="Simplified Arabic Fixed" w:cs="Simplified Arabic Fixed"/>
          <w:b/>
          <w:sz w:val="24"/>
          <w:lang w:eastAsia="es-ES"/>
        </w:rPr>
      </w:pPr>
    </w:p>
    <w:p w:rsidR="00AA566E" w:rsidRPr="00AF751C" w:rsidRDefault="00E122D6" w:rsidP="00AF751C">
      <w:pPr>
        <w:pStyle w:val="Prrafodelista"/>
        <w:numPr>
          <w:ilvl w:val="0"/>
          <w:numId w:val="25"/>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Por escrito de fecha treinta y uno de mayo de los corrientes la C. </w:t>
      </w:r>
      <w:r w:rsidR="007C1B40">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promovió recurso de inconformidad en contra </w:t>
      </w:r>
      <w:r w:rsidRPr="00E122D6">
        <w:rPr>
          <w:rFonts w:ascii="Simplified Arabic Fixed" w:hAnsi="Simplified Arabic Fixed" w:cs="Simplified Arabic Fixed"/>
          <w:sz w:val="24"/>
          <w:lang w:eastAsia="es-ES"/>
        </w:rPr>
        <w:t>de actos de la TESORERÍA MUNICIPAL Y DIRECCIÓN DE INGRESOS AMBAS A DEL H. AYUNTAMIENTO DE ATLIXCO</w:t>
      </w:r>
      <w:r w:rsidR="006250D3" w:rsidRPr="00E122D6">
        <w:rPr>
          <w:rFonts w:ascii="Simplified Arabic Fixed" w:hAnsi="Simplified Arabic Fixed" w:cs="Simplified Arabic Fixed"/>
          <w:sz w:val="24"/>
          <w:lang w:eastAsia="es-ES"/>
        </w:rPr>
        <w:t xml:space="preserve">. - - - - - - - - - - - - - - - - - - - - - - - - </w:t>
      </w:r>
      <w:r w:rsidRPr="00E122D6">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w:t>
      </w:r>
    </w:p>
    <w:p w:rsidR="005B78B0" w:rsidRPr="00091199" w:rsidRDefault="005B78B0" w:rsidP="005B78B0">
      <w:pPr>
        <w:pStyle w:val="Prrafodelista"/>
        <w:ind w:left="360"/>
        <w:jc w:val="both"/>
        <w:rPr>
          <w:rFonts w:ascii="Simplified Arabic Fixed" w:hAnsi="Simplified Arabic Fixed" w:cs="Simplified Arabic Fixed"/>
          <w:sz w:val="24"/>
          <w:lang w:eastAsia="es-ES"/>
        </w:rPr>
      </w:pPr>
    </w:p>
    <w:p w:rsidR="007A0FEF" w:rsidRDefault="00152B52" w:rsidP="00A22300">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t xml:space="preserve">Por auto de fecha </w:t>
      </w:r>
      <w:r w:rsidR="00E122D6">
        <w:rPr>
          <w:rFonts w:ascii="Simplified Arabic Fixed" w:hAnsi="Simplified Arabic Fixed" w:cs="Simplified Arabic Fixed"/>
          <w:sz w:val="24"/>
          <w:lang w:eastAsia="es-ES"/>
        </w:rPr>
        <w:t>treinta y uno de mayo de los corrientes se radico el recurso de inconformidad materia de la presente resolución y se requirió a las autoridades responsables rendir su informe en términos del artículo 259 de la Ley Orgánica del Estado de Puebla</w:t>
      </w:r>
      <w:r w:rsidR="00295454" w:rsidRPr="00C27BE1">
        <w:rPr>
          <w:rFonts w:ascii="Simplified Arabic Fixed" w:hAnsi="Simplified Arabic Fixed" w:cs="Simplified Arabic Fixed"/>
          <w:sz w:val="24"/>
          <w:lang w:eastAsia="es-ES"/>
        </w:rPr>
        <w:t>.</w:t>
      </w:r>
      <w:r w:rsidR="007A0FEF" w:rsidRPr="00C27BE1">
        <w:rPr>
          <w:rFonts w:ascii="Simplified Arabic Fixed" w:hAnsi="Simplified Arabic Fixed" w:cs="Simplified Arabic Fixed"/>
          <w:sz w:val="24"/>
          <w:lang w:eastAsia="es-ES"/>
        </w:rPr>
        <w:t xml:space="preserve"> </w:t>
      </w:r>
      <w:r w:rsidR="005B7591" w:rsidRPr="00C27BE1">
        <w:rPr>
          <w:rFonts w:ascii="Simplified Arabic Fixed" w:hAnsi="Simplified Arabic Fixed" w:cs="Simplified Arabic Fixed"/>
          <w:sz w:val="24"/>
          <w:lang w:eastAsia="es-ES"/>
        </w:rPr>
        <w:t xml:space="preserve">- - - - - - - - - - - - </w:t>
      </w:r>
      <w:r w:rsidR="00C27BE1">
        <w:rPr>
          <w:rFonts w:ascii="Simplified Arabic Fixed" w:hAnsi="Simplified Arabic Fixed" w:cs="Simplified Arabic Fixed"/>
          <w:sz w:val="24"/>
          <w:lang w:eastAsia="es-ES"/>
        </w:rPr>
        <w:t>-</w:t>
      </w:r>
      <w:r w:rsidR="00E122D6">
        <w:rPr>
          <w:rFonts w:ascii="Simplified Arabic Fixed" w:hAnsi="Simplified Arabic Fixed" w:cs="Simplified Arabic Fixed"/>
          <w:sz w:val="24"/>
          <w:lang w:eastAsia="es-ES"/>
        </w:rPr>
        <w:t xml:space="preserve"> - </w:t>
      </w:r>
    </w:p>
    <w:p w:rsidR="00C27BE1" w:rsidRPr="00C27BE1" w:rsidRDefault="00C27BE1" w:rsidP="00C27BE1">
      <w:pPr>
        <w:pStyle w:val="Prrafodelista"/>
        <w:rPr>
          <w:rFonts w:ascii="Simplified Arabic Fixed" w:hAnsi="Simplified Arabic Fixed" w:cs="Simplified Arabic Fixed"/>
          <w:sz w:val="24"/>
          <w:lang w:eastAsia="es-ES"/>
        </w:rPr>
      </w:pPr>
    </w:p>
    <w:p w:rsidR="00C27BE1" w:rsidRDefault="007C1B40" w:rsidP="00C27BE1">
      <w:pPr>
        <w:pStyle w:val="Prrafodelista"/>
        <w:numPr>
          <w:ilvl w:val="0"/>
          <w:numId w:val="25"/>
        </w:numPr>
        <w:jc w:val="both"/>
        <w:rPr>
          <w:rFonts w:ascii="Simplified Arabic Fixed" w:hAnsi="Simplified Arabic Fixed" w:cs="Simplified Arabic Fixed"/>
          <w:sz w:val="24"/>
          <w:lang w:eastAsia="es-ES"/>
        </w:rPr>
      </w:pPr>
      <w:r>
        <w:rPr>
          <w:rFonts w:ascii="Simplified Arabic Fixed" w:hAnsi="Simplified Arabic Fixed" w:cs="Simplified Arabic Fixed"/>
          <w:noProof/>
          <w:sz w:val="24"/>
          <w:lang w:eastAsia="es-ES"/>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1355090</wp:posOffset>
                </wp:positionV>
                <wp:extent cx="6115050" cy="6191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7C1B40" w:rsidRPr="007C1B40" w:rsidRDefault="007C1B40">
                            <w:pPr>
                              <w:rPr>
                                <w:color w:val="FFFFFF" w:themeColor="background1"/>
                                <w:sz w:val="20"/>
                              </w:rPr>
                            </w:pPr>
                            <w:r>
                              <w:rPr>
                                <w:color w:val="FFFFFF" w:themeColor="background1"/>
                                <w:sz w:val="20"/>
                              </w:rPr>
                              <w:t>ELIMINADO. CINCO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3pt;margin-top:106.7pt;width:48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" fillcolor="black [3213]" strokecolor="black [3200]" strokeweight="2pt">
                <v:textbox>
                  <w:txbxContent>
                    <w:p w:rsidR="007C1B40" w:rsidRPr="007C1B40" w:rsidRDefault="007C1B40">
                      <w:pPr>
                        <w:rPr>
                          <w:color w:val="FFFFFF" w:themeColor="background1"/>
                          <w:sz w:val="20"/>
                        </w:rPr>
                      </w:pPr>
                      <w:r>
                        <w:rPr>
                          <w:color w:val="FFFFFF" w:themeColor="background1"/>
                          <w:sz w:val="20"/>
                        </w:rPr>
                        <w:t>ELIMINADO. CINCO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r w:rsidR="0019786D">
        <w:rPr>
          <w:rFonts w:ascii="Simplified Arabic Fixed" w:hAnsi="Simplified Arabic Fixed" w:cs="Simplified Arabic Fixed"/>
          <w:sz w:val="24"/>
          <w:lang w:eastAsia="es-ES"/>
        </w:rPr>
        <w:t xml:space="preserve">Mediante acuerdo de fecha siete de junio de los corrientes se tuvo a las autoridades rindiendo el informe requerido en auto de fecha treinta y uno de mayo, así también se resolvió sobre la suspensión del acto reclamado y se señaló día y hora para la celebración de la audiencia de ley. - - - - - </w:t>
      </w:r>
      <w:r w:rsidR="00C27BE1">
        <w:rPr>
          <w:rFonts w:ascii="Simplified Arabic Fixed" w:hAnsi="Simplified Arabic Fixed" w:cs="Simplified Arabic Fixed"/>
          <w:sz w:val="24"/>
          <w:lang w:eastAsia="es-ES"/>
        </w:rPr>
        <w:t xml:space="preserve"> </w:t>
      </w:r>
    </w:p>
    <w:p w:rsidR="00C27BE1" w:rsidRPr="0019786D" w:rsidRDefault="00C27BE1" w:rsidP="0019786D">
      <w:pPr>
        <w:rPr>
          <w:rFonts w:ascii="Simplified Arabic Fixed" w:hAnsi="Simplified Arabic Fixed" w:cs="Simplified Arabic Fixed"/>
          <w:sz w:val="24"/>
          <w:lang w:eastAsia="es-ES"/>
        </w:rPr>
      </w:pPr>
    </w:p>
    <w:p w:rsidR="00295454" w:rsidRPr="00C27BE1" w:rsidRDefault="00595356" w:rsidP="00C27BE1">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t xml:space="preserve">Con fecha </w:t>
      </w:r>
      <w:r w:rsidR="0019786D">
        <w:rPr>
          <w:rFonts w:ascii="Simplified Arabic Fixed" w:hAnsi="Simplified Arabic Fixed" w:cs="Simplified Arabic Fixed"/>
          <w:sz w:val="24"/>
          <w:lang w:eastAsia="es-ES"/>
        </w:rPr>
        <w:t>veintiocho</w:t>
      </w:r>
      <w:r w:rsidRPr="00C27BE1">
        <w:rPr>
          <w:rFonts w:ascii="Simplified Arabic Fixed" w:hAnsi="Simplified Arabic Fixed" w:cs="Simplified Arabic Fixed"/>
          <w:sz w:val="24"/>
          <w:lang w:eastAsia="es-ES"/>
        </w:rPr>
        <w:t xml:space="preserve"> de </w:t>
      </w:r>
      <w:r w:rsidR="0019786D">
        <w:rPr>
          <w:rFonts w:ascii="Simplified Arabic Fixed" w:hAnsi="Simplified Arabic Fixed" w:cs="Simplified Arabic Fixed"/>
          <w:sz w:val="24"/>
          <w:lang w:eastAsia="es-ES"/>
        </w:rPr>
        <w:t>jul</w:t>
      </w:r>
      <w:r w:rsidR="00D15D2B" w:rsidRPr="00C27BE1">
        <w:rPr>
          <w:rFonts w:ascii="Simplified Arabic Fixed" w:hAnsi="Simplified Arabic Fixed" w:cs="Simplified Arabic Fixed"/>
          <w:sz w:val="24"/>
          <w:lang w:eastAsia="es-ES"/>
        </w:rPr>
        <w:t>io</w:t>
      </w:r>
      <w:r w:rsidR="005D7629" w:rsidRPr="00C27BE1">
        <w:rPr>
          <w:rFonts w:ascii="Simplified Arabic Fixed" w:hAnsi="Simplified Arabic Fixed" w:cs="Simplified Arabic Fixed"/>
          <w:sz w:val="24"/>
          <w:lang w:eastAsia="es-ES"/>
        </w:rPr>
        <w:t xml:space="preserve"> </w:t>
      </w:r>
      <w:r w:rsidRPr="00C27BE1">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C27BE1">
        <w:rPr>
          <w:rFonts w:ascii="Simplified Arabic Fixed" w:hAnsi="Simplified Arabic Fixed" w:cs="Simplified Arabic Fixed"/>
          <w:sz w:val="24"/>
          <w:lang w:eastAsia="es-ES"/>
        </w:rPr>
        <w:t xml:space="preserve">se </w:t>
      </w:r>
      <w:r w:rsidR="00C27C27" w:rsidRPr="00C27BE1">
        <w:rPr>
          <w:rFonts w:ascii="Simplified Arabic Fixed" w:hAnsi="Simplified Arabic Fixed" w:cs="Simplified Arabic Fixed"/>
          <w:sz w:val="24"/>
          <w:lang w:eastAsia="es-ES"/>
        </w:rPr>
        <w:t>desahogó</w:t>
      </w:r>
      <w:r w:rsidR="005D7629" w:rsidRPr="00C27BE1">
        <w:rPr>
          <w:rFonts w:ascii="Simplified Arabic Fixed" w:hAnsi="Simplified Arabic Fixed" w:cs="Simplified Arabic Fixed"/>
          <w:sz w:val="24"/>
          <w:lang w:eastAsia="es-ES"/>
        </w:rPr>
        <w:t xml:space="preserve"> el mat</w:t>
      </w:r>
      <w:r w:rsidR="0019786D">
        <w:rPr>
          <w:rFonts w:ascii="Simplified Arabic Fixed" w:hAnsi="Simplified Arabic Fixed" w:cs="Simplified Arabic Fixed"/>
          <w:sz w:val="24"/>
          <w:lang w:eastAsia="es-ES"/>
        </w:rPr>
        <w:t>erial probatorio ofrecido por la</w:t>
      </w:r>
      <w:r w:rsidR="005D7629" w:rsidRPr="00C27BE1">
        <w:rPr>
          <w:rFonts w:ascii="Simplified Arabic Fixed" w:hAnsi="Simplified Arabic Fixed" w:cs="Simplified Arabic Fixed"/>
          <w:sz w:val="24"/>
          <w:lang w:eastAsia="es-ES"/>
        </w:rPr>
        <w:t xml:space="preserve"> recurrente</w:t>
      </w:r>
      <w:r w:rsidR="00091199" w:rsidRPr="00C27BE1">
        <w:rPr>
          <w:rFonts w:ascii="Simplified Arabic Fixed" w:hAnsi="Simplified Arabic Fixed" w:cs="Simplified Arabic Fixed"/>
          <w:sz w:val="24"/>
          <w:lang w:eastAsia="es-ES"/>
        </w:rPr>
        <w:t xml:space="preserve">. - - - - - - - - - - - - - - - - </w:t>
      </w:r>
      <w:r w:rsidR="00C27C27">
        <w:rPr>
          <w:rFonts w:ascii="Simplified Arabic Fixed" w:hAnsi="Simplified Arabic Fixed" w:cs="Simplified Arabic Fixed"/>
          <w:sz w:val="24"/>
          <w:lang w:eastAsia="es-ES"/>
        </w:rPr>
        <w:t xml:space="preserve">- - - - - - </w:t>
      </w:r>
    </w:p>
    <w:p w:rsidR="00DE2C0F" w:rsidRPr="00091199" w:rsidRDefault="00AA566E" w:rsidP="00A56A07">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A56A07" w:rsidRDefault="00A56A07" w:rsidP="00A56A07">
      <w:pPr>
        <w:jc w:val="center"/>
        <w:rPr>
          <w:rFonts w:ascii="Simplified Arabic Fixed" w:hAnsi="Simplified Arabic Fixed" w:cs="Simplified Arabic Fixed"/>
          <w:b/>
          <w:sz w:val="24"/>
          <w:lang w:eastAsia="es-ES"/>
        </w:rPr>
      </w:pPr>
    </w:p>
    <w:p w:rsidR="00DE2C0F" w:rsidRDefault="00A573C2" w:rsidP="00A56A07">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A56A07" w:rsidRPr="00091199" w:rsidRDefault="00A56A07" w:rsidP="00A56A07">
      <w:pPr>
        <w:jc w:val="center"/>
        <w:rPr>
          <w:rFonts w:ascii="Simplified Arabic Fixed" w:hAnsi="Simplified Arabic Fixed" w:cs="Simplified Arabic Fixed"/>
          <w:b/>
          <w:sz w:val="24"/>
          <w:lang w:eastAsia="es-ES"/>
        </w:rPr>
      </w:pPr>
    </w:p>
    <w:p w:rsidR="00D15D2B" w:rsidRPr="00091199"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A56A07" w:rsidRDefault="00A56A07" w:rsidP="005E2576">
      <w:pPr>
        <w:jc w:val="both"/>
        <w:rPr>
          <w:rFonts w:ascii="Simplified Arabic Fixed" w:hAnsi="Simplified Arabic Fixed" w:cs="Simplified Arabic Fixed"/>
          <w:b/>
          <w:sz w:val="24"/>
          <w:lang w:eastAsia="es-ES"/>
        </w:rPr>
      </w:pPr>
    </w:p>
    <w:p w:rsidR="00D15D2B" w:rsidRPr="00091199"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 xml:space="preserve">re el actuar de la </w:t>
      </w:r>
      <w:r w:rsidR="00837D79" w:rsidRPr="00837D79">
        <w:rPr>
          <w:rFonts w:ascii="Simplified Arabic Fixed" w:hAnsi="Simplified Arabic Fixed" w:cs="Simplified Arabic Fixed"/>
          <w:b/>
          <w:sz w:val="24"/>
          <w:lang w:eastAsia="es-ES"/>
        </w:rPr>
        <w:t>TESORERÍA MUNICIPAL Y DIRECCIÓN DE INGRESOS AMBAS A DEL H. AYUNTAMIENTO DE ATLIXCO</w:t>
      </w:r>
      <w:r w:rsidR="001D478A" w:rsidRPr="00091199">
        <w:rPr>
          <w:rFonts w:ascii="Simplified Arabic Fixed" w:hAnsi="Simplified Arabic Fixed" w:cs="Simplified Arabic Fixed"/>
          <w:sz w:val="24"/>
          <w:lang w:eastAsia="es-ES"/>
        </w:rPr>
        <w:t>.</w:t>
      </w:r>
      <w:r w:rsidR="00837D79">
        <w:rPr>
          <w:rFonts w:ascii="Simplified Arabic Fixed" w:hAnsi="Simplified Arabic Fixed" w:cs="Simplified Arabic Fixed"/>
          <w:sz w:val="24"/>
          <w:lang w:eastAsia="es-ES"/>
        </w:rPr>
        <w:t xml:space="preserve"> </w:t>
      </w:r>
    </w:p>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 xml:space="preserve">ACTOS RECLAMADOS. REGLAS PARA SU </w:t>
      </w:r>
      <w:r w:rsidR="00606FE6" w:rsidRPr="00091199">
        <w:rPr>
          <w:rFonts w:ascii="Simplified Arabic Fixed" w:hAnsi="Simplified Arabic Fixed" w:cs="Simplified Arabic Fixed"/>
          <w:i/>
          <w:sz w:val="24"/>
          <w:lang w:eastAsia="es-ES"/>
        </w:rPr>
        <w:t>FIJACIÓN</w:t>
      </w:r>
      <w:r w:rsidRPr="00091199">
        <w:rPr>
          <w:rFonts w:ascii="Simplified Arabic Fixed" w:hAnsi="Simplified Arabic Fixed" w:cs="Simplified Arabic Fixed"/>
          <w:i/>
          <w:sz w:val="24"/>
          <w:lang w:eastAsia="es-ES"/>
        </w:rPr>
        <w:t xml:space="preserve"> CLARA Y PRECISA EN LA SENTENCIA DE AMPARO.”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C30088" w:rsidRDefault="00C256FA" w:rsidP="00C256FA">
      <w:pPr>
        <w:ind w:left="708"/>
        <w:jc w:val="both"/>
        <w:rPr>
          <w:rFonts w:ascii="Simplified Arabic Fixed" w:hAnsi="Simplified Arabic Fixed" w:cs="Simplified Arabic Fixed"/>
          <w:b/>
          <w:i/>
          <w:sz w:val="24"/>
          <w:lang w:eastAsia="es-ES"/>
        </w:rPr>
      </w:pPr>
      <w:r w:rsidRPr="00091199">
        <w:rPr>
          <w:rFonts w:ascii="Simplified Arabic Fixed" w:hAnsi="Simplified Arabic Fixed" w:cs="Simplified Arabic Fixed"/>
          <w:b/>
          <w:i/>
          <w:sz w:val="24"/>
          <w:lang w:eastAsia="es-ES"/>
        </w:rPr>
        <w:t>“</w:t>
      </w:r>
      <w:bookmarkStart w:id="0" w:name="_Hlk504630114"/>
      <w:r w:rsidR="00837D79">
        <w:rPr>
          <w:rFonts w:ascii="Simplified Arabic Fixed" w:hAnsi="Simplified Arabic Fixed" w:cs="Simplified Arabic Fixed"/>
          <w:b/>
          <w:i/>
          <w:sz w:val="24"/>
          <w:lang w:eastAsia="es-ES"/>
        </w:rPr>
        <w:t xml:space="preserve">EL REFRENDO DE LA CEDULA DE EMPADRONAMIENTO CON GIRO COMERCIAL DE MADERERÍA PARA EL ESTABLECIMIENTO COMERCIAL UBICADO EN EL INMUEBLE MARCADO CON EL NUMERO </w:t>
      </w:r>
      <w:r w:rsidR="007C1B40">
        <w:rPr>
          <w:rFonts w:ascii="Simplified Arabic Fixed" w:hAnsi="Simplified Arabic Fixed" w:cs="Simplified Arabic Fixed"/>
          <w:b/>
          <w:i/>
          <w:sz w:val="24"/>
          <w:lang w:eastAsia="es-ES"/>
        </w:rPr>
        <w:t>*************</w:t>
      </w:r>
      <w:r w:rsidR="00837D79">
        <w:rPr>
          <w:rFonts w:ascii="Simplified Arabic Fixed" w:hAnsi="Simplified Arabic Fixed" w:cs="Simplified Arabic Fixed"/>
          <w:b/>
          <w:i/>
          <w:sz w:val="24"/>
          <w:lang w:eastAsia="es-ES"/>
        </w:rPr>
        <w:t xml:space="preserve"> DE LA CALLE </w:t>
      </w:r>
      <w:r w:rsidR="007C1B40">
        <w:rPr>
          <w:rFonts w:ascii="Simplified Arabic Fixed" w:hAnsi="Simplified Arabic Fixed" w:cs="Simplified Arabic Fixed"/>
          <w:b/>
          <w:i/>
          <w:sz w:val="24"/>
          <w:lang w:eastAsia="es-ES"/>
        </w:rPr>
        <w:t>****************</w:t>
      </w:r>
      <w:r w:rsidR="00837D79">
        <w:rPr>
          <w:rFonts w:ascii="Simplified Arabic Fixed" w:hAnsi="Simplified Arabic Fixed" w:cs="Simplified Arabic Fixed"/>
          <w:b/>
          <w:i/>
          <w:sz w:val="24"/>
          <w:lang w:eastAsia="es-ES"/>
        </w:rPr>
        <w:t xml:space="preserve"> COLONIA </w:t>
      </w:r>
      <w:r w:rsidR="007C1B40">
        <w:rPr>
          <w:rFonts w:ascii="Simplified Arabic Fixed" w:hAnsi="Simplified Arabic Fixed" w:cs="Simplified Arabic Fixed"/>
          <w:b/>
          <w:i/>
          <w:sz w:val="24"/>
          <w:lang w:eastAsia="es-ES"/>
        </w:rPr>
        <w:t>********************</w:t>
      </w:r>
      <w:r w:rsidR="00837D79">
        <w:rPr>
          <w:rFonts w:ascii="Simplified Arabic Fixed" w:hAnsi="Simplified Arabic Fixed" w:cs="Simplified Arabic Fixed"/>
          <w:b/>
          <w:i/>
          <w:sz w:val="24"/>
          <w:lang w:eastAsia="es-ES"/>
        </w:rPr>
        <w:t xml:space="preserve"> MUNICIPIO DE ATLIXCO, PUEBLA</w:t>
      </w:r>
      <w:r w:rsidR="0049153A">
        <w:rPr>
          <w:rFonts w:ascii="Simplified Arabic Fixed" w:hAnsi="Simplified Arabic Fixed" w:cs="Simplified Arabic Fixed"/>
          <w:b/>
          <w:i/>
          <w:sz w:val="24"/>
          <w:lang w:eastAsia="es-ES"/>
        </w:rPr>
        <w:t>.</w:t>
      </w:r>
      <w:r w:rsidRPr="00091199">
        <w:rPr>
          <w:rFonts w:ascii="Simplified Arabic Fixed" w:hAnsi="Simplified Arabic Fixed" w:cs="Simplified Arabic Fixed"/>
          <w:b/>
          <w:i/>
          <w:sz w:val="24"/>
          <w:lang w:eastAsia="es-ES"/>
        </w:rPr>
        <w:t>”</w:t>
      </w:r>
      <w:bookmarkEnd w:id="0"/>
    </w:p>
    <w:p w:rsidR="00DE2C0F" w:rsidRPr="00091199" w:rsidRDefault="00DE2C0F" w:rsidP="00C256FA">
      <w:pPr>
        <w:ind w:left="708"/>
        <w:jc w:val="both"/>
        <w:rPr>
          <w:rFonts w:ascii="Simplified Arabic Fixed" w:hAnsi="Simplified Arabic Fixed" w:cs="Simplified Arabic Fixed"/>
          <w:b/>
          <w:i/>
          <w:sz w:val="24"/>
          <w:lang w:eastAsia="es-ES"/>
        </w:rPr>
      </w:pP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 xml:space="preserve">Una vez precisado el acto reclamado,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 xml:space="preserve">“SENTENCIAS DE AMPARO, </w:t>
      </w:r>
      <w:r w:rsidR="000C5193" w:rsidRPr="00091199">
        <w:rPr>
          <w:rFonts w:ascii="Simplified Arabic Fixed" w:hAnsi="Simplified Arabic Fixed" w:cs="Simplified Arabic Fixed"/>
          <w:i/>
          <w:sz w:val="24"/>
          <w:lang w:eastAsia="es-ES"/>
        </w:rPr>
        <w:t>PRELACIÓN</w:t>
      </w:r>
      <w:r w:rsidR="00C30088" w:rsidRPr="00091199">
        <w:rPr>
          <w:rFonts w:ascii="Simplified Arabic Fixed" w:hAnsi="Simplified Arabic Fixed" w:cs="Simplified Arabic Fixed"/>
          <w:i/>
          <w:sz w:val="24"/>
          <w:lang w:eastAsia="es-ES"/>
        </w:rPr>
        <w:t xml:space="preserve"> </w:t>
      </w:r>
      <w:r w:rsidR="000C5193" w:rsidRPr="00091199">
        <w:rPr>
          <w:rFonts w:ascii="Simplified Arabic Fixed" w:hAnsi="Simplified Arabic Fixed" w:cs="Simplified Arabic Fixed"/>
          <w:i/>
          <w:sz w:val="24"/>
          <w:lang w:eastAsia="es-ES"/>
        </w:rPr>
        <w:t>LÓGICA</w:t>
      </w:r>
      <w:r w:rsidR="00C30088" w:rsidRPr="00091199">
        <w:rPr>
          <w:rFonts w:ascii="Simplified Arabic Fixed" w:hAnsi="Simplified Arabic Fixed" w:cs="Simplified Arabic Fixed"/>
          <w:i/>
          <w:sz w:val="24"/>
          <w:lang w:eastAsia="es-ES"/>
        </w:rPr>
        <w:t xml:space="preserve"> DE SUS CONSIDERANDOS”.</w:t>
      </w:r>
    </w:p>
    <w:p w:rsidR="00A56A07" w:rsidRPr="00837D79" w:rsidRDefault="00305D5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La </w:t>
      </w:r>
      <w:r w:rsidR="00837D79" w:rsidRPr="00837D79">
        <w:rPr>
          <w:rFonts w:ascii="Simplified Arabic Fixed" w:hAnsi="Simplified Arabic Fixed" w:cs="Simplified Arabic Fixed"/>
          <w:b/>
          <w:sz w:val="24"/>
          <w:lang w:eastAsia="es-ES"/>
        </w:rPr>
        <w:t>TESORERÍA MUNICIPAL Y DIRECCIÓN DE INGRESOS AMBAS A 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837D79">
        <w:rPr>
          <w:rFonts w:ascii="Simplified Arabic Fixed" w:hAnsi="Simplified Arabic Fixed" w:cs="Simplified Arabic Fixed"/>
          <w:sz w:val="24"/>
          <w:lang w:eastAsia="es-ES"/>
        </w:rPr>
        <w:t>MANIFESTARON</w:t>
      </w:r>
      <w:r w:rsidR="00F15F01" w:rsidRPr="00091199">
        <w:rPr>
          <w:rFonts w:ascii="Simplified Arabic Fixed" w:hAnsi="Simplified Arabic Fixed" w:cs="Simplified Arabic Fixed"/>
          <w:sz w:val="24"/>
          <w:lang w:eastAsia="es-ES"/>
        </w:rPr>
        <w:t xml:space="preserve">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 xml:space="preserve">.  </w:t>
      </w:r>
    </w:p>
    <w:p w:rsidR="00837D79" w:rsidRDefault="00837D79" w:rsidP="005E2576">
      <w:pPr>
        <w:jc w:val="both"/>
        <w:rPr>
          <w:rFonts w:ascii="Simplified Arabic Fixed" w:hAnsi="Simplified Arabic Fixed" w:cs="Simplified Arabic Fixed"/>
          <w:b/>
          <w:sz w:val="24"/>
          <w:lang w:eastAsia="es-ES"/>
        </w:rPr>
      </w:pPr>
    </w:p>
    <w:p w:rsidR="00A56A07" w:rsidRPr="00837D79"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837D79" w:rsidRDefault="00837D79" w:rsidP="005E2576">
      <w:pPr>
        <w:jc w:val="both"/>
        <w:rPr>
          <w:rFonts w:ascii="Simplified Arabic Fixed" w:hAnsi="Simplified Arabic Fixed" w:cs="Simplified Arabic Fixed"/>
          <w:b/>
          <w:sz w:val="24"/>
          <w:lang w:eastAsia="es-ES"/>
        </w:rPr>
      </w:pP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6C464C" w:rsidRDefault="00CE0F86" w:rsidP="00C062EE">
      <w:pPr>
        <w:jc w:val="both"/>
        <w:rPr>
          <w:rFonts w:ascii="Simplified Arabic Fixed" w:hAnsi="Simplified Arabic Fixed" w:cs="Simplified Arabic Fixed"/>
          <w:bCs/>
          <w:sz w:val="24"/>
          <w:lang w:eastAsia="es-ES"/>
        </w:rPr>
      </w:pPr>
      <w:r>
        <w:rPr>
          <w:rFonts w:ascii="Simplified Arabic Fixed" w:hAnsi="Simplified Arabic Fixed" w:cs="Simplified Arabic Fixed"/>
          <w:noProof/>
          <w:sz w:val="24"/>
          <w:lang w:eastAsia="es-ES"/>
        </w:rPr>
        <mc:AlternateContent>
          <mc:Choice Requires="wps">
            <w:drawing>
              <wp:anchor distT="0" distB="0" distL="114300" distR="114300" simplePos="0" relativeHeight="251661312" behindDoc="0" locked="0" layoutInCell="1" allowOverlap="1" wp14:anchorId="5840A286" wp14:editId="42A7D0B0">
                <wp:simplePos x="0" y="0"/>
                <wp:positionH relativeFrom="column">
                  <wp:posOffset>-228600</wp:posOffset>
                </wp:positionH>
                <wp:positionV relativeFrom="paragraph">
                  <wp:posOffset>2609215</wp:posOffset>
                </wp:positionV>
                <wp:extent cx="6115050" cy="6191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CE0F86" w:rsidRPr="007C1B40" w:rsidRDefault="00CE0F86" w:rsidP="00CE0F86">
                            <w:pPr>
                              <w:rPr>
                                <w:color w:val="FFFFFF" w:themeColor="background1"/>
                                <w:sz w:val="20"/>
                              </w:rPr>
                            </w:pPr>
                            <w:r>
                              <w:rPr>
                                <w:color w:val="FFFFFF" w:themeColor="background1"/>
                                <w:sz w:val="20"/>
                              </w:rPr>
                              <w:t xml:space="preserve">ELIMINADO. </w:t>
                            </w:r>
                            <w:r>
                              <w:rPr>
                                <w:color w:val="FFFFFF" w:themeColor="background1"/>
                                <w:sz w:val="20"/>
                              </w:rPr>
                              <w:t>SEIS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0A286" id="Cuadro de texto 5" o:spid="_x0000_s1027" type="#_x0000_t202" style="position:absolute;left:0;text-align:left;margin-left:-18pt;margin-top:205.45pt;width:48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" fillcolor="black [3213]" strokecolor="black [3200]" strokeweight="2pt">
                <v:textbox>
                  <w:txbxContent>
                    <w:p w:rsidR="00CE0F86" w:rsidRPr="007C1B40" w:rsidRDefault="00CE0F86" w:rsidP="00CE0F86">
                      <w:pPr>
                        <w:rPr>
                          <w:color w:val="FFFFFF" w:themeColor="background1"/>
                          <w:sz w:val="20"/>
                        </w:rPr>
                      </w:pPr>
                      <w:r>
                        <w:rPr>
                          <w:color w:val="FFFFFF" w:themeColor="background1"/>
                          <w:sz w:val="20"/>
                        </w:rPr>
                        <w:t xml:space="preserve">ELIMINADO. </w:t>
                      </w:r>
                      <w:r>
                        <w:rPr>
                          <w:color w:val="FFFFFF" w:themeColor="background1"/>
                          <w:sz w:val="20"/>
                        </w:rPr>
                        <w:t>SEIS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r w:rsidR="00C256FA"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 xml:space="preserve">Resulta </w:t>
      </w:r>
      <w:r w:rsidR="000A6CFA">
        <w:rPr>
          <w:rFonts w:ascii="Simplified Arabic Fixed" w:hAnsi="Simplified Arabic Fixed" w:cs="Simplified Arabic Fixed"/>
          <w:sz w:val="24"/>
          <w:lang w:eastAsia="es-ES"/>
        </w:rPr>
        <w:t>fundado el</w:t>
      </w:r>
      <w:r w:rsidR="009C589F">
        <w:rPr>
          <w:rFonts w:ascii="Simplified Arabic Fixed" w:hAnsi="Simplified Arabic Fixed" w:cs="Simplified Arabic Fixed"/>
          <w:sz w:val="24"/>
          <w:lang w:eastAsia="es-ES"/>
        </w:rPr>
        <w:t xml:space="preserve"> concepto de violación </w:t>
      </w:r>
      <w:r w:rsidR="000A6CFA">
        <w:rPr>
          <w:rFonts w:ascii="Simplified Arabic Fixed" w:hAnsi="Simplified Arabic Fixed" w:cs="Simplified Arabic Fixed"/>
          <w:sz w:val="24"/>
          <w:lang w:eastAsia="es-ES"/>
        </w:rPr>
        <w:t xml:space="preserve">hecho valer </w:t>
      </w:r>
      <w:r w:rsidR="002509B6">
        <w:rPr>
          <w:rFonts w:ascii="Simplified Arabic Fixed" w:hAnsi="Simplified Arabic Fixed" w:cs="Simplified Arabic Fixed"/>
          <w:sz w:val="24"/>
          <w:lang w:eastAsia="es-ES"/>
        </w:rPr>
        <w:t xml:space="preserve">por los ahora </w:t>
      </w:r>
      <w:r w:rsidR="000A6CFA">
        <w:rPr>
          <w:rFonts w:ascii="Simplified Arabic Fixed" w:hAnsi="Simplified Arabic Fixed" w:cs="Simplified Arabic Fixed"/>
          <w:sz w:val="24"/>
          <w:lang w:eastAsia="es-ES"/>
        </w:rPr>
        <w:t>recurrente</w:t>
      </w:r>
      <w:r w:rsidR="002509B6">
        <w:rPr>
          <w:rFonts w:ascii="Simplified Arabic Fixed" w:hAnsi="Simplified Arabic Fixed" w:cs="Simplified Arabic Fixed"/>
          <w:sz w:val="24"/>
          <w:lang w:eastAsia="es-ES"/>
        </w:rPr>
        <w:t>s</w:t>
      </w:r>
      <w:r w:rsidR="000A6CFA">
        <w:rPr>
          <w:rFonts w:ascii="Simplified Arabic Fixed" w:hAnsi="Simplified Arabic Fixed" w:cs="Simplified Arabic Fixed"/>
          <w:sz w:val="24"/>
          <w:lang w:eastAsia="es-ES"/>
        </w:rPr>
        <w:t xml:space="preserve"> </w:t>
      </w:r>
      <w:r w:rsidR="002A4511" w:rsidRPr="00091199">
        <w:rPr>
          <w:rFonts w:ascii="Simplified Arabic Fixed" w:hAnsi="Simplified Arabic Fixed" w:cs="Simplified Arabic Fixed"/>
          <w:sz w:val="24"/>
          <w:lang w:eastAsia="es-ES"/>
        </w:rPr>
        <w:t>en virtud de</w:t>
      </w:r>
      <w:r w:rsidR="00C062EE">
        <w:rPr>
          <w:rFonts w:ascii="Simplified Arabic Fixed" w:hAnsi="Simplified Arabic Fixed" w:cs="Simplified Arabic Fixed"/>
          <w:sz w:val="24"/>
          <w:lang w:eastAsia="es-ES"/>
        </w:rPr>
        <w:t xml:space="preserve"> que el acto reclamado es decir </w:t>
      </w:r>
      <w:r w:rsidR="007C1B40" w:rsidRPr="007C1B40">
        <w:rPr>
          <w:rFonts w:ascii="Simplified Arabic Fixed" w:hAnsi="Simplified Arabic Fixed" w:cs="Simplified Arabic Fixed"/>
          <w:b/>
          <w:i/>
          <w:sz w:val="24"/>
          <w:lang w:eastAsia="es-ES"/>
        </w:rPr>
        <w:t>EL REFRENDO DE LA CEDULA DE EMPADRONAMIENTO CON GIRO COMERCIAL DE MADERERÍA PARA EL ESTABLECIMIENTO COMERCIAL UBICADO EN EL INMUEBLE MARCADO CON EL NUMERO ************* DE LA CALLE **************** COLONIA ******************** MUNICIPIO DE ATLIXCO, PUEBLA.”</w:t>
      </w:r>
      <w:r w:rsidR="007C1B40">
        <w:rPr>
          <w:rFonts w:ascii="Simplified Arabic Fixed" w:hAnsi="Simplified Arabic Fixed" w:cs="Simplified Arabic Fixed"/>
          <w:b/>
          <w:i/>
          <w:sz w:val="24"/>
          <w:lang w:eastAsia="es-ES"/>
        </w:rPr>
        <w:t xml:space="preserve"> </w:t>
      </w:r>
      <w:r w:rsidR="00C062EE">
        <w:rPr>
          <w:rFonts w:ascii="Simplified Arabic Fixed" w:hAnsi="Simplified Arabic Fixed" w:cs="Simplified Arabic Fixed"/>
          <w:sz w:val="24"/>
          <w:lang w:eastAsia="es-ES"/>
        </w:rPr>
        <w:t xml:space="preserve">resulta contrario a derecho, ello en virtud de lo previsto </w:t>
      </w:r>
      <w:r w:rsidR="00C062EE">
        <w:rPr>
          <w:rFonts w:ascii="Simplified Arabic Fixed" w:hAnsi="Simplified Arabic Fixed" w:cs="Simplified Arabic Fixed"/>
          <w:bCs/>
          <w:sz w:val="24"/>
          <w:lang w:eastAsia="es-ES"/>
        </w:rPr>
        <w:t xml:space="preserve">en </w:t>
      </w:r>
      <w:r w:rsidR="00C062EE" w:rsidRPr="00C062EE">
        <w:rPr>
          <w:rFonts w:ascii="Simplified Arabic Fixed" w:hAnsi="Simplified Arabic Fixed" w:cs="Simplified Arabic Fixed"/>
          <w:bCs/>
          <w:sz w:val="24"/>
          <w:lang w:eastAsia="es-ES"/>
        </w:rPr>
        <w:t xml:space="preserve">las disposiciones primera, segunda y tercera fracción III y IV de la NORMA TÉCNICA PARA LA OBTENCIÓN DE LA CEDULA DE EMPADRONAMIENTO PARA NEGOCIOS DE BAJO IMPACTO Y CATALOGO DE GIROS COMERCIALES DE BAJO IMPACTO DEL MUNICIPIO DE ATLIXCO, </w:t>
      </w:r>
      <w:r w:rsidR="006C464C">
        <w:rPr>
          <w:rFonts w:ascii="Simplified Arabic Fixed" w:hAnsi="Simplified Arabic Fixed" w:cs="Simplified Arabic Fixed"/>
          <w:bCs/>
          <w:sz w:val="24"/>
          <w:lang w:eastAsia="es-ES"/>
        </w:rPr>
        <w:t>ya que para la expedición de la CEDULA DE EMPADRONAMIENTO para establecimientos comerciales las autoridades emisoras deben observar y cumplir con lo siguiente:</w:t>
      </w:r>
    </w:p>
    <w:p w:rsidR="006C464C" w:rsidRDefault="006C464C" w:rsidP="00C062EE">
      <w:pPr>
        <w:jc w:val="both"/>
        <w:rPr>
          <w:rFonts w:ascii="Simplified Arabic Fixed" w:hAnsi="Simplified Arabic Fixed" w:cs="Simplified Arabic Fixed"/>
          <w:bCs/>
          <w:sz w:val="24"/>
          <w:lang w:eastAsia="es-ES"/>
        </w:rPr>
      </w:pPr>
    </w:p>
    <w:p w:rsidR="00C062EE" w:rsidRPr="00C062EE" w:rsidRDefault="00C062EE" w:rsidP="00C062EE">
      <w:pPr>
        <w:jc w:val="both"/>
        <w:rPr>
          <w:rFonts w:ascii="Simplified Arabic Fixed" w:hAnsi="Simplified Arabic Fixed" w:cs="Simplified Arabic Fixed"/>
          <w:bCs/>
          <w:sz w:val="24"/>
          <w:lang w:eastAsia="es-ES"/>
        </w:rPr>
      </w:pPr>
      <w:r w:rsidRPr="00C062EE">
        <w:rPr>
          <w:rFonts w:ascii="Simplified Arabic Fixed" w:hAnsi="Simplified Arabic Fixed" w:cs="Simplified Arabic Fixed"/>
          <w:bCs/>
          <w:sz w:val="24"/>
          <w:lang w:eastAsia="es-ES"/>
        </w:rPr>
        <w:t>Autoridades que para emitir dicha cedula deben observar lo siguiente:</w:t>
      </w:r>
    </w:p>
    <w:p w:rsidR="00C062EE" w:rsidRPr="00C062EE" w:rsidRDefault="00C062EE" w:rsidP="00C062EE">
      <w:pPr>
        <w:jc w:val="both"/>
        <w:rPr>
          <w:rFonts w:ascii="Simplified Arabic Fixed" w:hAnsi="Simplified Arabic Fixed" w:cs="Simplified Arabic Fixed"/>
          <w:bCs/>
          <w:sz w:val="24"/>
          <w:lang w:eastAsia="es-ES"/>
        </w:rPr>
      </w:pPr>
      <w:r w:rsidRPr="00C062EE">
        <w:rPr>
          <w:rFonts w:ascii="Simplified Arabic Fixed" w:hAnsi="Simplified Arabic Fixed" w:cs="Simplified Arabic Fixed"/>
          <w:bCs/>
          <w:sz w:val="24"/>
          <w:lang w:eastAsia="es-ES"/>
        </w:rPr>
        <w:t>El interesado que de conformidad con la disposición tercera fracción III de dicha norma técnica puede ser (</w:t>
      </w:r>
      <w:r w:rsidRPr="00C062EE">
        <w:rPr>
          <w:rFonts w:ascii="Simplified Arabic Fixed" w:hAnsi="Simplified Arabic Fixed" w:cs="Simplified Arabic Fixed"/>
          <w:bCs/>
          <w:i/>
          <w:sz w:val="24"/>
          <w:lang w:eastAsia="es-ES"/>
        </w:rPr>
        <w:t xml:space="preserve">La persona física o moral que, en su carácter de PROPIETARIO, POSEEDOR, ARRENDATARIO, SUBARRENDATARIO, ALBACEA </w:t>
      </w:r>
      <w:r w:rsidR="000C5193" w:rsidRPr="00C062EE">
        <w:rPr>
          <w:rFonts w:ascii="Simplified Arabic Fixed" w:hAnsi="Simplified Arabic Fixed" w:cs="Simplified Arabic Fixed"/>
          <w:bCs/>
          <w:i/>
          <w:sz w:val="24"/>
          <w:lang w:eastAsia="es-ES"/>
        </w:rPr>
        <w:t>PROVISIONAL</w:t>
      </w:r>
      <w:r w:rsidRPr="00C062EE">
        <w:rPr>
          <w:rFonts w:ascii="Simplified Arabic Fixed" w:hAnsi="Simplified Arabic Fixed" w:cs="Simplified Arabic Fixed"/>
          <w:bCs/>
          <w:i/>
          <w:sz w:val="24"/>
          <w:lang w:eastAsia="es-ES"/>
        </w:rPr>
        <w:t xml:space="preserve"> O DEFINITIVO</w:t>
      </w:r>
      <w:r w:rsidRPr="00C062EE">
        <w:rPr>
          <w:rFonts w:ascii="Simplified Arabic Fixed" w:hAnsi="Simplified Arabic Fixed" w:cs="Simplified Arabic Fixed"/>
          <w:bCs/>
          <w:sz w:val="24"/>
          <w:lang w:eastAsia="es-ES"/>
        </w:rPr>
        <w:t>) que cumpla con los requisitos que establece la disposición DECIMA TERCERA de la norma técnica en mención, podrá obtener su cedula de funcionamiento, dichos requisitos son:</w:t>
      </w:r>
    </w:p>
    <w:p w:rsidR="00C062EE" w:rsidRPr="00C062EE" w:rsidRDefault="00C062EE" w:rsidP="00C062EE">
      <w:pPr>
        <w:jc w:val="both"/>
        <w:rPr>
          <w:rFonts w:ascii="Simplified Arabic Fixed" w:hAnsi="Simplified Arabic Fixed" w:cs="Simplified Arabic Fixed"/>
          <w:bCs/>
          <w:i/>
          <w:sz w:val="24"/>
          <w:lang w:eastAsia="es-ES"/>
        </w:rPr>
      </w:pPr>
      <w:r w:rsidRPr="00C062EE">
        <w:rPr>
          <w:rFonts w:ascii="Simplified Arabic Fixed" w:hAnsi="Simplified Arabic Fixed" w:cs="Simplified Arabic Fixed"/>
          <w:bCs/>
          <w:i/>
          <w:sz w:val="24"/>
          <w:lang w:eastAsia="es-ES"/>
        </w:rPr>
        <w:t xml:space="preserve">Para la obtención de la Cédula de Empadronamiento deberá presentarse lo siguiente: </w:t>
      </w:r>
    </w:p>
    <w:p w:rsidR="00C062EE" w:rsidRPr="00C062EE" w:rsidRDefault="00C062EE" w:rsidP="00C062EE">
      <w:pPr>
        <w:numPr>
          <w:ilvl w:val="0"/>
          <w:numId w:val="30"/>
        </w:numPr>
        <w:jc w:val="both"/>
        <w:rPr>
          <w:rFonts w:ascii="Simplified Arabic Fixed" w:hAnsi="Simplified Arabic Fixed" w:cs="Simplified Arabic Fixed"/>
          <w:bCs/>
          <w:i/>
          <w:sz w:val="24"/>
          <w:lang w:eastAsia="es-ES"/>
        </w:rPr>
      </w:pPr>
      <w:r w:rsidRPr="00C062EE">
        <w:rPr>
          <w:rFonts w:ascii="Simplified Arabic Fixed" w:hAnsi="Simplified Arabic Fixed" w:cs="Simplified Arabic Fixed"/>
          <w:bCs/>
          <w:i/>
          <w:sz w:val="24"/>
          <w:lang w:eastAsia="es-ES"/>
        </w:rPr>
        <w:t xml:space="preserve">Nombre, domicilio y nacionalidad del solicitante; los extranjeros adjuntarán la autorización de la Secretaría de Gobernación para dedicarse al comercio; si se trata de personas morales, su representante legal anexará copia certificada del acta constitutiva. </w:t>
      </w:r>
    </w:p>
    <w:p w:rsidR="00C062EE" w:rsidRPr="00C062EE" w:rsidRDefault="00C062EE" w:rsidP="00C062EE">
      <w:pPr>
        <w:numPr>
          <w:ilvl w:val="0"/>
          <w:numId w:val="30"/>
        </w:numPr>
        <w:jc w:val="both"/>
        <w:rPr>
          <w:rFonts w:ascii="Simplified Arabic Fixed" w:hAnsi="Simplified Arabic Fixed" w:cs="Simplified Arabic Fixed"/>
          <w:bCs/>
          <w:i/>
          <w:sz w:val="24"/>
          <w:lang w:eastAsia="es-ES"/>
        </w:rPr>
      </w:pPr>
      <w:r w:rsidRPr="00C062EE">
        <w:rPr>
          <w:rFonts w:ascii="Simplified Arabic Fixed" w:hAnsi="Simplified Arabic Fixed" w:cs="Simplified Arabic Fixed"/>
          <w:bCs/>
          <w:i/>
          <w:sz w:val="24"/>
          <w:lang w:eastAsia="es-ES"/>
        </w:rPr>
        <w:t>Nombre y ubicación del local; si éste se localiza en la zona monumental o en el centro histórico, deberá además cumplir con las disposiciones del Reglamento de Construcción de dicha zona.</w:t>
      </w:r>
    </w:p>
    <w:p w:rsidR="00C062EE" w:rsidRPr="00C062EE" w:rsidRDefault="00C062EE" w:rsidP="00C062EE">
      <w:pPr>
        <w:numPr>
          <w:ilvl w:val="0"/>
          <w:numId w:val="30"/>
        </w:numPr>
        <w:jc w:val="both"/>
        <w:rPr>
          <w:rFonts w:ascii="Simplified Arabic Fixed" w:hAnsi="Simplified Arabic Fixed" w:cs="Simplified Arabic Fixed"/>
          <w:bCs/>
          <w:i/>
          <w:sz w:val="24"/>
          <w:lang w:eastAsia="es-ES"/>
        </w:rPr>
      </w:pPr>
      <w:r w:rsidRPr="00C062EE">
        <w:rPr>
          <w:rFonts w:ascii="Simplified Arabic Fixed" w:hAnsi="Simplified Arabic Fixed" w:cs="Simplified Arabic Fixed"/>
          <w:bCs/>
          <w:i/>
          <w:sz w:val="24"/>
          <w:lang w:eastAsia="es-ES"/>
        </w:rPr>
        <w:t xml:space="preserve"> Clase de giro al que pretenda dedicarse. </w:t>
      </w:r>
    </w:p>
    <w:p w:rsidR="00C062EE" w:rsidRPr="00C062EE" w:rsidRDefault="00C062EE" w:rsidP="00C062EE">
      <w:pPr>
        <w:numPr>
          <w:ilvl w:val="0"/>
          <w:numId w:val="30"/>
        </w:numPr>
        <w:jc w:val="both"/>
        <w:rPr>
          <w:rFonts w:ascii="Simplified Arabic Fixed" w:hAnsi="Simplified Arabic Fixed" w:cs="Simplified Arabic Fixed"/>
          <w:bCs/>
          <w:i/>
          <w:sz w:val="24"/>
          <w:lang w:eastAsia="es-ES"/>
        </w:rPr>
      </w:pPr>
      <w:r w:rsidRPr="00C062EE">
        <w:rPr>
          <w:rFonts w:ascii="Simplified Arabic Fixed" w:hAnsi="Simplified Arabic Fixed" w:cs="Simplified Arabic Fixed"/>
          <w:bCs/>
          <w:i/>
          <w:sz w:val="24"/>
          <w:lang w:eastAsia="es-ES"/>
        </w:rPr>
        <w:t xml:space="preserve">Autorización sanitaria, cuando proceda. </w:t>
      </w:r>
    </w:p>
    <w:p w:rsidR="00C062EE" w:rsidRPr="006C464C" w:rsidRDefault="00C062EE" w:rsidP="00C062EE">
      <w:pPr>
        <w:numPr>
          <w:ilvl w:val="0"/>
          <w:numId w:val="30"/>
        </w:numPr>
        <w:jc w:val="both"/>
        <w:rPr>
          <w:rFonts w:ascii="Simplified Arabic Fixed" w:hAnsi="Simplified Arabic Fixed" w:cs="Simplified Arabic Fixed"/>
          <w:bCs/>
          <w:i/>
          <w:sz w:val="24"/>
          <w:u w:val="single"/>
          <w:lang w:eastAsia="es-ES"/>
        </w:rPr>
      </w:pPr>
      <w:r w:rsidRPr="006C464C">
        <w:rPr>
          <w:rFonts w:ascii="Simplified Arabic Fixed" w:hAnsi="Simplified Arabic Fixed" w:cs="Simplified Arabic Fixed"/>
          <w:bCs/>
          <w:i/>
          <w:sz w:val="24"/>
          <w:u w:val="single"/>
          <w:lang w:eastAsia="es-ES"/>
        </w:rPr>
        <w:t xml:space="preserve">Inspección de Protección Civil cuando el giro lo requiera. </w:t>
      </w:r>
    </w:p>
    <w:p w:rsidR="00C062EE" w:rsidRPr="006C464C" w:rsidRDefault="00C062EE" w:rsidP="00C062EE">
      <w:pPr>
        <w:numPr>
          <w:ilvl w:val="0"/>
          <w:numId w:val="30"/>
        </w:numPr>
        <w:jc w:val="both"/>
        <w:rPr>
          <w:rFonts w:ascii="Simplified Arabic Fixed" w:hAnsi="Simplified Arabic Fixed" w:cs="Simplified Arabic Fixed"/>
          <w:bCs/>
          <w:i/>
          <w:sz w:val="24"/>
          <w:u w:val="single"/>
          <w:lang w:eastAsia="es-ES"/>
        </w:rPr>
      </w:pPr>
      <w:r w:rsidRPr="006C464C">
        <w:rPr>
          <w:rFonts w:ascii="Simplified Arabic Fixed" w:hAnsi="Simplified Arabic Fixed" w:cs="Simplified Arabic Fixed"/>
          <w:bCs/>
          <w:i/>
          <w:sz w:val="24"/>
          <w:u w:val="single"/>
          <w:lang w:eastAsia="es-ES"/>
        </w:rPr>
        <w:t xml:space="preserve">Comprobante de pago de agua actualizado. </w:t>
      </w:r>
    </w:p>
    <w:p w:rsidR="00C062EE" w:rsidRPr="00C062EE" w:rsidRDefault="00C062EE" w:rsidP="00C062EE">
      <w:pPr>
        <w:numPr>
          <w:ilvl w:val="0"/>
          <w:numId w:val="30"/>
        </w:numPr>
        <w:jc w:val="both"/>
        <w:rPr>
          <w:rFonts w:ascii="Simplified Arabic Fixed" w:hAnsi="Simplified Arabic Fixed" w:cs="Simplified Arabic Fixed"/>
          <w:bCs/>
          <w:i/>
          <w:sz w:val="24"/>
          <w:lang w:eastAsia="es-ES"/>
        </w:rPr>
      </w:pPr>
      <w:r w:rsidRPr="00C062EE">
        <w:rPr>
          <w:rFonts w:ascii="Simplified Arabic Fixed" w:hAnsi="Simplified Arabic Fixed" w:cs="Simplified Arabic Fixed"/>
          <w:bCs/>
          <w:i/>
          <w:sz w:val="24"/>
          <w:lang w:eastAsia="es-ES"/>
        </w:rPr>
        <w:t>Inscripción al Registro Federal de Contribuyentes.</w:t>
      </w:r>
    </w:p>
    <w:p w:rsidR="00C062EE" w:rsidRDefault="006C464C"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De lo anterior se prevé que la autoridad responsable fue omisa al otorgar el refrendo de la cedula materia de esta resolución sin que previo a ello verificara lo siguiente:</w:t>
      </w:r>
    </w:p>
    <w:p w:rsidR="006C464C" w:rsidRDefault="006C464C" w:rsidP="006C464C">
      <w:pPr>
        <w:pStyle w:val="Prrafodelista"/>
        <w:numPr>
          <w:ilvl w:val="0"/>
          <w:numId w:val="31"/>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El carácter mediante el cual </w:t>
      </w:r>
      <w:r w:rsidR="00A72713">
        <w:rPr>
          <w:rFonts w:ascii="Simplified Arabic Fixed" w:hAnsi="Simplified Arabic Fixed" w:cs="Simplified Arabic Fixed"/>
          <w:sz w:val="24"/>
          <w:lang w:eastAsia="es-ES"/>
        </w:rPr>
        <w:t xml:space="preserve">comparecía </w:t>
      </w:r>
      <w:r>
        <w:rPr>
          <w:rFonts w:ascii="Simplified Arabic Fixed" w:hAnsi="Simplified Arabic Fixed" w:cs="Simplified Arabic Fixed"/>
          <w:sz w:val="24"/>
          <w:lang w:eastAsia="es-ES"/>
        </w:rPr>
        <w:t>el ahora tercero perjudicado</w:t>
      </w:r>
      <w:r w:rsidR="00A72713">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siendo necesario para ello la exhibición del documento que acreditara su legal estancia en dicho inmueble pudiendo ser de manera enunciativa y no limitativa contrato de arrendamiento, subarrendamiento, comodato, escritura pública etc.</w:t>
      </w:r>
    </w:p>
    <w:p w:rsidR="006C464C" w:rsidRDefault="006C464C" w:rsidP="006C464C">
      <w:pPr>
        <w:pStyle w:val="Prrafodelista"/>
        <w:jc w:val="both"/>
        <w:rPr>
          <w:rFonts w:ascii="Simplified Arabic Fixed" w:hAnsi="Simplified Arabic Fixed" w:cs="Simplified Arabic Fixed"/>
          <w:sz w:val="24"/>
          <w:lang w:eastAsia="es-ES"/>
        </w:rPr>
      </w:pPr>
    </w:p>
    <w:p w:rsidR="006C464C" w:rsidRDefault="006C464C" w:rsidP="006C464C">
      <w:pPr>
        <w:pStyle w:val="Prrafodelista"/>
        <w:numPr>
          <w:ilvl w:val="0"/>
          <w:numId w:val="31"/>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La exhibición </w:t>
      </w:r>
      <w:r w:rsidR="00A72713">
        <w:rPr>
          <w:rFonts w:ascii="Simplified Arabic Fixed" w:hAnsi="Simplified Arabic Fixed" w:cs="Simplified Arabic Fixed"/>
          <w:sz w:val="24"/>
          <w:lang w:eastAsia="es-ES"/>
        </w:rPr>
        <w:t>de</w:t>
      </w:r>
      <w:r>
        <w:rPr>
          <w:rFonts w:ascii="Simplified Arabic Fixed" w:hAnsi="Simplified Arabic Fixed" w:cs="Simplified Arabic Fixed"/>
          <w:sz w:val="24"/>
          <w:lang w:eastAsia="es-ES"/>
        </w:rPr>
        <w:t xml:space="preserve"> comprobante de pago del servicio de agua actualizado. </w:t>
      </w:r>
    </w:p>
    <w:p w:rsidR="006C464C" w:rsidRPr="006C464C" w:rsidRDefault="006C464C" w:rsidP="006C464C">
      <w:pPr>
        <w:pStyle w:val="Prrafodelista"/>
        <w:rPr>
          <w:rFonts w:ascii="Simplified Arabic Fixed" w:hAnsi="Simplified Arabic Fixed" w:cs="Simplified Arabic Fixed"/>
          <w:sz w:val="24"/>
          <w:lang w:eastAsia="es-ES"/>
        </w:rPr>
      </w:pPr>
    </w:p>
    <w:p w:rsidR="00C27E81" w:rsidRDefault="006C464C"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Dicho lo anterior y a fin de no</w:t>
      </w:r>
      <w:r w:rsidR="00156BF6">
        <w:rPr>
          <w:rFonts w:ascii="Simplified Arabic Fixed" w:hAnsi="Simplified Arabic Fixed" w:cs="Simplified Arabic Fixed"/>
          <w:sz w:val="24"/>
          <w:lang w:eastAsia="es-ES"/>
        </w:rPr>
        <w:t xml:space="preserve"> continuar violentando</w:t>
      </w:r>
      <w:r>
        <w:rPr>
          <w:rFonts w:ascii="Simplified Arabic Fixed" w:hAnsi="Simplified Arabic Fixed" w:cs="Simplified Arabic Fixed"/>
          <w:sz w:val="24"/>
          <w:lang w:eastAsia="es-ES"/>
        </w:rPr>
        <w:t xml:space="preserve"> </w:t>
      </w:r>
      <w:r w:rsidR="00156BF6">
        <w:rPr>
          <w:rFonts w:ascii="Simplified Arabic Fixed" w:hAnsi="Simplified Arabic Fixed" w:cs="Simplified Arabic Fixed"/>
          <w:sz w:val="24"/>
          <w:lang w:eastAsia="es-ES"/>
        </w:rPr>
        <w:t>el derecho fundamental</w:t>
      </w:r>
      <w:r>
        <w:rPr>
          <w:rFonts w:ascii="Simplified Arabic Fixed" w:hAnsi="Simplified Arabic Fixed" w:cs="Simplified Arabic Fixed"/>
          <w:sz w:val="24"/>
          <w:lang w:eastAsia="es-ES"/>
        </w:rPr>
        <w:t xml:space="preserve"> de seguridad </w:t>
      </w:r>
      <w:r w:rsidR="00156BF6">
        <w:rPr>
          <w:rFonts w:ascii="Simplified Arabic Fixed" w:hAnsi="Simplified Arabic Fixed" w:cs="Simplified Arabic Fixed"/>
          <w:sz w:val="24"/>
          <w:lang w:eastAsia="es-ES"/>
        </w:rPr>
        <w:t xml:space="preserve">jurídica </w:t>
      </w:r>
      <w:r>
        <w:rPr>
          <w:rFonts w:ascii="Simplified Arabic Fixed" w:hAnsi="Simplified Arabic Fixed" w:cs="Simplified Arabic Fixed"/>
          <w:sz w:val="24"/>
          <w:lang w:eastAsia="es-ES"/>
        </w:rPr>
        <w:t xml:space="preserve">de la ahora </w:t>
      </w:r>
      <w:r w:rsidR="00156BF6">
        <w:rPr>
          <w:rFonts w:ascii="Simplified Arabic Fixed" w:hAnsi="Simplified Arabic Fixed" w:cs="Simplified Arabic Fixed"/>
          <w:sz w:val="24"/>
          <w:lang w:eastAsia="es-ES"/>
        </w:rPr>
        <w:t xml:space="preserve">recurrente, devenido de la omisión por parte de las autoridades responsables </w:t>
      </w:r>
      <w:r w:rsidR="000B5BD3">
        <w:rPr>
          <w:rFonts w:ascii="Simplified Arabic Fixed" w:hAnsi="Simplified Arabic Fixed" w:cs="Simplified Arabic Fixed"/>
          <w:sz w:val="24"/>
          <w:lang w:eastAsia="es-ES"/>
        </w:rPr>
        <w:t>a</w:t>
      </w:r>
      <w:r w:rsidR="00156BF6">
        <w:rPr>
          <w:rFonts w:ascii="Simplified Arabic Fixed" w:hAnsi="Simplified Arabic Fixed" w:cs="Simplified Arabic Fixed"/>
          <w:sz w:val="24"/>
          <w:lang w:eastAsia="es-ES"/>
        </w:rPr>
        <w:t xml:space="preserve"> observar los </w:t>
      </w:r>
      <w:r w:rsidR="000B5BD3">
        <w:rPr>
          <w:rFonts w:ascii="Simplified Arabic Fixed" w:hAnsi="Simplified Arabic Fixed" w:cs="Simplified Arabic Fixed"/>
          <w:sz w:val="24"/>
          <w:lang w:eastAsia="es-ES"/>
        </w:rPr>
        <w:t>requisitos necesarios para la expedición de una cedula de empadronamiento</w:t>
      </w:r>
      <w:r w:rsidR="00156BF6">
        <w:rPr>
          <w:rFonts w:ascii="Simplified Arabic Fixed" w:hAnsi="Simplified Arabic Fixed" w:cs="Simplified Arabic Fixed"/>
          <w:sz w:val="24"/>
          <w:lang w:eastAsia="es-ES"/>
        </w:rPr>
        <w:t xml:space="preserve">, es </w:t>
      </w:r>
      <w:r w:rsidR="00A72713">
        <w:rPr>
          <w:rFonts w:ascii="Simplified Arabic Fixed" w:hAnsi="Simplified Arabic Fixed" w:cs="Simplified Arabic Fixed"/>
          <w:sz w:val="24"/>
          <w:lang w:eastAsia="es-ES"/>
        </w:rPr>
        <w:t>dable revocar el acto reclamado a efecto de que se cancele el refrendo a la cedula de empadronamien</w:t>
      </w:r>
      <w:r w:rsidR="00002771">
        <w:rPr>
          <w:rFonts w:ascii="Simplified Arabic Fixed" w:hAnsi="Simplified Arabic Fixed" w:cs="Simplified Arabic Fixed"/>
          <w:sz w:val="24"/>
          <w:lang w:eastAsia="es-ES"/>
        </w:rPr>
        <w:t>to materia del presente recurso, a lo anterior tiene</w:t>
      </w:r>
      <w:r w:rsidR="00897549">
        <w:rPr>
          <w:rFonts w:ascii="Simplified Arabic Fixed" w:hAnsi="Simplified Arabic Fixed" w:cs="Simplified Arabic Fixed"/>
          <w:sz w:val="24"/>
          <w:lang w:eastAsia="es-ES"/>
        </w:rPr>
        <w:t xml:space="preserve"> amplia aplicación el siguiente criterio:</w:t>
      </w:r>
    </w:p>
    <w:p w:rsidR="00897549" w:rsidRPr="00897549" w:rsidRDefault="00897549" w:rsidP="00897549">
      <w:pPr>
        <w:ind w:left="708"/>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 xml:space="preserve">Época: Décima Época, Registro: 2005777, Instancia: Tribunales Colegiados de Circuito, Tipo de Tesis: Aislada, Fuente: Gaceta del Semanario Judicial de la Federación, Libro 3, febrero de 2014, Tomo III, Materia(s): Constitucional, Tesis: IV.2o.A.50 K (10a.), Página: 2241 </w:t>
      </w:r>
    </w:p>
    <w:p w:rsidR="00897549" w:rsidRPr="00897549" w:rsidRDefault="00897549" w:rsidP="00897549">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SEGURIDAD JURÍDICA. ALCANCE DE LAS GARANTÍAS INSTRUMENTALES DE MANDAMIENTO ESCRITO, AUTORIDAD COMPETENTE Y FUNDAMENTACIÓN Y MOTIVACIÓN, PREVISTAS EN EL ARTÍCULO 16, PRIMER PÁRRAFO, DE LA CONSTITUCIÓN FEDERAL, PARA ASEGURAR EL RESPETO A DICHO DERECHO HUMANO.</w:t>
      </w:r>
    </w:p>
    <w:p w:rsidR="00A56A07" w:rsidRPr="000C5193" w:rsidRDefault="00897549" w:rsidP="000C5193">
      <w:pPr>
        <w:ind w:firstLine="708"/>
        <w:jc w:val="both"/>
        <w:rPr>
          <w:rFonts w:ascii="Simplified Arabic Fixed" w:hAnsi="Simplified Arabic Fixed" w:cs="Simplified Arabic Fixed"/>
          <w:sz w:val="24"/>
          <w:lang w:eastAsia="es-ES"/>
        </w:rPr>
      </w:pPr>
      <w:r w:rsidRPr="00897549">
        <w:rPr>
          <w:rFonts w:ascii="Simplified Arabic Fixed" w:hAnsi="Simplified Arabic Fixed" w:cs="Simplified Arabic Fixed"/>
          <w:sz w:val="24"/>
          <w:lang w:eastAsia="es-ES"/>
        </w:rPr>
        <w:t>De las jurisprudencias 1a./J. 74/2005 y 2a./J. 144/2006, de la Primera y Segunda Salas de la Suprema Corte de Justicia de la Nación, publicadas en el Semanario Judicial de la Federación y su Gaceta, Novena Época, Tomos XXII, agosto de 2005, página 107, de rubro: "PROCEDIMIENTO SEGUIDO EN UNA VÍA INCORRECTA. POR SÍ MISMO CAUSA AGRAVIO AL DEMANDADO Y, POR ENDE, CONTRAVIENE SU GARANTÍA DE SEGURIDAD JURÍDICA." y XXIV, octubre de 2006, página 351, de rubro: "GARANTÍA DE SEGURIDAD JURÍDICA. SUS ALCANCES.", respectivamente, se advierte una definición clara del contenido del derecho humano a la seguridad jurídica, imbíbito en el artículo 16, primer párrafo, de la Constitución Política de los Estados Unidos Mexicanos, el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 En este contexto, de conformidad con el precepto citado, el primer requisito que deben cumplir los actos de molestia es el de constar por escrito, que tiene como propósito que el ciudadano pueda constatar el cumplimiento de los restantes, esto es, que provienen de autoridad competente y que se encuentre debidamente fundado y motivado. A su vez, el elemento relativo a que el acto provenga de autoridad competente, es reflejo de la adopción en el orden nacional de otra garantía primigenia del derecho a la seguridad, denominada principio de legalidad, conforme al cual, las autoridades sólo pueden hacer aquello para lo cual expresamente les facultan las leyes, en el entendido de que la ley es la manifestación de la voluntad general soberana y, finalmente, en cuanto a fundar y motivar, la referida Segunda Sala del Alto Tribunal definió, desde la Séptima Época, según consta en su tesis 260, publicada en el Apéndice al Semanario Judicial de la Federación 1917-1995, Tomo VI, Materia Común, Primera Parte, página 175, de rubro: "FUNDAMENTACIÓN Y MOTIVACIÓN.", que 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que el acto de molestia surge y las razones de hecho consideradas para emitirlo, pueda ejercer una defensa adecuada ante el mismo. Ahora bien, ante esa configuración del primer párrafo del artículo 16 constitucional, no cabe asumir una postura dogmatizante, en la que se entienda que por el solo hecho de establecerse dichas condiciones, automáticamente todas las autoridades emiten actos de molestia debidamente fundados y motivados, pues la práctica confirma que los referidos requisitos son con frecuencia inobservados, lo que sin embargo no demerita el hecho de que la Constitución establezca esa serie de condiciones para los actos de molestia, sino por el contrario, conduce a reconocer un panorama de mayor alcance y eficacia de la disposición en análisis, pues en la medida en que las garantías instrumentales de mandamiento escrito, autoridad competente y fundamentación y motivación mencionadas, se encuentran contenidas en un texto con fuerza vinculante respecto del resto del ordenamiento jurídico, se hace posible que los gobernados tengan legitimación para aducir la infracción al derecho a la seguridad jurídica para asegurar su respeto, únicamente con invocar su inobservancia; igualmente se da cabida al principio de interdicción de la arbitrariedad y, por último, se justifica la existencia de la jurisdicción de control, como entidad imparcial a la que corresponde dirimir cuándo los referidos requisitos han sido incumplidos, y sancionar esa actuación arbitraria mediante su anulación en los procedimientos de mera legalidad y, por lo que atañe al juicio de amparo, a través de la restauración del derecho a l</w:t>
      </w:r>
      <w:r>
        <w:rPr>
          <w:rFonts w:ascii="Simplified Arabic Fixed" w:hAnsi="Simplified Arabic Fixed" w:cs="Simplified Arabic Fixed"/>
          <w:sz w:val="24"/>
          <w:lang w:eastAsia="es-ES"/>
        </w:rPr>
        <w:t>a seguridad jurídica vulnerado.</w:t>
      </w:r>
    </w:p>
    <w:p w:rsidR="00A56A07" w:rsidRDefault="00897549" w:rsidP="009A7A7E">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SEGUNDO TRIBUNAL COLEGIADO EN MATERIA ADMINISTRATIVA DEL CUARTO CIRCUITO.</w:t>
      </w:r>
    </w:p>
    <w:p w:rsidR="004A5A50" w:rsidRPr="00897549" w:rsidRDefault="00897549" w:rsidP="009A7A7E">
      <w:pPr>
        <w:jc w:val="both"/>
        <w:rPr>
          <w:rFonts w:ascii="Simplified Arabic Fixed" w:hAnsi="Simplified Arabic Fixed" w:cs="Simplified Arabic Fixed"/>
          <w:b/>
          <w:sz w:val="24"/>
          <w:lang w:eastAsia="es-ES"/>
        </w:rPr>
      </w:pPr>
      <w:r w:rsidRPr="00897549">
        <w:rPr>
          <w:rFonts w:ascii="Simplified Arabic Fixed" w:hAnsi="Simplified Arabic Fixed" w:cs="Simplified Arabic Fixed"/>
          <w:b/>
          <w:sz w:val="24"/>
          <w:lang w:eastAsia="es-ES"/>
        </w:rPr>
        <w:t>Esta tesis se publicó el viernes 28 de febrero de 2014 a las 11:02 horas en el Seman</w:t>
      </w:r>
      <w:r>
        <w:rPr>
          <w:rFonts w:ascii="Simplified Arabic Fixed" w:hAnsi="Simplified Arabic Fixed" w:cs="Simplified Arabic Fixed"/>
          <w:b/>
          <w:sz w:val="24"/>
          <w:lang w:eastAsia="es-ES"/>
        </w:rPr>
        <w:t>ario Judicial de la Federación.</w:t>
      </w:r>
    </w:p>
    <w:p w:rsidR="00755930" w:rsidRDefault="00755930" w:rsidP="009A7A7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razón de lo anterior esta autoridad tiene a bien </w:t>
      </w:r>
      <w:r>
        <w:rPr>
          <w:rFonts w:ascii="Simplified Arabic Fixed" w:hAnsi="Simplified Arabic Fixed" w:cs="Simplified Arabic Fixed"/>
          <w:b/>
          <w:sz w:val="24"/>
          <w:lang w:eastAsia="es-ES"/>
        </w:rPr>
        <w:t xml:space="preserve">REVOCAR EL ACTO AHORA RECLAMADO, </w:t>
      </w:r>
      <w:r>
        <w:rPr>
          <w:rFonts w:ascii="Simplified Arabic Fixed" w:hAnsi="Simplified Arabic Fixed" w:cs="Simplified Arabic Fixed"/>
          <w:sz w:val="24"/>
          <w:lang w:eastAsia="es-ES"/>
        </w:rPr>
        <w:t>para los siguientes efectos.</w:t>
      </w:r>
    </w:p>
    <w:p w:rsidR="00A56A07" w:rsidRDefault="00A56A07" w:rsidP="009A7A7E">
      <w:pPr>
        <w:jc w:val="both"/>
        <w:rPr>
          <w:rFonts w:ascii="Simplified Arabic Fixed" w:hAnsi="Simplified Arabic Fixed" w:cs="Simplified Arabic Fixed"/>
          <w:sz w:val="24"/>
          <w:lang w:eastAsia="es-ES"/>
        </w:rPr>
      </w:pPr>
    </w:p>
    <w:p w:rsidR="00755930" w:rsidRPr="000C5193" w:rsidRDefault="000C5193" w:rsidP="00755930">
      <w:pPr>
        <w:pStyle w:val="Prrafodelista"/>
        <w:numPr>
          <w:ilvl w:val="0"/>
          <w:numId w:val="27"/>
        </w:numPr>
        <w:jc w:val="both"/>
        <w:rPr>
          <w:rFonts w:ascii="Simplified Arabic Fixed" w:hAnsi="Simplified Arabic Fixed" w:cs="Simplified Arabic Fixed"/>
          <w:b/>
          <w:sz w:val="24"/>
          <w:lang w:eastAsia="es-ES"/>
        </w:rPr>
      </w:pPr>
      <w:r>
        <w:rPr>
          <w:rFonts w:ascii="Simplified Arabic Fixed" w:hAnsi="Simplified Arabic Fixed" w:cs="Simplified Arabic Fixed"/>
          <w:b/>
          <w:sz w:val="24"/>
          <w:lang w:eastAsia="es-ES"/>
        </w:rPr>
        <w:t xml:space="preserve">LA </w:t>
      </w:r>
      <w:r w:rsidRPr="000C5193">
        <w:rPr>
          <w:rFonts w:ascii="Simplified Arabic Fixed" w:hAnsi="Simplified Arabic Fixed" w:cs="Simplified Arabic Fixed"/>
          <w:b/>
          <w:sz w:val="24"/>
          <w:lang w:eastAsia="es-ES"/>
        </w:rPr>
        <w:t xml:space="preserve">TESORERÍA MUNICIPAL Y DIRECCIÓN DE INGRESOS AMBAS A DEL H. AYUNTAMIENTO DE ATLIXCO </w:t>
      </w:r>
      <w:r>
        <w:rPr>
          <w:rFonts w:ascii="Simplified Arabic Fixed" w:hAnsi="Simplified Arabic Fixed" w:cs="Simplified Arabic Fixed"/>
          <w:sz w:val="24"/>
          <w:lang w:eastAsia="es-ES"/>
        </w:rPr>
        <w:t>deberán</w:t>
      </w:r>
      <w:r w:rsidR="00755930">
        <w:rPr>
          <w:rFonts w:ascii="Simplified Arabic Fixed" w:hAnsi="Simplified Arabic Fixed" w:cs="Simplified Arabic Fixed"/>
          <w:sz w:val="24"/>
          <w:lang w:eastAsia="es-ES"/>
        </w:rPr>
        <w:t xml:space="preserve"> dictar un acuerdo mediante el cual deje</w:t>
      </w:r>
      <w:r>
        <w:rPr>
          <w:rFonts w:ascii="Simplified Arabic Fixed" w:hAnsi="Simplified Arabic Fixed" w:cs="Simplified Arabic Fixed"/>
          <w:sz w:val="24"/>
          <w:lang w:eastAsia="es-ES"/>
        </w:rPr>
        <w:t>n</w:t>
      </w:r>
      <w:r w:rsidR="00755930">
        <w:rPr>
          <w:rFonts w:ascii="Simplified Arabic Fixed" w:hAnsi="Simplified Arabic Fixed" w:cs="Simplified Arabic Fixed"/>
          <w:sz w:val="24"/>
          <w:lang w:eastAsia="es-ES"/>
        </w:rPr>
        <w:t xml:space="preserve"> sin efectos </w:t>
      </w:r>
      <w:r w:rsidR="007C1B40" w:rsidRPr="007C1B40">
        <w:rPr>
          <w:rFonts w:ascii="Simplified Arabic Fixed" w:hAnsi="Simplified Arabic Fixed" w:cs="Simplified Arabic Fixed"/>
          <w:b/>
          <w:sz w:val="24"/>
          <w:lang w:eastAsia="es-ES"/>
        </w:rPr>
        <w:t>EL REFRENDO DE LA CEDULA DE EMPADRONAMIENTO CON GIRO COMERCIAL DE MADERERÍA PARA EL ESTABLECIMIENTO COMERCIAL UBICADO EN EL INMUEBLE MARCADO CON EL NUMERO ************* DE LA CALLE **************** COLONIA ******************** MUNICIPIO DE ATLIXCO, PUEBLA.”</w:t>
      </w:r>
    </w:p>
    <w:p w:rsidR="00A56A07" w:rsidRDefault="00A56A07" w:rsidP="00A56A07">
      <w:pPr>
        <w:pStyle w:val="Prrafodelista"/>
        <w:jc w:val="both"/>
        <w:rPr>
          <w:rFonts w:ascii="Simplified Arabic Fixed" w:hAnsi="Simplified Arabic Fixed" w:cs="Simplified Arabic Fixed"/>
          <w:sz w:val="24"/>
          <w:lang w:eastAsia="es-ES"/>
        </w:rPr>
      </w:pPr>
    </w:p>
    <w:p w:rsidR="00A56A07" w:rsidRPr="000C5193" w:rsidRDefault="00C30088" w:rsidP="000C5193">
      <w:pPr>
        <w:jc w:val="center"/>
        <w:rPr>
          <w:rFonts w:ascii="Simplified Arabic Fixed" w:hAnsi="Simplified Arabic Fixed" w:cs="Simplified Arabic Fixed"/>
          <w:lang w:val="es-ES" w:eastAsia="es-ES"/>
        </w:rPr>
      </w:pPr>
      <w:r w:rsidRPr="005E2576">
        <w:rPr>
          <w:rFonts w:ascii="Simplified Arabic Fixed" w:hAnsi="Simplified Arabic Fixed" w:cs="Simplified Arabic Fixed"/>
          <w:lang w:val="es-ES" w:eastAsia="es-ES"/>
        </w:rPr>
        <w:t>Por lo anteriormente expuesto y fundado se;</w:t>
      </w:r>
    </w:p>
    <w:p w:rsidR="00A56A07" w:rsidRPr="000C5193" w:rsidRDefault="00C30088" w:rsidP="000C5193">
      <w:pPr>
        <w:jc w:val="center"/>
        <w:rPr>
          <w:rFonts w:ascii="Simplified Arabic Fixed" w:hAnsi="Simplified Arabic Fixed" w:cs="Simplified Arabic Fixed"/>
          <w:b/>
          <w:sz w:val="24"/>
          <w:lang w:val="es-ES" w:eastAsia="es-ES"/>
        </w:rPr>
      </w:pPr>
      <w:r w:rsidRPr="000C5193">
        <w:rPr>
          <w:rFonts w:ascii="Simplified Arabic Fixed" w:hAnsi="Simplified Arabic Fixed" w:cs="Simplified Arabic Fixed"/>
          <w:b/>
          <w:sz w:val="24"/>
          <w:lang w:val="es-ES" w:eastAsia="es-ES"/>
        </w:rPr>
        <w:t>RESUELVE</w:t>
      </w:r>
    </w:p>
    <w:p w:rsidR="00A56A07" w:rsidRPr="000C5193" w:rsidRDefault="00A56A07" w:rsidP="005E2576">
      <w:pPr>
        <w:jc w:val="both"/>
        <w:rPr>
          <w:rFonts w:ascii="Simplified Arabic Fixed" w:hAnsi="Simplified Arabic Fixed" w:cs="Simplified Arabic Fixed"/>
          <w:sz w:val="24"/>
          <w:lang w:val="es-ES" w:eastAsia="es-ES"/>
        </w:rPr>
      </w:pPr>
      <w:r w:rsidRPr="000C5193">
        <w:rPr>
          <w:rFonts w:ascii="Simplified Arabic Fixed" w:hAnsi="Simplified Arabic Fixed" w:cs="Simplified Arabic Fixed"/>
          <w:b/>
          <w:sz w:val="24"/>
          <w:lang w:val="es-ES" w:eastAsia="es-ES"/>
        </w:rPr>
        <w:t>ÚNICO</w:t>
      </w:r>
      <w:r w:rsidR="00C30088" w:rsidRPr="000C5193">
        <w:rPr>
          <w:rFonts w:ascii="Simplified Arabic Fixed" w:hAnsi="Simplified Arabic Fixed" w:cs="Simplified Arabic Fixed"/>
          <w:b/>
          <w:sz w:val="24"/>
          <w:lang w:val="es-ES" w:eastAsia="es-ES"/>
        </w:rPr>
        <w:t>.</w:t>
      </w:r>
      <w:r w:rsidR="00C30088" w:rsidRPr="000C5193">
        <w:rPr>
          <w:rFonts w:ascii="Simplified Arabic Fixed" w:hAnsi="Simplified Arabic Fixed" w:cs="Simplified Arabic Fixed"/>
          <w:sz w:val="24"/>
          <w:lang w:val="es-ES" w:eastAsia="es-ES"/>
        </w:rPr>
        <w:t xml:space="preserve">  Con fundamento en los artículos 271, 272 y 275 e la Ley Orgánica Municipal del Estado de Puebla </w:t>
      </w:r>
      <w:r w:rsidR="002E1729" w:rsidRPr="000C5193">
        <w:rPr>
          <w:rFonts w:ascii="Simplified Arabic Fixed" w:hAnsi="Simplified Arabic Fixed" w:cs="Simplified Arabic Fixed"/>
          <w:b/>
          <w:sz w:val="24"/>
          <w:lang w:val="es-ES" w:eastAsia="es-ES"/>
        </w:rPr>
        <w:t xml:space="preserve">SE </w:t>
      </w:r>
      <w:r w:rsidR="00072D2F" w:rsidRPr="000C5193">
        <w:rPr>
          <w:rFonts w:ascii="Simplified Arabic Fixed" w:hAnsi="Simplified Arabic Fixed" w:cs="Simplified Arabic Fixed"/>
          <w:b/>
          <w:sz w:val="24"/>
          <w:lang w:val="es-ES" w:eastAsia="es-ES"/>
        </w:rPr>
        <w:t>REVOCA</w:t>
      </w:r>
      <w:r w:rsidR="00C30088" w:rsidRPr="000C5193">
        <w:rPr>
          <w:rFonts w:ascii="Simplified Arabic Fixed" w:hAnsi="Simplified Arabic Fixed" w:cs="Simplified Arabic Fixed"/>
          <w:b/>
          <w:sz w:val="24"/>
          <w:lang w:val="es-ES" w:eastAsia="es-ES"/>
        </w:rPr>
        <w:t xml:space="preserve"> EL ACTO RECLAMADO</w:t>
      </w:r>
      <w:r w:rsidR="00EF11EA" w:rsidRPr="000C5193">
        <w:rPr>
          <w:rFonts w:ascii="Simplified Arabic Fixed" w:hAnsi="Simplified Arabic Fixed" w:cs="Simplified Arabic Fixed"/>
          <w:sz w:val="24"/>
          <w:lang w:val="es-ES" w:eastAsia="es-ES"/>
        </w:rPr>
        <w:t xml:space="preserve"> para los efectos expresados en el apartado de considerandos de la presente resolución.</w:t>
      </w:r>
      <w:r w:rsidR="002E1729" w:rsidRPr="000C5193">
        <w:rPr>
          <w:rFonts w:ascii="Simplified Arabic Fixed" w:hAnsi="Simplified Arabic Fixed" w:cs="Simplified Arabic Fixed"/>
          <w:sz w:val="24"/>
          <w:lang w:val="es-ES" w:eastAsia="es-ES"/>
        </w:rPr>
        <w:t xml:space="preserve"> </w:t>
      </w:r>
      <w:r w:rsidR="00EF11EA" w:rsidRPr="000C5193">
        <w:rPr>
          <w:rFonts w:ascii="Simplified Arabic Fixed" w:hAnsi="Simplified Arabic Fixed" w:cs="Simplified Arabic Fixed"/>
          <w:sz w:val="24"/>
          <w:lang w:val="es-ES" w:eastAsia="es-ES"/>
        </w:rPr>
        <w:t>--------</w:t>
      </w:r>
      <w:r w:rsidR="000C5193">
        <w:rPr>
          <w:rFonts w:ascii="Simplified Arabic Fixed" w:hAnsi="Simplified Arabic Fixed" w:cs="Simplified Arabic Fixed"/>
          <w:sz w:val="24"/>
          <w:lang w:val="es-ES" w:eastAsia="es-ES"/>
        </w:rPr>
        <w:t>------------</w:t>
      </w:r>
    </w:p>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NOTIFÍQUESE PERSONALMENTE A</w:t>
      </w:r>
      <w:r w:rsidR="00072D2F" w:rsidRPr="000C5193">
        <w:rPr>
          <w:rFonts w:ascii="Simplified Arabic Fixed" w:hAnsi="Simplified Arabic Fixed" w:cs="Simplified Arabic Fixed"/>
          <w:b/>
          <w:sz w:val="24"/>
          <w:lang w:eastAsia="es-ES"/>
        </w:rPr>
        <w:t xml:space="preserve">L RECURRENTE </w:t>
      </w:r>
      <w:r w:rsidRPr="000C5193">
        <w:rPr>
          <w:rFonts w:ascii="Simplified Arabic Fixed" w:hAnsi="Simplified Arabic Fixed" w:cs="Simplified Arabic Fixed"/>
          <w:b/>
          <w:sz w:val="24"/>
          <w:lang w:eastAsia="es-ES"/>
        </w:rPr>
        <w:t xml:space="preserve">Y POR OFICIO A LA AUTORIDAD SEÑALADA COMO RESPONSABLE. </w:t>
      </w:r>
    </w:p>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r w:rsidR="000C5193">
        <w:rPr>
          <w:rFonts w:ascii="Simplified Arabic Fixed" w:hAnsi="Simplified Arabic Fixed" w:cs="Simplified Arabic Fixed"/>
          <w:b/>
          <w:sz w:val="24"/>
          <w:lang w:eastAsia="es-ES"/>
        </w:rPr>
        <w:t>-----------------------------------</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bookmarkStart w:id="1" w:name="_GoBack"/>
    </w:p>
    <w:bookmarkEnd w:id="1"/>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 xml:space="preserve">LIC. RENE </w:t>
      </w:r>
      <w:r w:rsidR="000C5193" w:rsidRPr="00EC7967">
        <w:rPr>
          <w:rFonts w:ascii="Simplified Arabic Fixed" w:hAnsi="Simplified Arabic Fixed" w:cs="Simplified Arabic Fixed"/>
          <w:b/>
          <w:sz w:val="24"/>
          <w:lang w:eastAsia="es-ES"/>
        </w:rPr>
        <w:t>JESÚS</w:t>
      </w:r>
      <w:r w:rsidRPr="00EC7967">
        <w:rPr>
          <w:rFonts w:ascii="Simplified Arabic Fixed" w:hAnsi="Simplified Arabic Fixed" w:cs="Simplified Arabic Fixed"/>
          <w:b/>
          <w:sz w:val="24"/>
          <w:lang w:eastAsia="es-ES"/>
        </w:rPr>
        <w:t xml:space="preserve"> OSORNO </w:t>
      </w:r>
      <w:r w:rsidR="000C5193" w:rsidRPr="00EC7967">
        <w:rPr>
          <w:rFonts w:ascii="Simplified Arabic Fixed" w:hAnsi="Simplified Arabic Fixed" w:cs="Simplified Arabic Fixed"/>
          <w:b/>
          <w:sz w:val="24"/>
          <w:lang w:eastAsia="es-ES"/>
        </w:rPr>
        <w:t>GÁMEZ</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CE0F86" w:rsidP="005E2576">
      <w:pPr>
        <w:jc w:val="both"/>
        <w:rPr>
          <w:rFonts w:ascii="Simplified Arabic Fixed" w:hAnsi="Simplified Arabic Fixed" w:cs="Simplified Arabic Fixed"/>
          <w:lang w:eastAsia="es-ES"/>
        </w:rPr>
      </w:pPr>
      <w:r>
        <w:rPr>
          <w:rFonts w:ascii="Simplified Arabic Fixed" w:hAnsi="Simplified Arabic Fixed" w:cs="Simplified Arabic Fixed"/>
          <w:noProof/>
          <w:sz w:val="24"/>
          <w:lang w:eastAsia="es-ES"/>
        </w:rPr>
        <mc:AlternateContent>
          <mc:Choice Requires="wps">
            <w:drawing>
              <wp:anchor distT="0" distB="0" distL="114300" distR="114300" simplePos="0" relativeHeight="251663360" behindDoc="0" locked="0" layoutInCell="1" allowOverlap="1" wp14:anchorId="5840A286" wp14:editId="42A7D0B0">
                <wp:simplePos x="0" y="0"/>
                <wp:positionH relativeFrom="column">
                  <wp:posOffset>0</wp:posOffset>
                </wp:positionH>
                <wp:positionV relativeFrom="paragraph">
                  <wp:posOffset>980440</wp:posOffset>
                </wp:positionV>
                <wp:extent cx="6115050" cy="6191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CE0F86" w:rsidRPr="007C1B40" w:rsidRDefault="00CE0F86" w:rsidP="00CE0F86">
                            <w:pPr>
                              <w:rPr>
                                <w:color w:val="FFFFFF" w:themeColor="background1"/>
                                <w:sz w:val="20"/>
                              </w:rPr>
                            </w:pPr>
                            <w:r>
                              <w:rPr>
                                <w:color w:val="FFFFFF" w:themeColor="background1"/>
                                <w:sz w:val="20"/>
                              </w:rPr>
                              <w:t xml:space="preserve">ELIMINADO. </w:t>
                            </w:r>
                            <w:r>
                              <w:rPr>
                                <w:color w:val="FFFFFF" w:themeColor="background1"/>
                                <w:sz w:val="20"/>
                              </w:rPr>
                              <w:t>TRES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0A286" id="Cuadro de texto 7" o:spid="_x0000_s1028" type="#_x0000_t202" style="position:absolute;left:0;text-align:left;margin-left:0;margin-top:77.2pt;width:481.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" fillcolor="black [3213]" strokecolor="black [3200]" strokeweight="2pt">
                <v:textbox>
                  <w:txbxContent>
                    <w:p w:rsidR="00CE0F86" w:rsidRPr="007C1B40" w:rsidRDefault="00CE0F86" w:rsidP="00CE0F86">
                      <w:pPr>
                        <w:rPr>
                          <w:color w:val="FFFFFF" w:themeColor="background1"/>
                          <w:sz w:val="20"/>
                        </w:rPr>
                      </w:pPr>
                      <w:r>
                        <w:rPr>
                          <w:color w:val="FFFFFF" w:themeColor="background1"/>
                          <w:sz w:val="20"/>
                        </w:rPr>
                        <w:t xml:space="preserve">ELIMINADO. </w:t>
                      </w:r>
                      <w:r>
                        <w:rPr>
                          <w:color w:val="FFFFFF" w:themeColor="background1"/>
                          <w:sz w:val="20"/>
                        </w:rPr>
                        <w:t>TRES</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99F" w:rsidRDefault="0026499F" w:rsidP="00786564">
      <w:pPr>
        <w:spacing w:after="0" w:line="240" w:lineRule="auto"/>
      </w:pPr>
      <w:r>
        <w:separator/>
      </w:r>
    </w:p>
  </w:endnote>
  <w:endnote w:type="continuationSeparator" w:id="0">
    <w:p w:rsidR="0026499F" w:rsidRDefault="0026499F"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6499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6499F">
              <w:rPr>
                <w:b/>
                <w:bCs/>
                <w:noProof/>
              </w:rPr>
              <w:t>1</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99F" w:rsidRDefault="0026499F" w:rsidP="00786564">
      <w:pPr>
        <w:spacing w:after="0" w:line="240" w:lineRule="auto"/>
      </w:pPr>
      <w:r>
        <w:separator/>
      </w:r>
    </w:p>
  </w:footnote>
  <w:footnote w:type="continuationSeparator" w:id="0">
    <w:p w:rsidR="0026499F" w:rsidRDefault="0026499F"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9"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6F6E3A"/>
    <w:multiLevelType w:val="hybridMultilevel"/>
    <w:tmpl w:val="09EA9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7"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8"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24A1818"/>
    <w:multiLevelType w:val="hybridMultilevel"/>
    <w:tmpl w:val="29ECB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8651D"/>
    <w:multiLevelType w:val="hybridMultilevel"/>
    <w:tmpl w:val="9278A27C"/>
    <w:lvl w:ilvl="0" w:tplc="39E695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2813D81"/>
    <w:multiLevelType w:val="hybridMultilevel"/>
    <w:tmpl w:val="9DDA5492"/>
    <w:lvl w:ilvl="0" w:tplc="D1684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28"/>
  </w:num>
  <w:num w:numId="4">
    <w:abstractNumId w:val="15"/>
  </w:num>
  <w:num w:numId="5">
    <w:abstractNumId w:val="20"/>
  </w:num>
  <w:num w:numId="6">
    <w:abstractNumId w:val="12"/>
  </w:num>
  <w:num w:numId="7">
    <w:abstractNumId w:val="26"/>
  </w:num>
  <w:num w:numId="8">
    <w:abstractNumId w:val="24"/>
  </w:num>
  <w:num w:numId="9">
    <w:abstractNumId w:val="0"/>
  </w:num>
  <w:num w:numId="10">
    <w:abstractNumId w:val="4"/>
  </w:num>
  <w:num w:numId="11">
    <w:abstractNumId w:val="18"/>
  </w:num>
  <w:num w:numId="12">
    <w:abstractNumId w:val="29"/>
  </w:num>
  <w:num w:numId="13">
    <w:abstractNumId w:val="14"/>
  </w:num>
  <w:num w:numId="14">
    <w:abstractNumId w:val="10"/>
  </w:num>
  <w:num w:numId="15">
    <w:abstractNumId w:val="17"/>
  </w:num>
  <w:num w:numId="16">
    <w:abstractNumId w:val="19"/>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8"/>
  </w:num>
  <w:num w:numId="22">
    <w:abstractNumId w:val="11"/>
  </w:num>
  <w:num w:numId="23">
    <w:abstractNumId w:val="7"/>
  </w:num>
  <w:num w:numId="24">
    <w:abstractNumId w:val="25"/>
  </w:num>
  <w:num w:numId="25">
    <w:abstractNumId w:val="27"/>
  </w:num>
  <w:num w:numId="26">
    <w:abstractNumId w:val="13"/>
  </w:num>
  <w:num w:numId="27">
    <w:abstractNumId w:val="3"/>
  </w:num>
  <w:num w:numId="28">
    <w:abstractNumId w:val="23"/>
  </w:num>
  <w:num w:numId="29">
    <w:abstractNumId w:val="9"/>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2771"/>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BD3"/>
    <w:rsid w:val="000B5F27"/>
    <w:rsid w:val="000C1EEA"/>
    <w:rsid w:val="000C4EC9"/>
    <w:rsid w:val="000C5193"/>
    <w:rsid w:val="000C5D5F"/>
    <w:rsid w:val="000C633D"/>
    <w:rsid w:val="000D6509"/>
    <w:rsid w:val="000D7D3E"/>
    <w:rsid w:val="000E6C99"/>
    <w:rsid w:val="000E78B2"/>
    <w:rsid w:val="000F4F15"/>
    <w:rsid w:val="000F53F4"/>
    <w:rsid w:val="00104571"/>
    <w:rsid w:val="00112F46"/>
    <w:rsid w:val="001219E1"/>
    <w:rsid w:val="001241C8"/>
    <w:rsid w:val="00131911"/>
    <w:rsid w:val="00134200"/>
    <w:rsid w:val="0014387A"/>
    <w:rsid w:val="00145849"/>
    <w:rsid w:val="00152B52"/>
    <w:rsid w:val="00153C76"/>
    <w:rsid w:val="00156BF6"/>
    <w:rsid w:val="0017304B"/>
    <w:rsid w:val="00174995"/>
    <w:rsid w:val="001762C5"/>
    <w:rsid w:val="00180866"/>
    <w:rsid w:val="00185A26"/>
    <w:rsid w:val="00191269"/>
    <w:rsid w:val="0019328E"/>
    <w:rsid w:val="0019786D"/>
    <w:rsid w:val="001A14B5"/>
    <w:rsid w:val="001A1AEE"/>
    <w:rsid w:val="001B2822"/>
    <w:rsid w:val="001C63BE"/>
    <w:rsid w:val="001C7793"/>
    <w:rsid w:val="001D18A1"/>
    <w:rsid w:val="001D478A"/>
    <w:rsid w:val="001E5A93"/>
    <w:rsid w:val="00207A7D"/>
    <w:rsid w:val="0021693F"/>
    <w:rsid w:val="00220153"/>
    <w:rsid w:val="00221D08"/>
    <w:rsid w:val="00222729"/>
    <w:rsid w:val="00227369"/>
    <w:rsid w:val="00230829"/>
    <w:rsid w:val="002341CA"/>
    <w:rsid w:val="0023459F"/>
    <w:rsid w:val="00234F70"/>
    <w:rsid w:val="002404DE"/>
    <w:rsid w:val="002440D4"/>
    <w:rsid w:val="002444A0"/>
    <w:rsid w:val="00246E02"/>
    <w:rsid w:val="002509B6"/>
    <w:rsid w:val="00251A53"/>
    <w:rsid w:val="002536B8"/>
    <w:rsid w:val="00262D72"/>
    <w:rsid w:val="0026499F"/>
    <w:rsid w:val="0026549E"/>
    <w:rsid w:val="00266F24"/>
    <w:rsid w:val="00273A49"/>
    <w:rsid w:val="00274167"/>
    <w:rsid w:val="0027761E"/>
    <w:rsid w:val="00295454"/>
    <w:rsid w:val="002A1B79"/>
    <w:rsid w:val="002A4511"/>
    <w:rsid w:val="002B0133"/>
    <w:rsid w:val="002D38AE"/>
    <w:rsid w:val="002E1729"/>
    <w:rsid w:val="002E304C"/>
    <w:rsid w:val="002E35A9"/>
    <w:rsid w:val="002E5131"/>
    <w:rsid w:val="002E651D"/>
    <w:rsid w:val="00305D56"/>
    <w:rsid w:val="003103B5"/>
    <w:rsid w:val="003110B1"/>
    <w:rsid w:val="0031709D"/>
    <w:rsid w:val="00331E35"/>
    <w:rsid w:val="00334326"/>
    <w:rsid w:val="00337C05"/>
    <w:rsid w:val="0036022A"/>
    <w:rsid w:val="00361726"/>
    <w:rsid w:val="003632D2"/>
    <w:rsid w:val="003666BC"/>
    <w:rsid w:val="00372F22"/>
    <w:rsid w:val="00373CD6"/>
    <w:rsid w:val="00376994"/>
    <w:rsid w:val="00380C32"/>
    <w:rsid w:val="003837B5"/>
    <w:rsid w:val="00385149"/>
    <w:rsid w:val="00391F1C"/>
    <w:rsid w:val="00392B3D"/>
    <w:rsid w:val="00396B11"/>
    <w:rsid w:val="003B12EA"/>
    <w:rsid w:val="003B7D4F"/>
    <w:rsid w:val="003C0606"/>
    <w:rsid w:val="003C166B"/>
    <w:rsid w:val="003C418F"/>
    <w:rsid w:val="003C46BA"/>
    <w:rsid w:val="003D6B4A"/>
    <w:rsid w:val="003F0614"/>
    <w:rsid w:val="003F140E"/>
    <w:rsid w:val="003F4E02"/>
    <w:rsid w:val="003F5D10"/>
    <w:rsid w:val="003F6BD4"/>
    <w:rsid w:val="003F755D"/>
    <w:rsid w:val="0041642B"/>
    <w:rsid w:val="00420509"/>
    <w:rsid w:val="00431326"/>
    <w:rsid w:val="004361D9"/>
    <w:rsid w:val="00441DD8"/>
    <w:rsid w:val="00442616"/>
    <w:rsid w:val="00447B06"/>
    <w:rsid w:val="00447D5C"/>
    <w:rsid w:val="00451C8D"/>
    <w:rsid w:val="00456F55"/>
    <w:rsid w:val="00470666"/>
    <w:rsid w:val="0049153A"/>
    <w:rsid w:val="00491A77"/>
    <w:rsid w:val="00493F94"/>
    <w:rsid w:val="004A5A50"/>
    <w:rsid w:val="004B201A"/>
    <w:rsid w:val="004B3798"/>
    <w:rsid w:val="004B747A"/>
    <w:rsid w:val="004C7112"/>
    <w:rsid w:val="004C7D49"/>
    <w:rsid w:val="004D1E36"/>
    <w:rsid w:val="004D2A05"/>
    <w:rsid w:val="004D3AF8"/>
    <w:rsid w:val="004D640A"/>
    <w:rsid w:val="004D6FC4"/>
    <w:rsid w:val="004E6579"/>
    <w:rsid w:val="004F1061"/>
    <w:rsid w:val="004F1D34"/>
    <w:rsid w:val="004F23C9"/>
    <w:rsid w:val="004F3439"/>
    <w:rsid w:val="004F3939"/>
    <w:rsid w:val="004F4F29"/>
    <w:rsid w:val="00500EB2"/>
    <w:rsid w:val="00506905"/>
    <w:rsid w:val="00506B4B"/>
    <w:rsid w:val="00512710"/>
    <w:rsid w:val="00524A5F"/>
    <w:rsid w:val="00534D5D"/>
    <w:rsid w:val="00534DBD"/>
    <w:rsid w:val="00535D14"/>
    <w:rsid w:val="0055022D"/>
    <w:rsid w:val="005558FA"/>
    <w:rsid w:val="00555F7B"/>
    <w:rsid w:val="005606FC"/>
    <w:rsid w:val="00562FA2"/>
    <w:rsid w:val="00563563"/>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DE8"/>
    <w:rsid w:val="005E759B"/>
    <w:rsid w:val="005F47BA"/>
    <w:rsid w:val="0060454A"/>
    <w:rsid w:val="00606FE6"/>
    <w:rsid w:val="0061218F"/>
    <w:rsid w:val="006250D3"/>
    <w:rsid w:val="00625B12"/>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C464C"/>
    <w:rsid w:val="006D32D2"/>
    <w:rsid w:val="006E01BA"/>
    <w:rsid w:val="006E1172"/>
    <w:rsid w:val="006E3A69"/>
    <w:rsid w:val="006F4071"/>
    <w:rsid w:val="006F43AF"/>
    <w:rsid w:val="00700B3C"/>
    <w:rsid w:val="00702F76"/>
    <w:rsid w:val="00705675"/>
    <w:rsid w:val="00710961"/>
    <w:rsid w:val="007114A5"/>
    <w:rsid w:val="00715A4D"/>
    <w:rsid w:val="00720853"/>
    <w:rsid w:val="00721B46"/>
    <w:rsid w:val="007233CA"/>
    <w:rsid w:val="007245C5"/>
    <w:rsid w:val="00727FCE"/>
    <w:rsid w:val="00734688"/>
    <w:rsid w:val="00745D48"/>
    <w:rsid w:val="00751EFD"/>
    <w:rsid w:val="007522C5"/>
    <w:rsid w:val="00752CAB"/>
    <w:rsid w:val="00753F9D"/>
    <w:rsid w:val="0075523B"/>
    <w:rsid w:val="00755930"/>
    <w:rsid w:val="00762DBC"/>
    <w:rsid w:val="00767B23"/>
    <w:rsid w:val="007810BC"/>
    <w:rsid w:val="007812DA"/>
    <w:rsid w:val="00782A29"/>
    <w:rsid w:val="007854C5"/>
    <w:rsid w:val="00786564"/>
    <w:rsid w:val="00786C90"/>
    <w:rsid w:val="00787D6C"/>
    <w:rsid w:val="007A0FEF"/>
    <w:rsid w:val="007A27DF"/>
    <w:rsid w:val="007A3605"/>
    <w:rsid w:val="007B4ED9"/>
    <w:rsid w:val="007B5CFD"/>
    <w:rsid w:val="007C1B40"/>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35244"/>
    <w:rsid w:val="00836177"/>
    <w:rsid w:val="00837D79"/>
    <w:rsid w:val="00840297"/>
    <w:rsid w:val="008404EF"/>
    <w:rsid w:val="008427EF"/>
    <w:rsid w:val="008439CC"/>
    <w:rsid w:val="00852DD9"/>
    <w:rsid w:val="00866FDE"/>
    <w:rsid w:val="00872016"/>
    <w:rsid w:val="008760A1"/>
    <w:rsid w:val="00877930"/>
    <w:rsid w:val="008829FB"/>
    <w:rsid w:val="00883BE0"/>
    <w:rsid w:val="008941C2"/>
    <w:rsid w:val="00896FFD"/>
    <w:rsid w:val="00897510"/>
    <w:rsid w:val="00897549"/>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62947"/>
    <w:rsid w:val="009713C3"/>
    <w:rsid w:val="00973191"/>
    <w:rsid w:val="009738C9"/>
    <w:rsid w:val="00974335"/>
    <w:rsid w:val="0097644E"/>
    <w:rsid w:val="00976FD0"/>
    <w:rsid w:val="00992231"/>
    <w:rsid w:val="00997210"/>
    <w:rsid w:val="009A0051"/>
    <w:rsid w:val="009A7A7E"/>
    <w:rsid w:val="009B3C9D"/>
    <w:rsid w:val="009B5EC6"/>
    <w:rsid w:val="009C2D19"/>
    <w:rsid w:val="009C589F"/>
    <w:rsid w:val="009C5D74"/>
    <w:rsid w:val="009C7E30"/>
    <w:rsid w:val="009D110F"/>
    <w:rsid w:val="009D23C8"/>
    <w:rsid w:val="009D57D8"/>
    <w:rsid w:val="009E3A36"/>
    <w:rsid w:val="009E5DB8"/>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07"/>
    <w:rsid w:val="00A56A9A"/>
    <w:rsid w:val="00A573C2"/>
    <w:rsid w:val="00A61C61"/>
    <w:rsid w:val="00A72713"/>
    <w:rsid w:val="00A73485"/>
    <w:rsid w:val="00A738B9"/>
    <w:rsid w:val="00A81BC3"/>
    <w:rsid w:val="00A83D4D"/>
    <w:rsid w:val="00A85AAD"/>
    <w:rsid w:val="00A8730B"/>
    <w:rsid w:val="00A87846"/>
    <w:rsid w:val="00A944AC"/>
    <w:rsid w:val="00A96405"/>
    <w:rsid w:val="00A974AE"/>
    <w:rsid w:val="00AA1452"/>
    <w:rsid w:val="00AA566E"/>
    <w:rsid w:val="00AB5734"/>
    <w:rsid w:val="00AB5A0C"/>
    <w:rsid w:val="00AB73EA"/>
    <w:rsid w:val="00AC16C5"/>
    <w:rsid w:val="00AD4971"/>
    <w:rsid w:val="00AD5E76"/>
    <w:rsid w:val="00AD694E"/>
    <w:rsid w:val="00AD786E"/>
    <w:rsid w:val="00AE421F"/>
    <w:rsid w:val="00AE4D24"/>
    <w:rsid w:val="00AF751C"/>
    <w:rsid w:val="00B00F3E"/>
    <w:rsid w:val="00B043D7"/>
    <w:rsid w:val="00B05AC0"/>
    <w:rsid w:val="00B06B28"/>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062EE"/>
    <w:rsid w:val="00C10AA8"/>
    <w:rsid w:val="00C132CA"/>
    <w:rsid w:val="00C2219B"/>
    <w:rsid w:val="00C23448"/>
    <w:rsid w:val="00C256FA"/>
    <w:rsid w:val="00C27BE1"/>
    <w:rsid w:val="00C27C27"/>
    <w:rsid w:val="00C27E81"/>
    <w:rsid w:val="00C30088"/>
    <w:rsid w:val="00C316DE"/>
    <w:rsid w:val="00C425F4"/>
    <w:rsid w:val="00C464AE"/>
    <w:rsid w:val="00C52E35"/>
    <w:rsid w:val="00C53A6C"/>
    <w:rsid w:val="00C55C8B"/>
    <w:rsid w:val="00C56733"/>
    <w:rsid w:val="00C65992"/>
    <w:rsid w:val="00C80E1E"/>
    <w:rsid w:val="00C86459"/>
    <w:rsid w:val="00C90D9B"/>
    <w:rsid w:val="00C9383A"/>
    <w:rsid w:val="00C94FD8"/>
    <w:rsid w:val="00C97C57"/>
    <w:rsid w:val="00CA3A9F"/>
    <w:rsid w:val="00CA70E5"/>
    <w:rsid w:val="00CB0E77"/>
    <w:rsid w:val="00CB0F20"/>
    <w:rsid w:val="00CB0FB1"/>
    <w:rsid w:val="00CB5061"/>
    <w:rsid w:val="00CC1881"/>
    <w:rsid w:val="00CC30E0"/>
    <w:rsid w:val="00CE0F86"/>
    <w:rsid w:val="00CE583C"/>
    <w:rsid w:val="00CF255D"/>
    <w:rsid w:val="00CF2FD4"/>
    <w:rsid w:val="00CF3A12"/>
    <w:rsid w:val="00CF55F0"/>
    <w:rsid w:val="00D04D54"/>
    <w:rsid w:val="00D12E9D"/>
    <w:rsid w:val="00D15D2B"/>
    <w:rsid w:val="00D177A8"/>
    <w:rsid w:val="00D20B69"/>
    <w:rsid w:val="00D237C8"/>
    <w:rsid w:val="00D257D7"/>
    <w:rsid w:val="00D27570"/>
    <w:rsid w:val="00D33D8F"/>
    <w:rsid w:val="00D35CCA"/>
    <w:rsid w:val="00D41ABB"/>
    <w:rsid w:val="00D436A0"/>
    <w:rsid w:val="00D449D2"/>
    <w:rsid w:val="00D52811"/>
    <w:rsid w:val="00D62BEA"/>
    <w:rsid w:val="00D63DBA"/>
    <w:rsid w:val="00D672DB"/>
    <w:rsid w:val="00D701D9"/>
    <w:rsid w:val="00D72BE8"/>
    <w:rsid w:val="00D777A4"/>
    <w:rsid w:val="00D84A9B"/>
    <w:rsid w:val="00D861A0"/>
    <w:rsid w:val="00D91BEE"/>
    <w:rsid w:val="00D950CE"/>
    <w:rsid w:val="00D96112"/>
    <w:rsid w:val="00DA0358"/>
    <w:rsid w:val="00DA67DA"/>
    <w:rsid w:val="00DB4631"/>
    <w:rsid w:val="00DB6467"/>
    <w:rsid w:val="00DB6B7E"/>
    <w:rsid w:val="00DC2826"/>
    <w:rsid w:val="00DC790B"/>
    <w:rsid w:val="00DD0A65"/>
    <w:rsid w:val="00DD1278"/>
    <w:rsid w:val="00DD13F1"/>
    <w:rsid w:val="00DD182F"/>
    <w:rsid w:val="00DD6B3F"/>
    <w:rsid w:val="00DE2C0F"/>
    <w:rsid w:val="00DE55CA"/>
    <w:rsid w:val="00DF0D25"/>
    <w:rsid w:val="00DF11F1"/>
    <w:rsid w:val="00DF4B54"/>
    <w:rsid w:val="00E01A8D"/>
    <w:rsid w:val="00E047AB"/>
    <w:rsid w:val="00E122D6"/>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90D24"/>
    <w:rsid w:val="00EA1831"/>
    <w:rsid w:val="00EA587A"/>
    <w:rsid w:val="00EB0DE4"/>
    <w:rsid w:val="00EB316F"/>
    <w:rsid w:val="00EB49F1"/>
    <w:rsid w:val="00EC04BE"/>
    <w:rsid w:val="00EC2E94"/>
    <w:rsid w:val="00EC7967"/>
    <w:rsid w:val="00ED00BE"/>
    <w:rsid w:val="00ED5E0F"/>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1CEC"/>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7AD6-EAC0-44DF-8CE0-01183BA2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TotalTime>
  <Pages>7</Pages>
  <Words>2359</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2</cp:revision>
  <cp:lastPrinted>2017-03-03T20:51:00Z</cp:lastPrinted>
  <dcterms:created xsi:type="dcterms:W3CDTF">2018-01-25T14:02:00Z</dcterms:created>
  <dcterms:modified xsi:type="dcterms:W3CDTF">2018-01-25T14:02:00Z</dcterms:modified>
</cp:coreProperties>
</file>