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326" w:rsidRPr="00091199" w:rsidRDefault="00334326" w:rsidP="005E2576">
      <w:pP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 xml:space="preserve">RECURSO DE INCONFORMIDAD </w:t>
      </w:r>
    </w:p>
    <w:p w:rsidR="005E2576" w:rsidRPr="00091199" w:rsidRDefault="005E2576" w:rsidP="005E2576">
      <w:pPr>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EXPEDIENTE NÚMERO</w:t>
      </w:r>
      <w:r w:rsidR="00AF751C">
        <w:rPr>
          <w:rFonts w:ascii="Simplified Arabic Fixed" w:hAnsi="Simplified Arabic Fixed" w:cs="Simplified Arabic Fixed"/>
          <w:sz w:val="24"/>
          <w:lang w:eastAsia="es-ES"/>
        </w:rPr>
        <w:t>: 0</w:t>
      </w:r>
      <w:r w:rsidR="00510F0B">
        <w:rPr>
          <w:rFonts w:ascii="Simplified Arabic Fixed" w:hAnsi="Simplified Arabic Fixed" w:cs="Simplified Arabic Fixed"/>
          <w:sz w:val="24"/>
          <w:lang w:eastAsia="es-ES"/>
        </w:rPr>
        <w:t>5</w:t>
      </w:r>
      <w:r w:rsidR="005B4966" w:rsidRPr="00091199">
        <w:rPr>
          <w:rFonts w:ascii="Simplified Arabic Fixed" w:hAnsi="Simplified Arabic Fixed" w:cs="Simplified Arabic Fixed"/>
          <w:sz w:val="24"/>
          <w:lang w:eastAsia="es-ES"/>
        </w:rPr>
        <w:t>/201</w:t>
      </w:r>
      <w:r w:rsidRPr="00091199">
        <w:rPr>
          <w:rFonts w:ascii="Simplified Arabic Fixed" w:hAnsi="Simplified Arabic Fixed" w:cs="Simplified Arabic Fixed"/>
          <w:sz w:val="24"/>
          <w:lang w:eastAsia="es-ES"/>
        </w:rPr>
        <w:t>7</w:t>
      </w:r>
      <w:r w:rsidR="005B4966" w:rsidRPr="00091199">
        <w:rPr>
          <w:rFonts w:ascii="Simplified Arabic Fixed" w:hAnsi="Simplified Arabic Fixed" w:cs="Simplified Arabic Fixed"/>
          <w:sz w:val="24"/>
          <w:lang w:eastAsia="es-ES"/>
        </w:rPr>
        <w:t xml:space="preserve">. - - - - - - - - - - - - - - - - - </w:t>
      </w:r>
    </w:p>
    <w:p w:rsidR="005B4966" w:rsidRPr="00091199" w:rsidRDefault="005B4966"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INCONFORME: </w:t>
      </w:r>
      <w:r w:rsidR="007248E5">
        <w:rPr>
          <w:rFonts w:ascii="Simplified Arabic Fixed" w:hAnsi="Simplified Arabic Fixed" w:cs="Simplified Arabic Fixed"/>
          <w:b/>
          <w:sz w:val="24"/>
          <w:lang w:eastAsia="es-ES"/>
        </w:rPr>
        <w:t>********************************</w:t>
      </w:r>
      <w:r w:rsidRPr="00091199">
        <w:rPr>
          <w:rFonts w:ascii="Simplified Arabic Fixed" w:hAnsi="Simplified Arabic Fixed" w:cs="Simplified Arabic Fixed"/>
          <w:sz w:val="24"/>
          <w:lang w:eastAsia="es-ES"/>
        </w:rPr>
        <w:t xml:space="preserve">, promoviendo por su propio derecho, señalando como domicilio para recibir notificaciones el ubicado en </w:t>
      </w:r>
      <w:r w:rsidR="00510F0B">
        <w:rPr>
          <w:rFonts w:ascii="Simplified Arabic Fixed" w:hAnsi="Simplified Arabic Fixed" w:cs="Simplified Arabic Fixed"/>
          <w:sz w:val="24"/>
          <w:lang w:val="es-ES" w:eastAsia="es-ES"/>
        </w:rPr>
        <w:t xml:space="preserve">calle </w:t>
      </w:r>
      <w:r w:rsidR="007248E5">
        <w:rPr>
          <w:rFonts w:ascii="Simplified Arabic Fixed" w:hAnsi="Simplified Arabic Fixed" w:cs="Simplified Arabic Fixed"/>
          <w:sz w:val="24"/>
          <w:lang w:val="es-ES" w:eastAsia="es-ES"/>
        </w:rPr>
        <w:t>***************************************</w:t>
      </w:r>
      <w:r w:rsidR="00510F0B">
        <w:rPr>
          <w:rFonts w:ascii="Simplified Arabic Fixed" w:hAnsi="Simplified Arabic Fixed" w:cs="Simplified Arabic Fixed"/>
          <w:sz w:val="24"/>
          <w:lang w:val="es-ES" w:eastAsia="es-ES"/>
        </w:rPr>
        <w:t>,</w:t>
      </w:r>
      <w:r w:rsidR="00AF751C">
        <w:rPr>
          <w:rFonts w:ascii="Simplified Arabic Fixed" w:hAnsi="Simplified Arabic Fixed" w:cs="Simplified Arabic Fixed"/>
          <w:sz w:val="24"/>
          <w:lang w:val="es-ES" w:eastAsia="es-ES"/>
        </w:rPr>
        <w:t xml:space="preserve"> Atlixco</w:t>
      </w:r>
      <w:r w:rsidRPr="00091199">
        <w:rPr>
          <w:rFonts w:ascii="Simplified Arabic Fixed" w:hAnsi="Simplified Arabic Fixed" w:cs="Simplified Arabic Fixed"/>
          <w:sz w:val="24"/>
          <w:lang w:eastAsia="es-ES"/>
        </w:rPr>
        <w:t>.</w:t>
      </w:r>
      <w:r w:rsidR="00AF751C">
        <w:rPr>
          <w:rFonts w:ascii="Simplified Arabic Fixed" w:hAnsi="Simplified Arabic Fixed" w:cs="Simplified Arabic Fixed"/>
          <w:sz w:val="24"/>
          <w:lang w:eastAsia="es-ES"/>
        </w:rPr>
        <w:t xml:space="preserve"> -</w:t>
      </w:r>
      <w:r w:rsidR="00642D89">
        <w:rPr>
          <w:rFonts w:ascii="Simplified Arabic Fixed" w:hAnsi="Simplified Arabic Fixed" w:cs="Simplified Arabic Fixed"/>
          <w:sz w:val="24"/>
          <w:lang w:eastAsia="es-ES"/>
        </w:rPr>
        <w:t xml:space="preserve"> - - - </w:t>
      </w:r>
      <w:r w:rsidR="00510F0B">
        <w:rPr>
          <w:rFonts w:ascii="Simplified Arabic Fixed" w:hAnsi="Simplified Arabic Fixed" w:cs="Simplified Arabic Fixed"/>
          <w:sz w:val="24"/>
          <w:lang w:eastAsia="es-ES"/>
        </w:rPr>
        <w:t xml:space="preserve">- - </w:t>
      </w:r>
    </w:p>
    <w:p w:rsidR="005E2576" w:rsidRPr="00091199" w:rsidRDefault="005B4966" w:rsidP="00AF751C">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 xml:space="preserve">AUTORIDAD RESPONSABLE: </w:t>
      </w:r>
      <w:r w:rsidR="00AF751C">
        <w:rPr>
          <w:rFonts w:ascii="Simplified Arabic Fixed" w:hAnsi="Simplified Arabic Fixed" w:cs="Simplified Arabic Fixed"/>
          <w:b/>
          <w:sz w:val="24"/>
          <w:lang w:eastAsia="es-ES"/>
        </w:rPr>
        <w:t xml:space="preserve">JEFATURA DEL DEPARTAMENTO DE </w:t>
      </w:r>
      <w:r w:rsidR="00510F0B">
        <w:rPr>
          <w:rFonts w:ascii="Simplified Arabic Fixed" w:hAnsi="Simplified Arabic Fixed" w:cs="Simplified Arabic Fixed"/>
          <w:b/>
          <w:sz w:val="24"/>
          <w:lang w:eastAsia="es-ES"/>
        </w:rPr>
        <w:t xml:space="preserve">LA </w:t>
      </w:r>
      <w:proofErr w:type="spellStart"/>
      <w:r w:rsidR="00510F0B">
        <w:rPr>
          <w:rFonts w:ascii="Simplified Arabic Fixed" w:hAnsi="Simplified Arabic Fixed" w:cs="Simplified Arabic Fixed"/>
          <w:b/>
          <w:sz w:val="24"/>
          <w:lang w:eastAsia="es-ES"/>
        </w:rPr>
        <w:t>ADMINISTRACION</w:t>
      </w:r>
      <w:proofErr w:type="spellEnd"/>
      <w:r w:rsidR="00510F0B">
        <w:rPr>
          <w:rFonts w:ascii="Simplified Arabic Fixed" w:hAnsi="Simplified Arabic Fixed" w:cs="Simplified Arabic Fixed"/>
          <w:b/>
          <w:sz w:val="24"/>
          <w:lang w:eastAsia="es-ES"/>
        </w:rPr>
        <w:t xml:space="preserve"> DE PANTEONES</w:t>
      </w:r>
      <w:r w:rsidR="00AF751C">
        <w:rPr>
          <w:rFonts w:ascii="Simplified Arabic Fixed" w:hAnsi="Simplified Arabic Fixed" w:cs="Simplified Arabic Fixed"/>
          <w:b/>
          <w:sz w:val="24"/>
          <w:lang w:eastAsia="es-ES"/>
        </w:rPr>
        <w:t xml:space="preserve"> DEL H. AYUNTAMIENTO DE ATLIXCO.</w:t>
      </w:r>
      <w:r w:rsidRPr="00091199">
        <w:rPr>
          <w:rFonts w:ascii="Simplified Arabic Fixed" w:hAnsi="Simplified Arabic Fixed" w:cs="Simplified Arabic Fixed"/>
          <w:sz w:val="24"/>
          <w:lang w:eastAsia="es-ES"/>
        </w:rPr>
        <w:t xml:space="preserve"> </w:t>
      </w:r>
      <w:r w:rsidR="00510F0B">
        <w:rPr>
          <w:rFonts w:ascii="Simplified Arabic Fixed" w:hAnsi="Simplified Arabic Fixed" w:cs="Simplified Arabic Fixed"/>
          <w:sz w:val="24"/>
          <w:lang w:eastAsia="es-ES"/>
        </w:rPr>
        <w:t xml:space="preserve">- </w:t>
      </w:r>
    </w:p>
    <w:p w:rsidR="00F37201" w:rsidRPr="00091199" w:rsidRDefault="00376994"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RAZÓN DE CUENTA</w:t>
      </w:r>
      <w:r w:rsidRPr="00091199">
        <w:rPr>
          <w:rFonts w:ascii="Simplified Arabic Fixed" w:hAnsi="Simplified Arabic Fixed" w:cs="Simplified Arabic Fixed"/>
          <w:sz w:val="24"/>
          <w:lang w:eastAsia="es-ES"/>
        </w:rPr>
        <w:t xml:space="preserve">: En la Heroica Ciudad de Atlixco, Puebla, a </w:t>
      </w:r>
      <w:r w:rsidR="00FD3C03" w:rsidRPr="00091199">
        <w:rPr>
          <w:rFonts w:ascii="Simplified Arabic Fixed" w:hAnsi="Simplified Arabic Fixed" w:cs="Simplified Arabic Fixed"/>
          <w:sz w:val="24"/>
          <w:lang w:eastAsia="es-ES"/>
        </w:rPr>
        <w:t xml:space="preserve">los </w:t>
      </w:r>
      <w:r w:rsidR="00510F0B">
        <w:rPr>
          <w:rFonts w:ascii="Simplified Arabic Fixed" w:hAnsi="Simplified Arabic Fixed" w:cs="Simplified Arabic Fixed"/>
          <w:sz w:val="24"/>
          <w:lang w:eastAsia="es-ES"/>
        </w:rPr>
        <w:t>siete</w:t>
      </w:r>
      <w:r w:rsidR="005A2C60" w:rsidRPr="00091199">
        <w:rPr>
          <w:rFonts w:ascii="Simplified Arabic Fixed" w:hAnsi="Simplified Arabic Fixed" w:cs="Simplified Arabic Fixed"/>
          <w:sz w:val="24"/>
          <w:lang w:eastAsia="es-ES"/>
        </w:rPr>
        <w:t xml:space="preserve"> </w:t>
      </w:r>
      <w:r w:rsidR="00EC2E94" w:rsidRPr="00091199">
        <w:rPr>
          <w:rFonts w:ascii="Simplified Arabic Fixed" w:hAnsi="Simplified Arabic Fixed" w:cs="Simplified Arabic Fixed"/>
          <w:sz w:val="24"/>
          <w:lang w:eastAsia="es-ES"/>
        </w:rPr>
        <w:t>días del</w:t>
      </w:r>
      <w:r w:rsidRPr="00091199">
        <w:rPr>
          <w:rFonts w:ascii="Simplified Arabic Fixed" w:hAnsi="Simplified Arabic Fixed" w:cs="Simplified Arabic Fixed"/>
          <w:sz w:val="24"/>
          <w:lang w:eastAsia="es-ES"/>
        </w:rPr>
        <w:t xml:space="preserve"> mes de </w:t>
      </w:r>
      <w:r w:rsidR="00510F0B">
        <w:rPr>
          <w:rFonts w:ascii="Simplified Arabic Fixed" w:hAnsi="Simplified Arabic Fixed" w:cs="Simplified Arabic Fixed"/>
          <w:sz w:val="24"/>
          <w:lang w:eastAsia="es-ES"/>
        </w:rPr>
        <w:t>junio</w:t>
      </w:r>
      <w:r w:rsidRPr="00091199">
        <w:rPr>
          <w:rFonts w:ascii="Simplified Arabic Fixed" w:hAnsi="Simplified Arabic Fixed" w:cs="Simplified Arabic Fixed"/>
          <w:sz w:val="24"/>
          <w:lang w:eastAsia="es-ES"/>
        </w:rPr>
        <w:t xml:space="preserve"> de dos mil </w:t>
      </w:r>
      <w:r w:rsidR="005B4966"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el suscrito Licenciado Jorge Gutiérrez Ramos, Síndico Municip</w:t>
      </w:r>
      <w:r w:rsidR="008941C2" w:rsidRPr="00091199">
        <w:rPr>
          <w:rFonts w:ascii="Simplified Arabic Fixed" w:hAnsi="Simplified Arabic Fixed" w:cs="Simplified Arabic Fixed"/>
          <w:sz w:val="24"/>
          <w:lang w:eastAsia="es-ES"/>
        </w:rPr>
        <w:t>al del</w:t>
      </w:r>
      <w:r w:rsidRPr="00091199">
        <w:rPr>
          <w:rFonts w:ascii="Simplified Arabic Fixed" w:hAnsi="Simplified Arabic Fixed" w:cs="Simplified Arabic Fixed"/>
          <w:sz w:val="24"/>
          <w:lang w:eastAsia="es-ES"/>
        </w:rPr>
        <w:t xml:space="preserve"> Honorable Ayuntamiento de Atlixco, doy cuenta con</w:t>
      </w:r>
      <w:r w:rsidR="00E3391D" w:rsidRPr="00091199">
        <w:rPr>
          <w:rFonts w:ascii="Simplified Arabic Fixed" w:hAnsi="Simplified Arabic Fixed" w:cs="Simplified Arabic Fixed"/>
          <w:sz w:val="24"/>
          <w:lang w:eastAsia="es-ES"/>
        </w:rPr>
        <w:t xml:space="preserve"> el estado procesal que guarda el presente expediente para dictar resolución que en derecho proceda.</w:t>
      </w:r>
      <w:r w:rsidR="00AF751C">
        <w:rPr>
          <w:rFonts w:ascii="Simplified Arabic Fixed" w:hAnsi="Simplified Arabic Fixed" w:cs="Simplified Arabic Fixed"/>
          <w:sz w:val="24"/>
          <w:lang w:eastAsia="es-ES"/>
        </w:rPr>
        <w:t xml:space="preserve"> - - - - - - - - - - - - - -</w:t>
      </w:r>
    </w:p>
    <w:p w:rsidR="007D3BDA" w:rsidRDefault="00E3391D"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VISTOS</w:t>
      </w:r>
      <w:r w:rsidR="003666BC" w:rsidRPr="00091199">
        <w:rPr>
          <w:rFonts w:ascii="Simplified Arabic Fixed" w:hAnsi="Simplified Arabic Fixed" w:cs="Simplified Arabic Fixed"/>
          <w:sz w:val="24"/>
          <w:lang w:eastAsia="es-ES"/>
        </w:rPr>
        <w:t xml:space="preserve"> lo</w:t>
      </w:r>
      <w:r w:rsidR="00B56FB9" w:rsidRPr="00091199">
        <w:rPr>
          <w:rFonts w:ascii="Simplified Arabic Fixed" w:hAnsi="Simplified Arabic Fixed" w:cs="Simplified Arabic Fixed"/>
          <w:sz w:val="24"/>
          <w:lang w:eastAsia="es-ES"/>
        </w:rPr>
        <w:t xml:space="preserve">s autos del expediente número </w:t>
      </w:r>
      <w:r w:rsidR="00510F0B">
        <w:rPr>
          <w:rFonts w:ascii="Simplified Arabic Fixed" w:hAnsi="Simplified Arabic Fixed" w:cs="Simplified Arabic Fixed"/>
          <w:sz w:val="24"/>
          <w:lang w:eastAsia="es-ES"/>
        </w:rPr>
        <w:t>05</w:t>
      </w:r>
      <w:r w:rsidR="00F37201" w:rsidRPr="00091199">
        <w:rPr>
          <w:rFonts w:ascii="Simplified Arabic Fixed" w:hAnsi="Simplified Arabic Fixed" w:cs="Simplified Arabic Fixed"/>
          <w:sz w:val="24"/>
          <w:lang w:eastAsia="es-ES"/>
        </w:rPr>
        <w:t>/201</w:t>
      </w:r>
      <w:r w:rsidR="005E2576" w:rsidRPr="00091199">
        <w:rPr>
          <w:rFonts w:ascii="Simplified Arabic Fixed" w:hAnsi="Simplified Arabic Fixed" w:cs="Simplified Arabic Fixed"/>
          <w:sz w:val="24"/>
          <w:lang w:eastAsia="es-ES"/>
        </w:rPr>
        <w:t>7</w:t>
      </w:r>
      <w:r w:rsidR="00F37201" w:rsidRPr="00091199">
        <w:rPr>
          <w:rFonts w:ascii="Simplified Arabic Fixed" w:hAnsi="Simplified Arabic Fixed" w:cs="Simplified Arabic Fixed"/>
          <w:sz w:val="24"/>
          <w:lang w:eastAsia="es-ES"/>
        </w:rPr>
        <w:t xml:space="preserve"> </w:t>
      </w:r>
      <w:r w:rsidR="003666BC" w:rsidRPr="00091199">
        <w:rPr>
          <w:rFonts w:ascii="Simplified Arabic Fixed" w:hAnsi="Simplified Arabic Fixed" w:cs="Simplified Arabic Fixed"/>
          <w:sz w:val="24"/>
          <w:lang w:eastAsia="es-ES"/>
        </w:rPr>
        <w:t xml:space="preserve">para dictar </w:t>
      </w:r>
      <w:proofErr w:type="spellStart"/>
      <w:r w:rsidR="003666BC" w:rsidRPr="00091199">
        <w:rPr>
          <w:rFonts w:ascii="Simplified Arabic Fixed" w:hAnsi="Simplified Arabic Fixed" w:cs="Simplified Arabic Fixed"/>
          <w:b/>
          <w:sz w:val="24"/>
          <w:lang w:eastAsia="es-ES"/>
        </w:rPr>
        <w:t>RESOLUCION</w:t>
      </w:r>
      <w:proofErr w:type="spellEnd"/>
      <w:r w:rsidR="003666BC" w:rsidRPr="00091199">
        <w:rPr>
          <w:rFonts w:ascii="Simplified Arabic Fixed" w:hAnsi="Simplified Arabic Fixed" w:cs="Simplified Arabic Fixed"/>
          <w:b/>
          <w:sz w:val="24"/>
          <w:lang w:eastAsia="es-ES"/>
        </w:rPr>
        <w:t xml:space="preserve"> DEFINITIVA</w:t>
      </w:r>
      <w:r w:rsidR="003666BC" w:rsidRPr="00091199">
        <w:rPr>
          <w:rFonts w:ascii="Simplified Arabic Fixed" w:hAnsi="Simplified Arabic Fixed" w:cs="Simplified Arabic Fixed"/>
          <w:sz w:val="24"/>
          <w:lang w:eastAsia="es-ES"/>
        </w:rPr>
        <w:t xml:space="preserve"> relativa al Recurso d</w:t>
      </w:r>
      <w:r w:rsidR="00152B52" w:rsidRPr="00091199">
        <w:rPr>
          <w:rFonts w:ascii="Simplified Arabic Fixed" w:hAnsi="Simplified Arabic Fixed" w:cs="Simplified Arabic Fixed"/>
          <w:sz w:val="24"/>
          <w:lang w:eastAsia="es-ES"/>
        </w:rPr>
        <w:t xml:space="preserve">e Inconformidad promovido por </w:t>
      </w:r>
      <w:r w:rsidR="00510F0B">
        <w:rPr>
          <w:rFonts w:ascii="Simplified Arabic Fixed" w:hAnsi="Simplified Arabic Fixed" w:cs="Simplified Arabic Fixed"/>
          <w:sz w:val="24"/>
          <w:lang w:eastAsia="es-ES"/>
        </w:rPr>
        <w:t>la</w:t>
      </w:r>
      <w:r w:rsidR="003666BC" w:rsidRPr="00091199">
        <w:rPr>
          <w:rFonts w:ascii="Simplified Arabic Fixed" w:hAnsi="Simplified Arabic Fixed" w:cs="Simplified Arabic Fixed"/>
          <w:sz w:val="24"/>
          <w:lang w:eastAsia="es-ES"/>
        </w:rPr>
        <w:t xml:space="preserve"> C</w:t>
      </w:r>
      <w:r w:rsidR="007248E5">
        <w:rPr>
          <w:rFonts w:ascii="Simplified Arabic Fixed" w:hAnsi="Simplified Arabic Fixed" w:cs="Simplified Arabic Fixed"/>
          <w:sz w:val="24"/>
          <w:lang w:eastAsia="es-ES"/>
        </w:rPr>
        <w:t>***************************</w:t>
      </w:r>
      <w:r w:rsidR="00152B52" w:rsidRPr="00091199">
        <w:rPr>
          <w:rFonts w:ascii="Simplified Arabic Fixed" w:hAnsi="Simplified Arabic Fixed" w:cs="Simplified Arabic Fixed"/>
          <w:sz w:val="24"/>
          <w:lang w:eastAsia="es-ES"/>
        </w:rPr>
        <w:t xml:space="preserve">, en contra de actos de la </w:t>
      </w:r>
      <w:r w:rsidR="00510F0B" w:rsidRPr="00510F0B">
        <w:rPr>
          <w:rFonts w:ascii="Simplified Arabic Fixed" w:hAnsi="Simplified Arabic Fixed" w:cs="Simplified Arabic Fixed"/>
          <w:b/>
          <w:sz w:val="24"/>
          <w:lang w:eastAsia="es-ES"/>
        </w:rPr>
        <w:t xml:space="preserve">JEFATURA DEL DEPARTAMENTO DE LA </w:t>
      </w:r>
      <w:proofErr w:type="spellStart"/>
      <w:r w:rsidR="00510F0B" w:rsidRPr="00510F0B">
        <w:rPr>
          <w:rFonts w:ascii="Simplified Arabic Fixed" w:hAnsi="Simplified Arabic Fixed" w:cs="Simplified Arabic Fixed"/>
          <w:b/>
          <w:sz w:val="24"/>
          <w:lang w:eastAsia="es-ES"/>
        </w:rPr>
        <w:t>ADMINISTRACION</w:t>
      </w:r>
      <w:proofErr w:type="spellEnd"/>
      <w:r w:rsidR="00510F0B" w:rsidRPr="00510F0B">
        <w:rPr>
          <w:rFonts w:ascii="Simplified Arabic Fixed" w:hAnsi="Simplified Arabic Fixed" w:cs="Simplified Arabic Fixed"/>
          <w:b/>
          <w:sz w:val="24"/>
          <w:lang w:eastAsia="es-ES"/>
        </w:rPr>
        <w:t xml:space="preserve"> DE PANTEONES DEL H. AYUNTAMIENTO DE ATLIXCO</w:t>
      </w:r>
      <w:r w:rsidR="00152B52" w:rsidRPr="00091199">
        <w:rPr>
          <w:rFonts w:ascii="Simplified Arabic Fixed" w:hAnsi="Simplified Arabic Fixed" w:cs="Simplified Arabic Fixed"/>
          <w:sz w:val="24"/>
          <w:lang w:eastAsia="es-ES"/>
        </w:rPr>
        <w:t>; y,</w:t>
      </w:r>
    </w:p>
    <w:p w:rsidR="00804B9F" w:rsidRPr="00091199" w:rsidRDefault="00804B9F" w:rsidP="005E2576">
      <w:pPr>
        <w:jc w:val="both"/>
        <w:rPr>
          <w:rFonts w:ascii="Simplified Arabic Fixed" w:hAnsi="Simplified Arabic Fixed" w:cs="Simplified Arabic Fixed"/>
          <w:sz w:val="24"/>
          <w:lang w:eastAsia="es-ES"/>
        </w:rPr>
      </w:pPr>
    </w:p>
    <w:p w:rsidR="007D3BDA" w:rsidRDefault="003666BC" w:rsidP="005E2576">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R</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U</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L</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T</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52B52"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52B52" w:rsidRPr="00091199">
        <w:rPr>
          <w:rFonts w:ascii="Simplified Arabic Fixed" w:hAnsi="Simplified Arabic Fixed" w:cs="Simplified Arabic Fixed"/>
          <w:b/>
          <w:sz w:val="24"/>
          <w:lang w:eastAsia="es-ES"/>
        </w:rPr>
        <w:t xml:space="preserve"> O</w:t>
      </w:r>
    </w:p>
    <w:p w:rsidR="00804B9F" w:rsidRPr="00091199" w:rsidRDefault="00804B9F" w:rsidP="005E2576">
      <w:pPr>
        <w:jc w:val="center"/>
        <w:rPr>
          <w:rFonts w:ascii="Simplified Arabic Fixed" w:hAnsi="Simplified Arabic Fixed" w:cs="Simplified Arabic Fixed"/>
          <w:b/>
          <w:sz w:val="24"/>
          <w:lang w:eastAsia="es-ES"/>
        </w:rPr>
      </w:pPr>
    </w:p>
    <w:p w:rsidR="00AA566E" w:rsidRPr="00AF751C" w:rsidRDefault="00B56FB9" w:rsidP="00510F0B">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Por escrito presentad</w:t>
      </w:r>
      <w:r w:rsidR="00373CD6" w:rsidRPr="00091199">
        <w:rPr>
          <w:rFonts w:ascii="Simplified Arabic Fixed" w:hAnsi="Simplified Arabic Fixed" w:cs="Simplified Arabic Fixed"/>
          <w:sz w:val="24"/>
          <w:lang w:eastAsia="es-ES"/>
        </w:rPr>
        <w:t xml:space="preserve">o con fecha </w:t>
      </w:r>
      <w:r w:rsidR="00510F0B">
        <w:rPr>
          <w:rFonts w:ascii="Simplified Arabic Fixed" w:hAnsi="Simplified Arabic Fixed" w:cs="Simplified Arabic Fixed"/>
          <w:sz w:val="24"/>
          <w:lang w:eastAsia="es-ES"/>
        </w:rPr>
        <w:t>veintidós</w:t>
      </w:r>
      <w:r w:rsidR="00152B52" w:rsidRPr="00091199">
        <w:rPr>
          <w:rFonts w:ascii="Simplified Arabic Fixed" w:hAnsi="Simplified Arabic Fixed" w:cs="Simplified Arabic Fixed"/>
          <w:sz w:val="24"/>
          <w:lang w:eastAsia="es-ES"/>
        </w:rPr>
        <w:t xml:space="preserve"> de </w:t>
      </w:r>
      <w:r w:rsidR="00510F0B">
        <w:rPr>
          <w:rFonts w:ascii="Simplified Arabic Fixed" w:hAnsi="Simplified Arabic Fixed" w:cs="Simplified Arabic Fixed"/>
          <w:sz w:val="24"/>
          <w:lang w:eastAsia="es-ES"/>
        </w:rPr>
        <w:t>febrero</w:t>
      </w:r>
      <w:r w:rsidR="00152B52" w:rsidRPr="00091199">
        <w:rPr>
          <w:rFonts w:ascii="Simplified Arabic Fixed" w:hAnsi="Simplified Arabic Fixed" w:cs="Simplified Arabic Fixed"/>
          <w:sz w:val="24"/>
          <w:lang w:eastAsia="es-ES"/>
        </w:rPr>
        <w:t xml:space="preserve"> de dos mil </w:t>
      </w:r>
      <w:r w:rsidR="005B78B0" w:rsidRPr="00091199">
        <w:rPr>
          <w:rFonts w:ascii="Simplified Arabic Fixed" w:hAnsi="Simplified Arabic Fixed" w:cs="Simplified Arabic Fixed"/>
          <w:sz w:val="24"/>
          <w:lang w:eastAsia="es-ES"/>
        </w:rPr>
        <w:t>dieci</w:t>
      </w:r>
      <w:r w:rsidR="00AF751C">
        <w:rPr>
          <w:rFonts w:ascii="Simplified Arabic Fixed" w:hAnsi="Simplified Arabic Fixed" w:cs="Simplified Arabic Fixed"/>
          <w:sz w:val="24"/>
          <w:lang w:eastAsia="es-ES"/>
        </w:rPr>
        <w:t>siete</w:t>
      </w:r>
      <w:r w:rsidR="005B78B0" w:rsidRPr="00091199">
        <w:rPr>
          <w:rFonts w:ascii="Simplified Arabic Fixed" w:hAnsi="Simplified Arabic Fixed" w:cs="Simplified Arabic Fixed"/>
          <w:sz w:val="24"/>
          <w:lang w:eastAsia="es-ES"/>
        </w:rPr>
        <w:t xml:space="preserve"> </w:t>
      </w:r>
      <w:r w:rsidR="00510F0B">
        <w:rPr>
          <w:rFonts w:ascii="Simplified Arabic Fixed" w:hAnsi="Simplified Arabic Fixed" w:cs="Simplified Arabic Fixed"/>
          <w:sz w:val="24"/>
          <w:lang w:eastAsia="es-ES"/>
        </w:rPr>
        <w:t>la</w:t>
      </w:r>
      <w:r w:rsidR="00AF751C">
        <w:rPr>
          <w:rFonts w:ascii="Simplified Arabic Fixed" w:hAnsi="Simplified Arabic Fixed" w:cs="Simplified Arabic Fixed"/>
          <w:sz w:val="24"/>
          <w:lang w:eastAsia="es-ES"/>
        </w:rPr>
        <w:t xml:space="preserve"> </w:t>
      </w:r>
      <w:r w:rsidR="005B78B0" w:rsidRPr="00AF751C">
        <w:rPr>
          <w:rFonts w:ascii="Simplified Arabic Fixed" w:hAnsi="Simplified Arabic Fixed" w:cs="Simplified Arabic Fixed"/>
          <w:sz w:val="24"/>
          <w:lang w:eastAsia="es-ES"/>
        </w:rPr>
        <w:t xml:space="preserve">C. </w:t>
      </w:r>
      <w:r w:rsidR="007248E5">
        <w:rPr>
          <w:rFonts w:ascii="Simplified Arabic Fixed" w:hAnsi="Simplified Arabic Fixed" w:cs="Simplified Arabic Fixed"/>
          <w:sz w:val="24"/>
          <w:lang w:eastAsia="es-ES"/>
        </w:rPr>
        <w:t>****************************</w:t>
      </w:r>
      <w:r w:rsidR="005B4966" w:rsidRPr="00AF751C">
        <w:rPr>
          <w:rFonts w:ascii="Simplified Arabic Fixed" w:hAnsi="Simplified Arabic Fixed" w:cs="Simplified Arabic Fixed"/>
          <w:sz w:val="24"/>
          <w:lang w:eastAsia="es-ES"/>
        </w:rPr>
        <w:t xml:space="preserve"> </w:t>
      </w:r>
      <w:r w:rsidR="005B78B0" w:rsidRPr="00AF751C">
        <w:rPr>
          <w:rFonts w:ascii="Simplified Arabic Fixed" w:hAnsi="Simplified Arabic Fixed" w:cs="Simplified Arabic Fixed"/>
          <w:sz w:val="24"/>
          <w:lang w:eastAsia="es-ES"/>
        </w:rPr>
        <w:t>presento</w:t>
      </w:r>
      <w:r w:rsidR="005B4966" w:rsidRPr="00AF751C">
        <w:rPr>
          <w:rFonts w:ascii="Simplified Arabic Fixed" w:hAnsi="Simplified Arabic Fixed" w:cs="Simplified Arabic Fixed"/>
          <w:sz w:val="24"/>
          <w:lang w:eastAsia="es-ES"/>
        </w:rPr>
        <w:t xml:space="preserve"> escrito a esta Sindicatura Municipal mediante el cual formulaba recurso de inconformidad en contra de actos de</w:t>
      </w:r>
      <w:r w:rsidR="00510F0B">
        <w:rPr>
          <w:rFonts w:ascii="Simplified Arabic Fixed" w:hAnsi="Simplified Arabic Fixed" w:cs="Simplified Arabic Fixed"/>
          <w:sz w:val="24"/>
          <w:lang w:eastAsia="es-ES"/>
        </w:rPr>
        <w:t xml:space="preserve"> </w:t>
      </w:r>
      <w:r w:rsidR="00AF751C">
        <w:rPr>
          <w:rFonts w:ascii="Simplified Arabic Fixed" w:hAnsi="Simplified Arabic Fixed" w:cs="Simplified Arabic Fixed"/>
          <w:sz w:val="24"/>
          <w:lang w:eastAsia="es-ES"/>
        </w:rPr>
        <w:t>l</w:t>
      </w:r>
      <w:r w:rsidR="00510F0B">
        <w:rPr>
          <w:rFonts w:ascii="Simplified Arabic Fixed" w:hAnsi="Simplified Arabic Fixed" w:cs="Simplified Arabic Fixed"/>
          <w:sz w:val="24"/>
          <w:lang w:eastAsia="es-ES"/>
        </w:rPr>
        <w:t>a</w:t>
      </w:r>
      <w:r w:rsidR="005B4966" w:rsidRPr="00AF751C">
        <w:rPr>
          <w:rFonts w:ascii="Simplified Arabic Fixed" w:hAnsi="Simplified Arabic Fixed" w:cs="Simplified Arabic Fixed"/>
          <w:sz w:val="24"/>
          <w:lang w:eastAsia="es-ES"/>
        </w:rPr>
        <w:t xml:space="preserve"> </w:t>
      </w:r>
      <w:r w:rsidR="00510F0B" w:rsidRPr="00510F0B">
        <w:rPr>
          <w:rFonts w:ascii="Simplified Arabic Fixed" w:hAnsi="Simplified Arabic Fixed" w:cs="Simplified Arabic Fixed"/>
          <w:sz w:val="24"/>
          <w:lang w:eastAsia="es-ES"/>
        </w:rPr>
        <w:t xml:space="preserve">JEFATURA DEL DEPARTAMENTO DE LA </w:t>
      </w:r>
      <w:proofErr w:type="spellStart"/>
      <w:r w:rsidR="00510F0B" w:rsidRPr="00510F0B">
        <w:rPr>
          <w:rFonts w:ascii="Simplified Arabic Fixed" w:hAnsi="Simplified Arabic Fixed" w:cs="Simplified Arabic Fixed"/>
          <w:sz w:val="24"/>
          <w:lang w:eastAsia="es-ES"/>
        </w:rPr>
        <w:t>ADMINISTRACION</w:t>
      </w:r>
      <w:proofErr w:type="spellEnd"/>
      <w:r w:rsidR="00510F0B" w:rsidRPr="00510F0B">
        <w:rPr>
          <w:rFonts w:ascii="Simplified Arabic Fixed" w:hAnsi="Simplified Arabic Fixed" w:cs="Simplified Arabic Fixed"/>
          <w:sz w:val="24"/>
          <w:lang w:eastAsia="es-ES"/>
        </w:rPr>
        <w:t xml:space="preserve"> DE PANTEONES DEL H. AYUNTAMIENTO DE ATLIXCO</w:t>
      </w:r>
      <w:r w:rsidR="005B78B0" w:rsidRPr="00AF751C">
        <w:rPr>
          <w:rFonts w:ascii="Simplified Arabic Fixed" w:hAnsi="Simplified Arabic Fixed" w:cs="Simplified Arabic Fixed"/>
          <w:sz w:val="24"/>
          <w:lang w:eastAsia="es-ES"/>
        </w:rPr>
        <w:t xml:space="preserve">. - - - - - - - </w:t>
      </w:r>
      <w:r w:rsidR="00091199" w:rsidRPr="00AF751C">
        <w:rPr>
          <w:rFonts w:ascii="Simplified Arabic Fixed" w:hAnsi="Simplified Arabic Fixed" w:cs="Simplified Arabic Fixed"/>
          <w:sz w:val="24"/>
          <w:lang w:eastAsia="es-ES"/>
        </w:rPr>
        <w:t xml:space="preserve">- </w:t>
      </w:r>
      <w:r w:rsidR="00AF751C">
        <w:rPr>
          <w:rFonts w:ascii="Simplified Arabic Fixed" w:hAnsi="Simplified Arabic Fixed" w:cs="Simplified Arabic Fixed"/>
          <w:sz w:val="24"/>
          <w:lang w:eastAsia="es-ES"/>
        </w:rPr>
        <w:t xml:space="preserve">- </w:t>
      </w:r>
      <w:r w:rsidR="007248E5">
        <w:rPr>
          <w:rFonts w:ascii="Simplified Arabic Fixed" w:hAnsi="Simplified Arabic Fixed" w:cs="Simplified Arabic Fixed"/>
          <w:sz w:val="24"/>
          <w:lang w:eastAsia="es-ES"/>
        </w:rPr>
        <w:t xml:space="preserve">- - - - - </w:t>
      </w:r>
    </w:p>
    <w:p w:rsidR="005B78B0" w:rsidRPr="00091199" w:rsidRDefault="005B78B0" w:rsidP="005B78B0">
      <w:pPr>
        <w:pStyle w:val="Prrafodelista"/>
        <w:ind w:left="360"/>
        <w:jc w:val="both"/>
        <w:rPr>
          <w:rFonts w:ascii="Simplified Arabic Fixed" w:hAnsi="Simplified Arabic Fixed" w:cs="Simplified Arabic Fixed"/>
          <w:sz w:val="24"/>
          <w:lang w:eastAsia="es-ES"/>
        </w:rPr>
      </w:pPr>
    </w:p>
    <w:p w:rsidR="005B78B0" w:rsidRPr="00091199" w:rsidRDefault="00152B52"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Por auto de fecha </w:t>
      </w:r>
      <w:r w:rsidR="00510F0B">
        <w:rPr>
          <w:rFonts w:ascii="Simplified Arabic Fixed" w:hAnsi="Simplified Arabic Fixed" w:cs="Simplified Arabic Fixed"/>
          <w:sz w:val="24"/>
          <w:lang w:eastAsia="es-ES"/>
        </w:rPr>
        <w:t>dos</w:t>
      </w:r>
      <w:r w:rsidRPr="00091199">
        <w:rPr>
          <w:rFonts w:ascii="Simplified Arabic Fixed" w:hAnsi="Simplified Arabic Fixed" w:cs="Simplified Arabic Fixed"/>
          <w:sz w:val="24"/>
          <w:lang w:eastAsia="es-ES"/>
        </w:rPr>
        <w:t xml:space="preserve"> de </w:t>
      </w:r>
      <w:r w:rsidR="005B7591">
        <w:rPr>
          <w:rFonts w:ascii="Simplified Arabic Fixed" w:hAnsi="Simplified Arabic Fixed" w:cs="Simplified Arabic Fixed"/>
          <w:sz w:val="24"/>
          <w:lang w:eastAsia="es-ES"/>
        </w:rPr>
        <w:t>marzo</w:t>
      </w:r>
      <w:r w:rsidRPr="00091199">
        <w:rPr>
          <w:rFonts w:ascii="Simplified Arabic Fixed" w:hAnsi="Simplified Arabic Fixed" w:cs="Simplified Arabic Fixed"/>
          <w:sz w:val="24"/>
          <w:lang w:eastAsia="es-ES"/>
        </w:rPr>
        <w:t xml:space="preserve"> de dos mil </w:t>
      </w:r>
      <w:r w:rsidR="007A0FEF" w:rsidRPr="00091199">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xml:space="preserve">, </w:t>
      </w:r>
      <w:r w:rsidR="00AA566E" w:rsidRPr="00091199">
        <w:rPr>
          <w:rFonts w:ascii="Simplified Arabic Fixed" w:hAnsi="Simplified Arabic Fixed" w:cs="Simplified Arabic Fixed"/>
          <w:sz w:val="24"/>
          <w:lang w:eastAsia="es-ES"/>
        </w:rPr>
        <w:t xml:space="preserve">se </w:t>
      </w:r>
      <w:r w:rsidR="00295454" w:rsidRPr="00091199">
        <w:rPr>
          <w:rFonts w:ascii="Simplified Arabic Fixed" w:hAnsi="Simplified Arabic Fixed" w:cs="Simplified Arabic Fixed"/>
          <w:sz w:val="24"/>
          <w:lang w:eastAsia="es-ES"/>
        </w:rPr>
        <w:t>radico el recurso de inc</w:t>
      </w:r>
      <w:r w:rsidR="005B7591">
        <w:rPr>
          <w:rFonts w:ascii="Simplified Arabic Fixed" w:hAnsi="Simplified Arabic Fixed" w:cs="Simplified Arabic Fixed"/>
          <w:sz w:val="24"/>
          <w:lang w:eastAsia="es-ES"/>
        </w:rPr>
        <w:t>onformidad que ahora nos ocupa</w:t>
      </w:r>
      <w:r w:rsidR="00295454" w:rsidRPr="00091199">
        <w:rPr>
          <w:rFonts w:ascii="Simplified Arabic Fixed" w:hAnsi="Simplified Arabic Fixed" w:cs="Simplified Arabic Fixed"/>
          <w:sz w:val="24"/>
          <w:lang w:eastAsia="es-ES"/>
        </w:rPr>
        <w:t>, rubricándose y foliándose, así también se ordenó girar atento oficio a la autoridad señalada como responsable a efecto de que en termino de ley rindiera su informe relativo a las manifestaciones vertida</w:t>
      </w:r>
      <w:r w:rsidR="005B7591">
        <w:rPr>
          <w:rFonts w:ascii="Simplified Arabic Fixed" w:hAnsi="Simplified Arabic Fixed" w:cs="Simplified Arabic Fixed"/>
          <w:sz w:val="24"/>
          <w:lang w:eastAsia="es-ES"/>
        </w:rPr>
        <w:t>s por el recurrente, por último</w:t>
      </w:r>
      <w:r w:rsidR="00295454" w:rsidRPr="00091199">
        <w:rPr>
          <w:rFonts w:ascii="Simplified Arabic Fixed" w:hAnsi="Simplified Arabic Fixed" w:cs="Simplified Arabic Fixed"/>
          <w:sz w:val="24"/>
          <w:lang w:eastAsia="es-ES"/>
        </w:rPr>
        <w:t>.</w:t>
      </w:r>
      <w:r w:rsidR="007A0FEF" w:rsidRPr="00091199">
        <w:rPr>
          <w:rFonts w:ascii="Simplified Arabic Fixed" w:hAnsi="Simplified Arabic Fixed" w:cs="Simplified Arabic Fixed"/>
          <w:sz w:val="24"/>
          <w:lang w:eastAsia="es-ES"/>
        </w:rPr>
        <w:t xml:space="preserve"> </w:t>
      </w:r>
      <w:r w:rsidR="005B7591">
        <w:rPr>
          <w:rFonts w:ascii="Simplified Arabic Fixed" w:hAnsi="Simplified Arabic Fixed" w:cs="Simplified Arabic Fixed"/>
          <w:sz w:val="24"/>
          <w:lang w:eastAsia="es-ES"/>
        </w:rPr>
        <w:t xml:space="preserve">- - - - - - - - - - - - </w:t>
      </w:r>
      <w:r w:rsidR="007A0FEF" w:rsidRPr="00091199">
        <w:rPr>
          <w:rFonts w:ascii="Simplified Arabic Fixed" w:hAnsi="Simplified Arabic Fixed" w:cs="Simplified Arabic Fixed"/>
          <w:sz w:val="24"/>
          <w:lang w:eastAsia="es-ES"/>
        </w:rPr>
        <w:t xml:space="preserve">- - - - </w:t>
      </w:r>
      <w:r w:rsidR="005B7591">
        <w:rPr>
          <w:rFonts w:ascii="Simplified Arabic Fixed" w:hAnsi="Simplified Arabic Fixed" w:cs="Simplified Arabic Fixed"/>
          <w:sz w:val="24"/>
          <w:lang w:eastAsia="es-ES"/>
        </w:rPr>
        <w:t xml:space="preserve">- - - - - - - - - - </w:t>
      </w:r>
    </w:p>
    <w:p w:rsidR="007A0FEF" w:rsidRPr="00091199" w:rsidRDefault="007A0FEF" w:rsidP="007A0FEF">
      <w:pPr>
        <w:pStyle w:val="Prrafodelista"/>
        <w:rPr>
          <w:rFonts w:ascii="Simplified Arabic Fixed" w:hAnsi="Simplified Arabic Fixed" w:cs="Simplified Arabic Fixed"/>
          <w:sz w:val="24"/>
          <w:lang w:eastAsia="es-ES"/>
        </w:rPr>
      </w:pPr>
    </w:p>
    <w:p w:rsidR="00CE583C" w:rsidRPr="00091199" w:rsidRDefault="00295454" w:rsidP="007A0FEF">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Mediante ocurso presentado el día </w:t>
      </w:r>
      <w:r w:rsidR="0083317A">
        <w:rPr>
          <w:rFonts w:ascii="Simplified Arabic Fixed" w:hAnsi="Simplified Arabic Fixed" w:cs="Simplified Arabic Fixed"/>
          <w:sz w:val="24"/>
          <w:lang w:eastAsia="es-ES"/>
        </w:rPr>
        <w:t>catorce</w:t>
      </w:r>
      <w:r w:rsidRPr="00091199">
        <w:rPr>
          <w:rFonts w:ascii="Simplified Arabic Fixed" w:hAnsi="Simplified Arabic Fixed" w:cs="Simplified Arabic Fixed"/>
          <w:sz w:val="24"/>
          <w:lang w:eastAsia="es-ES"/>
        </w:rPr>
        <w:t xml:space="preserve"> de </w:t>
      </w:r>
      <w:r w:rsidR="0083317A">
        <w:rPr>
          <w:rFonts w:ascii="Simplified Arabic Fixed" w:hAnsi="Simplified Arabic Fixed" w:cs="Simplified Arabic Fixed"/>
          <w:sz w:val="24"/>
          <w:lang w:eastAsia="es-ES"/>
        </w:rPr>
        <w:t>marzo</w:t>
      </w:r>
      <w:r w:rsidRPr="00091199">
        <w:rPr>
          <w:rFonts w:ascii="Simplified Arabic Fixed" w:hAnsi="Simplified Arabic Fixed" w:cs="Simplified Arabic Fixed"/>
          <w:sz w:val="24"/>
          <w:lang w:eastAsia="es-ES"/>
        </w:rPr>
        <w:t xml:space="preserve"> de dos mil diecis</w:t>
      </w:r>
      <w:r w:rsidR="007A0FEF" w:rsidRPr="00091199">
        <w:rPr>
          <w:rFonts w:ascii="Simplified Arabic Fixed" w:hAnsi="Simplified Arabic Fixed" w:cs="Simplified Arabic Fixed"/>
          <w:sz w:val="24"/>
          <w:lang w:eastAsia="es-ES"/>
        </w:rPr>
        <w:t>iete</w:t>
      </w:r>
      <w:r w:rsidRPr="00091199">
        <w:rPr>
          <w:rFonts w:ascii="Simplified Arabic Fixed" w:hAnsi="Simplified Arabic Fixed" w:cs="Simplified Arabic Fixed"/>
          <w:sz w:val="24"/>
          <w:lang w:eastAsia="es-ES"/>
        </w:rPr>
        <w:t xml:space="preserve">, la autoridad ahora señalada como responsable rindió el informe requerido en auto de fecha </w:t>
      </w:r>
      <w:r w:rsidR="00804B9F">
        <w:rPr>
          <w:rFonts w:ascii="Simplified Arabic Fixed" w:hAnsi="Simplified Arabic Fixed" w:cs="Simplified Arabic Fixed"/>
          <w:sz w:val="24"/>
          <w:lang w:eastAsia="es-ES"/>
        </w:rPr>
        <w:t>dos</w:t>
      </w:r>
      <w:r w:rsidRPr="00091199">
        <w:rPr>
          <w:rFonts w:ascii="Simplified Arabic Fixed" w:hAnsi="Simplified Arabic Fixed" w:cs="Simplified Arabic Fixed"/>
          <w:sz w:val="24"/>
          <w:lang w:eastAsia="es-ES"/>
        </w:rPr>
        <w:t xml:space="preserve"> de </w:t>
      </w:r>
      <w:r w:rsidR="005B7591">
        <w:rPr>
          <w:rFonts w:ascii="Simplified Arabic Fixed" w:hAnsi="Simplified Arabic Fixed" w:cs="Simplified Arabic Fixed"/>
          <w:sz w:val="24"/>
          <w:lang w:eastAsia="es-ES"/>
        </w:rPr>
        <w:t>marzo</w:t>
      </w:r>
      <w:r w:rsidR="007A0FEF" w:rsidRPr="00091199">
        <w:rPr>
          <w:rFonts w:ascii="Simplified Arabic Fixed" w:hAnsi="Simplified Arabic Fixed" w:cs="Simplified Arabic Fixed"/>
          <w:sz w:val="24"/>
          <w:lang w:eastAsia="es-ES"/>
        </w:rPr>
        <w:t xml:space="preserve"> de dos mil diecisiete</w:t>
      </w:r>
      <w:r w:rsidRPr="00091199">
        <w:rPr>
          <w:rFonts w:ascii="Simplified Arabic Fixed" w:hAnsi="Simplified Arabic Fixed" w:cs="Simplified Arabic Fixed"/>
          <w:sz w:val="24"/>
          <w:lang w:eastAsia="es-ES"/>
        </w:rPr>
        <w:t xml:space="preserve"> en términos de ley. </w:t>
      </w:r>
      <w:r w:rsidR="005B7591">
        <w:rPr>
          <w:rFonts w:ascii="Simplified Arabic Fixed" w:hAnsi="Simplified Arabic Fixed" w:cs="Simplified Arabic Fixed"/>
          <w:sz w:val="24"/>
          <w:lang w:eastAsia="es-ES"/>
        </w:rPr>
        <w:t xml:space="preserve">- - - - - - </w:t>
      </w:r>
      <w:r w:rsidR="00804B9F">
        <w:rPr>
          <w:rFonts w:ascii="Simplified Arabic Fixed" w:hAnsi="Simplified Arabic Fixed" w:cs="Simplified Arabic Fixed"/>
          <w:sz w:val="24"/>
          <w:lang w:eastAsia="es-ES"/>
        </w:rPr>
        <w:t xml:space="preserve">- - - </w:t>
      </w:r>
      <w:r w:rsidR="007A0FEF" w:rsidRPr="00091199">
        <w:rPr>
          <w:rFonts w:ascii="Simplified Arabic Fixed" w:hAnsi="Simplified Arabic Fixed" w:cs="Simplified Arabic Fixed"/>
          <w:sz w:val="24"/>
          <w:lang w:eastAsia="es-ES"/>
        </w:rPr>
        <w:t xml:space="preserve"> </w:t>
      </w:r>
    </w:p>
    <w:p w:rsidR="007A0FEF" w:rsidRPr="00091199" w:rsidRDefault="007A0FEF" w:rsidP="007A0FEF">
      <w:pPr>
        <w:pStyle w:val="Prrafodelista"/>
        <w:rPr>
          <w:rFonts w:ascii="Simplified Arabic Fixed" w:hAnsi="Simplified Arabic Fixed" w:cs="Simplified Arabic Fixed"/>
          <w:sz w:val="24"/>
          <w:lang w:eastAsia="es-ES"/>
        </w:rPr>
      </w:pPr>
    </w:p>
    <w:p w:rsidR="00804B9F" w:rsidRPr="00804B9F" w:rsidRDefault="007248E5" w:rsidP="00804B9F">
      <w:pPr>
        <w:pStyle w:val="Prrafodelista"/>
        <w:numPr>
          <w:ilvl w:val="0"/>
          <w:numId w:val="25"/>
        </w:numPr>
        <w:jc w:val="both"/>
        <w:rPr>
          <w:rFonts w:ascii="Simplified Arabic Fixed" w:hAnsi="Simplified Arabic Fixed" w:cs="Simplified Arabic Fixed"/>
          <w:sz w:val="24"/>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14:anchorId="36F64712" wp14:editId="21113CDB">
                <wp:simplePos x="0" y="0"/>
                <wp:positionH relativeFrom="margin">
                  <wp:align>center</wp:align>
                </wp:positionH>
                <wp:positionV relativeFrom="paragraph">
                  <wp:posOffset>654685</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248E5" w:rsidRDefault="007248E5" w:rsidP="007248E5">
                            <w:pPr>
                              <w:jc w:val="both"/>
                              <w:rPr>
                                <w:color w:val="FFFFFF" w:themeColor="background1"/>
                                <w:sz w:val="20"/>
                              </w:rPr>
                            </w:pPr>
                            <w:bookmarkStart w:id="0" w:name="_GoBack"/>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F64712" id="_x0000_t202" coordsize="21600,21600" o:spt="202" path="m,l,21600r21600,l21600,xe">
                <v:stroke joinstyle="miter"/>
                <v:path gradientshapeok="t" o:connecttype="rect"/>
              </v:shapetype>
              <v:shape id="Cuadro de texto 7" o:spid="_x0000_s1026" type="#_x0000_t202" style="position:absolute;left:0;text-align:left;margin-left:0;margin-top:51.55pt;width:470.25pt;height:55.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" fillcolor="black [3213]" strokeweight=".5pt">
                <v:textbox>
                  <w:txbxContent>
                    <w:p w:rsidR="007248E5" w:rsidRDefault="007248E5" w:rsidP="007248E5">
                      <w:pPr>
                        <w:jc w:val="both"/>
                        <w:rPr>
                          <w:color w:val="FFFFFF" w:themeColor="background1"/>
                          <w:sz w:val="20"/>
                        </w:rPr>
                      </w:pPr>
                      <w:bookmarkStart w:id="1" w:name="_GoBack"/>
                      <w:r>
                        <w:rPr>
                          <w:color w:val="FFFFFF" w:themeColor="background1"/>
                          <w:sz w:val="20"/>
                        </w:rPr>
                        <w:t xml:space="preserve">ELIMINADO. TRES </w:t>
                      </w:r>
                      <w:proofErr w:type="spellStart"/>
                      <w:r>
                        <w:rPr>
                          <w:color w:val="FFFFFF" w:themeColor="background1"/>
                          <w:sz w:val="20"/>
                        </w:rPr>
                        <w:t>PARRAFOS</w:t>
                      </w:r>
                      <w:proofErr w:type="spellEnd"/>
                      <w:r>
                        <w:rPr>
                          <w:color w:val="FFFFFF" w:themeColor="background1"/>
                          <w:sz w:val="20"/>
                        </w:rPr>
                        <w:t xml:space="preserve">. FUNDAMENTO LEGAL. ARTICULO 38 FRACCIONES I y V de la Ley de Transparencia y Acceso a la Información Pública del Estado de Puebla en virtud de tratarse de información que contiene datos personales y relacionada a la vida privada. </w:t>
                      </w:r>
                      <w:bookmarkEnd w:id="1"/>
                    </w:p>
                  </w:txbxContent>
                </v:textbox>
                <w10:wrap anchorx="margin"/>
              </v:shape>
            </w:pict>
          </mc:Fallback>
        </mc:AlternateContent>
      </w:r>
      <w:r w:rsidR="00595356" w:rsidRPr="00091199">
        <w:rPr>
          <w:rFonts w:ascii="Simplified Arabic Fixed" w:hAnsi="Simplified Arabic Fixed" w:cs="Simplified Arabic Fixed"/>
          <w:sz w:val="24"/>
          <w:lang w:eastAsia="es-ES"/>
        </w:rPr>
        <w:t xml:space="preserve">Por auto de fecha </w:t>
      </w:r>
      <w:r w:rsidR="00804B9F">
        <w:rPr>
          <w:rFonts w:ascii="Simplified Arabic Fixed" w:hAnsi="Simplified Arabic Fixed" w:cs="Simplified Arabic Fixed"/>
          <w:sz w:val="24"/>
          <w:lang w:eastAsia="es-ES"/>
        </w:rPr>
        <w:t>diecisiete de marzo</w:t>
      </w:r>
      <w:r w:rsidR="007A0FEF" w:rsidRPr="00091199">
        <w:rPr>
          <w:rFonts w:ascii="Simplified Arabic Fixed" w:hAnsi="Simplified Arabic Fixed" w:cs="Simplified Arabic Fixed"/>
          <w:sz w:val="24"/>
          <w:lang w:eastAsia="es-ES"/>
        </w:rPr>
        <w:t xml:space="preserve"> de dos mil diecisiete</w:t>
      </w:r>
      <w:r w:rsidR="00595356" w:rsidRPr="00091199">
        <w:rPr>
          <w:rFonts w:ascii="Simplified Arabic Fixed" w:hAnsi="Simplified Arabic Fixed" w:cs="Simplified Arabic Fixed"/>
          <w:sz w:val="24"/>
          <w:lang w:eastAsia="es-ES"/>
        </w:rPr>
        <w:t xml:space="preserve"> se tuvo a la autoridad señalada como responsable rindiendo </w:t>
      </w:r>
      <w:r w:rsidR="00595356" w:rsidRPr="00091199">
        <w:rPr>
          <w:rFonts w:ascii="Simplified Arabic Fixed" w:hAnsi="Simplified Arabic Fixed" w:cs="Simplified Arabic Fixed"/>
          <w:sz w:val="24"/>
          <w:lang w:eastAsia="es-ES"/>
        </w:rPr>
        <w:lastRenderedPageBreak/>
        <w:t>su informe mencionado en el punto inmediato anterior, así también se admitió a trám</w:t>
      </w:r>
      <w:r w:rsidR="007A0FEF" w:rsidRPr="00091199">
        <w:rPr>
          <w:rFonts w:ascii="Simplified Arabic Fixed" w:hAnsi="Simplified Arabic Fixed" w:cs="Simplified Arabic Fixed"/>
          <w:sz w:val="24"/>
          <w:lang w:eastAsia="es-ES"/>
        </w:rPr>
        <w:t xml:space="preserve">ite el recurso de inconformidad, </w:t>
      </w:r>
      <w:r w:rsidR="00595356" w:rsidRPr="00091199">
        <w:rPr>
          <w:rFonts w:ascii="Simplified Arabic Fixed" w:hAnsi="Simplified Arabic Fixed" w:cs="Simplified Arabic Fixed"/>
          <w:sz w:val="24"/>
          <w:lang w:eastAsia="es-ES"/>
        </w:rPr>
        <w:t xml:space="preserve">por </w:t>
      </w:r>
      <w:r w:rsidR="007A0FEF" w:rsidRPr="00091199">
        <w:rPr>
          <w:rFonts w:ascii="Simplified Arabic Fixed" w:hAnsi="Simplified Arabic Fixed" w:cs="Simplified Arabic Fixed"/>
          <w:sz w:val="24"/>
          <w:lang w:eastAsia="es-ES"/>
        </w:rPr>
        <w:t>último,</w:t>
      </w:r>
      <w:r w:rsidR="00595356" w:rsidRPr="00091199">
        <w:rPr>
          <w:rFonts w:ascii="Simplified Arabic Fixed" w:hAnsi="Simplified Arabic Fixed" w:cs="Simplified Arabic Fixed"/>
          <w:sz w:val="24"/>
          <w:lang w:eastAsia="es-ES"/>
        </w:rPr>
        <w:t xml:space="preserve"> se señaló día y hora para el desahogo de la audiencia de ley en términos del artículo 266 de la Ley Orgánica</w:t>
      </w:r>
      <w:r w:rsidR="005B7591">
        <w:rPr>
          <w:rFonts w:ascii="Simplified Arabic Fixed" w:hAnsi="Simplified Arabic Fixed" w:cs="Simplified Arabic Fixed"/>
          <w:sz w:val="24"/>
          <w:lang w:eastAsia="es-ES"/>
        </w:rPr>
        <w:t xml:space="preserve"> Municipal del Estado de Puebla</w:t>
      </w:r>
      <w:r w:rsidR="00804B9F">
        <w:rPr>
          <w:rFonts w:ascii="Simplified Arabic Fixed" w:hAnsi="Simplified Arabic Fixed" w:cs="Simplified Arabic Fixed"/>
          <w:sz w:val="24"/>
          <w:lang w:eastAsia="es-ES"/>
        </w:rPr>
        <w:t xml:space="preserve">. - - - - - - - - - </w:t>
      </w:r>
      <w:r w:rsidR="005B7591">
        <w:rPr>
          <w:rFonts w:ascii="Simplified Arabic Fixed" w:hAnsi="Simplified Arabic Fixed" w:cs="Simplified Arabic Fixed"/>
          <w:sz w:val="24"/>
          <w:lang w:eastAsia="es-ES"/>
        </w:rPr>
        <w:t xml:space="preserve"> </w:t>
      </w:r>
    </w:p>
    <w:p w:rsidR="00804B9F" w:rsidRPr="00804B9F" w:rsidRDefault="00804B9F" w:rsidP="00804B9F">
      <w:pPr>
        <w:pStyle w:val="Prrafodelista"/>
        <w:ind w:left="360"/>
        <w:jc w:val="both"/>
        <w:rPr>
          <w:rFonts w:ascii="Simplified Arabic Fixed" w:hAnsi="Simplified Arabic Fixed" w:cs="Simplified Arabic Fixed"/>
          <w:sz w:val="24"/>
          <w:lang w:eastAsia="es-ES"/>
        </w:rPr>
      </w:pPr>
    </w:p>
    <w:p w:rsidR="00295454" w:rsidRPr="00091199" w:rsidRDefault="00595356" w:rsidP="005E2576">
      <w:pPr>
        <w:pStyle w:val="Prrafodelista"/>
        <w:numPr>
          <w:ilvl w:val="0"/>
          <w:numId w:val="25"/>
        </w:num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Con fecha </w:t>
      </w:r>
      <w:r w:rsidR="00804B9F">
        <w:rPr>
          <w:rFonts w:ascii="Simplified Arabic Fixed" w:hAnsi="Simplified Arabic Fixed" w:cs="Simplified Arabic Fixed"/>
          <w:sz w:val="24"/>
          <w:lang w:eastAsia="es-ES"/>
        </w:rPr>
        <w:t>diecisiete</w:t>
      </w:r>
      <w:r w:rsidRPr="00091199">
        <w:rPr>
          <w:rFonts w:ascii="Simplified Arabic Fixed" w:hAnsi="Simplified Arabic Fixed" w:cs="Simplified Arabic Fixed"/>
          <w:sz w:val="24"/>
          <w:lang w:eastAsia="es-ES"/>
        </w:rPr>
        <w:t xml:space="preserve"> de </w:t>
      </w:r>
      <w:r w:rsidR="009E5DB8">
        <w:rPr>
          <w:rFonts w:ascii="Simplified Arabic Fixed" w:hAnsi="Simplified Arabic Fixed" w:cs="Simplified Arabic Fixed"/>
          <w:sz w:val="24"/>
          <w:lang w:eastAsia="es-ES"/>
        </w:rPr>
        <w:t>abril</w:t>
      </w:r>
      <w:r w:rsidR="005D7629" w:rsidRPr="00091199">
        <w:rPr>
          <w:rFonts w:ascii="Simplified Arabic Fixed" w:hAnsi="Simplified Arabic Fixed" w:cs="Simplified Arabic Fixed"/>
          <w:sz w:val="24"/>
          <w:lang w:eastAsia="es-ES"/>
        </w:rPr>
        <w:t xml:space="preserve"> </w:t>
      </w:r>
      <w:r w:rsidRPr="00091199">
        <w:rPr>
          <w:rFonts w:ascii="Simplified Arabic Fixed" w:hAnsi="Simplified Arabic Fixed" w:cs="Simplified Arabic Fixed"/>
          <w:sz w:val="24"/>
          <w:lang w:eastAsia="es-ES"/>
        </w:rPr>
        <w:t xml:space="preserve">de los corrientes, tuvo a verificativo la audiencia de admisión y desahogo de pruebas, en la cual </w:t>
      </w:r>
      <w:r w:rsidR="005D7629" w:rsidRPr="00091199">
        <w:rPr>
          <w:rFonts w:ascii="Simplified Arabic Fixed" w:hAnsi="Simplified Arabic Fixed" w:cs="Simplified Arabic Fixed"/>
          <w:sz w:val="24"/>
          <w:lang w:eastAsia="es-ES"/>
        </w:rPr>
        <w:t>se calificó y desahogo el material probatorio ofrecido por el recurrente</w:t>
      </w:r>
      <w:r w:rsidR="00091199">
        <w:rPr>
          <w:rFonts w:ascii="Simplified Arabic Fixed" w:hAnsi="Simplified Arabic Fixed" w:cs="Simplified Arabic Fixed"/>
          <w:sz w:val="24"/>
          <w:lang w:eastAsia="es-ES"/>
        </w:rPr>
        <w:t xml:space="preserve">. - - - - - - - - - - - - - - - - </w:t>
      </w:r>
    </w:p>
    <w:p w:rsidR="001D478A" w:rsidRDefault="00AA566E" w:rsidP="005D7629">
      <w:pPr>
        <w:ind w:left="360"/>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Una vez que se ha desahogado el material probatorio ofrecido por las partes y al no existir incidencia que resolver</w:t>
      </w:r>
      <w:r w:rsidR="00273A49" w:rsidRPr="00091199">
        <w:rPr>
          <w:rFonts w:ascii="Simplified Arabic Fixed" w:hAnsi="Simplified Arabic Fixed" w:cs="Simplified Arabic Fixed"/>
          <w:sz w:val="24"/>
          <w:lang w:eastAsia="es-ES"/>
        </w:rPr>
        <w:t>, se procede a dictar Resolución definitiva que hoy se pronuncia;</w:t>
      </w:r>
    </w:p>
    <w:p w:rsidR="00DE2C0F" w:rsidRPr="00091199" w:rsidRDefault="00DE2C0F" w:rsidP="005D7629">
      <w:pPr>
        <w:ind w:left="360"/>
        <w:jc w:val="both"/>
        <w:rPr>
          <w:rFonts w:ascii="Simplified Arabic Fixed" w:hAnsi="Simplified Arabic Fixed" w:cs="Simplified Arabic Fixed"/>
          <w:sz w:val="24"/>
          <w:lang w:eastAsia="es-ES"/>
        </w:rPr>
      </w:pPr>
    </w:p>
    <w:p w:rsidR="001D478A" w:rsidRDefault="00A573C2" w:rsidP="005D7629">
      <w:pPr>
        <w:jc w:val="center"/>
        <w:rPr>
          <w:rFonts w:ascii="Simplified Arabic Fixed" w:hAnsi="Simplified Arabic Fixed" w:cs="Simplified Arabic Fixed"/>
          <w:b/>
          <w:sz w:val="24"/>
          <w:lang w:eastAsia="es-ES"/>
        </w:rPr>
      </w:pPr>
      <w:r w:rsidRPr="00091199">
        <w:rPr>
          <w:rFonts w:ascii="Simplified Arabic Fixed" w:hAnsi="Simplified Arabic Fixed" w:cs="Simplified Arabic Fixed"/>
          <w:b/>
          <w:sz w:val="24"/>
          <w:lang w:eastAsia="es-ES"/>
        </w:rPr>
        <w:t>C</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S</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I</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E</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R</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A</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N</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D</w:t>
      </w:r>
      <w:r w:rsidR="001D478A" w:rsidRPr="00091199">
        <w:rPr>
          <w:rFonts w:ascii="Simplified Arabic Fixed" w:hAnsi="Simplified Arabic Fixed" w:cs="Simplified Arabic Fixed"/>
          <w:b/>
          <w:sz w:val="24"/>
          <w:lang w:eastAsia="es-ES"/>
        </w:rPr>
        <w:t xml:space="preserve"> </w:t>
      </w:r>
      <w:r w:rsidRPr="00091199">
        <w:rPr>
          <w:rFonts w:ascii="Simplified Arabic Fixed" w:hAnsi="Simplified Arabic Fixed" w:cs="Simplified Arabic Fixed"/>
          <w:b/>
          <w:sz w:val="24"/>
          <w:lang w:eastAsia="es-ES"/>
        </w:rPr>
        <w:t>O</w:t>
      </w:r>
    </w:p>
    <w:p w:rsidR="00DE2C0F" w:rsidRPr="00091199" w:rsidRDefault="00DE2C0F" w:rsidP="005D7629">
      <w:pPr>
        <w:jc w:val="center"/>
        <w:rPr>
          <w:rFonts w:ascii="Simplified Arabic Fixed" w:hAnsi="Simplified Arabic Fixed" w:cs="Simplified Arabic Fixed"/>
          <w:b/>
          <w:sz w:val="24"/>
          <w:lang w:eastAsia="es-ES"/>
        </w:rPr>
      </w:pPr>
    </w:p>
    <w:p w:rsidR="00072D2F"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PRIMERO.</w:t>
      </w:r>
      <w:r w:rsidRPr="00091199">
        <w:rPr>
          <w:rFonts w:ascii="Simplified Arabic Fixed" w:hAnsi="Simplified Arabic Fixed" w:cs="Simplified Arabic Fixed"/>
          <w:sz w:val="24"/>
          <w:lang w:eastAsia="es-ES"/>
        </w:rPr>
        <w:t xml:space="preserve"> Competencia. </w:t>
      </w:r>
      <w:r w:rsidR="00C30088" w:rsidRPr="00091199">
        <w:rPr>
          <w:rFonts w:ascii="Simplified Arabic Fixed" w:hAnsi="Simplified Arabic Fixed" w:cs="Simplified Arabic Fixed"/>
          <w:sz w:val="24"/>
          <w:lang w:eastAsia="es-ES"/>
        </w:rPr>
        <w:t xml:space="preserve">Esta autoridad es competente para conocer y fallar dentro del presente recurso de inconformidad de conformidad con el artículo 100 y 253 de la Ley Orgánica Municipal del estado de </w:t>
      </w:r>
      <w:r w:rsidR="00091199">
        <w:rPr>
          <w:rFonts w:ascii="Simplified Arabic Fixed" w:hAnsi="Simplified Arabic Fixed" w:cs="Simplified Arabic Fixed"/>
          <w:sz w:val="24"/>
          <w:lang w:eastAsia="es-ES"/>
        </w:rPr>
        <w:t xml:space="preserve">Puebla. - - - - - - - - - - - - - - - </w:t>
      </w:r>
    </w:p>
    <w:p w:rsidR="00DE2C0F" w:rsidRPr="00091199" w:rsidRDefault="00DE2C0F" w:rsidP="005E2576">
      <w:pPr>
        <w:jc w:val="both"/>
        <w:rPr>
          <w:rFonts w:ascii="Simplified Arabic Fixed" w:hAnsi="Simplified Arabic Fixed" w:cs="Simplified Arabic Fixed"/>
          <w:sz w:val="24"/>
          <w:lang w:eastAsia="es-ES"/>
        </w:rPr>
      </w:pPr>
    </w:p>
    <w:p w:rsidR="00DE2C0F" w:rsidRPr="00091199" w:rsidRDefault="00DD127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SEGUNDO.</w:t>
      </w:r>
      <w:r w:rsidR="007233CA"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Precisión de los actos reclamados. </w:t>
      </w:r>
      <w:r w:rsidR="00C30088" w:rsidRPr="00091199">
        <w:rPr>
          <w:rFonts w:ascii="Simplified Arabic Fixed" w:hAnsi="Simplified Arabic Fixed" w:cs="Simplified Arabic Fixed"/>
          <w:sz w:val="24"/>
          <w:lang w:eastAsia="es-ES"/>
        </w:rPr>
        <w:t xml:space="preserve">La resolución que ahora se dictara tratara de la acción deducida por </w:t>
      </w:r>
      <w:r w:rsidR="009C7E30" w:rsidRPr="00091199">
        <w:rPr>
          <w:rFonts w:ascii="Simplified Arabic Fixed" w:hAnsi="Simplified Arabic Fixed" w:cs="Simplified Arabic Fixed"/>
          <w:sz w:val="24"/>
          <w:lang w:eastAsia="es-ES"/>
        </w:rPr>
        <w:t>los ahora inconformes</w:t>
      </w:r>
      <w:r w:rsidR="00C30088" w:rsidRPr="00091199">
        <w:rPr>
          <w:rFonts w:ascii="Simplified Arabic Fixed" w:hAnsi="Simplified Arabic Fixed" w:cs="Simplified Arabic Fixed"/>
          <w:sz w:val="24"/>
          <w:lang w:eastAsia="es-ES"/>
        </w:rPr>
        <w:t xml:space="preserve"> sob</w:t>
      </w:r>
      <w:r w:rsidR="001D478A" w:rsidRPr="00091199">
        <w:rPr>
          <w:rFonts w:ascii="Simplified Arabic Fixed" w:hAnsi="Simplified Arabic Fixed" w:cs="Simplified Arabic Fixed"/>
          <w:sz w:val="24"/>
          <w:lang w:eastAsia="es-ES"/>
        </w:rPr>
        <w:t xml:space="preserve">re el actuar de la </w:t>
      </w:r>
      <w:r w:rsidR="00804B9F" w:rsidRPr="00804B9F">
        <w:rPr>
          <w:rFonts w:ascii="Simplified Arabic Fixed" w:hAnsi="Simplified Arabic Fixed" w:cs="Simplified Arabic Fixed"/>
          <w:b/>
          <w:sz w:val="24"/>
          <w:lang w:eastAsia="es-ES"/>
        </w:rPr>
        <w:t xml:space="preserve">JEFATURA DEL DEPARTAMENTO DE LA </w:t>
      </w:r>
      <w:proofErr w:type="spellStart"/>
      <w:r w:rsidR="00804B9F" w:rsidRPr="00804B9F">
        <w:rPr>
          <w:rFonts w:ascii="Simplified Arabic Fixed" w:hAnsi="Simplified Arabic Fixed" w:cs="Simplified Arabic Fixed"/>
          <w:b/>
          <w:sz w:val="24"/>
          <w:lang w:eastAsia="es-ES"/>
        </w:rPr>
        <w:t>ADMINISTRACION</w:t>
      </w:r>
      <w:proofErr w:type="spellEnd"/>
      <w:r w:rsidR="00804B9F" w:rsidRPr="00804B9F">
        <w:rPr>
          <w:rFonts w:ascii="Simplified Arabic Fixed" w:hAnsi="Simplified Arabic Fixed" w:cs="Simplified Arabic Fixed"/>
          <w:b/>
          <w:sz w:val="24"/>
          <w:lang w:eastAsia="es-ES"/>
        </w:rPr>
        <w:t xml:space="preserve"> DE PANTEONES DEL H. AYUNTAMIENTO DE ATLIXCO</w:t>
      </w:r>
      <w:r w:rsidR="001D478A" w:rsidRPr="00091199">
        <w:rPr>
          <w:rFonts w:ascii="Simplified Arabic Fixed" w:hAnsi="Simplified Arabic Fixed" w:cs="Simplified Arabic Fixed"/>
          <w:sz w:val="24"/>
          <w:lang w:eastAsia="es-ES"/>
        </w:rPr>
        <w:t>.</w:t>
      </w:r>
      <w:r w:rsidR="00091199">
        <w:rPr>
          <w:rFonts w:ascii="Simplified Arabic Fixed" w:hAnsi="Simplified Arabic Fixed" w:cs="Simplified Arabic Fixed"/>
          <w:sz w:val="24"/>
          <w:lang w:eastAsia="es-ES"/>
        </w:rPr>
        <w:t xml:space="preserve"> </w:t>
      </w:r>
    </w:p>
    <w:p w:rsidR="00C30088"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Enseguida se procede a fijar en forma clara y precisa cual es el acto reclamado en el presente recurso de </w:t>
      </w:r>
      <w:r w:rsidR="009C7E30" w:rsidRPr="00091199">
        <w:rPr>
          <w:rFonts w:ascii="Simplified Arabic Fixed" w:hAnsi="Simplified Arabic Fixed" w:cs="Simplified Arabic Fixed"/>
          <w:sz w:val="24"/>
          <w:lang w:eastAsia="es-ES"/>
        </w:rPr>
        <w:t>inconformidad, esto</w:t>
      </w:r>
      <w:r w:rsidRPr="00091199">
        <w:rPr>
          <w:rFonts w:ascii="Simplified Arabic Fixed" w:hAnsi="Simplified Arabic Fixed" w:cs="Simplified Arabic Fixed"/>
          <w:sz w:val="24"/>
          <w:lang w:eastAsia="es-ES"/>
        </w:rPr>
        <w:t xml:space="preserve"> es así puesto que el pleno de la Suprema Corte de Justicia de la Nación estableció algunos lineamientos que el juzgador debe observar para establecer cuáles son los actos rec</w:t>
      </w:r>
      <w:r w:rsidR="009C7E30" w:rsidRPr="00091199">
        <w:rPr>
          <w:rFonts w:ascii="Simplified Arabic Fixed" w:hAnsi="Simplified Arabic Fixed" w:cs="Simplified Arabic Fixed"/>
          <w:sz w:val="24"/>
          <w:lang w:eastAsia="es-ES"/>
        </w:rPr>
        <w:t>lamados, los cuales resultan en</w:t>
      </w:r>
      <w:r w:rsidRPr="00091199">
        <w:rPr>
          <w:rFonts w:ascii="Simplified Arabic Fixed" w:hAnsi="Simplified Arabic Fixed" w:cs="Simplified Arabic Fixed"/>
          <w:sz w:val="24"/>
          <w:lang w:eastAsia="es-ES"/>
        </w:rPr>
        <w:t>:</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Analizar en su integridad el escrito de impugnación, anexos, con un criterio de liberalidad y no restrictivo, sin cambiar su alcance y contenido.</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Prescindir de los calificativos que en su enunciación se hagan sobre su constitucionalidad o inconstitucionalidad al enunciar los actos reclamados.</w:t>
      </w:r>
    </w:p>
    <w:p w:rsidR="00C30088" w:rsidRPr="00091199" w:rsidRDefault="00C30088"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sz w:val="24"/>
          <w:lang w:eastAsia="es-ES"/>
        </w:rPr>
        <w:t xml:space="preserve">En apoyo a lo anterior cobra aplicación la siguiente tesis aislada </w:t>
      </w:r>
      <w:r w:rsidR="001D478A" w:rsidRPr="00091199">
        <w:rPr>
          <w:rFonts w:ascii="Simplified Arabic Fixed" w:hAnsi="Simplified Arabic Fixed" w:cs="Simplified Arabic Fixed"/>
          <w:sz w:val="24"/>
          <w:lang w:eastAsia="es-ES"/>
        </w:rPr>
        <w:t>número</w:t>
      </w:r>
      <w:r w:rsidRPr="00091199">
        <w:rPr>
          <w:rFonts w:ascii="Simplified Arabic Fixed" w:hAnsi="Simplified Arabic Fixed" w:cs="Simplified Arabic Fixed"/>
          <w:sz w:val="24"/>
          <w:lang w:eastAsia="es-ES"/>
        </w:rPr>
        <w:t xml:space="preserve"> P.VI/2004 visible en la pagina255, del tomo XIX, abril de 2004, novena época del Semanario Judicial de la Federación y su Gaceta de rubros: “</w:t>
      </w:r>
      <w:r w:rsidRPr="00091199">
        <w:rPr>
          <w:rFonts w:ascii="Simplified Arabic Fixed" w:hAnsi="Simplified Arabic Fixed" w:cs="Simplified Arabic Fixed"/>
          <w:i/>
          <w:sz w:val="24"/>
          <w:lang w:eastAsia="es-ES"/>
        </w:rPr>
        <w:t xml:space="preserve">ACTOS RECLAMADOS. REGLAS PARA SU </w:t>
      </w:r>
      <w:proofErr w:type="spellStart"/>
      <w:r w:rsidRPr="00091199">
        <w:rPr>
          <w:rFonts w:ascii="Simplified Arabic Fixed" w:hAnsi="Simplified Arabic Fixed" w:cs="Simplified Arabic Fixed"/>
          <w:i/>
          <w:sz w:val="24"/>
          <w:lang w:eastAsia="es-ES"/>
        </w:rPr>
        <w:t>FIJACION</w:t>
      </w:r>
      <w:proofErr w:type="spellEnd"/>
      <w:r w:rsidRPr="00091199">
        <w:rPr>
          <w:rFonts w:ascii="Simplified Arabic Fixed" w:hAnsi="Simplified Arabic Fixed" w:cs="Simplified Arabic Fixed"/>
          <w:i/>
          <w:sz w:val="24"/>
          <w:lang w:eastAsia="es-ES"/>
        </w:rPr>
        <w:t xml:space="preserve"> CLARA Y PRECISA EN LA SENTENCIA DE AMPARO.”</w:t>
      </w:r>
    </w:p>
    <w:p w:rsidR="00DE2C0F" w:rsidRPr="00091199" w:rsidRDefault="00C30088"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Con base a lo acotado, al analizar en su integridad el escrito de recurso de inconformidad, se aprecia que la parte inconforme, reclama:</w:t>
      </w:r>
    </w:p>
    <w:p w:rsidR="00DE2C0F" w:rsidRPr="00091199" w:rsidRDefault="00C256FA" w:rsidP="00804B9F">
      <w:pPr>
        <w:ind w:left="708"/>
        <w:jc w:val="both"/>
        <w:rPr>
          <w:rFonts w:ascii="Simplified Arabic Fixed" w:hAnsi="Simplified Arabic Fixed" w:cs="Simplified Arabic Fixed"/>
          <w:b/>
          <w:i/>
          <w:sz w:val="24"/>
          <w:lang w:eastAsia="es-ES"/>
        </w:rPr>
      </w:pPr>
      <w:r w:rsidRPr="00091199">
        <w:rPr>
          <w:rFonts w:ascii="Simplified Arabic Fixed" w:hAnsi="Simplified Arabic Fixed" w:cs="Simplified Arabic Fixed"/>
          <w:b/>
          <w:i/>
          <w:sz w:val="24"/>
          <w:lang w:eastAsia="es-ES"/>
        </w:rPr>
        <w:t>“</w:t>
      </w:r>
      <w:r w:rsidR="000A6CFA">
        <w:rPr>
          <w:rFonts w:ascii="Simplified Arabic Fixed" w:hAnsi="Simplified Arabic Fixed" w:cs="Simplified Arabic Fixed"/>
          <w:b/>
          <w:i/>
          <w:sz w:val="24"/>
          <w:lang w:eastAsia="es-ES"/>
        </w:rPr>
        <w:t>LA NEGATIVA A</w:t>
      </w:r>
      <w:r w:rsidR="00804B9F">
        <w:rPr>
          <w:rFonts w:ascii="Simplified Arabic Fixed" w:hAnsi="Simplified Arabic Fixed" w:cs="Simplified Arabic Fixed"/>
          <w:b/>
          <w:i/>
          <w:sz w:val="24"/>
          <w:lang w:eastAsia="es-ES"/>
        </w:rPr>
        <w:t xml:space="preserve">L OTORGAMIENTO DE LA </w:t>
      </w:r>
      <w:proofErr w:type="spellStart"/>
      <w:r w:rsidR="00804B9F">
        <w:rPr>
          <w:rFonts w:ascii="Simplified Arabic Fixed" w:hAnsi="Simplified Arabic Fixed" w:cs="Simplified Arabic Fixed"/>
          <w:b/>
          <w:i/>
          <w:sz w:val="24"/>
          <w:lang w:eastAsia="es-ES"/>
        </w:rPr>
        <w:t>POSESION</w:t>
      </w:r>
      <w:proofErr w:type="spellEnd"/>
      <w:r w:rsidR="00804B9F">
        <w:rPr>
          <w:rFonts w:ascii="Simplified Arabic Fixed" w:hAnsi="Simplified Arabic Fixed" w:cs="Simplified Arabic Fixed"/>
          <w:b/>
          <w:i/>
          <w:sz w:val="24"/>
          <w:lang w:eastAsia="es-ES"/>
        </w:rPr>
        <w:t xml:space="preserve"> DE LA FOSA NUMERO TRES, FILA CINCO, ZONA SIETE MISMA QUE FUE ADQUIRIDA POR LA RECURRENTE MEDIANTE CERTIFICADO DE DERECHOS USUFRUCTUARIOS DE FOSA A PERPETUIDAD FOLIO 5497 DE FECHA SEIS DE ENERO DE DOS MIL NUEVE</w:t>
      </w:r>
      <w:r w:rsidRPr="00091199">
        <w:rPr>
          <w:rFonts w:ascii="Simplified Arabic Fixed" w:hAnsi="Simplified Arabic Fixed" w:cs="Simplified Arabic Fixed"/>
          <w:b/>
          <w:i/>
          <w:sz w:val="24"/>
          <w:lang w:eastAsia="es-ES"/>
        </w:rPr>
        <w:t>.”</w:t>
      </w:r>
    </w:p>
    <w:p w:rsidR="007233CA" w:rsidRPr="00091199" w:rsidRDefault="007233CA" w:rsidP="005E2576">
      <w:pPr>
        <w:jc w:val="both"/>
        <w:rPr>
          <w:rFonts w:ascii="Simplified Arabic Fixed" w:hAnsi="Simplified Arabic Fixed" w:cs="Simplified Arabic Fixed"/>
          <w:i/>
          <w:sz w:val="24"/>
          <w:lang w:eastAsia="es-ES"/>
        </w:rPr>
      </w:pPr>
      <w:r w:rsidRPr="00091199">
        <w:rPr>
          <w:rFonts w:ascii="Simplified Arabic Fixed" w:hAnsi="Simplified Arabic Fixed" w:cs="Simplified Arabic Fixed"/>
          <w:b/>
          <w:sz w:val="24"/>
          <w:lang w:eastAsia="es-ES"/>
        </w:rPr>
        <w:t>TERCERO.</w:t>
      </w:r>
      <w:r w:rsidRPr="00091199">
        <w:rPr>
          <w:rFonts w:ascii="Simplified Arabic Fixed" w:hAnsi="Simplified Arabic Fixed" w:cs="Simplified Arabic Fixed"/>
          <w:sz w:val="24"/>
          <w:lang w:eastAsia="es-ES"/>
        </w:rPr>
        <w:t xml:space="preserve"> </w:t>
      </w:r>
      <w:r w:rsidR="009C7E30" w:rsidRPr="00091199">
        <w:rPr>
          <w:rFonts w:ascii="Simplified Arabic Fixed" w:hAnsi="Simplified Arabic Fixed" w:cs="Simplified Arabic Fixed"/>
          <w:sz w:val="24"/>
          <w:lang w:eastAsia="es-ES"/>
        </w:rPr>
        <w:t xml:space="preserve">Certeza de actos. </w:t>
      </w:r>
      <w:r w:rsidR="00C30088" w:rsidRPr="00091199">
        <w:rPr>
          <w:rFonts w:ascii="Simplified Arabic Fixed" w:hAnsi="Simplified Arabic Fixed" w:cs="Simplified Arabic Fixed"/>
          <w:sz w:val="24"/>
          <w:lang w:eastAsia="es-ES"/>
        </w:rPr>
        <w:t xml:space="preserve">Una vez precisado el acto reclamado, por cuestión de técnica se </w:t>
      </w:r>
      <w:r w:rsidR="009C7E30" w:rsidRPr="00091199">
        <w:rPr>
          <w:rFonts w:ascii="Simplified Arabic Fixed" w:hAnsi="Simplified Arabic Fixed" w:cs="Simplified Arabic Fixed"/>
          <w:sz w:val="24"/>
          <w:lang w:eastAsia="es-ES"/>
        </w:rPr>
        <w:t>analizará</w:t>
      </w:r>
      <w:r w:rsidR="00C30088" w:rsidRPr="00091199">
        <w:rPr>
          <w:rFonts w:ascii="Simplified Arabic Fixed" w:hAnsi="Simplified Arabic Fixed" w:cs="Simplified Arabic Fixed"/>
          <w:sz w:val="24"/>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091199">
        <w:rPr>
          <w:rFonts w:ascii="Simplified Arabic Fixed" w:hAnsi="Simplified Arabic Fixed" w:cs="Simplified Arabic Fixed"/>
          <w:i/>
          <w:sz w:val="24"/>
          <w:lang w:eastAsia="es-ES"/>
        </w:rPr>
        <w:t xml:space="preserve">“SENTENCIAS DE AMPARO, </w:t>
      </w:r>
      <w:proofErr w:type="spellStart"/>
      <w:r w:rsidR="00C30088" w:rsidRPr="00091199">
        <w:rPr>
          <w:rFonts w:ascii="Simplified Arabic Fixed" w:hAnsi="Simplified Arabic Fixed" w:cs="Simplified Arabic Fixed"/>
          <w:i/>
          <w:sz w:val="24"/>
          <w:lang w:eastAsia="es-ES"/>
        </w:rPr>
        <w:t>PRELACION</w:t>
      </w:r>
      <w:proofErr w:type="spellEnd"/>
      <w:r w:rsidR="00C30088" w:rsidRPr="00091199">
        <w:rPr>
          <w:rFonts w:ascii="Simplified Arabic Fixed" w:hAnsi="Simplified Arabic Fixed" w:cs="Simplified Arabic Fixed"/>
          <w:i/>
          <w:sz w:val="24"/>
          <w:lang w:eastAsia="es-ES"/>
        </w:rPr>
        <w:t xml:space="preserve"> </w:t>
      </w:r>
      <w:proofErr w:type="spellStart"/>
      <w:r w:rsidR="00C30088" w:rsidRPr="00091199">
        <w:rPr>
          <w:rFonts w:ascii="Simplified Arabic Fixed" w:hAnsi="Simplified Arabic Fixed" w:cs="Simplified Arabic Fixed"/>
          <w:i/>
          <w:sz w:val="24"/>
          <w:lang w:eastAsia="es-ES"/>
        </w:rPr>
        <w:t>LOGICA</w:t>
      </w:r>
      <w:proofErr w:type="spellEnd"/>
      <w:r w:rsidR="00C30088" w:rsidRPr="00091199">
        <w:rPr>
          <w:rFonts w:ascii="Simplified Arabic Fixed" w:hAnsi="Simplified Arabic Fixed" w:cs="Simplified Arabic Fixed"/>
          <w:i/>
          <w:sz w:val="24"/>
          <w:lang w:eastAsia="es-ES"/>
        </w:rPr>
        <w:t xml:space="preserve"> DE SUS CONSIDERANDOS”.</w:t>
      </w:r>
    </w:p>
    <w:p w:rsidR="00DE2C0F" w:rsidRPr="00091199" w:rsidRDefault="00305D56"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La </w:t>
      </w:r>
      <w:r w:rsidR="00804B9F" w:rsidRPr="00804B9F">
        <w:rPr>
          <w:rFonts w:ascii="Simplified Arabic Fixed" w:hAnsi="Simplified Arabic Fixed" w:cs="Simplified Arabic Fixed"/>
          <w:b/>
          <w:sz w:val="24"/>
          <w:lang w:eastAsia="es-ES"/>
        </w:rPr>
        <w:t xml:space="preserve">JEFATURA DEL DEPARTAMENTO DE LA </w:t>
      </w:r>
      <w:proofErr w:type="spellStart"/>
      <w:r w:rsidR="00804B9F" w:rsidRPr="00804B9F">
        <w:rPr>
          <w:rFonts w:ascii="Simplified Arabic Fixed" w:hAnsi="Simplified Arabic Fixed" w:cs="Simplified Arabic Fixed"/>
          <w:b/>
          <w:sz w:val="24"/>
          <w:lang w:eastAsia="es-ES"/>
        </w:rPr>
        <w:t>ADMINISTRACION</w:t>
      </w:r>
      <w:proofErr w:type="spellEnd"/>
      <w:r w:rsidR="00804B9F" w:rsidRPr="00804B9F">
        <w:rPr>
          <w:rFonts w:ascii="Simplified Arabic Fixed" w:hAnsi="Simplified Arabic Fixed" w:cs="Simplified Arabic Fixed"/>
          <w:b/>
          <w:sz w:val="24"/>
          <w:lang w:eastAsia="es-ES"/>
        </w:rPr>
        <w:t xml:space="preserve"> DE PANTEONES DEL H. AYUNTAMIENTO DE ATLIXCO</w:t>
      </w:r>
      <w:r w:rsidR="00C30088" w:rsidRPr="00091199">
        <w:rPr>
          <w:rFonts w:ascii="Simplified Arabic Fixed" w:hAnsi="Simplified Arabic Fixed" w:cs="Simplified Arabic Fixed"/>
          <w:sz w:val="24"/>
          <w:lang w:eastAsia="es-ES"/>
        </w:rPr>
        <w:t xml:space="preserve">, </w:t>
      </w:r>
      <w:r w:rsidR="007C2B1C" w:rsidRPr="00091199">
        <w:rPr>
          <w:rFonts w:ascii="Simplified Arabic Fixed" w:hAnsi="Simplified Arabic Fixed" w:cs="Simplified Arabic Fixed"/>
          <w:sz w:val="24"/>
          <w:lang w:eastAsia="es-ES"/>
        </w:rPr>
        <w:t>al rendir</w:t>
      </w:r>
      <w:r w:rsidR="00C30088" w:rsidRPr="00091199">
        <w:rPr>
          <w:rFonts w:ascii="Simplified Arabic Fixed" w:hAnsi="Simplified Arabic Fixed" w:cs="Simplified Arabic Fixed"/>
          <w:sz w:val="24"/>
          <w:lang w:eastAsia="es-ES"/>
        </w:rPr>
        <w:t xml:space="preserve"> el informe </w:t>
      </w:r>
      <w:r w:rsidR="007C2B1C" w:rsidRPr="00091199">
        <w:rPr>
          <w:rFonts w:ascii="Simplified Arabic Fixed" w:hAnsi="Simplified Arabic Fixed" w:cs="Simplified Arabic Fixed"/>
          <w:sz w:val="24"/>
          <w:lang w:eastAsia="es-ES"/>
        </w:rPr>
        <w:t xml:space="preserve">en términos del Artículo 259 Ley Orgánica Municipal </w:t>
      </w:r>
      <w:r w:rsidR="00F15F01" w:rsidRPr="00091199">
        <w:rPr>
          <w:rFonts w:ascii="Simplified Arabic Fixed" w:hAnsi="Simplified Arabic Fixed" w:cs="Simplified Arabic Fixed"/>
          <w:sz w:val="24"/>
          <w:lang w:eastAsia="es-ES"/>
        </w:rPr>
        <w:t xml:space="preserve">MANIFESTÓ LA EXISTENCIA DEL ACTO RECLAMADO Y ADJUNTO LAS CONSTANCIAS QUE SUSTENTABAN </w:t>
      </w:r>
      <w:r w:rsidR="007C2B1C" w:rsidRPr="00091199">
        <w:rPr>
          <w:rFonts w:ascii="Simplified Arabic Fixed" w:hAnsi="Simplified Arabic Fixed" w:cs="Simplified Arabic Fixed"/>
          <w:sz w:val="24"/>
          <w:lang w:eastAsia="es-ES"/>
        </w:rPr>
        <w:t xml:space="preserve">LA CONSTITUCIONALIDAD </w:t>
      </w:r>
      <w:r w:rsidR="00F15F01" w:rsidRPr="00091199">
        <w:rPr>
          <w:rFonts w:ascii="Simplified Arabic Fixed" w:hAnsi="Simplified Arabic Fixed" w:cs="Simplified Arabic Fixed"/>
          <w:sz w:val="24"/>
          <w:lang w:eastAsia="es-ES"/>
        </w:rPr>
        <w:t>EL MISMO</w:t>
      </w:r>
      <w:r w:rsidR="00C30088" w:rsidRPr="00091199">
        <w:rPr>
          <w:rFonts w:ascii="Simplified Arabic Fixed" w:hAnsi="Simplified Arabic Fixed" w:cs="Simplified Arabic Fixed"/>
          <w:sz w:val="24"/>
          <w:lang w:eastAsia="es-ES"/>
        </w:rPr>
        <w:t xml:space="preserve">, </w:t>
      </w:r>
      <w:r w:rsidRPr="00091199">
        <w:rPr>
          <w:rFonts w:ascii="Simplified Arabic Fixed" w:hAnsi="Simplified Arabic Fixed" w:cs="Simplified Arabic Fixed"/>
          <w:sz w:val="24"/>
          <w:lang w:eastAsia="es-ES"/>
        </w:rPr>
        <w:t>dicho informe tiene</w:t>
      </w:r>
      <w:r w:rsidR="00C30088" w:rsidRPr="00091199">
        <w:rPr>
          <w:rFonts w:ascii="Simplified Arabic Fixed" w:hAnsi="Simplified Arabic Fixed" w:cs="Simplified Arabic Fixed"/>
          <w:sz w:val="24"/>
          <w:lang w:eastAsia="es-ES"/>
        </w:rPr>
        <w:t xml:space="preserve"> valor probatorio pleno en términos del artículo 335 del Código de Procedimientos Civiles aplicado de manera supletoria al presente procedimiento en términos de los numerales 252 de la Ley </w:t>
      </w:r>
      <w:r w:rsidR="007C2B1C" w:rsidRPr="00091199">
        <w:rPr>
          <w:rFonts w:ascii="Simplified Arabic Fixed" w:hAnsi="Simplified Arabic Fixed" w:cs="Simplified Arabic Fixed"/>
          <w:sz w:val="24"/>
          <w:lang w:eastAsia="es-ES"/>
        </w:rPr>
        <w:t>citada en primer término</w:t>
      </w:r>
      <w:r w:rsidR="00C30088" w:rsidRPr="00091199">
        <w:rPr>
          <w:rFonts w:ascii="Simplified Arabic Fixed" w:hAnsi="Simplified Arabic Fixed" w:cs="Simplified Arabic Fixed"/>
          <w:sz w:val="24"/>
          <w:lang w:eastAsia="es-ES"/>
        </w:rPr>
        <w:t xml:space="preserve">.  </w:t>
      </w:r>
    </w:p>
    <w:p w:rsidR="00727FCE" w:rsidRPr="00091199" w:rsidRDefault="007233C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CUARTO.</w:t>
      </w:r>
      <w:r w:rsidR="00F15F01" w:rsidRPr="00091199">
        <w:rPr>
          <w:rFonts w:ascii="Simplified Arabic Fixed" w:hAnsi="Simplified Arabic Fixed" w:cs="Simplified Arabic Fixed"/>
          <w:sz w:val="24"/>
          <w:lang w:eastAsia="es-ES"/>
        </w:rPr>
        <w:t xml:space="preserve"> Improcedencia del </w:t>
      </w:r>
      <w:r w:rsidR="00727FCE" w:rsidRPr="00091199">
        <w:rPr>
          <w:rFonts w:ascii="Simplified Arabic Fixed" w:hAnsi="Simplified Arabic Fixed" w:cs="Simplified Arabic Fixed"/>
          <w:sz w:val="24"/>
          <w:lang w:eastAsia="es-ES"/>
        </w:rPr>
        <w:t>recurso</w:t>
      </w:r>
      <w:r w:rsidR="00F15F01" w:rsidRPr="00091199">
        <w:rPr>
          <w:rFonts w:ascii="Simplified Arabic Fixed" w:hAnsi="Simplified Arabic Fixed" w:cs="Simplified Arabic Fixed"/>
          <w:sz w:val="24"/>
          <w:lang w:eastAsia="es-ES"/>
        </w:rPr>
        <w:t xml:space="preserve">. </w:t>
      </w:r>
      <w:r w:rsidR="00727FCE" w:rsidRPr="00091199">
        <w:rPr>
          <w:rFonts w:ascii="Simplified Arabic Fixed" w:hAnsi="Simplified Arabic Fixed" w:cs="Simplified Arabic Fixed"/>
          <w:sz w:val="24"/>
          <w:lang w:eastAsia="es-ES"/>
        </w:rPr>
        <w:t>Dado que en la especie las partes no hicieron valer causa de improcedencia, ni se advierte alguna que analizar de oficio, procede al estudio del fondo del acto reclamado.</w:t>
      </w:r>
      <w:r w:rsidR="00091199">
        <w:rPr>
          <w:rFonts w:ascii="Simplified Arabic Fixed" w:hAnsi="Simplified Arabic Fixed" w:cs="Simplified Arabic Fixed"/>
          <w:sz w:val="24"/>
          <w:lang w:eastAsia="es-ES"/>
        </w:rPr>
        <w:t xml:space="preserve"> - - - - - - - - - - - - - - - - - - - - - </w:t>
      </w:r>
    </w:p>
    <w:p w:rsidR="00D62BEA" w:rsidRPr="00091199" w:rsidRDefault="00727FCE"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b/>
          <w:sz w:val="24"/>
          <w:lang w:eastAsia="es-ES"/>
        </w:rPr>
        <w:t>QUINTO.</w:t>
      </w:r>
      <w:r w:rsidRPr="00091199">
        <w:rPr>
          <w:rFonts w:ascii="Simplified Arabic Fixed" w:hAnsi="Simplified Arabic Fixed" w:cs="Simplified Arabic Fixed"/>
          <w:sz w:val="24"/>
          <w:lang w:eastAsia="es-ES"/>
        </w:rPr>
        <w:t xml:space="preserve"> Fondo del asunto. En términos del artículo 272 de la Ley Orgánica Municipal esta autoridad provee </w:t>
      </w:r>
      <w:r w:rsidR="009640D4">
        <w:rPr>
          <w:rFonts w:ascii="Simplified Arabic Fixed" w:hAnsi="Simplified Arabic Fixed" w:cs="Simplified Arabic Fixed"/>
          <w:sz w:val="24"/>
          <w:lang w:eastAsia="es-ES"/>
        </w:rPr>
        <w:t>sobre las manifestaciones vertidas por el recurrente</w:t>
      </w:r>
      <w:r w:rsidR="00C256FA" w:rsidRPr="00091199">
        <w:rPr>
          <w:rFonts w:ascii="Simplified Arabic Fixed" w:hAnsi="Simplified Arabic Fixed" w:cs="Simplified Arabic Fixed"/>
          <w:sz w:val="24"/>
          <w:lang w:eastAsia="es-ES"/>
        </w:rPr>
        <w:t xml:space="preserve">, </w:t>
      </w:r>
      <w:r w:rsidR="00D62BEA" w:rsidRPr="00091199">
        <w:rPr>
          <w:rFonts w:ascii="Simplified Arabic Fixed" w:hAnsi="Simplified Arabic Fixed" w:cs="Simplified Arabic Fixed"/>
          <w:sz w:val="24"/>
          <w:lang w:eastAsia="es-ES"/>
        </w:rPr>
        <w:t>en los siguientes términos.</w:t>
      </w:r>
    </w:p>
    <w:p w:rsidR="0014387A" w:rsidRDefault="00C256FA" w:rsidP="005E2576">
      <w:pPr>
        <w:jc w:val="both"/>
        <w:rPr>
          <w:rFonts w:ascii="Simplified Arabic Fixed" w:hAnsi="Simplified Arabic Fixed" w:cs="Simplified Arabic Fixed"/>
          <w:sz w:val="24"/>
          <w:lang w:eastAsia="es-ES"/>
        </w:rPr>
      </w:pPr>
      <w:r w:rsidRPr="00091199">
        <w:rPr>
          <w:rFonts w:ascii="Simplified Arabic Fixed" w:hAnsi="Simplified Arabic Fixed" w:cs="Simplified Arabic Fixed"/>
          <w:sz w:val="24"/>
          <w:lang w:eastAsia="es-ES"/>
        </w:rPr>
        <w:t xml:space="preserve"> </w:t>
      </w:r>
      <w:r w:rsidR="00091199">
        <w:rPr>
          <w:rFonts w:ascii="Simplified Arabic Fixed" w:hAnsi="Simplified Arabic Fixed" w:cs="Simplified Arabic Fixed"/>
          <w:sz w:val="24"/>
          <w:lang w:eastAsia="es-ES"/>
        </w:rPr>
        <w:tab/>
      </w:r>
      <w:r w:rsidR="009640D4">
        <w:rPr>
          <w:rFonts w:ascii="Simplified Arabic Fixed" w:hAnsi="Simplified Arabic Fixed" w:cs="Simplified Arabic Fixed"/>
          <w:sz w:val="24"/>
          <w:lang w:eastAsia="es-ES"/>
        </w:rPr>
        <w:t xml:space="preserve">Previo estudio y cuenta de las manifestaciones vertidas por la </w:t>
      </w:r>
      <w:r w:rsidR="00D73C68">
        <w:rPr>
          <w:rFonts w:ascii="Simplified Arabic Fixed" w:hAnsi="Simplified Arabic Fixed" w:cs="Simplified Arabic Fixed"/>
          <w:sz w:val="24"/>
          <w:lang w:eastAsia="es-ES"/>
        </w:rPr>
        <w:t>inconforme,</w:t>
      </w:r>
      <w:r w:rsidR="009640D4">
        <w:rPr>
          <w:rFonts w:ascii="Simplified Arabic Fixed" w:hAnsi="Simplified Arabic Fixed" w:cs="Simplified Arabic Fixed"/>
          <w:sz w:val="24"/>
          <w:lang w:eastAsia="es-ES"/>
        </w:rPr>
        <w:t xml:space="preserve"> así como se desprende de la causa de pedir que motivo el recurso que ahora nos ocupa, esta autoridad determino la posible existencia de un acto </w:t>
      </w:r>
      <w:r w:rsidR="00DA76EE">
        <w:rPr>
          <w:rFonts w:ascii="Simplified Arabic Fixed" w:hAnsi="Simplified Arabic Fixed" w:cs="Simplified Arabic Fixed"/>
          <w:sz w:val="24"/>
          <w:lang w:eastAsia="es-ES"/>
        </w:rPr>
        <w:t xml:space="preserve">que afecto la esfera jurídica de la ahora </w:t>
      </w:r>
      <w:r w:rsidR="00782AE1">
        <w:rPr>
          <w:rFonts w:ascii="Simplified Arabic Fixed" w:hAnsi="Simplified Arabic Fixed" w:cs="Simplified Arabic Fixed"/>
          <w:sz w:val="24"/>
          <w:lang w:eastAsia="es-ES"/>
        </w:rPr>
        <w:t>recurrente</w:t>
      </w:r>
      <w:r w:rsidR="0014387A">
        <w:rPr>
          <w:rFonts w:ascii="Simplified Arabic Fixed" w:hAnsi="Simplified Arabic Fixed" w:cs="Simplified Arabic Fixed"/>
          <w:sz w:val="24"/>
          <w:lang w:eastAsia="es-ES"/>
        </w:rPr>
        <w:t>.</w:t>
      </w:r>
    </w:p>
    <w:p w:rsidR="00782AE1" w:rsidRDefault="00782AE1" w:rsidP="005E2576">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Lo anterior en razón de que de las constancias que obran en el informe rendido por la autoridad señalada como responsable la misma expreso las circunstancias que atañen el fondo del presente asunto, sin que para tal efecto exhibiera con certeza documentales que acreditaran la inexistencia de violaciones a los derechos fundamentales de la ahora recurrente, ello en virtud de que admitió la posible existencia de un error administrativo que derivo en la confusión de fosas materia del presente recurso.</w:t>
      </w:r>
    </w:p>
    <w:p w:rsidR="008B292F" w:rsidRDefault="00782AE1" w:rsidP="005E2576">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En esa tesitura una vez que esta autoridad ha analizado en su integridad las docume</w:t>
      </w:r>
      <w:r w:rsidR="008B292F">
        <w:rPr>
          <w:rFonts w:ascii="Simplified Arabic Fixed" w:hAnsi="Simplified Arabic Fixed" w:cs="Simplified Arabic Fixed"/>
          <w:sz w:val="24"/>
          <w:lang w:eastAsia="es-ES"/>
        </w:rPr>
        <w:t>ntales ofrecidas por las partes, preciso la existencia de violaciones a lo establecido en el Artículo 16 Constitucional mismo que a la letra dice:</w:t>
      </w:r>
    </w:p>
    <w:p w:rsidR="0014387A" w:rsidRDefault="0014387A" w:rsidP="0014387A">
      <w:pPr>
        <w:ind w:left="708"/>
        <w:jc w:val="both"/>
        <w:rPr>
          <w:rFonts w:ascii="Simplified Arabic Fixed" w:hAnsi="Simplified Arabic Fixed" w:cs="Simplified Arabic Fixed"/>
          <w:b/>
          <w:i/>
          <w:sz w:val="24"/>
          <w:lang w:eastAsia="es-ES"/>
        </w:rPr>
      </w:pPr>
      <w:r>
        <w:rPr>
          <w:rFonts w:ascii="Simplified Arabic Fixed" w:hAnsi="Simplified Arabic Fixed" w:cs="Simplified Arabic Fixed"/>
          <w:b/>
          <w:i/>
          <w:sz w:val="24"/>
          <w:lang w:eastAsia="es-ES"/>
        </w:rPr>
        <w:t>“</w:t>
      </w:r>
      <w:r w:rsidRPr="0014387A">
        <w:rPr>
          <w:rFonts w:ascii="Simplified Arabic Fixed" w:hAnsi="Simplified Arabic Fixed" w:cs="Simplified Arabic Fixed"/>
          <w:b/>
          <w:i/>
          <w:sz w:val="24"/>
          <w:lang w:eastAsia="es-ES"/>
        </w:rPr>
        <w:t xml:space="preserve">Artículo 16. Nadie puede ser molestado en su persona, familia, domicilio, papeles o posesiones, </w:t>
      </w:r>
      <w:r w:rsidRPr="0014387A">
        <w:rPr>
          <w:rFonts w:ascii="Simplified Arabic Fixed" w:hAnsi="Simplified Arabic Fixed" w:cs="Simplified Arabic Fixed"/>
          <w:b/>
          <w:i/>
          <w:sz w:val="24"/>
          <w:u w:val="single"/>
          <w:lang w:eastAsia="es-ES"/>
        </w:rPr>
        <w:t>sino en virtud de mandamiento escrito de la autoridad competente, que funde y motive la causa legal del procedimiento</w:t>
      </w:r>
      <w:r w:rsidRPr="0014387A">
        <w:rPr>
          <w:rFonts w:ascii="Simplified Arabic Fixed" w:hAnsi="Simplified Arabic Fixed" w:cs="Simplified Arabic Fixed"/>
          <w:b/>
          <w:i/>
          <w:sz w:val="24"/>
          <w:lang w:eastAsia="es-ES"/>
        </w:rPr>
        <w:t>.</w:t>
      </w:r>
      <w:r>
        <w:rPr>
          <w:rFonts w:ascii="Simplified Arabic Fixed" w:hAnsi="Simplified Arabic Fixed" w:cs="Simplified Arabic Fixed"/>
          <w:b/>
          <w:i/>
          <w:sz w:val="24"/>
          <w:lang w:eastAsia="es-ES"/>
        </w:rPr>
        <w:t>”</w:t>
      </w:r>
    </w:p>
    <w:p w:rsidR="000C79C2" w:rsidRDefault="008B292F" w:rsidP="008B292F">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 xml:space="preserve">Ello en razón de que de conformidad con los </w:t>
      </w:r>
      <w:r w:rsidR="000C79C2">
        <w:rPr>
          <w:rFonts w:ascii="Simplified Arabic Fixed" w:hAnsi="Simplified Arabic Fixed" w:cs="Simplified Arabic Fixed"/>
          <w:sz w:val="24"/>
          <w:lang w:eastAsia="es-ES"/>
        </w:rPr>
        <w:t>Artículo 2 fracción IV del Código Fiscal de la Federación define lo siguiente:</w:t>
      </w:r>
    </w:p>
    <w:p w:rsidR="000C79C2" w:rsidRPr="00B3628C" w:rsidRDefault="000C79C2" w:rsidP="008B292F">
      <w:pPr>
        <w:jc w:val="both"/>
        <w:rPr>
          <w:rFonts w:ascii="Simplified Arabic Fixed" w:hAnsi="Simplified Arabic Fixed" w:cs="Simplified Arabic Fixed"/>
          <w:i/>
          <w:sz w:val="24"/>
          <w:lang w:eastAsia="es-ES"/>
        </w:rPr>
      </w:pPr>
      <w:r w:rsidRPr="00B3628C">
        <w:rPr>
          <w:rFonts w:ascii="Simplified Arabic Fixed" w:hAnsi="Simplified Arabic Fixed" w:cs="Simplified Arabic Fixed"/>
          <w:b/>
          <w:i/>
          <w:sz w:val="24"/>
          <w:lang w:eastAsia="es-ES"/>
        </w:rPr>
        <w:t>DERECHOS</w:t>
      </w:r>
      <w:r w:rsidRPr="00B3628C">
        <w:rPr>
          <w:rFonts w:ascii="Simplified Arabic Fixed" w:hAnsi="Simplified Arabic Fixed" w:cs="Simplified Arabic Fixed"/>
          <w:i/>
          <w:sz w:val="24"/>
          <w:lang w:eastAsia="es-ES"/>
        </w:rPr>
        <w:t xml:space="preserve"> son las contribuciones establecidas en Ley por el uso o aprovechamiento de los bienes del dominio público de la Nación, así como por recibir servicios que presta el Estado en sus funciones de derecho público, excepto cuando se presten por organismos descentralizados u órganos desconcentrados cuando en este último caso, se trate de contraprestaciones que no se encuentren previstas en la Ley Federal de Derechos. </w:t>
      </w:r>
    </w:p>
    <w:p w:rsidR="008B292F" w:rsidRDefault="000C79C2" w:rsidP="008B292F">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En ese orden de ideas el Articulo 2 </w:t>
      </w:r>
      <w:r w:rsidR="008B292F">
        <w:rPr>
          <w:rFonts w:ascii="Simplified Arabic Fixed" w:hAnsi="Simplified Arabic Fixed" w:cs="Simplified Arabic Fixed"/>
          <w:sz w:val="24"/>
          <w:lang w:eastAsia="es-ES"/>
        </w:rPr>
        <w:t>de la Ley de Ingresos para el Municipio de Atlixco relativa al ejercicio fiscal 2017,</w:t>
      </w:r>
      <w:r>
        <w:rPr>
          <w:rFonts w:ascii="Simplified Arabic Fixed" w:hAnsi="Simplified Arabic Fixed" w:cs="Simplified Arabic Fixed"/>
          <w:sz w:val="24"/>
          <w:lang w:eastAsia="es-ES"/>
        </w:rPr>
        <w:t xml:space="preserve"> establece que</w:t>
      </w:r>
      <w:r w:rsidR="008B292F">
        <w:rPr>
          <w:rFonts w:ascii="Simplified Arabic Fixed" w:hAnsi="Simplified Arabic Fixed" w:cs="Simplified Arabic Fixed"/>
          <w:sz w:val="24"/>
          <w:lang w:eastAsia="es-ES"/>
        </w:rPr>
        <w:t xml:space="preserve"> los ingresos que forman parte de la Hacienda Pública de Atlixco son los que se obtengan por concepto de: </w:t>
      </w:r>
    </w:p>
    <w:p w:rsidR="008B292F" w:rsidRDefault="00CF5F3E" w:rsidP="008B292F">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IMPUESTOS,</w:t>
      </w:r>
    </w:p>
    <w:p w:rsidR="00CF5F3E" w:rsidRPr="000C79C2" w:rsidRDefault="00CF5F3E" w:rsidP="008B292F">
      <w:pPr>
        <w:jc w:val="both"/>
        <w:rPr>
          <w:rFonts w:ascii="Simplified Arabic Fixed" w:hAnsi="Simplified Arabic Fixed" w:cs="Simplified Arabic Fixed"/>
          <w:b/>
          <w:sz w:val="24"/>
          <w:lang w:eastAsia="es-ES"/>
        </w:rPr>
      </w:pPr>
      <w:r w:rsidRPr="000C79C2">
        <w:rPr>
          <w:rFonts w:ascii="Simplified Arabic Fixed" w:hAnsi="Simplified Arabic Fixed" w:cs="Simplified Arabic Fixed"/>
          <w:b/>
          <w:sz w:val="24"/>
          <w:lang w:eastAsia="es-ES"/>
        </w:rPr>
        <w:t>DERECHOS,</w:t>
      </w:r>
    </w:p>
    <w:p w:rsidR="00CF5F3E" w:rsidRDefault="00CF5F3E" w:rsidP="008B292F">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APROVECHAMIENTOS,</w:t>
      </w:r>
    </w:p>
    <w:p w:rsidR="00CF5F3E" w:rsidRDefault="00CF5F3E" w:rsidP="008B292F">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PRODUCTOS; y</w:t>
      </w:r>
    </w:p>
    <w:p w:rsidR="00CF5F3E" w:rsidRDefault="00CF5F3E" w:rsidP="008B292F">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CONTRIBUCIONES.</w:t>
      </w:r>
    </w:p>
    <w:p w:rsidR="000C79C2" w:rsidRDefault="00CF5F3E" w:rsidP="008B292F">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Dentro de los anteriormente mencionados encontramos que el cobro de los Derechos envuelve </w:t>
      </w:r>
      <w:r w:rsidR="000C79C2">
        <w:rPr>
          <w:rFonts w:ascii="Simplified Arabic Fixed" w:hAnsi="Simplified Arabic Fixed" w:cs="Simplified Arabic Fixed"/>
          <w:sz w:val="24"/>
          <w:lang w:eastAsia="es-ES"/>
        </w:rPr>
        <w:t>el</w:t>
      </w:r>
      <w:r>
        <w:rPr>
          <w:rFonts w:ascii="Simplified Arabic Fixed" w:hAnsi="Simplified Arabic Fixed" w:cs="Simplified Arabic Fixed"/>
          <w:sz w:val="24"/>
          <w:lang w:eastAsia="es-ES"/>
        </w:rPr>
        <w:t xml:space="preserve"> concepto </w:t>
      </w:r>
      <w:r w:rsidR="000C79C2">
        <w:rPr>
          <w:rFonts w:ascii="Simplified Arabic Fixed" w:hAnsi="Simplified Arabic Fixed" w:cs="Simplified Arabic Fixed"/>
          <w:sz w:val="24"/>
          <w:lang w:eastAsia="es-ES"/>
        </w:rPr>
        <w:t>relativo servicios de panteones, entre los cuales de conformidad con la fracción VIII del Artículo 22 de la Ley citada con antelación establece lo siguiente:</w:t>
      </w:r>
    </w:p>
    <w:p w:rsidR="008B292F" w:rsidRPr="000C79C2" w:rsidRDefault="000C79C2" w:rsidP="008B292F">
      <w:pPr>
        <w:jc w:val="both"/>
        <w:rPr>
          <w:rFonts w:ascii="Simplified Arabic Fixed" w:hAnsi="Simplified Arabic Fixed" w:cs="Simplified Arabic Fixed"/>
          <w:b/>
          <w:i/>
          <w:sz w:val="24"/>
          <w:lang w:eastAsia="es-ES"/>
        </w:rPr>
      </w:pPr>
      <w:r>
        <w:rPr>
          <w:rFonts w:ascii="Simplified Arabic Fixed" w:hAnsi="Simplified Arabic Fixed" w:cs="Simplified Arabic Fixed"/>
          <w:sz w:val="24"/>
          <w:lang w:eastAsia="es-ES"/>
        </w:rPr>
        <w:tab/>
      </w:r>
      <w:r w:rsidRPr="000C79C2">
        <w:rPr>
          <w:rFonts w:ascii="Simplified Arabic Fixed" w:hAnsi="Simplified Arabic Fixed" w:cs="Simplified Arabic Fixed"/>
          <w:b/>
          <w:i/>
          <w:sz w:val="24"/>
          <w:lang w:eastAsia="es-ES"/>
        </w:rPr>
        <w:t xml:space="preserve">VIII. Derechos de usufructo a perpetuidad de fosa. $13,942.00 </w:t>
      </w:r>
    </w:p>
    <w:p w:rsidR="00B3628C" w:rsidRDefault="000C79C2" w:rsidP="008B292F">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Dicho lo anterior esta autoridad determina que la ahora inconforme ha cumplido con sus obligaciones fiscales para la obtención de una </w:t>
      </w:r>
      <w:r w:rsidR="00B3628C">
        <w:rPr>
          <w:rFonts w:ascii="Simplified Arabic Fixed" w:hAnsi="Simplified Arabic Fixed" w:cs="Simplified Arabic Fixed"/>
          <w:sz w:val="24"/>
          <w:lang w:eastAsia="es-ES"/>
        </w:rPr>
        <w:t>fosa a</w:t>
      </w:r>
      <w:r>
        <w:rPr>
          <w:rFonts w:ascii="Simplified Arabic Fixed" w:hAnsi="Simplified Arabic Fixed" w:cs="Simplified Arabic Fixed"/>
          <w:sz w:val="24"/>
          <w:lang w:eastAsia="es-ES"/>
        </w:rPr>
        <w:t xml:space="preserve"> perpetuidad, </w:t>
      </w:r>
      <w:r w:rsidR="00B3628C">
        <w:rPr>
          <w:rFonts w:ascii="Simplified Arabic Fixed" w:hAnsi="Simplified Arabic Fixed" w:cs="Simplified Arabic Fixed"/>
          <w:sz w:val="24"/>
          <w:lang w:eastAsia="es-ES"/>
        </w:rPr>
        <w:t xml:space="preserve">ya que la legislación prevé que el gobernado puede usar y aprovechar los bienes del dominio público a cambio de una prestación económica, situación que en este caso no acontece en virtud de que la autoridad por falta de aseo administrativo priva a la ahora recurrente de su derecho, ya que de las constancias ofrecidas como informe la A quo no determina plenamente cual es la fosa reclamada y se limita únicamente a describir el antecedente histórico </w:t>
      </w:r>
      <w:r w:rsidR="00885CAE">
        <w:rPr>
          <w:rFonts w:ascii="Simplified Arabic Fixed" w:hAnsi="Simplified Arabic Fixed" w:cs="Simplified Arabic Fixed"/>
          <w:sz w:val="24"/>
          <w:lang w:eastAsia="es-ES"/>
        </w:rPr>
        <w:t>de dos fosas sin que de manera fehaciente oriente a esta autoridad a deducir si a la ahora recurrente se le ha violentado o no algún derecho.</w:t>
      </w:r>
    </w:p>
    <w:p w:rsidR="00C8043F" w:rsidRDefault="00885CAE" w:rsidP="008B292F">
      <w:pPr>
        <w:jc w:val="both"/>
        <w:rPr>
          <w:rFonts w:ascii="Simplified Arabic Fixed" w:hAnsi="Simplified Arabic Fixed" w:cs="Simplified Arabic Fixed"/>
          <w:sz w:val="24"/>
          <w:lang w:eastAsia="es-ES"/>
        </w:rPr>
      </w:pPr>
      <w:r>
        <w:rPr>
          <w:rFonts w:ascii="Simplified Arabic Fixed" w:hAnsi="Simplified Arabic Fixed" w:cs="Simplified Arabic Fixed"/>
          <w:sz w:val="24"/>
          <w:lang w:eastAsia="es-ES"/>
        </w:rPr>
        <w:tab/>
        <w:t xml:space="preserve">Dicho lo anterior esta autoridad tiende a bien REVOCAR EL ACTO AHORA RECLAMADO para efecto de que se OTORGUE LA FOSA NUMERO UNO DE LA FILA CINCO, ZONA SIETE en favor de la ahora recurrente, </w:t>
      </w:r>
      <w:r w:rsidR="00C8043F">
        <w:rPr>
          <w:rFonts w:ascii="Simplified Arabic Fixed" w:hAnsi="Simplified Arabic Fixed" w:cs="Simplified Arabic Fixed"/>
          <w:sz w:val="24"/>
          <w:lang w:eastAsia="es-ES"/>
        </w:rPr>
        <w:t xml:space="preserve">debiendo ejecutar dicha determinación </w:t>
      </w:r>
      <w:r>
        <w:rPr>
          <w:rFonts w:ascii="Simplified Arabic Fixed" w:hAnsi="Simplified Arabic Fixed" w:cs="Simplified Arabic Fixed"/>
          <w:sz w:val="24"/>
          <w:lang w:eastAsia="es-ES"/>
        </w:rPr>
        <w:t xml:space="preserve">en términos de los Artículos 29 y 30 del </w:t>
      </w:r>
      <w:r w:rsidRPr="00885CAE">
        <w:rPr>
          <w:rFonts w:ascii="Simplified Arabic Fixed" w:hAnsi="Simplified Arabic Fixed" w:cs="Simplified Arabic Fixed"/>
          <w:sz w:val="24"/>
          <w:lang w:eastAsia="es-ES"/>
        </w:rPr>
        <w:t xml:space="preserve">Reglamento de Panteones para el Municipio </w:t>
      </w:r>
      <w:r w:rsidR="00C8043F">
        <w:rPr>
          <w:rFonts w:ascii="Simplified Arabic Fixed" w:hAnsi="Simplified Arabic Fixed" w:cs="Simplified Arabic Fixed"/>
          <w:sz w:val="24"/>
          <w:lang w:eastAsia="es-ES"/>
        </w:rPr>
        <w:t>de Atlixco del Estado de Puebla, mismos que a la letra dicen:</w:t>
      </w:r>
      <w:r w:rsidR="007248E5" w:rsidRPr="007248E5">
        <w:rPr>
          <w:rFonts w:ascii="Times New Roman" w:hAnsi="Times New Roman"/>
          <w:noProof/>
          <w:sz w:val="24"/>
          <w:szCs w:val="24"/>
          <w:lang w:eastAsia="es-MX"/>
        </w:rPr>
        <w:t xml:space="preserve"> </w:t>
      </w:r>
    </w:p>
    <w:p w:rsidR="00C8043F" w:rsidRPr="00C8043F" w:rsidRDefault="00C8043F" w:rsidP="0062669B">
      <w:pPr>
        <w:keepNext/>
        <w:spacing w:before="240" w:after="60" w:line="240" w:lineRule="auto"/>
        <w:ind w:firstLine="708"/>
        <w:jc w:val="both"/>
        <w:outlineLvl w:val="3"/>
        <w:rPr>
          <w:rFonts w:ascii="Simplified Arabic Fixed" w:eastAsia="Times New Roman" w:hAnsi="Simplified Arabic Fixed" w:cs="Simplified Arabic Fixed"/>
          <w:b/>
          <w:bCs/>
          <w:i/>
          <w:sz w:val="24"/>
          <w:szCs w:val="28"/>
          <w:lang w:val="es-ES" w:eastAsia="es-ES"/>
        </w:rPr>
      </w:pPr>
      <w:bookmarkStart w:id="2" w:name="_Toc207259154"/>
      <w:r w:rsidRPr="00C8043F">
        <w:rPr>
          <w:rFonts w:ascii="Simplified Arabic Fixed" w:eastAsia="Times New Roman" w:hAnsi="Simplified Arabic Fixed" w:cs="Simplified Arabic Fixed"/>
          <w:b/>
          <w:bCs/>
          <w:i/>
          <w:sz w:val="24"/>
          <w:szCs w:val="28"/>
          <w:lang w:val="es-ES" w:eastAsia="es-ES"/>
        </w:rPr>
        <w:t>ARTÍCULO 29</w:t>
      </w:r>
      <w:bookmarkEnd w:id="2"/>
    </w:p>
    <w:p w:rsidR="00C8043F" w:rsidRDefault="0062669B" w:rsidP="00C8043F">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r>
        <w:rPr>
          <w:rFonts w:ascii="Simplified Arabic Fixed" w:eastAsia="Times New Roman" w:hAnsi="Simplified Arabic Fixed" w:cs="Simplified Arabic Fixed"/>
          <w:i/>
          <w:sz w:val="24"/>
          <w:szCs w:val="24"/>
          <w:lang w:val="es-ES" w:eastAsia="es-ES"/>
        </w:rPr>
        <w:tab/>
      </w:r>
      <w:r w:rsidR="00C8043F" w:rsidRPr="00C8043F">
        <w:rPr>
          <w:rFonts w:ascii="Simplified Arabic Fixed" w:eastAsia="Times New Roman" w:hAnsi="Simplified Arabic Fixed" w:cs="Simplified Arabic Fixed"/>
          <w:i/>
          <w:sz w:val="24"/>
          <w:szCs w:val="24"/>
          <w:lang w:val="es-ES" w:eastAsia="es-ES"/>
        </w:rPr>
        <w:t>Por cuestiones de espacio, el Ayuntamiento, previo acuerdo de Cabildo en cada caso en particular, podrá reutilizar aquellas fosas, gavetas, nichos o criptas vendidas a perpetuidad, para tal efecto, se tomarán en cuenta los siguientes criterios:</w:t>
      </w:r>
    </w:p>
    <w:p w:rsidR="0062669B" w:rsidRPr="00C8043F" w:rsidRDefault="0062669B" w:rsidP="00C8043F">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p>
    <w:p w:rsidR="00C8043F" w:rsidRDefault="00C8043F" w:rsidP="00C8043F">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r w:rsidRPr="00C8043F">
        <w:rPr>
          <w:rFonts w:ascii="Simplified Arabic Fixed" w:eastAsia="Times New Roman" w:hAnsi="Simplified Arabic Fixed" w:cs="Simplified Arabic Fixed"/>
          <w:i/>
          <w:sz w:val="24"/>
          <w:szCs w:val="24"/>
          <w:lang w:val="es-ES" w:eastAsia="es-ES"/>
        </w:rPr>
        <w:t>I.- Que la última inhumación haya sido realizada cuando menos con veinte años anteriores a la fecha en que se pretenda reutilizar.</w:t>
      </w:r>
    </w:p>
    <w:p w:rsidR="0062669B" w:rsidRPr="00C8043F" w:rsidRDefault="0062669B" w:rsidP="00C8043F">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p>
    <w:p w:rsidR="00C8043F" w:rsidRPr="00C8043F" w:rsidRDefault="00C8043F" w:rsidP="00C8043F">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r w:rsidRPr="00C8043F">
        <w:rPr>
          <w:rFonts w:ascii="Simplified Arabic Fixed" w:eastAsia="Times New Roman" w:hAnsi="Simplified Arabic Fixed" w:cs="Simplified Arabic Fixed"/>
          <w:i/>
          <w:sz w:val="24"/>
          <w:szCs w:val="24"/>
          <w:lang w:val="es-ES" w:eastAsia="es-ES"/>
        </w:rPr>
        <w:t>II.- Que el exterior de la fosa, muestre señas evidentes de abandono, ya sea que el monumento se encuentre en estado ruinoso o que la superficie esté llena de follaje en caso de que no exista losa o monumento.</w:t>
      </w:r>
    </w:p>
    <w:p w:rsidR="00C8043F" w:rsidRPr="00C8043F" w:rsidRDefault="00C8043F" w:rsidP="0062669B">
      <w:pPr>
        <w:keepNext/>
        <w:spacing w:before="240" w:after="60" w:line="240" w:lineRule="auto"/>
        <w:ind w:firstLine="708"/>
        <w:jc w:val="both"/>
        <w:outlineLvl w:val="3"/>
        <w:rPr>
          <w:rFonts w:ascii="Simplified Arabic Fixed" w:eastAsia="Times New Roman" w:hAnsi="Simplified Arabic Fixed" w:cs="Simplified Arabic Fixed"/>
          <w:b/>
          <w:bCs/>
          <w:i/>
          <w:sz w:val="24"/>
          <w:szCs w:val="28"/>
          <w:lang w:val="es-ES" w:eastAsia="es-ES"/>
        </w:rPr>
      </w:pPr>
      <w:bookmarkStart w:id="3" w:name="_Toc207259155"/>
      <w:r w:rsidRPr="00C8043F">
        <w:rPr>
          <w:rFonts w:ascii="Simplified Arabic Fixed" w:eastAsia="Times New Roman" w:hAnsi="Simplified Arabic Fixed" w:cs="Simplified Arabic Fixed"/>
          <w:b/>
          <w:bCs/>
          <w:i/>
          <w:sz w:val="24"/>
          <w:szCs w:val="28"/>
          <w:lang w:val="es-ES" w:eastAsia="es-ES"/>
        </w:rPr>
        <w:t>ARTÍCULO 30</w:t>
      </w:r>
      <w:bookmarkEnd w:id="3"/>
    </w:p>
    <w:p w:rsidR="00C8043F" w:rsidRDefault="00C8043F" w:rsidP="00C8043F">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r w:rsidRPr="00C8043F">
        <w:rPr>
          <w:rFonts w:ascii="Simplified Arabic Fixed" w:eastAsia="Times New Roman" w:hAnsi="Simplified Arabic Fixed" w:cs="Simplified Arabic Fixed"/>
          <w:i/>
          <w:sz w:val="24"/>
          <w:szCs w:val="24"/>
          <w:lang w:val="es-ES" w:eastAsia="es-ES"/>
        </w:rPr>
        <w:t>A efecto de dar cumplimiento al artículo anterior, se llevará a cabo el siguiente procedimiento:</w:t>
      </w:r>
    </w:p>
    <w:p w:rsidR="0062669B" w:rsidRPr="00C8043F" w:rsidRDefault="0062669B" w:rsidP="00C8043F">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p>
    <w:p w:rsidR="00C8043F" w:rsidRDefault="00C8043F" w:rsidP="00C8043F">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r w:rsidRPr="00C8043F">
        <w:rPr>
          <w:rFonts w:ascii="Simplified Arabic Fixed" w:eastAsia="Times New Roman" w:hAnsi="Simplified Arabic Fixed" w:cs="Simplified Arabic Fixed"/>
          <w:i/>
          <w:sz w:val="24"/>
          <w:szCs w:val="24"/>
          <w:lang w:val="es-ES" w:eastAsia="es-ES"/>
        </w:rPr>
        <w:t>I.- Se levantará un acta del estado que guarda la fosa, gaveta, nicho o cripta que se pretenda reutilizar ante la presencia de dos testigos de asistencia, asentando la fecha de la última inhumación, formándose así el expediente respectivo.</w:t>
      </w:r>
    </w:p>
    <w:p w:rsidR="0062669B" w:rsidRPr="00C8043F" w:rsidRDefault="0062669B" w:rsidP="00C8043F">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p>
    <w:p w:rsidR="00C8043F" w:rsidRDefault="00C8043F" w:rsidP="00C8043F">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r w:rsidRPr="00C8043F">
        <w:rPr>
          <w:rFonts w:ascii="Simplified Arabic Fixed" w:eastAsia="Times New Roman" w:hAnsi="Simplified Arabic Fixed" w:cs="Simplified Arabic Fixed"/>
          <w:i/>
          <w:sz w:val="24"/>
          <w:szCs w:val="24"/>
          <w:lang w:val="es-ES" w:eastAsia="es-ES"/>
        </w:rPr>
        <w:t>II.- Se colocará un aviso en la entrada del Panteón Municipal, durante quince días hábiles, comunicando a los visitantes la situación que guarda dicha fosa, gaveta, nicho o cripta y el procedimiento a que está sujeta, a efecto de que las personas interesadas manifiesten ante la Secretaría del Ayuntamiento, lo que a su interés convenga.</w:t>
      </w:r>
    </w:p>
    <w:p w:rsidR="0062669B" w:rsidRPr="00C8043F" w:rsidRDefault="0062669B" w:rsidP="00C8043F">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p>
    <w:p w:rsidR="00C8043F" w:rsidRDefault="00C8043F" w:rsidP="00C8043F">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r w:rsidRPr="00C8043F">
        <w:rPr>
          <w:rFonts w:ascii="Simplified Arabic Fixed" w:eastAsia="Times New Roman" w:hAnsi="Simplified Arabic Fixed" w:cs="Simplified Arabic Fixed"/>
          <w:i/>
          <w:sz w:val="24"/>
          <w:szCs w:val="24"/>
          <w:lang w:val="es-ES" w:eastAsia="es-ES"/>
        </w:rPr>
        <w:t>III.- Si se cuenta con el domicilio de algún familiar de los restos</w:t>
      </w:r>
      <w:r w:rsidRPr="0062669B">
        <w:rPr>
          <w:rFonts w:ascii="Simplified Arabic Fixed" w:eastAsia="Times New Roman" w:hAnsi="Simplified Arabic Fixed" w:cs="Simplified Arabic Fixed"/>
          <w:i/>
          <w:sz w:val="24"/>
          <w:szCs w:val="24"/>
          <w:lang w:val="es-ES" w:eastAsia="es-ES"/>
        </w:rPr>
        <w:t xml:space="preserve"> sepultados en la fosa, gaveta, </w:t>
      </w:r>
      <w:r w:rsidRPr="00C8043F">
        <w:rPr>
          <w:rFonts w:ascii="Simplified Arabic Fixed" w:eastAsia="Times New Roman" w:hAnsi="Simplified Arabic Fixed" w:cs="Simplified Arabic Fixed"/>
          <w:i/>
          <w:sz w:val="24"/>
          <w:szCs w:val="24"/>
          <w:lang w:val="es-ES" w:eastAsia="es-ES"/>
        </w:rPr>
        <w:t>nicho o cripta se le notificará la situación que guarda, a efecto de que en el término de quince días hábiles concurra ante la Secretaría del Ayuntamiento a manifestar lo que a su interés convenga.</w:t>
      </w:r>
    </w:p>
    <w:p w:rsidR="0062669B" w:rsidRPr="00C8043F" w:rsidRDefault="0062669B" w:rsidP="00C8043F">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p>
    <w:p w:rsidR="00D73C68" w:rsidRDefault="00C8043F" w:rsidP="00D73C68">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r w:rsidRPr="00C8043F">
        <w:rPr>
          <w:rFonts w:ascii="Simplified Arabic Fixed" w:eastAsia="Times New Roman" w:hAnsi="Simplified Arabic Fixed" w:cs="Simplified Arabic Fixed"/>
          <w:i/>
          <w:sz w:val="24"/>
          <w:szCs w:val="24"/>
          <w:lang w:val="es-ES" w:eastAsia="es-ES"/>
        </w:rPr>
        <w:t>IV.- Una vez fenecidos los términos, con constelación o sin ella, se dará cuenta con el expediente al Cabildo por conducto de la Comisión de Salud, a efecto de que dicte la resolución correspondiente.</w:t>
      </w:r>
    </w:p>
    <w:p w:rsidR="00D73C68" w:rsidRPr="00D73C68" w:rsidRDefault="00D73C68" w:rsidP="00D73C68">
      <w:pPr>
        <w:tabs>
          <w:tab w:val="center" w:pos="4419"/>
          <w:tab w:val="right" w:pos="8838"/>
        </w:tabs>
        <w:spacing w:after="0" w:line="240" w:lineRule="auto"/>
        <w:jc w:val="both"/>
        <w:rPr>
          <w:rFonts w:ascii="Simplified Arabic Fixed" w:eastAsia="Times New Roman" w:hAnsi="Simplified Arabic Fixed" w:cs="Simplified Arabic Fixed"/>
          <w:i/>
          <w:sz w:val="24"/>
          <w:szCs w:val="24"/>
          <w:lang w:val="es-ES" w:eastAsia="es-ES"/>
        </w:rPr>
      </w:pPr>
    </w:p>
    <w:p w:rsidR="00EF11EA" w:rsidRDefault="00C30088" w:rsidP="008F600B">
      <w:pPr>
        <w:jc w:val="center"/>
        <w:rPr>
          <w:rFonts w:ascii="Simplified Arabic Fixed" w:hAnsi="Simplified Arabic Fixed" w:cs="Simplified Arabic Fixed"/>
          <w:lang w:val="es-ES" w:eastAsia="es-ES"/>
        </w:rPr>
      </w:pPr>
      <w:r w:rsidRPr="005E2576">
        <w:rPr>
          <w:rFonts w:ascii="Simplified Arabic Fixed" w:hAnsi="Simplified Arabic Fixed" w:cs="Simplified Arabic Fixed"/>
          <w:lang w:val="es-ES" w:eastAsia="es-ES"/>
        </w:rPr>
        <w:t>Por lo anteriormente expuesto y fundado se;</w:t>
      </w:r>
    </w:p>
    <w:p w:rsidR="007D5C01" w:rsidRPr="005E2576" w:rsidRDefault="007D5C01" w:rsidP="008F600B">
      <w:pPr>
        <w:jc w:val="center"/>
        <w:rPr>
          <w:rFonts w:ascii="Simplified Arabic Fixed" w:hAnsi="Simplified Arabic Fixed" w:cs="Simplified Arabic Fixed"/>
          <w:lang w:val="es-ES" w:eastAsia="es-ES"/>
        </w:rPr>
      </w:pPr>
    </w:p>
    <w:p w:rsidR="00072D2F" w:rsidRDefault="00C30088" w:rsidP="00EC7967">
      <w:pPr>
        <w:jc w:val="center"/>
        <w:rPr>
          <w:rFonts w:ascii="Simplified Arabic Fixed" w:hAnsi="Simplified Arabic Fixed" w:cs="Simplified Arabic Fixed"/>
          <w:b/>
          <w:lang w:val="es-ES" w:eastAsia="es-ES"/>
        </w:rPr>
      </w:pPr>
      <w:r w:rsidRPr="00EC7967">
        <w:rPr>
          <w:rFonts w:ascii="Simplified Arabic Fixed" w:hAnsi="Simplified Arabic Fixed" w:cs="Simplified Arabic Fixed"/>
          <w:b/>
          <w:lang w:val="es-ES" w:eastAsia="es-ES"/>
        </w:rPr>
        <w:t>R</w:t>
      </w:r>
      <w:r w:rsidR="007D5C01">
        <w:rPr>
          <w:rFonts w:ascii="Simplified Arabic Fixed" w:hAnsi="Simplified Arabic Fixed" w:cs="Simplified Arabic Fixed"/>
          <w:b/>
          <w:lang w:val="es-ES" w:eastAsia="es-ES"/>
        </w:rPr>
        <w:t xml:space="preserve"> </w:t>
      </w:r>
      <w:r w:rsidRPr="00EC7967">
        <w:rPr>
          <w:rFonts w:ascii="Simplified Arabic Fixed" w:hAnsi="Simplified Arabic Fixed" w:cs="Simplified Arabic Fixed"/>
          <w:b/>
          <w:lang w:val="es-ES" w:eastAsia="es-ES"/>
        </w:rPr>
        <w:t>E</w:t>
      </w:r>
      <w:r w:rsidR="007D5C01">
        <w:rPr>
          <w:rFonts w:ascii="Simplified Arabic Fixed" w:hAnsi="Simplified Arabic Fixed" w:cs="Simplified Arabic Fixed"/>
          <w:b/>
          <w:lang w:val="es-ES" w:eastAsia="es-ES"/>
        </w:rPr>
        <w:t xml:space="preserve"> </w:t>
      </w:r>
      <w:r w:rsidRPr="00EC7967">
        <w:rPr>
          <w:rFonts w:ascii="Simplified Arabic Fixed" w:hAnsi="Simplified Arabic Fixed" w:cs="Simplified Arabic Fixed"/>
          <w:b/>
          <w:lang w:val="es-ES" w:eastAsia="es-ES"/>
        </w:rPr>
        <w:t>S</w:t>
      </w:r>
      <w:r w:rsidR="007D5C01">
        <w:rPr>
          <w:rFonts w:ascii="Simplified Arabic Fixed" w:hAnsi="Simplified Arabic Fixed" w:cs="Simplified Arabic Fixed"/>
          <w:b/>
          <w:lang w:val="es-ES" w:eastAsia="es-ES"/>
        </w:rPr>
        <w:t xml:space="preserve"> </w:t>
      </w:r>
      <w:r w:rsidRPr="00EC7967">
        <w:rPr>
          <w:rFonts w:ascii="Simplified Arabic Fixed" w:hAnsi="Simplified Arabic Fixed" w:cs="Simplified Arabic Fixed"/>
          <w:b/>
          <w:lang w:val="es-ES" w:eastAsia="es-ES"/>
        </w:rPr>
        <w:t>U</w:t>
      </w:r>
      <w:r w:rsidR="007D5C01">
        <w:rPr>
          <w:rFonts w:ascii="Simplified Arabic Fixed" w:hAnsi="Simplified Arabic Fixed" w:cs="Simplified Arabic Fixed"/>
          <w:b/>
          <w:lang w:val="es-ES" w:eastAsia="es-ES"/>
        </w:rPr>
        <w:t xml:space="preserve"> </w:t>
      </w:r>
      <w:r w:rsidRPr="00EC7967">
        <w:rPr>
          <w:rFonts w:ascii="Simplified Arabic Fixed" w:hAnsi="Simplified Arabic Fixed" w:cs="Simplified Arabic Fixed"/>
          <w:b/>
          <w:lang w:val="es-ES" w:eastAsia="es-ES"/>
        </w:rPr>
        <w:t>E</w:t>
      </w:r>
      <w:r w:rsidR="007D5C01">
        <w:rPr>
          <w:rFonts w:ascii="Simplified Arabic Fixed" w:hAnsi="Simplified Arabic Fixed" w:cs="Simplified Arabic Fixed"/>
          <w:b/>
          <w:lang w:val="es-ES" w:eastAsia="es-ES"/>
        </w:rPr>
        <w:t xml:space="preserve"> </w:t>
      </w:r>
      <w:r w:rsidRPr="00EC7967">
        <w:rPr>
          <w:rFonts w:ascii="Simplified Arabic Fixed" w:hAnsi="Simplified Arabic Fixed" w:cs="Simplified Arabic Fixed"/>
          <w:b/>
          <w:lang w:val="es-ES" w:eastAsia="es-ES"/>
        </w:rPr>
        <w:t>L</w:t>
      </w:r>
      <w:r w:rsidR="007D5C01">
        <w:rPr>
          <w:rFonts w:ascii="Simplified Arabic Fixed" w:hAnsi="Simplified Arabic Fixed" w:cs="Simplified Arabic Fixed"/>
          <w:b/>
          <w:lang w:val="es-ES" w:eastAsia="es-ES"/>
        </w:rPr>
        <w:t xml:space="preserve"> </w:t>
      </w:r>
      <w:r w:rsidRPr="00EC7967">
        <w:rPr>
          <w:rFonts w:ascii="Simplified Arabic Fixed" w:hAnsi="Simplified Arabic Fixed" w:cs="Simplified Arabic Fixed"/>
          <w:b/>
          <w:lang w:val="es-ES" w:eastAsia="es-ES"/>
        </w:rPr>
        <w:t>V</w:t>
      </w:r>
      <w:r w:rsidR="007D5C01">
        <w:rPr>
          <w:rFonts w:ascii="Simplified Arabic Fixed" w:hAnsi="Simplified Arabic Fixed" w:cs="Simplified Arabic Fixed"/>
          <w:b/>
          <w:lang w:val="es-ES" w:eastAsia="es-ES"/>
        </w:rPr>
        <w:t xml:space="preserve"> </w:t>
      </w:r>
      <w:r w:rsidRPr="00EC7967">
        <w:rPr>
          <w:rFonts w:ascii="Simplified Arabic Fixed" w:hAnsi="Simplified Arabic Fixed" w:cs="Simplified Arabic Fixed"/>
          <w:b/>
          <w:lang w:val="es-ES" w:eastAsia="es-ES"/>
        </w:rPr>
        <w:t>E</w:t>
      </w:r>
    </w:p>
    <w:p w:rsidR="007D5C01" w:rsidRPr="00EC7967" w:rsidRDefault="007D5C01" w:rsidP="00EC7967">
      <w:pPr>
        <w:jc w:val="center"/>
        <w:rPr>
          <w:rFonts w:ascii="Simplified Arabic Fixed" w:hAnsi="Simplified Arabic Fixed" w:cs="Simplified Arabic Fixed"/>
          <w:b/>
          <w:lang w:val="es-ES" w:eastAsia="es-ES"/>
        </w:rPr>
      </w:pPr>
    </w:p>
    <w:p w:rsidR="00AD786E" w:rsidRPr="00EC7967" w:rsidRDefault="002E1729" w:rsidP="005E2576">
      <w:pPr>
        <w:jc w:val="both"/>
        <w:rPr>
          <w:rFonts w:ascii="Simplified Arabic Fixed" w:hAnsi="Simplified Arabic Fixed" w:cs="Simplified Arabic Fixed"/>
          <w:lang w:val="es-ES" w:eastAsia="es-ES"/>
        </w:rPr>
      </w:pPr>
      <w:proofErr w:type="spellStart"/>
      <w:r w:rsidRPr="00EC7967">
        <w:rPr>
          <w:rFonts w:ascii="Simplified Arabic Fixed" w:hAnsi="Simplified Arabic Fixed" w:cs="Simplified Arabic Fixed"/>
          <w:b/>
          <w:lang w:val="es-ES" w:eastAsia="es-ES"/>
        </w:rPr>
        <w:t>UNICO</w:t>
      </w:r>
      <w:proofErr w:type="spellEnd"/>
      <w:r w:rsidR="00C30088" w:rsidRPr="00EC7967">
        <w:rPr>
          <w:rFonts w:ascii="Simplified Arabic Fixed" w:hAnsi="Simplified Arabic Fixed" w:cs="Simplified Arabic Fixed"/>
          <w:b/>
          <w:lang w:val="es-ES" w:eastAsia="es-ES"/>
        </w:rPr>
        <w:t>.</w:t>
      </w:r>
      <w:r w:rsidR="00C30088" w:rsidRPr="005E2576">
        <w:rPr>
          <w:rFonts w:ascii="Simplified Arabic Fixed" w:hAnsi="Simplified Arabic Fixed" w:cs="Simplified Arabic Fixed"/>
          <w:lang w:val="es-ES" w:eastAsia="es-ES"/>
        </w:rPr>
        <w:t xml:space="preserve">  Con fundamento en los artículos 271, 272 y 275 e la Ley Orgánica Municipal del Estado de Puebla </w:t>
      </w:r>
      <w:r w:rsidRPr="00CF3A12">
        <w:rPr>
          <w:rFonts w:ascii="Simplified Arabic Fixed" w:hAnsi="Simplified Arabic Fixed" w:cs="Simplified Arabic Fixed"/>
          <w:b/>
          <w:lang w:val="es-ES" w:eastAsia="es-ES"/>
        </w:rPr>
        <w:t xml:space="preserve">SE </w:t>
      </w:r>
      <w:r w:rsidR="00072D2F" w:rsidRPr="00CF3A12">
        <w:rPr>
          <w:rFonts w:ascii="Simplified Arabic Fixed" w:hAnsi="Simplified Arabic Fixed" w:cs="Simplified Arabic Fixed"/>
          <w:b/>
          <w:lang w:val="es-ES" w:eastAsia="es-ES"/>
        </w:rPr>
        <w:t>REVOCA</w:t>
      </w:r>
      <w:r w:rsidR="00C30088" w:rsidRPr="00CF3A12">
        <w:rPr>
          <w:rFonts w:ascii="Simplified Arabic Fixed" w:hAnsi="Simplified Arabic Fixed" w:cs="Simplified Arabic Fixed"/>
          <w:b/>
          <w:lang w:val="es-ES" w:eastAsia="es-ES"/>
        </w:rPr>
        <w:t xml:space="preserve"> EL ACTO RECLAMADO</w:t>
      </w:r>
      <w:r w:rsidR="00EF11EA" w:rsidRPr="005E2576">
        <w:rPr>
          <w:rFonts w:ascii="Simplified Arabic Fixed" w:hAnsi="Simplified Arabic Fixed" w:cs="Simplified Arabic Fixed"/>
          <w:lang w:val="es-ES" w:eastAsia="es-ES"/>
        </w:rPr>
        <w:t xml:space="preserve"> para los efectos expresados en el apartado de considerandos de la presente resolución.</w:t>
      </w:r>
      <w:r w:rsidRPr="005E2576">
        <w:rPr>
          <w:rFonts w:ascii="Simplified Arabic Fixed" w:hAnsi="Simplified Arabic Fixed" w:cs="Simplified Arabic Fixed"/>
          <w:lang w:val="es-ES" w:eastAsia="es-ES"/>
        </w:rPr>
        <w:t xml:space="preserve"> </w:t>
      </w:r>
      <w:r w:rsidR="00EF11EA" w:rsidRPr="005E2576">
        <w:rPr>
          <w:rFonts w:ascii="Simplified Arabic Fixed" w:hAnsi="Simplified Arabic Fixed" w:cs="Simplified Arabic Fixed"/>
          <w:lang w:val="es-ES" w:eastAsia="es-ES"/>
        </w:rPr>
        <w:t>--------</w:t>
      </w:r>
      <w:r w:rsidRPr="005E2576">
        <w:rPr>
          <w:rFonts w:ascii="Simplified Arabic Fixed" w:hAnsi="Simplified Arabic Fixed" w:cs="Simplified Arabic Fixed"/>
          <w:lang w:val="es-ES" w:eastAsia="es-ES"/>
        </w:rPr>
        <w:t>---------------</w:t>
      </w:r>
      <w:r w:rsidR="007F559E" w:rsidRPr="005E2576">
        <w:rPr>
          <w:rFonts w:ascii="Simplified Arabic Fixed" w:hAnsi="Simplified Arabic Fixed" w:cs="Simplified Arabic Fixed"/>
          <w:lang w:val="es-ES" w:eastAsia="es-ES"/>
        </w:rPr>
        <w:t>-----------------------</w:t>
      </w:r>
    </w:p>
    <w:p w:rsidR="007D5C01" w:rsidRDefault="007D5C01" w:rsidP="005E2576">
      <w:pPr>
        <w:jc w:val="both"/>
        <w:rPr>
          <w:rFonts w:ascii="Simplified Arabic Fixed" w:hAnsi="Simplified Arabic Fixed" w:cs="Simplified Arabic Fixed"/>
          <w:b/>
          <w:lang w:eastAsia="es-ES"/>
        </w:rPr>
      </w:pPr>
    </w:p>
    <w:p w:rsidR="00762DBC" w:rsidRPr="00EC7967" w:rsidRDefault="00762DBC" w:rsidP="005E2576">
      <w:pPr>
        <w:jc w:val="both"/>
        <w:rPr>
          <w:rFonts w:ascii="Simplified Arabic Fixed" w:hAnsi="Simplified Arabic Fixed" w:cs="Simplified Arabic Fixed"/>
          <w:b/>
          <w:lang w:eastAsia="es-ES"/>
        </w:rPr>
      </w:pPr>
      <w:r w:rsidRPr="00EC7967">
        <w:rPr>
          <w:rFonts w:ascii="Simplified Arabic Fixed" w:hAnsi="Simplified Arabic Fixed" w:cs="Simplified Arabic Fixed"/>
          <w:b/>
          <w:lang w:eastAsia="es-ES"/>
        </w:rPr>
        <w:t>NOTIFÍQUESE PERSONALMENTE A</w:t>
      </w:r>
      <w:r w:rsidR="00072D2F" w:rsidRPr="00EC7967">
        <w:rPr>
          <w:rFonts w:ascii="Simplified Arabic Fixed" w:hAnsi="Simplified Arabic Fixed" w:cs="Simplified Arabic Fixed"/>
          <w:b/>
          <w:lang w:eastAsia="es-ES"/>
        </w:rPr>
        <w:t xml:space="preserve">L RECURRENTE </w:t>
      </w:r>
      <w:r w:rsidRPr="00EC7967">
        <w:rPr>
          <w:rFonts w:ascii="Simplified Arabic Fixed" w:hAnsi="Simplified Arabic Fixed" w:cs="Simplified Arabic Fixed"/>
          <w:b/>
          <w:lang w:eastAsia="es-ES"/>
        </w:rPr>
        <w:t xml:space="preserve">Y POR OFICIO A LA AUTORIDAD SEÑALADA COMO RESPONSABLE. </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5E2576">
      <w:pPr>
        <w:jc w:val="both"/>
        <w:rPr>
          <w:rFonts w:ascii="Simplified Arabic Fixed" w:hAnsi="Simplified Arabic Fixed" w:cs="Simplified Arabic Fixed"/>
          <w:b/>
          <w:lang w:eastAsia="es-ES"/>
        </w:rPr>
      </w:pPr>
      <w:r w:rsidRPr="00EC7967">
        <w:rPr>
          <w:rFonts w:ascii="Simplified Arabic Fixed" w:hAnsi="Simplified Arabic Fixed" w:cs="Simplified Arabic Fixed"/>
          <w:b/>
          <w:lang w:eastAsia="es-ES"/>
        </w:rPr>
        <w:t>Así lo proveyó y firma, el Lic. Jorge Gutiérrez Ramos, Síndico Municipal del Honorable Ayuntamiento de Atlixco, Estado de Puebla, ante la fe del Lic. Rene Jesús Osorno Gámez Jefe del Departamento C de la Sindicatura Municipal del Ayuntamiento de Atlixco quien autoriza y da fe en la misma fecha de su expedición. --------------</w:t>
      </w: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5E2576">
      <w:pPr>
        <w:jc w:val="both"/>
        <w:rPr>
          <w:rFonts w:ascii="Simplified Arabic Fixed" w:hAnsi="Simplified Arabic Fixed" w:cs="Simplified Arabic Fixed"/>
          <w:b/>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LIC. JORGE GUTIÉRREZ RAMOS.</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SÍNDICO MUNICIPAL</w:t>
      </w: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 xml:space="preserve">LIC. RENE </w:t>
      </w:r>
      <w:proofErr w:type="spellStart"/>
      <w:r w:rsidRPr="00EC7967">
        <w:rPr>
          <w:rFonts w:ascii="Simplified Arabic Fixed" w:hAnsi="Simplified Arabic Fixed" w:cs="Simplified Arabic Fixed"/>
          <w:b/>
          <w:sz w:val="24"/>
          <w:lang w:eastAsia="es-ES"/>
        </w:rPr>
        <w:t>JESUS</w:t>
      </w:r>
      <w:proofErr w:type="spellEnd"/>
      <w:r w:rsidRPr="00EC7967">
        <w:rPr>
          <w:rFonts w:ascii="Simplified Arabic Fixed" w:hAnsi="Simplified Arabic Fixed" w:cs="Simplified Arabic Fixed"/>
          <w:b/>
          <w:sz w:val="24"/>
          <w:lang w:eastAsia="es-ES"/>
        </w:rPr>
        <w:t xml:space="preserve"> OSORNO </w:t>
      </w:r>
      <w:proofErr w:type="spellStart"/>
      <w:r w:rsidRPr="00EC7967">
        <w:rPr>
          <w:rFonts w:ascii="Simplified Arabic Fixed" w:hAnsi="Simplified Arabic Fixed" w:cs="Simplified Arabic Fixed"/>
          <w:b/>
          <w:sz w:val="24"/>
          <w:lang w:eastAsia="es-ES"/>
        </w:rPr>
        <w:t>GAMEZ</w:t>
      </w:r>
      <w:proofErr w:type="spellEnd"/>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JEFE DEL DTO. C</w:t>
      </w:r>
    </w:p>
    <w:p w:rsidR="00762DBC" w:rsidRPr="00EC7967" w:rsidRDefault="00762DBC" w:rsidP="00EC7967">
      <w:pPr>
        <w:pStyle w:val="Sinespaciado"/>
        <w:jc w:val="center"/>
        <w:rPr>
          <w:rFonts w:ascii="Simplified Arabic Fixed" w:hAnsi="Simplified Arabic Fixed" w:cs="Simplified Arabic Fixed"/>
          <w:b/>
          <w:sz w:val="24"/>
          <w:lang w:eastAsia="es-ES"/>
        </w:rPr>
      </w:pPr>
      <w:r w:rsidRPr="00EC7967">
        <w:rPr>
          <w:rFonts w:ascii="Simplified Arabic Fixed" w:hAnsi="Simplified Arabic Fixed" w:cs="Simplified Arabic Fixed"/>
          <w:b/>
          <w:sz w:val="24"/>
          <w:lang w:eastAsia="es-ES"/>
        </w:rPr>
        <w:t>SINDICATURA MUNICIPAL</w:t>
      </w:r>
    </w:p>
    <w:p w:rsidR="00DF11F1" w:rsidRPr="00EC7967" w:rsidRDefault="00DF11F1" w:rsidP="00DF11F1">
      <w:pPr>
        <w:jc w:val="both"/>
        <w:rPr>
          <w:rFonts w:ascii="Simplified Arabic Fixed" w:hAnsi="Simplified Arabic Fixed" w:cs="Simplified Arabic Fixed"/>
          <w:b/>
          <w:lang w:eastAsia="es-ES"/>
        </w:rPr>
      </w:pPr>
    </w:p>
    <w:p w:rsidR="00DF11F1" w:rsidRPr="00EC7967" w:rsidRDefault="00DF11F1" w:rsidP="00DF11F1">
      <w:pPr>
        <w:jc w:val="both"/>
        <w:rPr>
          <w:rFonts w:ascii="Simplified Arabic Fixed" w:hAnsi="Simplified Arabic Fixed" w:cs="Simplified Arabic Fixed"/>
          <w:b/>
          <w:lang w:eastAsia="es-ES"/>
        </w:rPr>
      </w:pPr>
    </w:p>
    <w:p w:rsidR="004C7112" w:rsidRPr="005E2576" w:rsidRDefault="004C7112" w:rsidP="005E2576">
      <w:pPr>
        <w:jc w:val="both"/>
        <w:rPr>
          <w:rFonts w:ascii="Simplified Arabic Fixed" w:hAnsi="Simplified Arabic Fixed" w:cs="Simplified Arabic Fixed"/>
          <w:lang w:eastAsia="es-ES"/>
        </w:rPr>
      </w:pPr>
    </w:p>
    <w:sectPr w:rsidR="004C7112" w:rsidRPr="005E2576" w:rsidSect="002E172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1E7A" w:rsidRDefault="00401E7A" w:rsidP="00786564">
      <w:pPr>
        <w:spacing w:after="0" w:line="240" w:lineRule="auto"/>
      </w:pPr>
      <w:r>
        <w:separator/>
      </w:r>
    </w:p>
  </w:endnote>
  <w:endnote w:type="continuationSeparator" w:id="0">
    <w:p w:rsidR="00401E7A" w:rsidRDefault="00401E7A"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7233CA" w:rsidRDefault="007233C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7248E5">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7248E5">
              <w:rPr>
                <w:b/>
                <w:bCs/>
                <w:noProof/>
              </w:rPr>
              <w:t>6</w:t>
            </w:r>
            <w:r>
              <w:rPr>
                <w:b/>
                <w:bCs/>
                <w:sz w:val="24"/>
                <w:szCs w:val="24"/>
              </w:rPr>
              <w:fldChar w:fldCharType="end"/>
            </w:r>
          </w:p>
        </w:sdtContent>
      </w:sdt>
    </w:sdtContent>
  </w:sdt>
  <w:p w:rsidR="007233CA" w:rsidRPr="004C7D49" w:rsidRDefault="007233CA" w:rsidP="007233CA">
    <w:pPr>
      <w:ind w:left="-142"/>
      <w:rPr>
        <w:color w:val="1F497D"/>
        <w:sz w:val="28"/>
      </w:rPr>
    </w:pPr>
    <w:r w:rsidRPr="004C7D49">
      <w:rPr>
        <w:noProof/>
        <w:color w:val="1F497D"/>
        <w:sz w:val="28"/>
        <w:lang w:eastAsia="es-MX"/>
      </w:rPr>
      <w:drawing>
        <wp:inline distT="0" distB="0" distL="0" distR="0" wp14:anchorId="399928FD" wp14:editId="43C638B8">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7233CA" w:rsidRPr="005E759B" w:rsidRDefault="007233CA" w:rsidP="007233CA">
    <w:pPr>
      <w:rPr>
        <w:color w:val="1F497D"/>
        <w:sz w:val="28"/>
      </w:rPr>
    </w:pPr>
    <w:r w:rsidRPr="004C7D49">
      <w:rPr>
        <w:color w:val="1F497D"/>
        <w:sz w:val="28"/>
      </w:rPr>
      <w:t>Plaza de Armas No. 1 / Col. Centro / C.P. 74200 / Tel. (244) 44 50028</w:t>
    </w:r>
  </w:p>
  <w:p w:rsidR="00D27570" w:rsidRPr="005E759B" w:rsidRDefault="00D27570"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1E7A" w:rsidRDefault="00401E7A" w:rsidP="00786564">
      <w:pPr>
        <w:spacing w:after="0" w:line="240" w:lineRule="auto"/>
      </w:pPr>
      <w:r>
        <w:separator/>
      </w:r>
    </w:p>
  </w:footnote>
  <w:footnote w:type="continuationSeparator" w:id="0">
    <w:p w:rsidR="00401E7A" w:rsidRDefault="00401E7A"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70" w:rsidRDefault="00273A49">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D27570" w:rsidRDefault="00D27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DB752BB"/>
    <w:multiLevelType w:val="hybridMultilevel"/>
    <w:tmpl w:val="1C622D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6"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7"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5F0CF3"/>
    <w:multiLevelType w:val="hybridMultilevel"/>
    <w:tmpl w:val="CE7E5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A4D6527"/>
    <w:multiLevelType w:val="hybridMultilevel"/>
    <w:tmpl w:val="A374079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24"/>
  </w:num>
  <w:num w:numId="4">
    <w:abstractNumId w:val="13"/>
  </w:num>
  <w:num w:numId="5">
    <w:abstractNumId w:val="18"/>
  </w:num>
  <w:num w:numId="6">
    <w:abstractNumId w:val="10"/>
  </w:num>
  <w:num w:numId="7">
    <w:abstractNumId w:val="22"/>
  </w:num>
  <w:num w:numId="8">
    <w:abstractNumId w:val="20"/>
  </w:num>
  <w:num w:numId="9">
    <w:abstractNumId w:val="0"/>
  </w:num>
  <w:num w:numId="10">
    <w:abstractNumId w:val="3"/>
  </w:num>
  <w:num w:numId="11">
    <w:abstractNumId w:val="16"/>
  </w:num>
  <w:num w:numId="12">
    <w:abstractNumId w:val="25"/>
  </w:num>
  <w:num w:numId="13">
    <w:abstractNumId w:val="12"/>
  </w:num>
  <w:num w:numId="14">
    <w:abstractNumId w:val="8"/>
  </w:num>
  <w:num w:numId="15">
    <w:abstractNumId w:val="15"/>
  </w:num>
  <w:num w:numId="16">
    <w:abstractNumId w:val="17"/>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 w:numId="21">
    <w:abstractNumId w:val="7"/>
  </w:num>
  <w:num w:numId="22">
    <w:abstractNumId w:val="9"/>
  </w:num>
  <w:num w:numId="23">
    <w:abstractNumId w:val="6"/>
  </w:num>
  <w:num w:numId="24">
    <w:abstractNumId w:val="21"/>
  </w:num>
  <w:num w:numId="25">
    <w:abstractNumId w:val="23"/>
  </w:num>
  <w:num w:numId="26">
    <w:abstractNumId w:val="1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1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4FCD"/>
    <w:rsid w:val="00023A28"/>
    <w:rsid w:val="0002526E"/>
    <w:rsid w:val="00036337"/>
    <w:rsid w:val="0004078F"/>
    <w:rsid w:val="00043242"/>
    <w:rsid w:val="00050B98"/>
    <w:rsid w:val="000643C5"/>
    <w:rsid w:val="00064AB0"/>
    <w:rsid w:val="0006596F"/>
    <w:rsid w:val="00072225"/>
    <w:rsid w:val="00072D2F"/>
    <w:rsid w:val="00086401"/>
    <w:rsid w:val="000865AB"/>
    <w:rsid w:val="00090099"/>
    <w:rsid w:val="00091199"/>
    <w:rsid w:val="000A0FFA"/>
    <w:rsid w:val="000A5733"/>
    <w:rsid w:val="000A5BDB"/>
    <w:rsid w:val="000A6CFA"/>
    <w:rsid w:val="000B5F27"/>
    <w:rsid w:val="000C1EEA"/>
    <w:rsid w:val="000C4EC9"/>
    <w:rsid w:val="000C5D5F"/>
    <w:rsid w:val="000C633D"/>
    <w:rsid w:val="000C79C2"/>
    <w:rsid w:val="000D6509"/>
    <w:rsid w:val="000D7D3E"/>
    <w:rsid w:val="000F4F15"/>
    <w:rsid w:val="000F53F4"/>
    <w:rsid w:val="00112F46"/>
    <w:rsid w:val="001219E1"/>
    <w:rsid w:val="001241C8"/>
    <w:rsid w:val="00131911"/>
    <w:rsid w:val="00134200"/>
    <w:rsid w:val="0014387A"/>
    <w:rsid w:val="00145849"/>
    <w:rsid w:val="00152B52"/>
    <w:rsid w:val="00153C76"/>
    <w:rsid w:val="0017304B"/>
    <w:rsid w:val="00174995"/>
    <w:rsid w:val="001762C5"/>
    <w:rsid w:val="00180866"/>
    <w:rsid w:val="00185A26"/>
    <w:rsid w:val="00191269"/>
    <w:rsid w:val="0019328E"/>
    <w:rsid w:val="001A0011"/>
    <w:rsid w:val="001A14B5"/>
    <w:rsid w:val="001A1AEE"/>
    <w:rsid w:val="001B2822"/>
    <w:rsid w:val="001C63BE"/>
    <w:rsid w:val="001C7793"/>
    <w:rsid w:val="001D18A1"/>
    <w:rsid w:val="001D478A"/>
    <w:rsid w:val="001E5A93"/>
    <w:rsid w:val="00207A7D"/>
    <w:rsid w:val="0021693F"/>
    <w:rsid w:val="00220153"/>
    <w:rsid w:val="00221D08"/>
    <w:rsid w:val="00222729"/>
    <w:rsid w:val="00227369"/>
    <w:rsid w:val="00230829"/>
    <w:rsid w:val="0023459F"/>
    <w:rsid w:val="00234F70"/>
    <w:rsid w:val="002404DE"/>
    <w:rsid w:val="002440D4"/>
    <w:rsid w:val="002444A0"/>
    <w:rsid w:val="00246E02"/>
    <w:rsid w:val="00251A53"/>
    <w:rsid w:val="002536B8"/>
    <w:rsid w:val="00262D72"/>
    <w:rsid w:val="0026549E"/>
    <w:rsid w:val="00266F24"/>
    <w:rsid w:val="0027084F"/>
    <w:rsid w:val="00273A49"/>
    <w:rsid w:val="00274167"/>
    <w:rsid w:val="0027761E"/>
    <w:rsid w:val="00295454"/>
    <w:rsid w:val="002A1B79"/>
    <w:rsid w:val="002A4511"/>
    <w:rsid w:val="002B0133"/>
    <w:rsid w:val="002D38AE"/>
    <w:rsid w:val="002D78CB"/>
    <w:rsid w:val="002E1729"/>
    <w:rsid w:val="002E304C"/>
    <w:rsid w:val="002E35A9"/>
    <w:rsid w:val="002E5131"/>
    <w:rsid w:val="002E651D"/>
    <w:rsid w:val="00305D56"/>
    <w:rsid w:val="003103B5"/>
    <w:rsid w:val="003110B1"/>
    <w:rsid w:val="0031709D"/>
    <w:rsid w:val="00331E35"/>
    <w:rsid w:val="00334326"/>
    <w:rsid w:val="00337C05"/>
    <w:rsid w:val="00361726"/>
    <w:rsid w:val="003632D2"/>
    <w:rsid w:val="003666BC"/>
    <w:rsid w:val="00372F22"/>
    <w:rsid w:val="00373CD6"/>
    <w:rsid w:val="00376994"/>
    <w:rsid w:val="00380C32"/>
    <w:rsid w:val="003837B5"/>
    <w:rsid w:val="00385149"/>
    <w:rsid w:val="00391F1C"/>
    <w:rsid w:val="00392B3D"/>
    <w:rsid w:val="00396B11"/>
    <w:rsid w:val="003B12EA"/>
    <w:rsid w:val="003B7D4F"/>
    <w:rsid w:val="003C0606"/>
    <w:rsid w:val="003C166B"/>
    <w:rsid w:val="003C418F"/>
    <w:rsid w:val="003C46BA"/>
    <w:rsid w:val="003F0614"/>
    <w:rsid w:val="003F140E"/>
    <w:rsid w:val="003F4E02"/>
    <w:rsid w:val="003F5D10"/>
    <w:rsid w:val="003F6BD4"/>
    <w:rsid w:val="003F755D"/>
    <w:rsid w:val="00401E7A"/>
    <w:rsid w:val="0041642B"/>
    <w:rsid w:val="00420509"/>
    <w:rsid w:val="00431326"/>
    <w:rsid w:val="004361D9"/>
    <w:rsid w:val="00441DD8"/>
    <w:rsid w:val="00442616"/>
    <w:rsid w:val="00447B06"/>
    <w:rsid w:val="00447D5C"/>
    <w:rsid w:val="00451C8D"/>
    <w:rsid w:val="00456F55"/>
    <w:rsid w:val="00470666"/>
    <w:rsid w:val="00491A77"/>
    <w:rsid w:val="00493F94"/>
    <w:rsid w:val="004A5A50"/>
    <w:rsid w:val="004B201A"/>
    <w:rsid w:val="004B3798"/>
    <w:rsid w:val="004B747A"/>
    <w:rsid w:val="004C7112"/>
    <w:rsid w:val="004C7D49"/>
    <w:rsid w:val="004D1E36"/>
    <w:rsid w:val="004D2A05"/>
    <w:rsid w:val="004D3AF8"/>
    <w:rsid w:val="004D640A"/>
    <w:rsid w:val="004E6579"/>
    <w:rsid w:val="004F1D34"/>
    <w:rsid w:val="004F23C9"/>
    <w:rsid w:val="004F3439"/>
    <w:rsid w:val="004F3939"/>
    <w:rsid w:val="004F4F29"/>
    <w:rsid w:val="00506905"/>
    <w:rsid w:val="00506B4B"/>
    <w:rsid w:val="00510F0B"/>
    <w:rsid w:val="00512710"/>
    <w:rsid w:val="00524A5F"/>
    <w:rsid w:val="00534D5D"/>
    <w:rsid w:val="00534DBD"/>
    <w:rsid w:val="00535D14"/>
    <w:rsid w:val="0055022D"/>
    <w:rsid w:val="005558FA"/>
    <w:rsid w:val="005606FC"/>
    <w:rsid w:val="00562FA2"/>
    <w:rsid w:val="0058036D"/>
    <w:rsid w:val="00582671"/>
    <w:rsid w:val="00595356"/>
    <w:rsid w:val="005973D6"/>
    <w:rsid w:val="005A2C60"/>
    <w:rsid w:val="005A3EB0"/>
    <w:rsid w:val="005B186B"/>
    <w:rsid w:val="005B3FA0"/>
    <w:rsid w:val="005B4966"/>
    <w:rsid w:val="005B59D6"/>
    <w:rsid w:val="005B6134"/>
    <w:rsid w:val="005B7591"/>
    <w:rsid w:val="005B78B0"/>
    <w:rsid w:val="005C0E3F"/>
    <w:rsid w:val="005C7282"/>
    <w:rsid w:val="005D41A2"/>
    <w:rsid w:val="005D4DC8"/>
    <w:rsid w:val="005D71F6"/>
    <w:rsid w:val="005D7548"/>
    <w:rsid w:val="005D7629"/>
    <w:rsid w:val="005E1ED8"/>
    <w:rsid w:val="005E2576"/>
    <w:rsid w:val="005E4193"/>
    <w:rsid w:val="005E4FF8"/>
    <w:rsid w:val="005E5DE8"/>
    <w:rsid w:val="005E759B"/>
    <w:rsid w:val="005F47BA"/>
    <w:rsid w:val="0060454A"/>
    <w:rsid w:val="0061218F"/>
    <w:rsid w:val="00625B12"/>
    <w:rsid w:val="0062669B"/>
    <w:rsid w:val="00642D89"/>
    <w:rsid w:val="0065122D"/>
    <w:rsid w:val="00657037"/>
    <w:rsid w:val="00660B78"/>
    <w:rsid w:val="006638E7"/>
    <w:rsid w:val="00664CE2"/>
    <w:rsid w:val="006674E6"/>
    <w:rsid w:val="006715D4"/>
    <w:rsid w:val="0068476C"/>
    <w:rsid w:val="00685755"/>
    <w:rsid w:val="00686E7F"/>
    <w:rsid w:val="006928AB"/>
    <w:rsid w:val="00696982"/>
    <w:rsid w:val="00697D67"/>
    <w:rsid w:val="006A1ADA"/>
    <w:rsid w:val="006B39E5"/>
    <w:rsid w:val="006B4497"/>
    <w:rsid w:val="006C0F12"/>
    <w:rsid w:val="006D32D2"/>
    <w:rsid w:val="006E01BA"/>
    <w:rsid w:val="006E1172"/>
    <w:rsid w:val="006E3A69"/>
    <w:rsid w:val="006F4071"/>
    <w:rsid w:val="00700B3C"/>
    <w:rsid w:val="00702F76"/>
    <w:rsid w:val="00705675"/>
    <w:rsid w:val="007114A5"/>
    <w:rsid w:val="00715A4D"/>
    <w:rsid w:val="00720853"/>
    <w:rsid w:val="00721B46"/>
    <w:rsid w:val="007233CA"/>
    <w:rsid w:val="007245C5"/>
    <w:rsid w:val="007248E5"/>
    <w:rsid w:val="00727FCE"/>
    <w:rsid w:val="00734688"/>
    <w:rsid w:val="00745D48"/>
    <w:rsid w:val="00751EFD"/>
    <w:rsid w:val="007522C5"/>
    <w:rsid w:val="00752CAB"/>
    <w:rsid w:val="00753F9D"/>
    <w:rsid w:val="0075523B"/>
    <w:rsid w:val="00755930"/>
    <w:rsid w:val="00762DBC"/>
    <w:rsid w:val="00767B23"/>
    <w:rsid w:val="007810BC"/>
    <w:rsid w:val="007812DA"/>
    <w:rsid w:val="00782A29"/>
    <w:rsid w:val="00782AE1"/>
    <w:rsid w:val="007854C5"/>
    <w:rsid w:val="00786564"/>
    <w:rsid w:val="00786C90"/>
    <w:rsid w:val="00787D6C"/>
    <w:rsid w:val="007A0FEF"/>
    <w:rsid w:val="007A27DF"/>
    <w:rsid w:val="007B4ED9"/>
    <w:rsid w:val="007B5CFD"/>
    <w:rsid w:val="007C2B1C"/>
    <w:rsid w:val="007D127F"/>
    <w:rsid w:val="007D3BDA"/>
    <w:rsid w:val="007D4F5F"/>
    <w:rsid w:val="007D5C01"/>
    <w:rsid w:val="007E05F3"/>
    <w:rsid w:val="007E1E1B"/>
    <w:rsid w:val="007E1FE1"/>
    <w:rsid w:val="007E6ADE"/>
    <w:rsid w:val="007F2A4C"/>
    <w:rsid w:val="007F559E"/>
    <w:rsid w:val="007F64FC"/>
    <w:rsid w:val="007F6C60"/>
    <w:rsid w:val="00804B9F"/>
    <w:rsid w:val="00807950"/>
    <w:rsid w:val="008168B2"/>
    <w:rsid w:val="008216D3"/>
    <w:rsid w:val="00823010"/>
    <w:rsid w:val="0083317A"/>
    <w:rsid w:val="00835244"/>
    <w:rsid w:val="00836177"/>
    <w:rsid w:val="00840297"/>
    <w:rsid w:val="008404EF"/>
    <w:rsid w:val="008427EF"/>
    <w:rsid w:val="008439CC"/>
    <w:rsid w:val="00852DD9"/>
    <w:rsid w:val="00866FDE"/>
    <w:rsid w:val="00872016"/>
    <w:rsid w:val="008760A1"/>
    <w:rsid w:val="008829FB"/>
    <w:rsid w:val="00883BE0"/>
    <w:rsid w:val="00885CAE"/>
    <w:rsid w:val="008941C2"/>
    <w:rsid w:val="00896FFD"/>
    <w:rsid w:val="00897510"/>
    <w:rsid w:val="008B292F"/>
    <w:rsid w:val="008B7C4E"/>
    <w:rsid w:val="008C0881"/>
    <w:rsid w:val="008C2A20"/>
    <w:rsid w:val="008D1D7E"/>
    <w:rsid w:val="008E2774"/>
    <w:rsid w:val="008E575D"/>
    <w:rsid w:val="008E5A33"/>
    <w:rsid w:val="008F1143"/>
    <w:rsid w:val="008F2EE9"/>
    <w:rsid w:val="008F600B"/>
    <w:rsid w:val="00903B82"/>
    <w:rsid w:val="00904BA5"/>
    <w:rsid w:val="009062A7"/>
    <w:rsid w:val="00906FBB"/>
    <w:rsid w:val="00925B7C"/>
    <w:rsid w:val="00933BAB"/>
    <w:rsid w:val="00933E17"/>
    <w:rsid w:val="00941913"/>
    <w:rsid w:val="00945039"/>
    <w:rsid w:val="00962947"/>
    <w:rsid w:val="009640D4"/>
    <w:rsid w:val="009713C3"/>
    <w:rsid w:val="00973191"/>
    <w:rsid w:val="009738C9"/>
    <w:rsid w:val="00974335"/>
    <w:rsid w:val="00976FD0"/>
    <w:rsid w:val="00992231"/>
    <w:rsid w:val="00997210"/>
    <w:rsid w:val="009A0051"/>
    <w:rsid w:val="009A7A7E"/>
    <w:rsid w:val="009B3C9D"/>
    <w:rsid w:val="009B5EC6"/>
    <w:rsid w:val="009C2D19"/>
    <w:rsid w:val="009C5D74"/>
    <w:rsid w:val="009C7E30"/>
    <w:rsid w:val="009D110F"/>
    <w:rsid w:val="009D23C8"/>
    <w:rsid w:val="009D57D8"/>
    <w:rsid w:val="009E3A36"/>
    <w:rsid w:val="009E5DB8"/>
    <w:rsid w:val="009F547B"/>
    <w:rsid w:val="009F5541"/>
    <w:rsid w:val="00A003A5"/>
    <w:rsid w:val="00A10A0C"/>
    <w:rsid w:val="00A11062"/>
    <w:rsid w:val="00A147D6"/>
    <w:rsid w:val="00A153D1"/>
    <w:rsid w:val="00A1627C"/>
    <w:rsid w:val="00A22C18"/>
    <w:rsid w:val="00A27DDA"/>
    <w:rsid w:val="00A305D9"/>
    <w:rsid w:val="00A3159E"/>
    <w:rsid w:val="00A37CFF"/>
    <w:rsid w:val="00A55D6B"/>
    <w:rsid w:val="00A56A9A"/>
    <w:rsid w:val="00A573C2"/>
    <w:rsid w:val="00A61C61"/>
    <w:rsid w:val="00A73485"/>
    <w:rsid w:val="00A738B9"/>
    <w:rsid w:val="00A81BC3"/>
    <w:rsid w:val="00A83D4D"/>
    <w:rsid w:val="00A85AAD"/>
    <w:rsid w:val="00A8730B"/>
    <w:rsid w:val="00A87846"/>
    <w:rsid w:val="00A944AC"/>
    <w:rsid w:val="00A974AE"/>
    <w:rsid w:val="00AA1452"/>
    <w:rsid w:val="00AA566E"/>
    <w:rsid w:val="00AB5734"/>
    <w:rsid w:val="00AB5A0C"/>
    <w:rsid w:val="00AB73EA"/>
    <w:rsid w:val="00AC16C5"/>
    <w:rsid w:val="00AD4971"/>
    <w:rsid w:val="00AD5E76"/>
    <w:rsid w:val="00AD694E"/>
    <w:rsid w:val="00AD786E"/>
    <w:rsid w:val="00AE421F"/>
    <w:rsid w:val="00AE4D24"/>
    <w:rsid w:val="00AF751C"/>
    <w:rsid w:val="00B00F3E"/>
    <w:rsid w:val="00B043D7"/>
    <w:rsid w:val="00B05AC0"/>
    <w:rsid w:val="00B07AA6"/>
    <w:rsid w:val="00B07FF4"/>
    <w:rsid w:val="00B22867"/>
    <w:rsid w:val="00B239AB"/>
    <w:rsid w:val="00B23D75"/>
    <w:rsid w:val="00B3628C"/>
    <w:rsid w:val="00B365A5"/>
    <w:rsid w:val="00B370F3"/>
    <w:rsid w:val="00B377C8"/>
    <w:rsid w:val="00B37BF2"/>
    <w:rsid w:val="00B43570"/>
    <w:rsid w:val="00B44D4D"/>
    <w:rsid w:val="00B511FA"/>
    <w:rsid w:val="00B52DD4"/>
    <w:rsid w:val="00B5359B"/>
    <w:rsid w:val="00B56FB9"/>
    <w:rsid w:val="00B6588E"/>
    <w:rsid w:val="00B65ACB"/>
    <w:rsid w:val="00B66B67"/>
    <w:rsid w:val="00B67BCD"/>
    <w:rsid w:val="00B8682C"/>
    <w:rsid w:val="00B901F6"/>
    <w:rsid w:val="00B90EC1"/>
    <w:rsid w:val="00B921E2"/>
    <w:rsid w:val="00BA2C9D"/>
    <w:rsid w:val="00BA3A60"/>
    <w:rsid w:val="00BB0B4E"/>
    <w:rsid w:val="00BB1B99"/>
    <w:rsid w:val="00BC04EB"/>
    <w:rsid w:val="00BC1A76"/>
    <w:rsid w:val="00BD200C"/>
    <w:rsid w:val="00BD59A4"/>
    <w:rsid w:val="00BD5B74"/>
    <w:rsid w:val="00BE0C30"/>
    <w:rsid w:val="00BE2CA0"/>
    <w:rsid w:val="00BF1157"/>
    <w:rsid w:val="00C00B53"/>
    <w:rsid w:val="00C038D1"/>
    <w:rsid w:val="00C043DA"/>
    <w:rsid w:val="00C10AA8"/>
    <w:rsid w:val="00C2219B"/>
    <w:rsid w:val="00C23448"/>
    <w:rsid w:val="00C256FA"/>
    <w:rsid w:val="00C30088"/>
    <w:rsid w:val="00C425F4"/>
    <w:rsid w:val="00C464AE"/>
    <w:rsid w:val="00C52E35"/>
    <w:rsid w:val="00C53A6C"/>
    <w:rsid w:val="00C55C8B"/>
    <w:rsid w:val="00C56733"/>
    <w:rsid w:val="00C65992"/>
    <w:rsid w:val="00C768DC"/>
    <w:rsid w:val="00C8043F"/>
    <w:rsid w:val="00C80E1E"/>
    <w:rsid w:val="00C86459"/>
    <w:rsid w:val="00C90D9B"/>
    <w:rsid w:val="00C9383A"/>
    <w:rsid w:val="00C94FD8"/>
    <w:rsid w:val="00C97C57"/>
    <w:rsid w:val="00CA3A9F"/>
    <w:rsid w:val="00CA70E5"/>
    <w:rsid w:val="00CB0E77"/>
    <w:rsid w:val="00CB0F20"/>
    <w:rsid w:val="00CB0FB1"/>
    <w:rsid w:val="00CB5061"/>
    <w:rsid w:val="00CC1881"/>
    <w:rsid w:val="00CC30E0"/>
    <w:rsid w:val="00CE583C"/>
    <w:rsid w:val="00CF255D"/>
    <w:rsid w:val="00CF2FD4"/>
    <w:rsid w:val="00CF3A12"/>
    <w:rsid w:val="00CF55F0"/>
    <w:rsid w:val="00CF5F3E"/>
    <w:rsid w:val="00D04D54"/>
    <w:rsid w:val="00D12E9D"/>
    <w:rsid w:val="00D177A8"/>
    <w:rsid w:val="00D20B69"/>
    <w:rsid w:val="00D237C8"/>
    <w:rsid w:val="00D257D7"/>
    <w:rsid w:val="00D27570"/>
    <w:rsid w:val="00D33D8F"/>
    <w:rsid w:val="00D35CCA"/>
    <w:rsid w:val="00D41ABB"/>
    <w:rsid w:val="00D436A0"/>
    <w:rsid w:val="00D449D2"/>
    <w:rsid w:val="00D52811"/>
    <w:rsid w:val="00D62BEA"/>
    <w:rsid w:val="00D63DBA"/>
    <w:rsid w:val="00D672DB"/>
    <w:rsid w:val="00D701D9"/>
    <w:rsid w:val="00D72BE8"/>
    <w:rsid w:val="00D73C68"/>
    <w:rsid w:val="00D84A9B"/>
    <w:rsid w:val="00D861A0"/>
    <w:rsid w:val="00D91BEE"/>
    <w:rsid w:val="00D950CE"/>
    <w:rsid w:val="00D96112"/>
    <w:rsid w:val="00DA0358"/>
    <w:rsid w:val="00DA67DA"/>
    <w:rsid w:val="00DA76EE"/>
    <w:rsid w:val="00DB4631"/>
    <w:rsid w:val="00DB6467"/>
    <w:rsid w:val="00DB6B7E"/>
    <w:rsid w:val="00DC2826"/>
    <w:rsid w:val="00DC790B"/>
    <w:rsid w:val="00DD0A65"/>
    <w:rsid w:val="00DD1278"/>
    <w:rsid w:val="00DD13F1"/>
    <w:rsid w:val="00DD182F"/>
    <w:rsid w:val="00DD6B3F"/>
    <w:rsid w:val="00DE2C0F"/>
    <w:rsid w:val="00DE55CA"/>
    <w:rsid w:val="00DF0D25"/>
    <w:rsid w:val="00DF11F1"/>
    <w:rsid w:val="00DF4B54"/>
    <w:rsid w:val="00E01A8D"/>
    <w:rsid w:val="00E02392"/>
    <w:rsid w:val="00E047AB"/>
    <w:rsid w:val="00E14A5A"/>
    <w:rsid w:val="00E202E0"/>
    <w:rsid w:val="00E22833"/>
    <w:rsid w:val="00E242F0"/>
    <w:rsid w:val="00E327A7"/>
    <w:rsid w:val="00E3391D"/>
    <w:rsid w:val="00E35DF8"/>
    <w:rsid w:val="00E36307"/>
    <w:rsid w:val="00E42BF4"/>
    <w:rsid w:val="00E4490E"/>
    <w:rsid w:val="00E47A35"/>
    <w:rsid w:val="00E50353"/>
    <w:rsid w:val="00E50C77"/>
    <w:rsid w:val="00E6570F"/>
    <w:rsid w:val="00E67696"/>
    <w:rsid w:val="00E704DC"/>
    <w:rsid w:val="00E76668"/>
    <w:rsid w:val="00E7728C"/>
    <w:rsid w:val="00E81BAD"/>
    <w:rsid w:val="00E8484C"/>
    <w:rsid w:val="00E863ED"/>
    <w:rsid w:val="00EA1831"/>
    <w:rsid w:val="00EA587A"/>
    <w:rsid w:val="00EB0DE4"/>
    <w:rsid w:val="00EB316F"/>
    <w:rsid w:val="00EB49F1"/>
    <w:rsid w:val="00EC04BE"/>
    <w:rsid w:val="00EC2E94"/>
    <w:rsid w:val="00EC7967"/>
    <w:rsid w:val="00ED00BE"/>
    <w:rsid w:val="00ED5E0F"/>
    <w:rsid w:val="00EE3278"/>
    <w:rsid w:val="00EE5961"/>
    <w:rsid w:val="00EF11EA"/>
    <w:rsid w:val="00EF74BD"/>
    <w:rsid w:val="00F00D01"/>
    <w:rsid w:val="00F0226E"/>
    <w:rsid w:val="00F10A1E"/>
    <w:rsid w:val="00F15F01"/>
    <w:rsid w:val="00F1795D"/>
    <w:rsid w:val="00F17C0A"/>
    <w:rsid w:val="00F21387"/>
    <w:rsid w:val="00F37201"/>
    <w:rsid w:val="00F4392B"/>
    <w:rsid w:val="00F45EFE"/>
    <w:rsid w:val="00F50106"/>
    <w:rsid w:val="00F84A72"/>
    <w:rsid w:val="00FA1581"/>
    <w:rsid w:val="00FA2631"/>
    <w:rsid w:val="00FA4DF1"/>
    <w:rsid w:val="00FB0177"/>
    <w:rsid w:val="00FB10AF"/>
    <w:rsid w:val="00FC5D56"/>
    <w:rsid w:val="00FD0A8D"/>
    <w:rsid w:val="00FD390D"/>
    <w:rsid w:val="00FD3C03"/>
    <w:rsid w:val="00FD5F56"/>
    <w:rsid w:val="00FD6AB7"/>
    <w:rsid w:val="00FD7184"/>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BDE00E2"/>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480459637">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 w:id="18920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55822-2019-4ED1-B95C-EC10FCE1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8</TotalTime>
  <Pages>6</Pages>
  <Words>1894</Words>
  <Characters>10418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SINDICATURA</dc:creator>
  <cp:lastModifiedBy>SINDICATURA MUNICIPAL</cp:lastModifiedBy>
  <cp:revision>3</cp:revision>
  <cp:lastPrinted>2017-05-23T16:00:00Z</cp:lastPrinted>
  <dcterms:created xsi:type="dcterms:W3CDTF">2017-09-13T15:54:00Z</dcterms:created>
  <dcterms:modified xsi:type="dcterms:W3CDTF">2017-09-13T16:02:00Z</dcterms:modified>
</cp:coreProperties>
</file>