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994" w:rsidRPr="00BA47C1" w:rsidRDefault="00376994" w:rsidP="00512E30">
      <w:pPr>
        <w:spacing w:after="0" w:line="360" w:lineRule="auto"/>
        <w:jc w:val="both"/>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 xml:space="preserve">RECURSO DE INCONFORMIDAD </w:t>
      </w:r>
    </w:p>
    <w:p w:rsidR="00383388" w:rsidRDefault="00BE3A03" w:rsidP="00512E30">
      <w:pPr>
        <w:spacing w:after="0" w:line="360" w:lineRule="auto"/>
        <w:jc w:val="both"/>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 xml:space="preserve">EXPEDIENTE NÚMERO: </w:t>
      </w:r>
      <w:r w:rsidR="00654B5F">
        <w:rPr>
          <w:rFonts w:ascii="Simplified Arabic Fixed" w:eastAsia="Times New Roman" w:hAnsi="Simplified Arabic Fixed" w:cs="Simplified Arabic Fixed"/>
          <w:b/>
          <w:bCs/>
          <w:sz w:val="24"/>
          <w:lang w:eastAsia="es-ES"/>
        </w:rPr>
        <w:t>11</w:t>
      </w:r>
      <w:r w:rsidR="00B730CE" w:rsidRPr="00BA47C1">
        <w:rPr>
          <w:rFonts w:ascii="Simplified Arabic Fixed" w:eastAsia="Times New Roman" w:hAnsi="Simplified Arabic Fixed" w:cs="Simplified Arabic Fixed"/>
          <w:b/>
          <w:bCs/>
          <w:sz w:val="24"/>
          <w:lang w:eastAsia="es-ES"/>
        </w:rPr>
        <w:t>/</w:t>
      </w:r>
      <w:r w:rsidR="00857AC0" w:rsidRPr="00BA47C1">
        <w:rPr>
          <w:rFonts w:ascii="Simplified Arabic Fixed" w:eastAsia="Times New Roman" w:hAnsi="Simplified Arabic Fixed" w:cs="Simplified Arabic Fixed"/>
          <w:b/>
          <w:bCs/>
          <w:sz w:val="24"/>
          <w:lang w:eastAsia="es-ES"/>
        </w:rPr>
        <w:t>201</w:t>
      </w:r>
      <w:r w:rsidR="00654B5F">
        <w:rPr>
          <w:rFonts w:ascii="Simplified Arabic Fixed" w:eastAsia="Times New Roman" w:hAnsi="Simplified Arabic Fixed" w:cs="Simplified Arabic Fixed"/>
          <w:b/>
          <w:bCs/>
          <w:sz w:val="24"/>
          <w:lang w:eastAsia="es-ES"/>
        </w:rPr>
        <w:t>7</w:t>
      </w:r>
      <w:r w:rsidR="00857AC0">
        <w:rPr>
          <w:rFonts w:ascii="Simplified Arabic Fixed" w:eastAsia="Times New Roman" w:hAnsi="Simplified Arabic Fixed" w:cs="Simplified Arabic Fixed"/>
          <w:b/>
          <w:bCs/>
          <w:sz w:val="24"/>
          <w:lang w:eastAsia="es-ES"/>
        </w:rPr>
        <w:t xml:space="preserve">. - - - - - - - - - - - - - - - - - </w:t>
      </w:r>
    </w:p>
    <w:p w:rsidR="00823F9E" w:rsidRDefault="00823F9E" w:rsidP="00512E30">
      <w:pPr>
        <w:spacing w:after="0" w:line="360" w:lineRule="auto"/>
        <w:jc w:val="both"/>
        <w:rPr>
          <w:rFonts w:ascii="Simplified Arabic Fixed" w:eastAsia="Times New Roman" w:hAnsi="Simplified Arabic Fixed" w:cs="Simplified Arabic Fixed"/>
          <w:b/>
          <w:bCs/>
          <w:sz w:val="24"/>
          <w:lang w:eastAsia="es-ES"/>
        </w:rPr>
      </w:pPr>
    </w:p>
    <w:p w:rsidR="008360B1" w:rsidRDefault="00376994" w:rsidP="00512E30">
      <w:pPr>
        <w:spacing w:after="0" w:line="360" w:lineRule="auto"/>
        <w:jc w:val="both"/>
        <w:rPr>
          <w:rFonts w:ascii="Simplified Arabic Fixed" w:eastAsia="Times New Roman" w:hAnsi="Simplified Arabic Fixed" w:cs="Simplified Arabic Fixed"/>
          <w:bCs/>
          <w:sz w:val="24"/>
          <w:lang w:eastAsia="es-ES"/>
        </w:rPr>
      </w:pPr>
      <w:r w:rsidRPr="00BA47C1">
        <w:rPr>
          <w:rFonts w:ascii="Simplified Arabic Fixed" w:eastAsia="Times New Roman" w:hAnsi="Simplified Arabic Fixed" w:cs="Simplified Arabic Fixed"/>
          <w:b/>
          <w:bCs/>
          <w:sz w:val="24"/>
          <w:lang w:eastAsia="es-ES"/>
        </w:rPr>
        <w:t>INCONFORME:</w:t>
      </w:r>
      <w:r w:rsidRPr="00BA47C1">
        <w:rPr>
          <w:rFonts w:ascii="Simplified Arabic Fixed" w:eastAsia="Times New Roman" w:hAnsi="Simplified Arabic Fixed" w:cs="Simplified Arabic Fixed"/>
          <w:bCs/>
          <w:sz w:val="24"/>
          <w:lang w:eastAsia="es-ES"/>
        </w:rPr>
        <w:t xml:space="preserve"> </w:t>
      </w:r>
      <w:r w:rsidR="00373B3A">
        <w:rPr>
          <w:rFonts w:ascii="Simplified Arabic Fixed" w:eastAsia="Times New Roman" w:hAnsi="Simplified Arabic Fixed" w:cs="Simplified Arabic Fixed"/>
          <w:b/>
          <w:bCs/>
          <w:sz w:val="24"/>
          <w:lang w:eastAsia="es-ES"/>
        </w:rPr>
        <w:t>**************************</w:t>
      </w:r>
      <w:r w:rsidR="00843145" w:rsidRPr="00BA47C1">
        <w:rPr>
          <w:rFonts w:ascii="Simplified Arabic Fixed" w:eastAsia="Times New Roman" w:hAnsi="Simplified Arabic Fixed" w:cs="Simplified Arabic Fixed"/>
          <w:b/>
          <w:bCs/>
          <w:sz w:val="24"/>
          <w:lang w:eastAsia="es-ES"/>
        </w:rPr>
        <w:t>,</w:t>
      </w:r>
      <w:r w:rsidR="00843145">
        <w:rPr>
          <w:rFonts w:ascii="Simplified Arabic Fixed" w:eastAsia="Times New Roman" w:hAnsi="Simplified Arabic Fixed" w:cs="Simplified Arabic Fixed"/>
          <w:b/>
          <w:bCs/>
          <w:sz w:val="24"/>
          <w:lang w:eastAsia="es-ES"/>
        </w:rPr>
        <w:t xml:space="preserve"> </w:t>
      </w:r>
      <w:r w:rsidR="00695BEC">
        <w:rPr>
          <w:rFonts w:ascii="Simplified Arabic Fixed" w:eastAsia="Times New Roman" w:hAnsi="Simplified Arabic Fixed" w:cs="Simplified Arabic Fixed"/>
          <w:bCs/>
          <w:sz w:val="24"/>
          <w:lang w:eastAsia="es-ES"/>
        </w:rPr>
        <w:t xml:space="preserve">promoviendo </w:t>
      </w:r>
      <w:r w:rsidR="00654B5F">
        <w:rPr>
          <w:rFonts w:ascii="Simplified Arabic Fixed" w:eastAsia="Times New Roman" w:hAnsi="Simplified Arabic Fixed" w:cs="Simplified Arabic Fixed"/>
          <w:bCs/>
          <w:sz w:val="24"/>
          <w:lang w:eastAsia="es-ES"/>
        </w:rPr>
        <w:t>por su propio derecho</w:t>
      </w:r>
      <w:r w:rsidR="00695BEC">
        <w:rPr>
          <w:rFonts w:ascii="Simplified Arabic Fixed" w:eastAsia="Times New Roman" w:hAnsi="Simplified Arabic Fixed" w:cs="Simplified Arabic Fixed"/>
          <w:bCs/>
          <w:sz w:val="24"/>
          <w:lang w:eastAsia="es-ES"/>
        </w:rPr>
        <w:t xml:space="preserve"> </w:t>
      </w:r>
      <w:r w:rsidR="005A2C60" w:rsidRPr="00BA47C1">
        <w:rPr>
          <w:rFonts w:ascii="Simplified Arabic Fixed" w:eastAsia="Times New Roman" w:hAnsi="Simplified Arabic Fixed" w:cs="Simplified Arabic Fixed"/>
          <w:bCs/>
          <w:sz w:val="24"/>
          <w:lang w:eastAsia="es-ES"/>
        </w:rPr>
        <w:t xml:space="preserve">señalando como domicilio para recibir notificaciones </w:t>
      </w:r>
      <w:r w:rsidR="00654B5F">
        <w:rPr>
          <w:rFonts w:ascii="Simplified Arabic Fixed" w:eastAsia="Times New Roman" w:hAnsi="Simplified Arabic Fixed" w:cs="Simplified Arabic Fixed"/>
          <w:bCs/>
          <w:sz w:val="24"/>
          <w:lang w:eastAsia="es-ES"/>
        </w:rPr>
        <w:t xml:space="preserve">el ubicado en </w:t>
      </w:r>
      <w:r w:rsidR="00373B3A">
        <w:rPr>
          <w:rFonts w:ascii="Simplified Arabic Fixed" w:eastAsia="Times New Roman" w:hAnsi="Simplified Arabic Fixed" w:cs="Simplified Arabic Fixed"/>
          <w:bCs/>
          <w:sz w:val="24"/>
          <w:lang w:eastAsia="es-ES"/>
        </w:rPr>
        <w:t>*********************************</w:t>
      </w:r>
      <w:r w:rsidR="00654B5F">
        <w:rPr>
          <w:rFonts w:ascii="Simplified Arabic Fixed" w:eastAsia="Times New Roman" w:hAnsi="Simplified Arabic Fixed" w:cs="Simplified Arabic Fixed"/>
          <w:bCs/>
          <w:sz w:val="24"/>
          <w:lang w:eastAsia="es-ES"/>
        </w:rPr>
        <w:t xml:space="preserve">. </w:t>
      </w:r>
      <w:r w:rsidR="00695BEC">
        <w:rPr>
          <w:rFonts w:ascii="Simplified Arabic Fixed" w:eastAsia="Times New Roman" w:hAnsi="Simplified Arabic Fixed" w:cs="Simplified Arabic Fixed"/>
          <w:bCs/>
          <w:sz w:val="24"/>
          <w:lang w:eastAsia="es-ES"/>
        </w:rPr>
        <w:t xml:space="preserve">- - - - - - - - - </w:t>
      </w:r>
      <w:r w:rsidR="00107497">
        <w:rPr>
          <w:rFonts w:ascii="Simplified Arabic Fixed" w:eastAsia="Times New Roman" w:hAnsi="Simplified Arabic Fixed" w:cs="Simplified Arabic Fixed"/>
          <w:bCs/>
          <w:sz w:val="24"/>
          <w:lang w:eastAsia="es-ES"/>
        </w:rPr>
        <w:t>- - - - -</w:t>
      </w:r>
      <w:r w:rsidR="00654B5F">
        <w:rPr>
          <w:rFonts w:ascii="Simplified Arabic Fixed" w:eastAsia="Times New Roman" w:hAnsi="Simplified Arabic Fixed" w:cs="Simplified Arabic Fixed"/>
          <w:bCs/>
          <w:sz w:val="24"/>
          <w:lang w:eastAsia="es-ES"/>
        </w:rPr>
        <w:t xml:space="preserve"> </w:t>
      </w:r>
    </w:p>
    <w:p w:rsidR="00383388" w:rsidRPr="00383388" w:rsidRDefault="00383388" w:rsidP="00512E30">
      <w:pPr>
        <w:spacing w:after="0" w:line="360" w:lineRule="auto"/>
        <w:jc w:val="both"/>
        <w:rPr>
          <w:rFonts w:ascii="Simplified Arabic Fixed" w:eastAsia="Times New Roman" w:hAnsi="Simplified Arabic Fixed" w:cs="Simplified Arabic Fixed"/>
          <w:bCs/>
          <w:sz w:val="24"/>
          <w:lang w:eastAsia="es-ES"/>
        </w:rPr>
      </w:pPr>
    </w:p>
    <w:p w:rsidR="00654B5F" w:rsidRPr="00654B5F" w:rsidRDefault="00376994" w:rsidP="00654B5F">
      <w:pPr>
        <w:spacing w:after="0" w:line="360" w:lineRule="auto"/>
        <w:jc w:val="both"/>
        <w:rPr>
          <w:rFonts w:ascii="Simplified Arabic Fixed" w:eastAsia="Times New Roman" w:hAnsi="Simplified Arabic Fixed" w:cs="Simplified Arabic Fixed"/>
          <w:bCs/>
          <w:sz w:val="24"/>
          <w:lang w:eastAsia="es-ES"/>
        </w:rPr>
      </w:pPr>
      <w:r w:rsidRPr="00BA47C1">
        <w:rPr>
          <w:rFonts w:ascii="Simplified Arabic Fixed" w:eastAsia="Times New Roman" w:hAnsi="Simplified Arabic Fixed" w:cs="Simplified Arabic Fixed"/>
          <w:b/>
          <w:bCs/>
          <w:sz w:val="24"/>
          <w:lang w:eastAsia="es-ES"/>
        </w:rPr>
        <w:t>RAZÓN DE CUENTA:</w:t>
      </w:r>
      <w:r w:rsidRPr="00BA47C1">
        <w:rPr>
          <w:rFonts w:ascii="Simplified Arabic Fixed" w:eastAsia="Times New Roman" w:hAnsi="Simplified Arabic Fixed" w:cs="Simplified Arabic Fixed"/>
          <w:bCs/>
          <w:sz w:val="24"/>
          <w:lang w:eastAsia="es-ES"/>
        </w:rPr>
        <w:t xml:space="preserve"> En la Heroica Ciudad de Atlixco, Puebla, a </w:t>
      </w:r>
      <w:r w:rsidR="00843145" w:rsidRPr="00BA47C1">
        <w:rPr>
          <w:rFonts w:ascii="Simplified Arabic Fixed" w:eastAsia="Times New Roman" w:hAnsi="Simplified Arabic Fixed" w:cs="Simplified Arabic Fixed"/>
          <w:bCs/>
          <w:sz w:val="24"/>
          <w:lang w:eastAsia="es-ES"/>
        </w:rPr>
        <w:t xml:space="preserve">los </w:t>
      </w:r>
      <w:r w:rsidR="005427CC">
        <w:rPr>
          <w:rFonts w:ascii="Simplified Arabic Fixed" w:eastAsia="Times New Roman" w:hAnsi="Simplified Arabic Fixed" w:cs="Simplified Arabic Fixed"/>
          <w:bCs/>
          <w:sz w:val="24"/>
          <w:lang w:eastAsia="es-ES"/>
        </w:rPr>
        <w:t xml:space="preserve">catorce </w:t>
      </w:r>
      <w:r w:rsidR="00E619AC" w:rsidRPr="00BA47C1">
        <w:rPr>
          <w:rFonts w:ascii="Simplified Arabic Fixed" w:eastAsia="Times New Roman" w:hAnsi="Simplified Arabic Fixed" w:cs="Simplified Arabic Fixed"/>
          <w:bCs/>
          <w:sz w:val="24"/>
          <w:lang w:eastAsia="es-ES"/>
        </w:rPr>
        <w:t>día</w:t>
      </w:r>
      <w:r w:rsidR="00654B5F">
        <w:rPr>
          <w:rFonts w:ascii="Simplified Arabic Fixed" w:eastAsia="Times New Roman" w:hAnsi="Simplified Arabic Fixed" w:cs="Simplified Arabic Fixed"/>
          <w:bCs/>
          <w:sz w:val="24"/>
          <w:lang w:eastAsia="es-ES"/>
        </w:rPr>
        <w:t>s</w:t>
      </w:r>
      <w:r w:rsidRPr="00BA47C1">
        <w:rPr>
          <w:rFonts w:ascii="Simplified Arabic Fixed" w:eastAsia="Times New Roman" w:hAnsi="Simplified Arabic Fixed" w:cs="Simplified Arabic Fixed"/>
          <w:bCs/>
          <w:sz w:val="24"/>
          <w:lang w:eastAsia="es-ES"/>
        </w:rPr>
        <w:t xml:space="preserve"> del mes de </w:t>
      </w:r>
      <w:r w:rsidR="005427CC">
        <w:rPr>
          <w:rFonts w:ascii="Simplified Arabic Fixed" w:eastAsia="Times New Roman" w:hAnsi="Simplified Arabic Fixed" w:cs="Simplified Arabic Fixed"/>
          <w:bCs/>
          <w:sz w:val="24"/>
          <w:lang w:eastAsia="es-ES"/>
        </w:rPr>
        <w:t>junio</w:t>
      </w:r>
      <w:r w:rsidR="00B730CE" w:rsidRPr="00BA47C1">
        <w:rPr>
          <w:rFonts w:ascii="Simplified Arabic Fixed" w:eastAsia="Times New Roman" w:hAnsi="Simplified Arabic Fixed" w:cs="Simplified Arabic Fixed"/>
          <w:bCs/>
          <w:sz w:val="24"/>
          <w:lang w:eastAsia="es-ES"/>
        </w:rPr>
        <w:t xml:space="preserve"> de dos mil </w:t>
      </w:r>
      <w:r w:rsidR="00654B5F">
        <w:rPr>
          <w:rFonts w:ascii="Simplified Arabic Fixed" w:eastAsia="Times New Roman" w:hAnsi="Simplified Arabic Fixed" w:cs="Simplified Arabic Fixed"/>
          <w:bCs/>
          <w:sz w:val="24"/>
          <w:lang w:eastAsia="es-ES"/>
        </w:rPr>
        <w:t>diecisiete</w:t>
      </w:r>
      <w:r w:rsidRPr="00BA47C1">
        <w:rPr>
          <w:rFonts w:ascii="Simplified Arabic Fixed" w:eastAsia="Times New Roman" w:hAnsi="Simplified Arabic Fixed" w:cs="Simplified Arabic Fixed"/>
          <w:bCs/>
          <w:sz w:val="24"/>
          <w:lang w:eastAsia="es-ES"/>
        </w:rPr>
        <w:t xml:space="preserve">, </w:t>
      </w:r>
      <w:r w:rsidR="00654B5F" w:rsidRPr="00654B5F">
        <w:rPr>
          <w:rFonts w:ascii="Simplified Arabic Fixed" w:eastAsia="Times New Roman" w:hAnsi="Simplified Arabic Fixed" w:cs="Simplified Arabic Fixed"/>
          <w:bCs/>
          <w:sz w:val="24"/>
          <w:lang w:eastAsia="es-ES"/>
        </w:rPr>
        <w:t xml:space="preserve">el suscrito Licenciado Jorge Gutiérrez Ramos, Síndico Municipal del Honorable Ayuntamiento de Atlixco, doy cuenta con el </w:t>
      </w:r>
      <w:r w:rsidR="00654B5F">
        <w:rPr>
          <w:rFonts w:ascii="Simplified Arabic Fixed" w:eastAsia="Times New Roman" w:hAnsi="Simplified Arabic Fixed" w:cs="Simplified Arabic Fixed"/>
          <w:bCs/>
          <w:sz w:val="24"/>
          <w:lang w:eastAsia="es-ES"/>
        </w:rPr>
        <w:t xml:space="preserve">ocurso presentado el día </w:t>
      </w:r>
      <w:r w:rsidR="005427CC">
        <w:rPr>
          <w:rFonts w:ascii="Simplified Arabic Fixed" w:eastAsia="Times New Roman" w:hAnsi="Simplified Arabic Fixed" w:cs="Simplified Arabic Fixed"/>
          <w:bCs/>
          <w:sz w:val="24"/>
          <w:lang w:eastAsia="es-ES"/>
        </w:rPr>
        <w:t>doce</w:t>
      </w:r>
      <w:r w:rsidR="00654B5F">
        <w:rPr>
          <w:rFonts w:ascii="Simplified Arabic Fixed" w:eastAsia="Times New Roman" w:hAnsi="Simplified Arabic Fixed" w:cs="Simplified Arabic Fixed"/>
          <w:bCs/>
          <w:sz w:val="24"/>
          <w:lang w:eastAsia="es-ES"/>
        </w:rPr>
        <w:t xml:space="preserve"> de </w:t>
      </w:r>
      <w:r w:rsidR="005427CC">
        <w:rPr>
          <w:rFonts w:ascii="Simplified Arabic Fixed" w:eastAsia="Times New Roman" w:hAnsi="Simplified Arabic Fixed" w:cs="Simplified Arabic Fixed"/>
          <w:bCs/>
          <w:sz w:val="24"/>
          <w:lang w:eastAsia="es-ES"/>
        </w:rPr>
        <w:t>junio</w:t>
      </w:r>
      <w:r w:rsidR="00654B5F">
        <w:rPr>
          <w:rFonts w:ascii="Simplified Arabic Fixed" w:eastAsia="Times New Roman" w:hAnsi="Simplified Arabic Fixed" w:cs="Simplified Arabic Fixed"/>
          <w:bCs/>
          <w:sz w:val="24"/>
          <w:lang w:eastAsia="es-ES"/>
        </w:rPr>
        <w:t xml:space="preserve"> de los corrientes</w:t>
      </w:r>
      <w:r w:rsidR="00654B5F" w:rsidRPr="00654B5F">
        <w:rPr>
          <w:rFonts w:ascii="Simplified Arabic Fixed" w:eastAsia="Times New Roman" w:hAnsi="Simplified Arabic Fixed" w:cs="Simplified Arabic Fixed"/>
          <w:bCs/>
          <w:sz w:val="24"/>
          <w:lang w:eastAsia="es-ES"/>
        </w:rPr>
        <w:t xml:space="preserve"> mediante el cual la</w:t>
      </w:r>
      <w:r w:rsidR="005A526A">
        <w:rPr>
          <w:rFonts w:ascii="Simplified Arabic Fixed" w:eastAsia="Times New Roman" w:hAnsi="Simplified Arabic Fixed" w:cs="Simplified Arabic Fixed"/>
          <w:bCs/>
          <w:sz w:val="24"/>
          <w:lang w:eastAsia="es-ES"/>
        </w:rPr>
        <w:t xml:space="preserve"> C. </w:t>
      </w:r>
      <w:r w:rsidR="00373B3A">
        <w:rPr>
          <w:rFonts w:ascii="Simplified Arabic Fixed" w:eastAsia="Times New Roman" w:hAnsi="Simplified Arabic Fixed" w:cs="Simplified Arabic Fixed"/>
          <w:bCs/>
          <w:sz w:val="24"/>
          <w:lang w:eastAsia="es-ES"/>
        </w:rPr>
        <w:t>***************************</w:t>
      </w:r>
      <w:r w:rsidR="005A526A">
        <w:rPr>
          <w:rFonts w:ascii="Simplified Arabic Fixed" w:eastAsia="Times New Roman" w:hAnsi="Simplified Arabic Fixed" w:cs="Simplified Arabic Fixed"/>
          <w:bCs/>
          <w:sz w:val="24"/>
          <w:lang w:eastAsia="es-ES"/>
        </w:rPr>
        <w:t xml:space="preserve"> </w:t>
      </w:r>
      <w:r w:rsidR="005427CC">
        <w:rPr>
          <w:rFonts w:ascii="Simplified Arabic Fixed" w:eastAsia="Times New Roman" w:hAnsi="Simplified Arabic Fixed" w:cs="Simplified Arabic Fixed"/>
          <w:bCs/>
          <w:sz w:val="24"/>
          <w:lang w:eastAsia="es-ES"/>
        </w:rPr>
        <w:t>realice diversas manifestaciones en atención al auto de fecha treinta de mayo de dos mil diecisiete</w:t>
      </w:r>
      <w:r w:rsidR="00654B5F" w:rsidRPr="00654B5F">
        <w:rPr>
          <w:rFonts w:ascii="Simplified Arabic Fixed" w:eastAsia="Times New Roman" w:hAnsi="Simplified Arabic Fixed" w:cs="Simplified Arabic Fixed"/>
          <w:bCs/>
          <w:sz w:val="24"/>
          <w:lang w:eastAsia="es-ES"/>
        </w:rPr>
        <w:t xml:space="preserve">. Pasando este día para su acuerdo. - - - </w:t>
      </w:r>
    </w:p>
    <w:p w:rsidR="00654B5F" w:rsidRDefault="00654B5F" w:rsidP="00512E30">
      <w:pPr>
        <w:spacing w:after="0" w:line="360" w:lineRule="auto"/>
        <w:jc w:val="both"/>
        <w:rPr>
          <w:rFonts w:ascii="Simplified Arabic Fixed" w:eastAsia="Times New Roman" w:hAnsi="Simplified Arabic Fixed" w:cs="Simplified Arabic Fixed"/>
          <w:bCs/>
          <w:sz w:val="24"/>
          <w:lang w:eastAsia="es-ES"/>
        </w:rPr>
      </w:pPr>
    </w:p>
    <w:p w:rsidR="00383388" w:rsidRDefault="00376994" w:rsidP="00512E30">
      <w:pPr>
        <w:spacing w:after="0" w:line="360" w:lineRule="auto"/>
        <w:jc w:val="both"/>
        <w:rPr>
          <w:rFonts w:ascii="Simplified Arabic Fixed" w:eastAsia="Times New Roman" w:hAnsi="Simplified Arabic Fixed" w:cs="Simplified Arabic Fixed"/>
          <w:bCs/>
          <w:sz w:val="24"/>
          <w:lang w:eastAsia="es-ES"/>
        </w:rPr>
      </w:pPr>
      <w:r w:rsidRPr="00BA47C1">
        <w:rPr>
          <w:rFonts w:ascii="Simplified Arabic Fixed" w:eastAsia="Times New Roman" w:hAnsi="Simplified Arabic Fixed" w:cs="Simplified Arabic Fixed"/>
          <w:bCs/>
          <w:sz w:val="24"/>
          <w:lang w:eastAsia="es-ES"/>
        </w:rPr>
        <w:t>Visto lo de cuenta esta Autoridad provee: Con fundamento en lo dispuesto por los artículos 100 fracción XIV, 252, 253, 266, de la Ley Orgánica Municipal del Estado</w:t>
      </w:r>
      <w:r w:rsidR="00372971" w:rsidRPr="00BA47C1">
        <w:rPr>
          <w:rFonts w:ascii="Simplified Arabic Fixed" w:eastAsia="Times New Roman" w:hAnsi="Simplified Arabic Fixed" w:cs="Simplified Arabic Fixed"/>
          <w:bCs/>
          <w:sz w:val="24"/>
          <w:lang w:eastAsia="es-ES"/>
        </w:rPr>
        <w:t xml:space="preserve"> de Puebla</w:t>
      </w:r>
      <w:r w:rsidRPr="00BA47C1">
        <w:rPr>
          <w:rFonts w:ascii="Simplified Arabic Fixed" w:eastAsia="Times New Roman" w:hAnsi="Simplified Arabic Fixed" w:cs="Simplified Arabic Fixed"/>
          <w:bCs/>
          <w:sz w:val="24"/>
          <w:lang w:eastAsia="es-ES"/>
        </w:rPr>
        <w:t>,</w:t>
      </w:r>
      <w:r w:rsidR="00372971" w:rsidRPr="00BA47C1">
        <w:rPr>
          <w:rFonts w:ascii="Simplified Arabic Fixed" w:eastAsia="Times New Roman" w:hAnsi="Simplified Arabic Fixed" w:cs="Simplified Arabic Fixed"/>
          <w:bCs/>
          <w:sz w:val="24"/>
          <w:lang w:eastAsia="es-ES"/>
        </w:rPr>
        <w:t xml:space="preserve"> 1 y 2 de </w:t>
      </w:r>
      <w:r w:rsidR="00B730CE" w:rsidRPr="00BA47C1">
        <w:rPr>
          <w:rFonts w:ascii="Simplified Arabic Fixed" w:eastAsia="Times New Roman" w:hAnsi="Simplified Arabic Fixed" w:cs="Simplified Arabic Fixed"/>
          <w:bCs/>
          <w:sz w:val="24"/>
          <w:lang w:eastAsia="es-ES"/>
        </w:rPr>
        <w:t>del Código de Procedimientos Civiles</w:t>
      </w:r>
      <w:r w:rsidR="00372971" w:rsidRPr="00BA47C1">
        <w:rPr>
          <w:rFonts w:ascii="Simplified Arabic Fixed" w:eastAsia="Times New Roman" w:hAnsi="Simplified Arabic Fixed" w:cs="Simplified Arabic Fixed"/>
          <w:bCs/>
          <w:sz w:val="24"/>
          <w:lang w:eastAsia="es-ES"/>
        </w:rPr>
        <w:t xml:space="preserve"> para el Estado de </w:t>
      </w:r>
      <w:r w:rsidR="00011537" w:rsidRPr="00BA47C1">
        <w:rPr>
          <w:rFonts w:ascii="Simplified Arabic Fixed" w:eastAsia="Times New Roman" w:hAnsi="Simplified Arabic Fixed" w:cs="Simplified Arabic Fixed"/>
          <w:bCs/>
          <w:sz w:val="24"/>
          <w:lang w:eastAsia="es-ES"/>
        </w:rPr>
        <w:t>Puebla previo</w:t>
      </w:r>
      <w:r w:rsidRPr="00BA47C1">
        <w:rPr>
          <w:rFonts w:ascii="Simplified Arabic Fixed" w:eastAsia="Times New Roman" w:hAnsi="Simplified Arabic Fixed" w:cs="Simplified Arabic Fixed"/>
          <w:bCs/>
          <w:sz w:val="24"/>
          <w:lang w:eastAsia="es-ES"/>
        </w:rPr>
        <w:t xml:space="preserve"> el estudi</w:t>
      </w:r>
      <w:r w:rsidR="008941C2" w:rsidRPr="00BA47C1">
        <w:rPr>
          <w:rFonts w:ascii="Simplified Arabic Fixed" w:eastAsia="Times New Roman" w:hAnsi="Simplified Arabic Fixed" w:cs="Simplified Arabic Fixed"/>
          <w:bCs/>
          <w:sz w:val="24"/>
          <w:lang w:eastAsia="es-ES"/>
        </w:rPr>
        <w:t>o y análisis correspondiente</w:t>
      </w:r>
      <w:r w:rsidR="00346D0F" w:rsidRPr="00BA47C1">
        <w:rPr>
          <w:rFonts w:ascii="Simplified Arabic Fixed" w:eastAsia="Times New Roman" w:hAnsi="Simplified Arabic Fixed" w:cs="Simplified Arabic Fixed"/>
          <w:bCs/>
          <w:sz w:val="24"/>
          <w:lang w:eastAsia="es-ES"/>
        </w:rPr>
        <w:t xml:space="preserve"> </w:t>
      </w:r>
      <w:r w:rsidR="008941C2" w:rsidRPr="00BA47C1">
        <w:rPr>
          <w:rFonts w:ascii="Simplified Arabic Fixed" w:eastAsia="Times New Roman" w:hAnsi="Simplified Arabic Fixed" w:cs="Simplified Arabic Fixed"/>
          <w:b/>
          <w:bCs/>
          <w:sz w:val="24"/>
          <w:lang w:eastAsia="es-ES"/>
        </w:rPr>
        <w:t xml:space="preserve">SE </w:t>
      </w:r>
      <w:r w:rsidRPr="00BA47C1">
        <w:rPr>
          <w:rFonts w:ascii="Simplified Arabic Fixed" w:eastAsia="Times New Roman" w:hAnsi="Simplified Arabic Fixed" w:cs="Simplified Arabic Fixed"/>
          <w:b/>
          <w:bCs/>
          <w:sz w:val="24"/>
          <w:lang w:eastAsia="es-ES"/>
        </w:rPr>
        <w:t>ACUERDA</w:t>
      </w:r>
      <w:r w:rsidR="00090BFC">
        <w:rPr>
          <w:rFonts w:ascii="Simplified Arabic Fixed" w:eastAsia="Times New Roman" w:hAnsi="Simplified Arabic Fixed" w:cs="Simplified Arabic Fixed"/>
          <w:bCs/>
          <w:sz w:val="24"/>
          <w:lang w:eastAsia="es-ES"/>
        </w:rPr>
        <w:t>: ----</w:t>
      </w:r>
    </w:p>
    <w:p w:rsidR="005A526A" w:rsidRPr="00383388" w:rsidRDefault="005A526A" w:rsidP="00512E30">
      <w:pPr>
        <w:spacing w:after="0" w:line="360" w:lineRule="auto"/>
        <w:jc w:val="both"/>
        <w:rPr>
          <w:rFonts w:ascii="Simplified Arabic Fixed" w:eastAsia="Times New Roman" w:hAnsi="Simplified Arabic Fixed" w:cs="Simplified Arabic Fixed"/>
          <w:bCs/>
          <w:sz w:val="24"/>
          <w:lang w:eastAsia="es-ES"/>
        </w:rPr>
      </w:pPr>
    </w:p>
    <w:p w:rsidR="005368A7" w:rsidRDefault="00064E63" w:rsidP="00F33E36">
      <w:pPr>
        <w:spacing w:after="0" w:line="360" w:lineRule="auto"/>
        <w:jc w:val="both"/>
        <w:rPr>
          <w:rFonts w:ascii="Simplified Arabic Fixed" w:eastAsia="Times New Roman" w:hAnsi="Simplified Arabic Fixed" w:cs="Simplified Arabic Fixed"/>
          <w:bCs/>
          <w:sz w:val="24"/>
          <w:lang w:eastAsia="es-ES"/>
        </w:rPr>
      </w:pPr>
      <w:r>
        <w:rPr>
          <w:rFonts w:ascii="Simplified Arabic Fixed" w:eastAsia="Times New Roman" w:hAnsi="Simplified Arabic Fixed" w:cs="Simplified Arabic Fixed"/>
          <w:b/>
          <w:bCs/>
          <w:sz w:val="24"/>
          <w:lang w:eastAsia="es-ES"/>
        </w:rPr>
        <w:t>UNICO</w:t>
      </w:r>
      <w:r w:rsidR="006104AD" w:rsidRPr="006104AD">
        <w:rPr>
          <w:rFonts w:ascii="Simplified Arabic Fixed" w:eastAsia="Times New Roman" w:hAnsi="Simplified Arabic Fixed" w:cs="Simplified Arabic Fixed"/>
          <w:b/>
          <w:bCs/>
          <w:sz w:val="24"/>
          <w:lang w:eastAsia="es-ES"/>
        </w:rPr>
        <w:t xml:space="preserve">. </w:t>
      </w:r>
      <w:r w:rsidR="006104AD" w:rsidRPr="00090BFC">
        <w:rPr>
          <w:rFonts w:ascii="Simplified Arabic Fixed" w:eastAsia="Times New Roman" w:hAnsi="Simplified Arabic Fixed" w:cs="Simplified Arabic Fixed"/>
          <w:bCs/>
          <w:sz w:val="24"/>
          <w:lang w:eastAsia="es-ES"/>
        </w:rPr>
        <w:t xml:space="preserve">Con fundamento en </w:t>
      </w:r>
      <w:r w:rsidR="005368A7">
        <w:rPr>
          <w:rFonts w:ascii="Simplified Arabic Fixed" w:eastAsia="Times New Roman" w:hAnsi="Simplified Arabic Fixed" w:cs="Simplified Arabic Fixed"/>
          <w:bCs/>
          <w:sz w:val="24"/>
          <w:lang w:eastAsia="es-ES"/>
        </w:rPr>
        <w:t xml:space="preserve">el </w:t>
      </w:r>
      <w:r w:rsidR="003D38D8">
        <w:rPr>
          <w:rFonts w:ascii="Simplified Arabic Fixed" w:eastAsia="Times New Roman" w:hAnsi="Simplified Arabic Fixed" w:cs="Simplified Arabic Fixed"/>
          <w:bCs/>
          <w:sz w:val="24"/>
          <w:lang w:eastAsia="es-ES"/>
        </w:rPr>
        <w:t>Artículo</w:t>
      </w:r>
      <w:r w:rsidR="005368A7">
        <w:rPr>
          <w:rFonts w:ascii="Simplified Arabic Fixed" w:eastAsia="Times New Roman" w:hAnsi="Simplified Arabic Fixed" w:cs="Simplified Arabic Fixed"/>
          <w:bCs/>
          <w:sz w:val="24"/>
          <w:lang w:eastAsia="es-ES"/>
        </w:rPr>
        <w:t xml:space="preserve"> 257</w:t>
      </w:r>
      <w:r w:rsidR="007A65C2">
        <w:rPr>
          <w:rFonts w:ascii="Simplified Arabic Fixed" w:eastAsia="Times New Roman" w:hAnsi="Simplified Arabic Fixed" w:cs="Simplified Arabic Fixed"/>
          <w:bCs/>
          <w:sz w:val="24"/>
          <w:lang w:eastAsia="es-ES"/>
        </w:rPr>
        <w:t xml:space="preserve"> de la</w:t>
      </w:r>
      <w:r w:rsidR="00857AC0">
        <w:rPr>
          <w:rFonts w:ascii="Simplified Arabic Fixed" w:eastAsia="Times New Roman" w:hAnsi="Simplified Arabic Fixed" w:cs="Simplified Arabic Fixed"/>
          <w:bCs/>
          <w:sz w:val="24"/>
          <w:lang w:eastAsia="es-ES"/>
        </w:rPr>
        <w:t xml:space="preserve"> </w:t>
      </w:r>
      <w:r w:rsidR="006104AD" w:rsidRPr="00090BFC">
        <w:rPr>
          <w:rFonts w:ascii="Simplified Arabic Fixed" w:eastAsia="Times New Roman" w:hAnsi="Simplified Arabic Fixed" w:cs="Simplified Arabic Fixed"/>
          <w:bCs/>
          <w:sz w:val="24"/>
          <w:lang w:eastAsia="es-ES"/>
        </w:rPr>
        <w:t xml:space="preserve">Ley Orgánica </w:t>
      </w:r>
      <w:r w:rsidR="007A65C2">
        <w:rPr>
          <w:rFonts w:ascii="Simplified Arabic Fixed" w:eastAsia="Times New Roman" w:hAnsi="Simplified Arabic Fixed" w:cs="Simplified Arabic Fixed"/>
          <w:bCs/>
          <w:sz w:val="24"/>
          <w:lang w:eastAsia="es-ES"/>
        </w:rPr>
        <w:t xml:space="preserve">Municipal del Estado de Puebla, </w:t>
      </w:r>
      <w:r w:rsidR="005368A7">
        <w:rPr>
          <w:rFonts w:ascii="Simplified Arabic Fixed" w:eastAsia="Times New Roman" w:hAnsi="Simplified Arabic Fixed" w:cs="Simplified Arabic Fixed"/>
          <w:bCs/>
          <w:sz w:val="24"/>
          <w:lang w:eastAsia="es-ES"/>
        </w:rPr>
        <w:t xml:space="preserve">se tiene </w:t>
      </w:r>
      <w:r w:rsidR="005368A7">
        <w:rPr>
          <w:rFonts w:ascii="Simplified Arabic Fixed" w:eastAsia="Times New Roman" w:hAnsi="Simplified Arabic Fixed" w:cs="Simplified Arabic Fixed"/>
          <w:b/>
          <w:bCs/>
          <w:sz w:val="24"/>
          <w:lang w:eastAsia="es-ES"/>
        </w:rPr>
        <w:t xml:space="preserve">POR NO INTERPUESTO EL RECURSO DE INCONFORMIDAD PROMOVIDO POR LA C. </w:t>
      </w:r>
      <w:r w:rsidR="00373B3A">
        <w:rPr>
          <w:rFonts w:ascii="Simplified Arabic Fixed" w:eastAsia="Times New Roman" w:hAnsi="Simplified Arabic Fixed" w:cs="Simplified Arabic Fixed"/>
          <w:b/>
          <w:bCs/>
          <w:sz w:val="24"/>
          <w:lang w:eastAsia="es-ES"/>
        </w:rPr>
        <w:t>***********************</w:t>
      </w:r>
      <w:r w:rsidR="005368A7">
        <w:rPr>
          <w:rFonts w:ascii="Simplified Arabic Fixed" w:eastAsia="Times New Roman" w:hAnsi="Simplified Arabic Fixed" w:cs="Simplified Arabic Fixed"/>
          <w:b/>
          <w:bCs/>
          <w:sz w:val="24"/>
          <w:lang w:eastAsia="es-ES"/>
        </w:rPr>
        <w:t xml:space="preserve"> </w:t>
      </w:r>
      <w:r w:rsidR="005368A7">
        <w:rPr>
          <w:rFonts w:ascii="Simplified Arabic Fixed" w:eastAsia="Times New Roman" w:hAnsi="Simplified Arabic Fixed" w:cs="Simplified Arabic Fixed"/>
          <w:bCs/>
          <w:sz w:val="24"/>
          <w:lang w:eastAsia="es-ES"/>
        </w:rPr>
        <w:t>lo anterior en razón de lo siguiente:</w:t>
      </w:r>
    </w:p>
    <w:p w:rsidR="004F2791" w:rsidRDefault="005368A7" w:rsidP="00F33E36">
      <w:pPr>
        <w:spacing w:after="0" w:line="360" w:lineRule="auto"/>
        <w:jc w:val="both"/>
        <w:rPr>
          <w:rFonts w:ascii="Simplified Arabic Fixed" w:eastAsia="Times New Roman" w:hAnsi="Simplified Arabic Fixed" w:cs="Simplified Arabic Fixed"/>
          <w:bCs/>
          <w:sz w:val="24"/>
          <w:lang w:eastAsia="es-ES"/>
        </w:rPr>
      </w:pPr>
      <w:r>
        <w:rPr>
          <w:rFonts w:ascii="Simplified Arabic Fixed" w:eastAsia="Times New Roman" w:hAnsi="Simplified Arabic Fixed" w:cs="Simplified Arabic Fixed"/>
          <w:bCs/>
          <w:sz w:val="24"/>
          <w:lang w:eastAsia="es-ES"/>
        </w:rPr>
        <w:tab/>
      </w:r>
    </w:p>
    <w:p w:rsidR="004F2791" w:rsidRPr="004F2791" w:rsidRDefault="005368A7" w:rsidP="004F2791">
      <w:pPr>
        <w:spacing w:after="0" w:line="360" w:lineRule="auto"/>
        <w:ind w:firstLine="708"/>
        <w:jc w:val="both"/>
        <w:rPr>
          <w:rFonts w:ascii="Simplified Arabic Fixed" w:eastAsia="Times New Roman" w:hAnsi="Simplified Arabic Fixed" w:cs="Simplified Arabic Fixed"/>
          <w:bCs/>
          <w:sz w:val="24"/>
          <w:lang w:eastAsia="es-ES"/>
        </w:rPr>
      </w:pPr>
      <w:r>
        <w:rPr>
          <w:rFonts w:ascii="Simplified Arabic Fixed" w:eastAsia="Times New Roman" w:hAnsi="Simplified Arabic Fixed" w:cs="Simplified Arabic Fixed"/>
          <w:bCs/>
          <w:sz w:val="24"/>
          <w:lang w:eastAsia="es-ES"/>
        </w:rPr>
        <w:t xml:space="preserve">De conformidad con los Artículos </w:t>
      </w:r>
      <w:r w:rsidR="004F2791">
        <w:rPr>
          <w:rFonts w:ascii="Simplified Arabic Fixed" w:eastAsia="Times New Roman" w:hAnsi="Simplified Arabic Fixed" w:cs="Simplified Arabic Fixed"/>
          <w:bCs/>
          <w:sz w:val="24"/>
          <w:lang w:eastAsia="es-ES"/>
        </w:rPr>
        <w:t>1429 y 1437 del Código Civil del estado de Puebla el contrato es un acto jurídico, el cual necesita para su existencia y validez los requisitos que establecen los artículos 1449 y 1450 mismos que a la letra dicen:</w:t>
      </w:r>
    </w:p>
    <w:p w:rsidR="004F2791" w:rsidRPr="004F2791" w:rsidRDefault="004F2791" w:rsidP="004F2791">
      <w:pPr>
        <w:pStyle w:val="Sinespaciado"/>
        <w:ind w:firstLine="708"/>
        <w:jc w:val="both"/>
        <w:rPr>
          <w:rFonts w:ascii="Simplified Arabic Fixed" w:hAnsi="Simplified Arabic Fixed" w:cs="Simplified Arabic Fixed"/>
          <w:b/>
          <w:i/>
        </w:rPr>
      </w:pPr>
      <w:r w:rsidRPr="004F2791">
        <w:rPr>
          <w:rFonts w:ascii="Simplified Arabic Fixed" w:hAnsi="Simplified Arabic Fixed" w:cs="Simplified Arabic Fixed"/>
          <w:b/>
          <w:i/>
        </w:rPr>
        <w:t xml:space="preserve">Artículo 1449.- Para que el contrato exista se requiere: </w:t>
      </w:r>
    </w:p>
    <w:p w:rsidR="004F2791" w:rsidRPr="004F2791" w:rsidRDefault="004F2791" w:rsidP="004F2791">
      <w:pPr>
        <w:pStyle w:val="Sinespaciado"/>
        <w:ind w:firstLine="708"/>
        <w:jc w:val="both"/>
        <w:rPr>
          <w:rFonts w:ascii="Simplified Arabic Fixed" w:hAnsi="Simplified Arabic Fixed" w:cs="Simplified Arabic Fixed"/>
          <w:b/>
          <w:i/>
        </w:rPr>
      </w:pPr>
      <w:r w:rsidRPr="004F2791">
        <w:rPr>
          <w:rFonts w:ascii="Simplified Arabic Fixed" w:hAnsi="Simplified Arabic Fixed" w:cs="Simplified Arabic Fixed"/>
          <w:b/>
          <w:i/>
        </w:rPr>
        <w:t xml:space="preserve">I.- Consentimiento; </w:t>
      </w:r>
    </w:p>
    <w:p w:rsidR="004F2791" w:rsidRPr="004F2791" w:rsidRDefault="004F2791" w:rsidP="004F2791">
      <w:pPr>
        <w:pStyle w:val="Sinespaciado"/>
        <w:ind w:left="708"/>
        <w:jc w:val="both"/>
        <w:rPr>
          <w:rFonts w:ascii="Simplified Arabic Fixed" w:hAnsi="Simplified Arabic Fixed" w:cs="Simplified Arabic Fixed"/>
          <w:b/>
          <w:i/>
        </w:rPr>
      </w:pPr>
      <w:r w:rsidRPr="004F2791">
        <w:rPr>
          <w:rFonts w:ascii="Simplified Arabic Fixed" w:hAnsi="Simplified Arabic Fixed" w:cs="Simplified Arabic Fixed"/>
          <w:b/>
          <w:i/>
        </w:rPr>
        <w:t xml:space="preserve">II.- Objeto que pueda ser materia de las obligaciones creadas por el contrato; </w:t>
      </w:r>
    </w:p>
    <w:p w:rsidR="004F2791" w:rsidRPr="004F2791" w:rsidRDefault="004F2791" w:rsidP="004F2791">
      <w:pPr>
        <w:pStyle w:val="Sinespaciado"/>
        <w:ind w:firstLine="708"/>
        <w:jc w:val="both"/>
        <w:rPr>
          <w:rFonts w:ascii="Simplified Arabic Fixed" w:hAnsi="Simplified Arabic Fixed" w:cs="Simplified Arabic Fixed"/>
          <w:b/>
          <w:i/>
        </w:rPr>
      </w:pPr>
      <w:r w:rsidRPr="004F2791">
        <w:rPr>
          <w:rFonts w:ascii="Simplified Arabic Fixed" w:hAnsi="Simplified Arabic Fixed" w:cs="Simplified Arabic Fixed"/>
          <w:b/>
          <w:i/>
        </w:rPr>
        <w:t xml:space="preserve">III.- Solemnidad cuando la ley la exija. </w:t>
      </w:r>
    </w:p>
    <w:p w:rsidR="004F2791" w:rsidRPr="004F2791" w:rsidRDefault="004F2791" w:rsidP="004F2791">
      <w:pPr>
        <w:pStyle w:val="Sinespaciado"/>
        <w:jc w:val="both"/>
        <w:rPr>
          <w:rFonts w:ascii="Simplified Arabic Fixed" w:hAnsi="Simplified Arabic Fixed" w:cs="Simplified Arabic Fixed"/>
          <w:b/>
          <w:i/>
        </w:rPr>
      </w:pPr>
    </w:p>
    <w:p w:rsidR="005368A7" w:rsidRPr="004F2791" w:rsidRDefault="005368A7" w:rsidP="004F2791">
      <w:pPr>
        <w:pStyle w:val="Sinespaciado"/>
        <w:ind w:left="708"/>
        <w:jc w:val="both"/>
        <w:rPr>
          <w:rFonts w:ascii="Simplified Arabic Fixed" w:hAnsi="Simplified Arabic Fixed" w:cs="Simplified Arabic Fixed"/>
          <w:b/>
          <w:i/>
        </w:rPr>
      </w:pPr>
      <w:r w:rsidRPr="004F2791">
        <w:rPr>
          <w:rFonts w:ascii="Simplified Arabic Fixed" w:hAnsi="Simplified Arabic Fixed" w:cs="Simplified Arabic Fixed"/>
          <w:b/>
          <w:i/>
        </w:rPr>
        <w:t xml:space="preserve">Artículo 1450.- Para que el contrato sea </w:t>
      </w:r>
      <w:r w:rsidR="004F2791" w:rsidRPr="004F2791">
        <w:rPr>
          <w:rFonts w:ascii="Simplified Arabic Fixed" w:hAnsi="Simplified Arabic Fixed" w:cs="Simplified Arabic Fixed"/>
          <w:b/>
          <w:i/>
        </w:rPr>
        <w:t xml:space="preserve">válido se requiere: </w:t>
      </w:r>
    </w:p>
    <w:p w:rsidR="005368A7" w:rsidRPr="004F2791" w:rsidRDefault="005368A7" w:rsidP="004F2791">
      <w:pPr>
        <w:pStyle w:val="Sinespaciado"/>
        <w:ind w:firstLine="708"/>
        <w:jc w:val="both"/>
        <w:rPr>
          <w:rFonts w:ascii="Simplified Arabic Fixed" w:hAnsi="Simplified Arabic Fixed" w:cs="Simplified Arabic Fixed"/>
          <w:b/>
          <w:i/>
        </w:rPr>
      </w:pPr>
      <w:r w:rsidRPr="004F2791">
        <w:rPr>
          <w:rFonts w:ascii="Simplified Arabic Fixed" w:hAnsi="Simplified Arabic Fixed" w:cs="Simplified Arabic Fixed"/>
          <w:b/>
          <w:i/>
        </w:rPr>
        <w:t xml:space="preserve">I.- </w:t>
      </w:r>
      <w:r w:rsidR="004F2791" w:rsidRPr="004F2791">
        <w:rPr>
          <w:rFonts w:ascii="Simplified Arabic Fixed" w:hAnsi="Simplified Arabic Fixed" w:cs="Simplified Arabic Fixed"/>
          <w:b/>
          <w:i/>
        </w:rPr>
        <w:t xml:space="preserve">Capacidad de los contratantes; </w:t>
      </w:r>
    </w:p>
    <w:p w:rsidR="005368A7" w:rsidRPr="004F2791" w:rsidRDefault="005368A7" w:rsidP="004F2791">
      <w:pPr>
        <w:pStyle w:val="Sinespaciado"/>
        <w:ind w:firstLine="708"/>
        <w:jc w:val="both"/>
        <w:rPr>
          <w:rFonts w:ascii="Simplified Arabic Fixed" w:hAnsi="Simplified Arabic Fixed" w:cs="Simplified Arabic Fixed"/>
          <w:b/>
          <w:i/>
        </w:rPr>
      </w:pPr>
      <w:r w:rsidRPr="004F2791">
        <w:rPr>
          <w:rFonts w:ascii="Simplified Arabic Fixed" w:hAnsi="Simplified Arabic Fixed" w:cs="Simplified Arabic Fixed"/>
          <w:b/>
          <w:i/>
        </w:rPr>
        <w:t>II.- Que el consen</w:t>
      </w:r>
      <w:r w:rsidR="004F2791" w:rsidRPr="004F2791">
        <w:rPr>
          <w:rFonts w:ascii="Simplified Arabic Fixed" w:hAnsi="Simplified Arabic Fixed" w:cs="Simplified Arabic Fixed"/>
          <w:b/>
          <w:i/>
        </w:rPr>
        <w:t xml:space="preserve">timiento esté libre de vicios; </w:t>
      </w:r>
    </w:p>
    <w:p w:rsidR="005368A7" w:rsidRPr="004F2791" w:rsidRDefault="005368A7" w:rsidP="004F2791">
      <w:pPr>
        <w:pStyle w:val="Sinespaciado"/>
        <w:ind w:firstLine="708"/>
        <w:jc w:val="both"/>
        <w:rPr>
          <w:rFonts w:ascii="Simplified Arabic Fixed" w:hAnsi="Simplified Arabic Fixed" w:cs="Simplified Arabic Fixed"/>
          <w:b/>
          <w:i/>
        </w:rPr>
      </w:pPr>
      <w:r w:rsidRPr="004F2791">
        <w:rPr>
          <w:rFonts w:ascii="Simplified Arabic Fixed" w:hAnsi="Simplified Arabic Fixed" w:cs="Simplified Arabic Fixed"/>
          <w:b/>
          <w:i/>
        </w:rPr>
        <w:t xml:space="preserve">III.- Que su fin o su motivo sean lícitos; </w:t>
      </w:r>
    </w:p>
    <w:p w:rsidR="005368A7" w:rsidRPr="004F2791" w:rsidRDefault="00373B3A" w:rsidP="004F2791">
      <w:pPr>
        <w:pStyle w:val="Sinespaciado"/>
        <w:ind w:left="708"/>
        <w:jc w:val="both"/>
        <w:rPr>
          <w:rFonts w:ascii="Simplified Arabic Fixed" w:hAnsi="Simplified Arabic Fixed" w:cs="Simplified Arabic Fixed"/>
          <w:b/>
          <w:i/>
        </w:rPr>
      </w:pPr>
      <w:r>
        <w:rPr>
          <w:rFonts w:ascii="Times New Roman" w:hAnsi="Times New Roman"/>
          <w:noProof/>
          <w:sz w:val="24"/>
          <w:szCs w:val="24"/>
          <w:lang w:eastAsia="es-MX"/>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416422</wp:posOffset>
                </wp:positionV>
                <wp:extent cx="5972175" cy="704850"/>
                <wp:effectExtent l="0" t="0" r="28575" b="19050"/>
                <wp:wrapNone/>
                <wp:docPr id="6" name="Cuadro de texto 6"/>
                <wp:cNvGraphicFramePr/>
                <a:graphic xmlns:a="http://schemas.openxmlformats.org/drawingml/2006/main">
                  <a:graphicData uri="http://schemas.microsoft.com/office/word/2010/wordprocessingShape">
                    <wps:wsp>
                      <wps:cNvSpPr txBox="1"/>
                      <wps:spPr>
                        <a:xfrm>
                          <a:off x="0" y="0"/>
                          <a:ext cx="59721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3B3A" w:rsidRDefault="00373B3A" w:rsidP="00373B3A">
                            <w:pPr>
                              <w:jc w:val="both"/>
                              <w:rPr>
                                <w:color w:val="FFFFFF" w:themeColor="background1"/>
                                <w:sz w:val="20"/>
                              </w:rPr>
                            </w:pPr>
                            <w:r>
                              <w:rPr>
                                <w:color w:val="FFFFFF" w:themeColor="background1"/>
                                <w:sz w:val="20"/>
                              </w:rPr>
                              <w:t xml:space="preserve">ELIMINADO. TRES </w:t>
                            </w:r>
                            <w:proofErr w:type="spellStart"/>
                            <w:r>
                              <w:rPr>
                                <w:color w:val="FFFFFF" w:themeColor="background1"/>
                                <w:sz w:val="20"/>
                              </w:rPr>
                              <w:t>PARRAFOS</w:t>
                            </w:r>
                            <w:proofErr w:type="spellEnd"/>
                            <w:r>
                              <w:rPr>
                                <w:color w:val="FFFFFF" w:themeColor="background1"/>
                                <w:sz w:val="20"/>
                              </w:rPr>
                              <w:t xml:space="preserve">. FUNDAMENTO LEGAL. ARTICULO 38 FRACCIONES I y V de la Ley de Transparencia y Acceso a la Información Pública del Estado de Puebla en virtud de tratarse de información que contiene datos personales y relacionada a la vida privada.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left:0;text-align:left;margin-left:0;margin-top:32.8pt;width:470.25pt;height:55.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" fillcolor="black [3213]" strokeweight=".5pt">
                <v:textbox>
                  <w:txbxContent>
                    <w:p w:rsidR="00373B3A" w:rsidRDefault="00373B3A" w:rsidP="00373B3A">
                      <w:pPr>
                        <w:jc w:val="both"/>
                        <w:rPr>
                          <w:color w:val="FFFFFF" w:themeColor="background1"/>
                          <w:sz w:val="20"/>
                        </w:rPr>
                      </w:pPr>
                      <w:r>
                        <w:rPr>
                          <w:color w:val="FFFFFF" w:themeColor="background1"/>
                          <w:sz w:val="20"/>
                        </w:rPr>
                        <w:t xml:space="preserve">ELIMINADO. TRES </w:t>
                      </w:r>
                      <w:proofErr w:type="spellStart"/>
                      <w:r>
                        <w:rPr>
                          <w:color w:val="FFFFFF" w:themeColor="background1"/>
                          <w:sz w:val="20"/>
                        </w:rPr>
                        <w:t>PARRAFOS</w:t>
                      </w:r>
                      <w:proofErr w:type="spellEnd"/>
                      <w:r>
                        <w:rPr>
                          <w:color w:val="FFFFFF" w:themeColor="background1"/>
                          <w:sz w:val="20"/>
                        </w:rPr>
                        <w:t xml:space="preserve">. FUNDAMENTO LEGAL. ARTICULO 38 FRACCIONES I y V de la Ley de Transparencia y Acceso a la Información Pública del Estado de Puebla en virtud de tratarse de información que contiene datos personales y relacionada a la vida privada. </w:t>
                      </w:r>
                    </w:p>
                  </w:txbxContent>
                </v:textbox>
                <w10:wrap anchorx="margin"/>
              </v:shape>
            </w:pict>
          </mc:Fallback>
        </mc:AlternateContent>
      </w:r>
      <w:r w:rsidR="005368A7" w:rsidRPr="004F2791">
        <w:rPr>
          <w:rFonts w:ascii="Simplified Arabic Fixed" w:hAnsi="Simplified Arabic Fixed" w:cs="Simplified Arabic Fixed"/>
          <w:b/>
          <w:i/>
        </w:rPr>
        <w:t xml:space="preserve">IV.- Que sea licito el objeto de </w:t>
      </w:r>
      <w:r w:rsidR="004F2791" w:rsidRPr="004F2791">
        <w:rPr>
          <w:rFonts w:ascii="Simplified Arabic Fixed" w:hAnsi="Simplified Arabic Fixed" w:cs="Simplified Arabic Fixed"/>
          <w:b/>
          <w:i/>
        </w:rPr>
        <w:t xml:space="preserve">las obligaciones creadas por el </w:t>
      </w:r>
      <w:r w:rsidR="005368A7" w:rsidRPr="004F2791">
        <w:rPr>
          <w:rFonts w:ascii="Simplified Arabic Fixed" w:hAnsi="Simplified Arabic Fixed" w:cs="Simplified Arabic Fixed"/>
          <w:b/>
          <w:i/>
        </w:rPr>
        <w:t xml:space="preserve">contrato; </w:t>
      </w:r>
    </w:p>
    <w:p w:rsidR="005368A7" w:rsidRPr="004F2791" w:rsidRDefault="005368A7" w:rsidP="00F33E36">
      <w:pPr>
        <w:spacing w:after="0" w:line="360" w:lineRule="auto"/>
        <w:jc w:val="both"/>
        <w:rPr>
          <w:rFonts w:ascii="Simplified Arabic Fixed" w:eastAsia="Times New Roman" w:hAnsi="Simplified Arabic Fixed" w:cs="Simplified Arabic Fixed"/>
          <w:bCs/>
          <w:lang w:eastAsia="es-ES"/>
        </w:rPr>
      </w:pPr>
    </w:p>
    <w:p w:rsidR="004F2791" w:rsidRDefault="004F2791" w:rsidP="004F2791">
      <w:pPr>
        <w:spacing w:after="0" w:line="360" w:lineRule="auto"/>
        <w:ind w:firstLine="708"/>
        <w:jc w:val="both"/>
        <w:rPr>
          <w:rFonts w:ascii="Simplified Arabic Fixed" w:eastAsia="Times New Roman" w:hAnsi="Simplified Arabic Fixed" w:cs="Simplified Arabic Fixed"/>
          <w:bCs/>
          <w:sz w:val="24"/>
          <w:lang w:eastAsia="es-ES"/>
        </w:rPr>
      </w:pPr>
      <w:r>
        <w:rPr>
          <w:rFonts w:ascii="Simplified Arabic Fixed" w:eastAsia="Times New Roman" w:hAnsi="Simplified Arabic Fixed" w:cs="Simplified Arabic Fixed"/>
          <w:bCs/>
          <w:sz w:val="24"/>
          <w:lang w:eastAsia="es-ES"/>
        </w:rPr>
        <w:t>En esa tesitura y tratándose contratos de compraventa relativos a bienes inmuebles el legislador impuso una obligación especial a aquel acto jurídico, la cual se previó en el artículo 2182 del código civil de este estado, el cual a la letra dice:</w:t>
      </w:r>
    </w:p>
    <w:p w:rsidR="004F2791" w:rsidRPr="004F2791" w:rsidRDefault="004F2791" w:rsidP="004F2791">
      <w:pPr>
        <w:spacing w:after="0" w:line="360" w:lineRule="auto"/>
        <w:jc w:val="both"/>
        <w:rPr>
          <w:rFonts w:ascii="Simplified Arabic Fixed" w:eastAsia="Times New Roman" w:hAnsi="Simplified Arabic Fixed" w:cs="Simplified Arabic Fixed"/>
          <w:bCs/>
          <w:lang w:eastAsia="es-ES"/>
        </w:rPr>
      </w:pPr>
    </w:p>
    <w:p w:rsidR="004F2791" w:rsidRPr="004F2791" w:rsidRDefault="004F2791" w:rsidP="004F2791">
      <w:pPr>
        <w:spacing w:after="0" w:line="360" w:lineRule="auto"/>
        <w:ind w:left="708"/>
        <w:jc w:val="both"/>
        <w:rPr>
          <w:rFonts w:ascii="Simplified Arabic Fixed" w:eastAsia="Times New Roman" w:hAnsi="Simplified Arabic Fixed" w:cs="Simplified Arabic Fixed"/>
          <w:b/>
          <w:bCs/>
          <w:i/>
          <w:lang w:eastAsia="es-ES"/>
        </w:rPr>
      </w:pPr>
      <w:r w:rsidRPr="004F2791">
        <w:rPr>
          <w:rFonts w:ascii="Simplified Arabic Fixed" w:eastAsia="Times New Roman" w:hAnsi="Simplified Arabic Fixed" w:cs="Simplified Arabic Fixed"/>
          <w:b/>
          <w:bCs/>
          <w:i/>
          <w:lang w:eastAsia="es-ES"/>
        </w:rPr>
        <w:t xml:space="preserve">Artículo 2182.- La venta de un inmueble cualquiera que sea el valor de éste, se otorgará en escritura pública. </w:t>
      </w:r>
    </w:p>
    <w:p w:rsidR="004F2791" w:rsidRDefault="004F2791" w:rsidP="004F2791">
      <w:pPr>
        <w:spacing w:after="0" w:line="360" w:lineRule="auto"/>
        <w:jc w:val="both"/>
        <w:rPr>
          <w:rFonts w:ascii="Simplified Arabic Fixed" w:eastAsia="Times New Roman" w:hAnsi="Simplified Arabic Fixed" w:cs="Simplified Arabic Fixed"/>
          <w:bCs/>
          <w:sz w:val="24"/>
          <w:lang w:eastAsia="es-ES"/>
        </w:rPr>
      </w:pPr>
    </w:p>
    <w:p w:rsidR="004F2791" w:rsidRDefault="004F2791" w:rsidP="004F2791">
      <w:pPr>
        <w:spacing w:after="0" w:line="360" w:lineRule="auto"/>
        <w:ind w:firstLine="708"/>
        <w:jc w:val="both"/>
        <w:rPr>
          <w:rFonts w:ascii="Simplified Arabic Fixed" w:eastAsia="Times New Roman" w:hAnsi="Simplified Arabic Fixed" w:cs="Simplified Arabic Fixed"/>
          <w:bCs/>
          <w:sz w:val="24"/>
          <w:lang w:eastAsia="es-ES"/>
        </w:rPr>
      </w:pPr>
      <w:r>
        <w:rPr>
          <w:rFonts w:ascii="Simplified Arabic Fixed" w:eastAsia="Times New Roman" w:hAnsi="Simplified Arabic Fixed" w:cs="Simplified Arabic Fixed"/>
          <w:bCs/>
          <w:sz w:val="24"/>
          <w:lang w:eastAsia="es-ES"/>
        </w:rPr>
        <w:t>Así las cosas, la ahora recurrente pretende acreditar su interés jurídico, es decir una afectación real y material a su esfera jurídica, que tal y como se entiende de la causa de pedir que motiva este recurso de inconformidad, lo es un presunto derecho de propiedad sobre un bien inmueble, mediante la exhibición de un contrato privado de compraventa, sin que para tal efecto exhibiera la constancia de escrituración emitida por un Notario Público que acredite que se encuentra en trámite el correspondiente testimonio de escritura pública.</w:t>
      </w:r>
    </w:p>
    <w:p w:rsidR="004F2791" w:rsidRDefault="004F2791" w:rsidP="004F2791">
      <w:pPr>
        <w:spacing w:after="0" w:line="360" w:lineRule="auto"/>
        <w:ind w:firstLine="708"/>
        <w:jc w:val="both"/>
        <w:rPr>
          <w:rFonts w:ascii="Simplified Arabic Fixed" w:eastAsia="Times New Roman" w:hAnsi="Simplified Arabic Fixed" w:cs="Simplified Arabic Fixed"/>
          <w:bCs/>
          <w:sz w:val="24"/>
          <w:lang w:eastAsia="es-ES"/>
        </w:rPr>
      </w:pPr>
    </w:p>
    <w:p w:rsidR="004F2791" w:rsidRDefault="004F2791" w:rsidP="004F2791">
      <w:pPr>
        <w:spacing w:after="0" w:line="360" w:lineRule="auto"/>
        <w:ind w:firstLine="708"/>
        <w:jc w:val="both"/>
        <w:rPr>
          <w:rFonts w:ascii="Simplified Arabic Fixed" w:eastAsia="Times New Roman" w:hAnsi="Simplified Arabic Fixed" w:cs="Simplified Arabic Fixed"/>
          <w:bCs/>
          <w:sz w:val="24"/>
          <w:lang w:eastAsia="es-ES"/>
        </w:rPr>
      </w:pPr>
      <w:r>
        <w:rPr>
          <w:rFonts w:ascii="Simplified Arabic Fixed" w:eastAsia="Times New Roman" w:hAnsi="Simplified Arabic Fixed" w:cs="Simplified Arabic Fixed"/>
          <w:bCs/>
          <w:sz w:val="24"/>
          <w:lang w:eastAsia="es-ES"/>
        </w:rPr>
        <w:t>Atendiendo a lo anterior, existen criterios tendientes a afirmar que el contrato privado de compraventa no resulta idóneo para acreditar interés jurídico del quejoso relativo a esgrimir derechos de propiedad sobre un bien inmueble. Del primero de los aquí invocados podemos colegir que, al exhibir dicho contrato ante una autoridad jurisdiccional adquiere fecha cierta para demandar la existencia del mismo y el otorgamiento de la correspondiente escritura, siendo diferente a esta cuestión el derecho de propiedad que de él pueda emanar ya que dicho derecho dependerá de la resolución del juicio natural.</w:t>
      </w:r>
    </w:p>
    <w:p w:rsidR="004F2791" w:rsidRPr="004F2791" w:rsidRDefault="004F2791" w:rsidP="004F2791">
      <w:pPr>
        <w:spacing w:after="0" w:line="360" w:lineRule="auto"/>
        <w:jc w:val="both"/>
        <w:rPr>
          <w:rFonts w:ascii="Simplified Arabic Fixed" w:eastAsia="Times New Roman" w:hAnsi="Simplified Arabic Fixed" w:cs="Simplified Arabic Fixed"/>
          <w:b/>
          <w:bCs/>
          <w:i/>
          <w:lang w:eastAsia="es-ES"/>
        </w:rPr>
      </w:pPr>
    </w:p>
    <w:p w:rsidR="004F2791" w:rsidRPr="004F2791" w:rsidRDefault="004F2791" w:rsidP="004F2791">
      <w:pPr>
        <w:spacing w:after="0" w:line="360" w:lineRule="auto"/>
        <w:ind w:left="1416"/>
        <w:jc w:val="both"/>
        <w:rPr>
          <w:rFonts w:ascii="Simplified Arabic Fixed" w:eastAsia="Times New Roman" w:hAnsi="Simplified Arabic Fixed" w:cs="Simplified Arabic Fixed"/>
          <w:b/>
          <w:bCs/>
          <w:i/>
          <w:lang w:val="es-ES" w:eastAsia="es-ES"/>
        </w:rPr>
      </w:pPr>
      <w:r w:rsidRPr="004F2791">
        <w:rPr>
          <w:rFonts w:ascii="Simplified Arabic Fixed" w:eastAsia="Times New Roman" w:hAnsi="Simplified Arabic Fixed" w:cs="Simplified Arabic Fixed"/>
          <w:b/>
          <w:bCs/>
          <w:i/>
          <w:lang w:val="es-ES" w:eastAsia="es-ES"/>
        </w:rPr>
        <w:t xml:space="preserve">Época: Novena Época, Registro: 167725, Instancia: Tribunales Colegiados de Circuito, Tipo de Tesis: Aislada, Fuente: Semanario Judicial de la Federación y su Gaceta, Tomo XXIX, marzo de 2009, Materia(s): Civil, Tesis: IX.3o.12 C, Página: 2745 </w:t>
      </w:r>
    </w:p>
    <w:p w:rsidR="004F2791" w:rsidRPr="004F2791" w:rsidRDefault="004F2791" w:rsidP="004F2791">
      <w:pPr>
        <w:spacing w:after="0" w:line="360" w:lineRule="auto"/>
        <w:jc w:val="both"/>
        <w:rPr>
          <w:rFonts w:ascii="Simplified Arabic Fixed" w:eastAsia="Times New Roman" w:hAnsi="Simplified Arabic Fixed" w:cs="Simplified Arabic Fixed"/>
          <w:b/>
          <w:bCs/>
          <w:i/>
          <w:lang w:val="es-ES" w:eastAsia="es-ES"/>
        </w:rPr>
      </w:pPr>
    </w:p>
    <w:p w:rsidR="004F2791" w:rsidRPr="004F2791" w:rsidRDefault="004F2791" w:rsidP="004F2791">
      <w:pPr>
        <w:spacing w:after="0" w:line="360" w:lineRule="auto"/>
        <w:ind w:left="708"/>
        <w:jc w:val="both"/>
        <w:rPr>
          <w:rFonts w:ascii="Simplified Arabic Fixed" w:eastAsia="Times New Roman" w:hAnsi="Simplified Arabic Fixed" w:cs="Simplified Arabic Fixed"/>
          <w:b/>
          <w:bCs/>
          <w:i/>
          <w:lang w:val="es-ES" w:eastAsia="es-ES"/>
        </w:rPr>
      </w:pPr>
      <w:r w:rsidRPr="004F2791">
        <w:rPr>
          <w:rFonts w:ascii="Simplified Arabic Fixed" w:eastAsia="Times New Roman" w:hAnsi="Simplified Arabic Fixed" w:cs="Simplified Arabic Fixed"/>
          <w:b/>
          <w:bCs/>
          <w:i/>
          <w:lang w:val="es-ES" w:eastAsia="es-ES"/>
        </w:rPr>
        <w:t>DOCUMENTOS PRIVADOS. ADQUIEREN FECHA CIERTA CUANDO SON PRESENTADOS COMO BASE DE LA ACCIÓN EN UN JUICIO DE OTORGAMIENTO Y FIRMA DE ESCRITURA.</w:t>
      </w:r>
    </w:p>
    <w:p w:rsidR="004F2791" w:rsidRPr="004F2791" w:rsidRDefault="004F2791" w:rsidP="004F2791">
      <w:pPr>
        <w:spacing w:after="0" w:line="360" w:lineRule="auto"/>
        <w:jc w:val="both"/>
        <w:rPr>
          <w:rFonts w:ascii="Simplified Arabic Fixed" w:eastAsia="Times New Roman" w:hAnsi="Simplified Arabic Fixed" w:cs="Simplified Arabic Fixed"/>
          <w:bCs/>
          <w:i/>
          <w:lang w:val="es-ES" w:eastAsia="es-ES"/>
        </w:rPr>
      </w:pPr>
    </w:p>
    <w:p w:rsidR="004F2791" w:rsidRPr="004F2791" w:rsidRDefault="004F2791" w:rsidP="004F2791">
      <w:pPr>
        <w:spacing w:after="0" w:line="360" w:lineRule="auto"/>
        <w:ind w:left="708"/>
        <w:jc w:val="both"/>
        <w:rPr>
          <w:rFonts w:ascii="Simplified Arabic Fixed" w:eastAsia="Times New Roman" w:hAnsi="Simplified Arabic Fixed" w:cs="Simplified Arabic Fixed"/>
          <w:bCs/>
          <w:i/>
          <w:lang w:val="es-ES" w:eastAsia="es-ES"/>
        </w:rPr>
      </w:pPr>
      <w:r w:rsidRPr="004F2791">
        <w:rPr>
          <w:rFonts w:ascii="Simplified Arabic Fixed" w:eastAsia="Times New Roman" w:hAnsi="Simplified Arabic Fixed" w:cs="Simplified Arabic Fixed"/>
          <w:bCs/>
          <w:i/>
          <w:lang w:val="es-ES" w:eastAsia="es-ES"/>
        </w:rPr>
        <w:t>Atendiendo al criterio sustentado por la otrora Tercera Sala de la Suprema Corte de Justicia de la Nación, en la jurisprudencia número 220, que se consulta en el Apéndice al Semanario Judicial de la Federación, años 1917-2000, Tomo IV, Materia Civil, página 180, de rubro: "DOCUMENTOS PRIVADOS, FECHA CIERTA DE LOS.", relativo a que los documentos privados sólo pueden considerarse que son de fecha cierta cuando han sido presentados a un Registro Público, ante un funcionario en razón de su oficio, o bien, a partir de la fecha de la muerte de cualquiera de sus firmantes; es dable concluir que, cuando un contrato privado de compraventa se acompaña a una demanda que a su vez es presentada ante una autoridad judicial dando origen a un juicio de otorgamiento y firma de escritura, por ese solo hecho adquiere tal carácter, ya que a partir de ese momento crea convicción respecto de su existencia, precisamente, por haberse presentado ante un funcionario en ejercicio de sus funciones, como lo es el Juez, pues ello demuestra que el documento respectivo no fue antedatado con la finalidad de afectar actos jurídicos distintos; lo anterior, con independencia del valor probatorio que tenga para demostrar el derecho de propiedad del inmueble que en él se detalla, pues será hasta que se resuelva el contradictorio correspondiente, cuando se defina tal situación.</w:t>
      </w:r>
    </w:p>
    <w:p w:rsidR="004F2791" w:rsidRPr="00D1596D" w:rsidRDefault="004F2791" w:rsidP="004F2791">
      <w:pPr>
        <w:spacing w:after="0" w:line="360" w:lineRule="auto"/>
        <w:jc w:val="both"/>
        <w:rPr>
          <w:rFonts w:ascii="Simplified Arabic Fixed" w:eastAsia="Times New Roman" w:hAnsi="Simplified Arabic Fixed" w:cs="Simplified Arabic Fixed"/>
          <w:bCs/>
          <w:sz w:val="28"/>
          <w:lang w:eastAsia="es-ES"/>
        </w:rPr>
      </w:pPr>
    </w:p>
    <w:p w:rsidR="004F2791" w:rsidRPr="00D1596D" w:rsidRDefault="004F2791" w:rsidP="00F33E36">
      <w:pPr>
        <w:spacing w:after="0" w:line="360" w:lineRule="auto"/>
        <w:jc w:val="both"/>
        <w:rPr>
          <w:rFonts w:ascii="Simplified Arabic Fixed" w:eastAsia="Times New Roman" w:hAnsi="Simplified Arabic Fixed" w:cs="Simplified Arabic Fixed"/>
          <w:bCs/>
          <w:sz w:val="24"/>
          <w:lang w:eastAsia="es-ES"/>
        </w:rPr>
      </w:pPr>
      <w:r w:rsidRPr="00D1596D">
        <w:rPr>
          <w:rFonts w:ascii="Simplified Arabic Fixed" w:eastAsia="Times New Roman" w:hAnsi="Simplified Arabic Fixed" w:cs="Simplified Arabic Fixed"/>
          <w:bCs/>
          <w:sz w:val="24"/>
          <w:lang w:eastAsia="es-ES"/>
        </w:rPr>
        <w:t xml:space="preserve">Del segundo criterio invocado podemos entender con claridad cuáles son los elementos necesarios para la existencia de la afectación al interés jurídico del inconforme, resultando ser un acto que lesiona su persona o su patrimonio </w:t>
      </w:r>
      <w:r w:rsidR="00D1596D">
        <w:rPr>
          <w:rFonts w:ascii="Simplified Arabic Fixed" w:eastAsia="Times New Roman" w:hAnsi="Simplified Arabic Fixed" w:cs="Simplified Arabic Fixed"/>
          <w:bCs/>
          <w:sz w:val="24"/>
          <w:lang w:eastAsia="es-ES"/>
        </w:rPr>
        <w:t xml:space="preserve">que </w:t>
      </w:r>
      <w:r w:rsidR="00D073C5" w:rsidRPr="00D1596D">
        <w:rPr>
          <w:rFonts w:ascii="Simplified Arabic Fixed" w:eastAsia="Times New Roman" w:hAnsi="Simplified Arabic Fixed" w:cs="Simplified Arabic Fixed"/>
          <w:bCs/>
          <w:sz w:val="24"/>
          <w:lang w:eastAsia="es-ES"/>
        </w:rPr>
        <w:t xml:space="preserve">son </w:t>
      </w:r>
      <w:r w:rsidRPr="00D1596D">
        <w:rPr>
          <w:rFonts w:ascii="Simplified Arabic Fixed" w:eastAsia="Times New Roman" w:hAnsi="Simplified Arabic Fixed" w:cs="Simplified Arabic Fixed"/>
          <w:bCs/>
          <w:sz w:val="24"/>
          <w:lang w:eastAsia="es-ES"/>
        </w:rPr>
        <w:t>derechos jurídicamente amparados, motivo por el cual podemos concluir que la inconforme no cuenta con afectación en su esfera jurídica, ya que el inmueble del cual aduce ser propietaria no forma parte de su patrimonio, ya que para que ello fuera así</w:t>
      </w:r>
      <w:r w:rsidR="00D073C5" w:rsidRPr="00D1596D">
        <w:rPr>
          <w:rFonts w:ascii="Simplified Arabic Fixed" w:eastAsia="Times New Roman" w:hAnsi="Simplified Arabic Fixed" w:cs="Simplified Arabic Fixed"/>
          <w:bCs/>
          <w:sz w:val="24"/>
          <w:lang w:eastAsia="es-ES"/>
        </w:rPr>
        <w:t>,</w:t>
      </w:r>
      <w:r w:rsidRPr="00D1596D">
        <w:rPr>
          <w:rFonts w:ascii="Simplified Arabic Fixed" w:eastAsia="Times New Roman" w:hAnsi="Simplified Arabic Fixed" w:cs="Simplified Arabic Fixed"/>
          <w:bCs/>
          <w:sz w:val="24"/>
          <w:lang w:eastAsia="es-ES"/>
        </w:rPr>
        <w:t xml:space="preserve"> requiere de acudir ante un órgano jurisdiccional competente</w:t>
      </w:r>
      <w:r w:rsidR="00D073C5" w:rsidRPr="00D1596D">
        <w:rPr>
          <w:rFonts w:ascii="Simplified Arabic Fixed" w:eastAsia="Times New Roman" w:hAnsi="Simplified Arabic Fixed" w:cs="Simplified Arabic Fixed"/>
          <w:bCs/>
          <w:sz w:val="24"/>
          <w:lang w:eastAsia="es-ES"/>
        </w:rPr>
        <w:t xml:space="preserve"> a demandar el otorgamiento de escritura </w:t>
      </w:r>
      <w:r w:rsidR="00D1596D" w:rsidRPr="00D1596D">
        <w:rPr>
          <w:rFonts w:ascii="Simplified Arabic Fixed" w:eastAsia="Times New Roman" w:hAnsi="Simplified Arabic Fixed" w:cs="Simplified Arabic Fixed"/>
          <w:bCs/>
          <w:sz w:val="24"/>
          <w:lang w:eastAsia="es-ES"/>
        </w:rPr>
        <w:t>pública</w:t>
      </w:r>
      <w:r w:rsidR="00D073C5" w:rsidRPr="00D1596D">
        <w:rPr>
          <w:rFonts w:ascii="Simplified Arabic Fixed" w:eastAsia="Times New Roman" w:hAnsi="Simplified Arabic Fixed" w:cs="Simplified Arabic Fixed"/>
          <w:bCs/>
          <w:sz w:val="24"/>
          <w:lang w:eastAsia="es-ES"/>
        </w:rPr>
        <w:t>,</w:t>
      </w:r>
      <w:r w:rsidRPr="00D1596D">
        <w:rPr>
          <w:rFonts w:ascii="Simplified Arabic Fixed" w:eastAsia="Times New Roman" w:hAnsi="Simplified Arabic Fixed" w:cs="Simplified Arabic Fixed"/>
          <w:bCs/>
          <w:sz w:val="24"/>
          <w:lang w:eastAsia="es-ES"/>
        </w:rPr>
        <w:t xml:space="preserve"> que posterior a la secuela procesal declare la existencia del contrato que ahora exhib</w:t>
      </w:r>
      <w:r w:rsidR="00D073C5" w:rsidRPr="00D1596D">
        <w:rPr>
          <w:rFonts w:ascii="Simplified Arabic Fixed" w:eastAsia="Times New Roman" w:hAnsi="Simplified Arabic Fixed" w:cs="Simplified Arabic Fixed"/>
          <w:bCs/>
          <w:sz w:val="24"/>
          <w:lang w:eastAsia="es-ES"/>
        </w:rPr>
        <w:t xml:space="preserve">e y </w:t>
      </w:r>
      <w:r w:rsidR="00D1596D" w:rsidRPr="00D1596D">
        <w:rPr>
          <w:rFonts w:ascii="Simplified Arabic Fixed" w:eastAsia="Times New Roman" w:hAnsi="Simplified Arabic Fixed" w:cs="Simplified Arabic Fixed"/>
          <w:bCs/>
          <w:sz w:val="24"/>
          <w:lang w:eastAsia="es-ES"/>
        </w:rPr>
        <w:t>ordene su escrituración y posterior</w:t>
      </w:r>
      <w:r w:rsidR="00D073C5" w:rsidRPr="00D1596D">
        <w:rPr>
          <w:rFonts w:ascii="Simplified Arabic Fixed" w:eastAsia="Times New Roman" w:hAnsi="Simplified Arabic Fixed" w:cs="Simplified Arabic Fixed"/>
          <w:bCs/>
          <w:sz w:val="24"/>
          <w:lang w:eastAsia="es-ES"/>
        </w:rPr>
        <w:t xml:space="preserve"> inscripción en el registro público de la propiedad</w:t>
      </w:r>
      <w:r w:rsidR="00D1596D" w:rsidRPr="00D1596D">
        <w:rPr>
          <w:rFonts w:ascii="Simplified Arabic Fixed" w:eastAsia="Times New Roman" w:hAnsi="Simplified Arabic Fixed" w:cs="Simplified Arabic Fixed"/>
          <w:bCs/>
          <w:sz w:val="24"/>
          <w:lang w:eastAsia="es-ES"/>
        </w:rPr>
        <w:t>.</w:t>
      </w:r>
    </w:p>
    <w:p w:rsidR="005368A7" w:rsidRPr="004F2791" w:rsidRDefault="005368A7" w:rsidP="00F33E36">
      <w:pPr>
        <w:spacing w:after="0" w:line="360" w:lineRule="auto"/>
        <w:jc w:val="both"/>
        <w:rPr>
          <w:rFonts w:ascii="Simplified Arabic Fixed" w:eastAsia="Times New Roman" w:hAnsi="Simplified Arabic Fixed" w:cs="Simplified Arabic Fixed"/>
          <w:bCs/>
          <w:lang w:eastAsia="es-ES"/>
        </w:rPr>
      </w:pPr>
    </w:p>
    <w:p w:rsidR="004F2791" w:rsidRPr="00D1596D" w:rsidRDefault="004F2791" w:rsidP="00064E63">
      <w:pPr>
        <w:ind w:left="1416"/>
        <w:jc w:val="both"/>
        <w:rPr>
          <w:rFonts w:ascii="Simplified Arabic Fixed" w:hAnsi="Simplified Arabic Fixed" w:cs="Simplified Arabic Fixed"/>
          <w:b/>
          <w:szCs w:val="24"/>
          <w:lang w:eastAsia="es-ES"/>
        </w:rPr>
      </w:pPr>
      <w:r w:rsidRPr="004F2791">
        <w:rPr>
          <w:rFonts w:ascii="Simplified Arabic Fixed" w:hAnsi="Simplified Arabic Fixed" w:cs="Simplified Arabic Fixed"/>
          <w:b/>
          <w:szCs w:val="24"/>
        </w:rPr>
        <w:t xml:space="preserve">Época: Novena Época, Registro: 170500, Instancia: Primera Sala Tipo de Tesis: Jurisprudencia, Fuente: Semanario Judicial de la Federación y su Gaceta, Tomo XXVII, enero de 2008, Materia(s): Común Tesis: 1a./J. 168/2007 Página: 225 </w:t>
      </w:r>
    </w:p>
    <w:p w:rsidR="004F2791" w:rsidRPr="00D1596D" w:rsidRDefault="004F2791" w:rsidP="00064E63">
      <w:pPr>
        <w:ind w:left="708"/>
        <w:jc w:val="both"/>
        <w:rPr>
          <w:rFonts w:ascii="Simplified Arabic Fixed" w:hAnsi="Simplified Arabic Fixed" w:cs="Simplified Arabic Fixed"/>
          <w:b/>
          <w:szCs w:val="24"/>
        </w:rPr>
      </w:pPr>
      <w:r w:rsidRPr="004F2791">
        <w:rPr>
          <w:rFonts w:ascii="Simplified Arabic Fixed" w:hAnsi="Simplified Arabic Fixed" w:cs="Simplified Arabic Fixed"/>
          <w:b/>
          <w:szCs w:val="24"/>
        </w:rPr>
        <w:t>INTERÉS JURÍDICO EN EL AMPARO. ELEMENTOS CONSTITUTIVOS.</w:t>
      </w:r>
    </w:p>
    <w:p w:rsidR="004F2791" w:rsidRPr="00D1596D" w:rsidRDefault="004F2791" w:rsidP="00064E63">
      <w:pPr>
        <w:ind w:left="708"/>
        <w:jc w:val="both"/>
        <w:rPr>
          <w:rFonts w:ascii="Simplified Arabic Fixed" w:hAnsi="Simplified Arabic Fixed" w:cs="Simplified Arabic Fixed"/>
          <w:b/>
          <w:szCs w:val="24"/>
        </w:rPr>
      </w:pPr>
      <w:r w:rsidRPr="004F2791">
        <w:rPr>
          <w:rFonts w:ascii="Simplified Arabic Fixed" w:hAnsi="Simplified Arabic Fixed" w:cs="Simplified Arabic Fixed"/>
          <w:szCs w:val="24"/>
        </w:rPr>
        <w:t xml:space="preserve">El artículo 4o. de la Ley de Amparo contempla, para la procedencia del juicio de garantías, que el acto reclamado cause un perjuicio a la persona física o moral que se estime afectada, lo que ocurre cuando </w:t>
      </w:r>
      <w:r w:rsidRPr="004F2791">
        <w:rPr>
          <w:rFonts w:ascii="Simplified Arabic Fixed" w:hAnsi="Simplified Arabic Fixed" w:cs="Simplified Arabic Fixed"/>
          <w:szCs w:val="24"/>
          <w:u w:val="single"/>
        </w:rPr>
        <w:t>ese acto lesiona sus intereses jurídicos, en su persona o en su patrimonio</w:t>
      </w:r>
      <w:r w:rsidRPr="004F2791">
        <w:rPr>
          <w:rFonts w:ascii="Simplified Arabic Fixed" w:hAnsi="Simplified Arabic Fixed" w:cs="Simplified Arabic Fixed"/>
          <w:szCs w:val="24"/>
        </w:rPr>
        <w:t xml:space="preserve">, y que de manera concomitante es lo que provoca la génesis de la acción constitucional. </w:t>
      </w:r>
      <w:r w:rsidRPr="004F2791">
        <w:rPr>
          <w:rFonts w:ascii="Simplified Arabic Fixed" w:hAnsi="Simplified Arabic Fixed" w:cs="Simplified Arabic Fixed"/>
          <w:szCs w:val="24"/>
          <w:u w:val="single"/>
        </w:rPr>
        <w:t>Así, como la tutela del derecho sólo comprende a bienes jurídicos reales y objetivos, las afectaciones deben igualmente ser susceptibles de apreciarse en forma objetiva para que puedan constituir un perjuicio</w:t>
      </w:r>
      <w:r w:rsidRPr="004F2791">
        <w:rPr>
          <w:rFonts w:ascii="Simplified Arabic Fixed" w:hAnsi="Simplified Arabic Fixed" w:cs="Simplified Arabic Fixed"/>
          <w:szCs w:val="24"/>
        </w:rPr>
        <w:t xml:space="preserve">, teniendo en cuenta que </w:t>
      </w:r>
      <w:r w:rsidRPr="004F2791">
        <w:rPr>
          <w:rFonts w:ascii="Simplified Arabic Fixed" w:hAnsi="Simplified Arabic Fixed" w:cs="Simplified Arabic Fixed"/>
          <w:b/>
          <w:szCs w:val="24"/>
        </w:rPr>
        <w:t>el interés jurídico debe acreditarse en forma fehaciente y no inferirse con base en presunciones</w:t>
      </w:r>
      <w:r w:rsidRPr="004F2791">
        <w:rPr>
          <w:rFonts w:ascii="Simplified Arabic Fixed" w:hAnsi="Simplified Arabic Fixed" w:cs="Simplified Arabic Fixed"/>
          <w:szCs w:val="24"/>
        </w:rPr>
        <w:t xml:space="preserve">; de modo que la naturaleza intrínseca de ese acto o ley reclamados es la que determina el perjuicio o afectación en la esfera normativa del particular, </w:t>
      </w:r>
      <w:r w:rsidRPr="004F2791">
        <w:rPr>
          <w:rFonts w:ascii="Simplified Arabic Fixed" w:hAnsi="Simplified Arabic Fixed" w:cs="Simplified Arabic Fixed"/>
          <w:b/>
          <w:szCs w:val="24"/>
        </w:rPr>
        <w:t>sin que pueda hablarse entonces de agravio cuando los daños o perjuicios que una persona puede sufrir, no afecten real y efectivamente sus bienes jurídicamente amparados.</w:t>
      </w:r>
    </w:p>
    <w:p w:rsidR="00064E63" w:rsidRPr="00A67146" w:rsidRDefault="004F2791" w:rsidP="00A67146">
      <w:pPr>
        <w:ind w:left="708"/>
        <w:jc w:val="both"/>
        <w:rPr>
          <w:rFonts w:ascii="Simplified Arabic Fixed" w:hAnsi="Simplified Arabic Fixed" w:cs="Simplified Arabic Fixed"/>
          <w:szCs w:val="24"/>
        </w:rPr>
      </w:pPr>
      <w:r w:rsidRPr="004F2791">
        <w:rPr>
          <w:rFonts w:ascii="Simplified Arabic Fixed" w:hAnsi="Simplified Arabic Fixed" w:cs="Simplified Arabic Fixed"/>
          <w:szCs w:val="24"/>
        </w:rPr>
        <w:t>Tesis de jurisprudencia 168/2007. Aprobada por la Primera Sala de este Alto Tribunal, en sesión de veintiocho de noviembre de dos mil siete.</w:t>
      </w:r>
    </w:p>
    <w:p w:rsidR="00953461" w:rsidRPr="00A67146" w:rsidRDefault="00064E63" w:rsidP="00A67146">
      <w:pPr>
        <w:jc w:val="both"/>
        <w:rPr>
          <w:rFonts w:ascii="Simplified Arabic Fixed" w:hAnsi="Simplified Arabic Fixed" w:cs="Simplified Arabic Fixed"/>
          <w:sz w:val="24"/>
          <w:szCs w:val="24"/>
        </w:rPr>
      </w:pPr>
      <w:r>
        <w:rPr>
          <w:rFonts w:ascii="Simplified Arabic Fixed" w:hAnsi="Simplified Arabic Fixed" w:cs="Simplified Arabic Fixed"/>
          <w:sz w:val="24"/>
          <w:szCs w:val="24"/>
        </w:rPr>
        <w:t xml:space="preserve">De lo anteriormente expuesto y fundado podemos colegir que el inconforme carece de interés jurídico para promover el presente recurso de inconformidad, y dado que con auto de fecha treinta de mayo de los corrientes se requirió al inconforme cumpliera con el presupuesto procesal enunciado anteriormente, sin que para tal efecto lo hiciera, en razón de ello es dable confirmar la </w:t>
      </w:r>
      <w:r w:rsidR="00A67146">
        <w:rPr>
          <w:rFonts w:ascii="Simplified Arabic Fixed" w:hAnsi="Simplified Arabic Fixed" w:cs="Simplified Arabic Fixed"/>
          <w:sz w:val="24"/>
          <w:szCs w:val="24"/>
        </w:rPr>
        <w:t>de</w:t>
      </w:r>
      <w:bookmarkStart w:id="0" w:name="_GoBack"/>
      <w:bookmarkEnd w:id="0"/>
      <w:r w:rsidR="00A67146">
        <w:rPr>
          <w:rFonts w:ascii="Simplified Arabic Fixed" w:hAnsi="Simplified Arabic Fixed" w:cs="Simplified Arabic Fixed"/>
          <w:sz w:val="24"/>
          <w:szCs w:val="24"/>
        </w:rPr>
        <w:t xml:space="preserve">terminación tomada en el proemio del presente acuerdo. </w:t>
      </w:r>
    </w:p>
    <w:p w:rsidR="00A67146" w:rsidRDefault="00A67146" w:rsidP="008360B1">
      <w:pPr>
        <w:spacing w:after="0" w:line="360" w:lineRule="auto"/>
        <w:jc w:val="both"/>
        <w:rPr>
          <w:rFonts w:ascii="Simplified Arabic Fixed" w:eastAsia="Times New Roman" w:hAnsi="Simplified Arabic Fixed" w:cs="Simplified Arabic Fixed"/>
          <w:b/>
          <w:bCs/>
          <w:sz w:val="24"/>
          <w:lang w:eastAsia="es-ES"/>
        </w:rPr>
      </w:pPr>
    </w:p>
    <w:p w:rsidR="00953461" w:rsidRDefault="00BE2CA0" w:rsidP="008360B1">
      <w:pPr>
        <w:spacing w:after="0" w:line="360" w:lineRule="auto"/>
        <w:jc w:val="both"/>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NOTIFÍQUESE PERSONALMENTE</w:t>
      </w:r>
      <w:r w:rsidR="00821998">
        <w:rPr>
          <w:rFonts w:ascii="Simplified Arabic Fixed" w:eastAsia="Times New Roman" w:hAnsi="Simplified Arabic Fixed" w:cs="Simplified Arabic Fixed"/>
          <w:b/>
          <w:bCs/>
          <w:sz w:val="24"/>
          <w:lang w:eastAsia="es-ES"/>
        </w:rPr>
        <w:t xml:space="preserve"> </w:t>
      </w:r>
      <w:r w:rsidR="00054906">
        <w:rPr>
          <w:rFonts w:ascii="Simplified Arabic Fixed" w:eastAsia="Times New Roman" w:hAnsi="Simplified Arabic Fixed" w:cs="Simplified Arabic Fixed"/>
          <w:b/>
          <w:bCs/>
          <w:sz w:val="24"/>
          <w:lang w:eastAsia="es-ES"/>
        </w:rPr>
        <w:t xml:space="preserve">AL </w:t>
      </w:r>
      <w:r w:rsidR="00D35B27">
        <w:rPr>
          <w:rFonts w:ascii="Simplified Arabic Fixed" w:eastAsia="Times New Roman" w:hAnsi="Simplified Arabic Fixed" w:cs="Simplified Arabic Fixed"/>
          <w:b/>
          <w:bCs/>
          <w:sz w:val="24"/>
          <w:lang w:eastAsia="es-ES"/>
        </w:rPr>
        <w:t>I</w:t>
      </w:r>
      <w:r w:rsidR="00CA7830">
        <w:rPr>
          <w:rFonts w:ascii="Simplified Arabic Fixed" w:eastAsia="Times New Roman" w:hAnsi="Simplified Arabic Fixed" w:cs="Simplified Arabic Fixed"/>
          <w:b/>
          <w:bCs/>
          <w:sz w:val="24"/>
          <w:lang w:eastAsia="es-ES"/>
        </w:rPr>
        <w:t xml:space="preserve">NCONFORME. </w:t>
      </w:r>
      <w:r w:rsidR="00A117FE">
        <w:rPr>
          <w:rFonts w:ascii="Simplified Arabic Fixed" w:eastAsia="Times New Roman" w:hAnsi="Simplified Arabic Fixed" w:cs="Simplified Arabic Fixed"/>
          <w:b/>
          <w:bCs/>
          <w:sz w:val="24"/>
          <w:lang w:eastAsia="es-ES"/>
        </w:rPr>
        <w:t xml:space="preserve">- - - - - - - - </w:t>
      </w:r>
      <w:r w:rsidR="00953461">
        <w:rPr>
          <w:rFonts w:ascii="Simplified Arabic Fixed" w:eastAsia="Times New Roman" w:hAnsi="Simplified Arabic Fixed" w:cs="Simplified Arabic Fixed"/>
          <w:b/>
          <w:bCs/>
          <w:sz w:val="24"/>
          <w:lang w:eastAsia="es-ES"/>
        </w:rPr>
        <w:t xml:space="preserve">- - - </w:t>
      </w:r>
    </w:p>
    <w:p w:rsidR="00A67146" w:rsidRDefault="00A67146" w:rsidP="00953461">
      <w:pPr>
        <w:spacing w:after="0" w:line="240" w:lineRule="auto"/>
        <w:jc w:val="both"/>
        <w:rPr>
          <w:rFonts w:ascii="Simplified Arabic Fixed" w:eastAsia="Times New Roman" w:hAnsi="Simplified Arabic Fixed" w:cs="Simplified Arabic Fixed"/>
          <w:b/>
          <w:bCs/>
          <w:sz w:val="24"/>
          <w:lang w:eastAsia="es-ES"/>
        </w:rPr>
      </w:pPr>
    </w:p>
    <w:p w:rsidR="00953461" w:rsidRPr="00953461" w:rsidRDefault="00953461" w:rsidP="00953461">
      <w:pPr>
        <w:spacing w:after="0" w:line="240" w:lineRule="auto"/>
        <w:jc w:val="both"/>
        <w:rPr>
          <w:rFonts w:ascii="Simplified Arabic Fixed" w:eastAsia="Times New Roman" w:hAnsi="Simplified Arabic Fixed" w:cs="Simplified Arabic Fixed"/>
          <w:b/>
          <w:bCs/>
          <w:sz w:val="24"/>
          <w:lang w:eastAsia="es-ES"/>
        </w:rPr>
      </w:pPr>
      <w:r w:rsidRPr="00953461">
        <w:rPr>
          <w:rFonts w:ascii="Simplified Arabic Fixed" w:eastAsia="Times New Roman" w:hAnsi="Simplified Arabic Fixed" w:cs="Simplified Arabic Fixed"/>
          <w:b/>
          <w:bCs/>
          <w:sz w:val="24"/>
          <w:lang w:eastAsia="es-ES"/>
        </w:rPr>
        <w:t>Así lo proveyó y firma, el Lic. Jorge Gutiérrez Ramos, Síndico Municipal del Honorable Ayuntamiento de Atlixco, Estado de Puebla, ante la fe del Lic. Rene Jesús Osorno Gámez Jefe del Departamento C de la Sindicatura Municipal del Ayuntamiento de Atlixco quien autoriza y da fe en la misma fecha de su expedición. -</w:t>
      </w:r>
      <w:r w:rsidR="00A67146">
        <w:rPr>
          <w:rFonts w:ascii="Simplified Arabic Fixed" w:eastAsia="Times New Roman" w:hAnsi="Simplified Arabic Fixed" w:cs="Simplified Arabic Fixed"/>
          <w:b/>
          <w:bCs/>
          <w:sz w:val="24"/>
          <w:lang w:eastAsia="es-ES"/>
        </w:rPr>
        <w:t xml:space="preserve"> - - - - - - - - - - - - - - - - - - - - - - - - </w:t>
      </w:r>
    </w:p>
    <w:p w:rsidR="00953461" w:rsidRPr="00953461" w:rsidRDefault="00953461" w:rsidP="00953461">
      <w:pPr>
        <w:spacing w:after="0" w:line="240" w:lineRule="auto"/>
        <w:jc w:val="center"/>
        <w:rPr>
          <w:rFonts w:ascii="Simplified Arabic Fixed" w:eastAsia="Times New Roman" w:hAnsi="Simplified Arabic Fixed" w:cs="Simplified Arabic Fixed"/>
          <w:b/>
          <w:bCs/>
          <w:sz w:val="24"/>
          <w:lang w:eastAsia="es-ES"/>
        </w:rPr>
      </w:pPr>
    </w:p>
    <w:p w:rsidR="00A117FE" w:rsidRDefault="00A117FE" w:rsidP="00A117FE">
      <w:pPr>
        <w:spacing w:after="0" w:line="240" w:lineRule="auto"/>
        <w:jc w:val="center"/>
        <w:rPr>
          <w:rFonts w:ascii="Simplified Arabic Fixed" w:eastAsia="Times New Roman" w:hAnsi="Simplified Arabic Fixed" w:cs="Simplified Arabic Fixed"/>
          <w:b/>
          <w:bCs/>
          <w:sz w:val="24"/>
          <w:lang w:eastAsia="es-ES"/>
        </w:rPr>
      </w:pPr>
    </w:p>
    <w:p w:rsidR="00953461" w:rsidRPr="00BA47C1" w:rsidRDefault="00953461" w:rsidP="00A117FE">
      <w:pPr>
        <w:spacing w:after="0" w:line="240" w:lineRule="auto"/>
        <w:jc w:val="center"/>
        <w:rPr>
          <w:rFonts w:ascii="Simplified Arabic Fixed" w:eastAsia="Times New Roman" w:hAnsi="Simplified Arabic Fixed" w:cs="Simplified Arabic Fixed"/>
          <w:b/>
          <w:bCs/>
          <w:sz w:val="24"/>
          <w:lang w:eastAsia="es-ES"/>
        </w:rPr>
      </w:pPr>
      <w:r w:rsidRPr="00953461">
        <w:rPr>
          <w:rFonts w:ascii="Simplified Arabic Fixed" w:eastAsia="Times New Roman" w:hAnsi="Simplified Arabic Fixed" w:cs="Simplified Arabic Fixed"/>
          <w:b/>
          <w:bCs/>
          <w:noProof/>
          <w:sz w:val="24"/>
          <w:lang w:eastAsia="es-MX"/>
        </w:rPr>
        <mc:AlternateContent>
          <mc:Choice Requires="wps">
            <w:drawing>
              <wp:anchor distT="0" distB="0" distL="114300" distR="114300" simplePos="0" relativeHeight="251659264" behindDoc="0" locked="0" layoutInCell="1" allowOverlap="1" wp14:anchorId="01DE6482" wp14:editId="4BC289AC">
                <wp:simplePos x="0" y="0"/>
                <wp:positionH relativeFrom="margin">
                  <wp:align>center</wp:align>
                </wp:positionH>
                <wp:positionV relativeFrom="paragraph">
                  <wp:posOffset>59690</wp:posOffset>
                </wp:positionV>
                <wp:extent cx="2882900" cy="431800"/>
                <wp:effectExtent l="0" t="0" r="12700" b="25400"/>
                <wp:wrapNone/>
                <wp:docPr id="3" name="3 Cuadro de texto"/>
                <wp:cNvGraphicFramePr/>
                <a:graphic xmlns:a="http://schemas.openxmlformats.org/drawingml/2006/main">
                  <a:graphicData uri="http://schemas.microsoft.com/office/word/2010/wordprocessingShape">
                    <wps:wsp>
                      <wps:cNvSpPr txBox="1"/>
                      <wps:spPr>
                        <a:xfrm>
                          <a:off x="0" y="0"/>
                          <a:ext cx="2882900" cy="431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53461" w:rsidRPr="004B30B0" w:rsidRDefault="00953461" w:rsidP="00953461">
                            <w:pPr>
                              <w:pStyle w:val="Sinespaciado"/>
                              <w:jc w:val="center"/>
                              <w:rPr>
                                <w:rFonts w:ascii="Simplified Arabic Fixed" w:hAnsi="Simplified Arabic Fixed" w:cs="Simplified Arabic Fixed"/>
                                <w:b/>
                                <w:sz w:val="24"/>
                              </w:rPr>
                            </w:pPr>
                            <w:r w:rsidRPr="004B30B0">
                              <w:rPr>
                                <w:rFonts w:ascii="Simplified Arabic Fixed" w:hAnsi="Simplified Arabic Fixed" w:cs="Simplified Arabic Fixed"/>
                                <w:b/>
                                <w:sz w:val="24"/>
                              </w:rPr>
                              <w:t>LIC. JORGE GUTIÉRREZ RAMOS.</w:t>
                            </w:r>
                          </w:p>
                          <w:p w:rsidR="00953461" w:rsidRPr="004B30B0" w:rsidRDefault="00953461" w:rsidP="00953461">
                            <w:pPr>
                              <w:pStyle w:val="Sinespaciado"/>
                              <w:jc w:val="center"/>
                              <w:rPr>
                                <w:rFonts w:ascii="Simplified Arabic Fixed" w:hAnsi="Simplified Arabic Fixed" w:cs="Simplified Arabic Fixed"/>
                                <w:b/>
                                <w:sz w:val="24"/>
                              </w:rPr>
                            </w:pPr>
                            <w:r w:rsidRPr="004B30B0">
                              <w:rPr>
                                <w:rFonts w:ascii="Simplified Arabic Fixed" w:hAnsi="Simplified Arabic Fixed" w:cs="Simplified Arabic Fixed"/>
                                <w:b/>
                                <w:sz w:val="24"/>
                              </w:rPr>
                              <w:t>SÍNDICO MUNICIPAL</w:t>
                            </w:r>
                          </w:p>
                          <w:p w:rsidR="00953461" w:rsidRDefault="00953461" w:rsidP="0095346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E6482" id="_x0000_t202" coordsize="21600,21600" o:spt="202" path="m,l,21600r21600,l21600,xe">
                <v:stroke joinstyle="miter"/>
                <v:path gradientshapeok="t" o:connecttype="rect"/>
              </v:shapetype>
              <v:shape id="3 Cuadro de texto" o:spid="_x0000_s1026" type="#_x0000_t202" style="position:absolute;left:0;text-align:left;margin-left:0;margin-top:4.7pt;width:227pt;height:3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" fillcolor="white [3201]" strokecolor="white [3212]" strokeweight=".5pt">
                <v:textbox>
                  <w:txbxContent>
                    <w:p w:rsidR="00953461" w:rsidRPr="004B30B0" w:rsidRDefault="00953461" w:rsidP="00953461">
                      <w:pPr>
                        <w:pStyle w:val="Sinespaciado"/>
                        <w:jc w:val="center"/>
                        <w:rPr>
                          <w:rFonts w:ascii="Simplified Arabic Fixed" w:hAnsi="Simplified Arabic Fixed" w:cs="Simplified Arabic Fixed"/>
                          <w:b/>
                          <w:sz w:val="24"/>
                        </w:rPr>
                      </w:pPr>
                      <w:r w:rsidRPr="004B30B0">
                        <w:rPr>
                          <w:rFonts w:ascii="Simplified Arabic Fixed" w:hAnsi="Simplified Arabic Fixed" w:cs="Simplified Arabic Fixed"/>
                          <w:b/>
                          <w:sz w:val="24"/>
                        </w:rPr>
                        <w:t>LIC. JORGE GUTIÉRREZ RAMOS.</w:t>
                      </w:r>
                    </w:p>
                    <w:p w:rsidR="00953461" w:rsidRPr="004B30B0" w:rsidRDefault="00953461" w:rsidP="00953461">
                      <w:pPr>
                        <w:pStyle w:val="Sinespaciado"/>
                        <w:jc w:val="center"/>
                        <w:rPr>
                          <w:rFonts w:ascii="Simplified Arabic Fixed" w:hAnsi="Simplified Arabic Fixed" w:cs="Simplified Arabic Fixed"/>
                          <w:b/>
                          <w:sz w:val="24"/>
                        </w:rPr>
                      </w:pPr>
                      <w:r w:rsidRPr="004B30B0">
                        <w:rPr>
                          <w:rFonts w:ascii="Simplified Arabic Fixed" w:hAnsi="Simplified Arabic Fixed" w:cs="Simplified Arabic Fixed"/>
                          <w:b/>
                          <w:sz w:val="24"/>
                        </w:rPr>
                        <w:t>SÍNDICO MUNICIPAL</w:t>
                      </w:r>
                    </w:p>
                    <w:p w:rsidR="00953461" w:rsidRDefault="00953461" w:rsidP="00953461">
                      <w:pPr>
                        <w:jc w:val="center"/>
                      </w:pPr>
                    </w:p>
                  </w:txbxContent>
                </v:textbox>
                <w10:wrap anchorx="margin"/>
              </v:shape>
            </w:pict>
          </mc:Fallback>
        </mc:AlternateContent>
      </w:r>
      <w:r w:rsidRPr="00953461">
        <w:rPr>
          <w:rFonts w:ascii="Simplified Arabic Fixed" w:eastAsia="Times New Roman" w:hAnsi="Simplified Arabic Fixed" w:cs="Simplified Arabic Fixed"/>
          <w:b/>
          <w:bCs/>
          <w:noProof/>
          <w:sz w:val="24"/>
          <w:lang w:eastAsia="es-MX"/>
        </w:rPr>
        <mc:AlternateContent>
          <mc:Choice Requires="wps">
            <w:drawing>
              <wp:anchor distT="0" distB="0" distL="114300" distR="114300" simplePos="0" relativeHeight="251660288" behindDoc="0" locked="0" layoutInCell="1" allowOverlap="1" wp14:anchorId="0128590B" wp14:editId="03EC9F0A">
                <wp:simplePos x="0" y="0"/>
                <wp:positionH relativeFrom="margin">
                  <wp:align>center</wp:align>
                </wp:positionH>
                <wp:positionV relativeFrom="paragraph">
                  <wp:posOffset>870585</wp:posOffset>
                </wp:positionV>
                <wp:extent cx="2882900" cy="431800"/>
                <wp:effectExtent l="0" t="0" r="12700" b="25400"/>
                <wp:wrapNone/>
                <wp:docPr id="4" name="3 Cuadro de texto"/>
                <wp:cNvGraphicFramePr/>
                <a:graphic xmlns:a="http://schemas.openxmlformats.org/drawingml/2006/main">
                  <a:graphicData uri="http://schemas.microsoft.com/office/word/2010/wordprocessingShape">
                    <wps:wsp>
                      <wps:cNvSpPr txBox="1"/>
                      <wps:spPr>
                        <a:xfrm>
                          <a:off x="0" y="0"/>
                          <a:ext cx="2882900" cy="431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53461" w:rsidRDefault="00953461" w:rsidP="00953461">
                            <w:pPr>
                              <w:pStyle w:val="Sinespaciado"/>
                              <w:jc w:val="center"/>
                              <w:rPr>
                                <w:rFonts w:ascii="Simplified Arabic Fixed" w:hAnsi="Simplified Arabic Fixed" w:cs="Simplified Arabic Fixed"/>
                                <w:b/>
                                <w:sz w:val="24"/>
                              </w:rPr>
                            </w:pPr>
                            <w:r>
                              <w:rPr>
                                <w:rFonts w:ascii="Simplified Arabic Fixed" w:hAnsi="Simplified Arabic Fixed" w:cs="Simplified Arabic Fixed"/>
                                <w:b/>
                                <w:sz w:val="24"/>
                              </w:rPr>
                              <w:t>LIC.</w:t>
                            </w:r>
                            <w:r w:rsidRPr="004B30B0">
                              <w:rPr>
                                <w:rFonts w:ascii="Simplified Arabic Fixed" w:hAnsi="Simplified Arabic Fixed" w:cs="Simplified Arabic Fixed"/>
                                <w:b/>
                                <w:sz w:val="24"/>
                              </w:rPr>
                              <w:t xml:space="preserve"> </w:t>
                            </w:r>
                            <w:r>
                              <w:rPr>
                                <w:rFonts w:ascii="Simplified Arabic Fixed" w:hAnsi="Simplified Arabic Fixed" w:cs="Simplified Arabic Fixed"/>
                                <w:b/>
                                <w:sz w:val="24"/>
                              </w:rPr>
                              <w:t>RENE JESUS OSORNO GAMEZ</w:t>
                            </w:r>
                          </w:p>
                          <w:p w:rsidR="00953461" w:rsidRPr="00761FC4" w:rsidRDefault="00953461" w:rsidP="00953461">
                            <w:pPr>
                              <w:pStyle w:val="Sinespaciado"/>
                              <w:jc w:val="center"/>
                              <w:rPr>
                                <w:rFonts w:ascii="Simplified Arabic Fixed" w:hAnsi="Simplified Arabic Fixed" w:cs="Simplified Arabic Fixed"/>
                                <w:b/>
                                <w:sz w:val="24"/>
                              </w:rPr>
                            </w:pPr>
                            <w:r>
                              <w:rPr>
                                <w:rFonts w:ascii="Simplified Arabic Fixed" w:hAnsi="Simplified Arabic Fixed" w:cs="Simplified Arabic Fixed"/>
                                <w:b/>
                                <w:sz w:val="24"/>
                              </w:rPr>
                              <w:t>JEFE DEL DTO.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8590B" id="_x0000_s1027" type="#_x0000_t202" style="position:absolute;left:0;text-align:left;margin-left:0;margin-top:68.55pt;width:227pt;height:3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" fillcolor="white [3201]" strokecolor="white [3212]" strokeweight=".5pt">
                <v:textbox>
                  <w:txbxContent>
                    <w:p w:rsidR="00953461" w:rsidRDefault="00953461" w:rsidP="00953461">
                      <w:pPr>
                        <w:pStyle w:val="Sinespaciado"/>
                        <w:jc w:val="center"/>
                        <w:rPr>
                          <w:rFonts w:ascii="Simplified Arabic Fixed" w:hAnsi="Simplified Arabic Fixed" w:cs="Simplified Arabic Fixed"/>
                          <w:b/>
                          <w:sz w:val="24"/>
                        </w:rPr>
                      </w:pPr>
                      <w:r>
                        <w:rPr>
                          <w:rFonts w:ascii="Simplified Arabic Fixed" w:hAnsi="Simplified Arabic Fixed" w:cs="Simplified Arabic Fixed"/>
                          <w:b/>
                          <w:sz w:val="24"/>
                        </w:rPr>
                        <w:t>LIC.</w:t>
                      </w:r>
                      <w:r w:rsidRPr="004B30B0">
                        <w:rPr>
                          <w:rFonts w:ascii="Simplified Arabic Fixed" w:hAnsi="Simplified Arabic Fixed" w:cs="Simplified Arabic Fixed"/>
                          <w:b/>
                          <w:sz w:val="24"/>
                        </w:rPr>
                        <w:t xml:space="preserve"> </w:t>
                      </w:r>
                      <w:r>
                        <w:rPr>
                          <w:rFonts w:ascii="Simplified Arabic Fixed" w:hAnsi="Simplified Arabic Fixed" w:cs="Simplified Arabic Fixed"/>
                          <w:b/>
                          <w:sz w:val="24"/>
                        </w:rPr>
                        <w:t>RENE JESUS OSORNO GAMEZ</w:t>
                      </w:r>
                    </w:p>
                    <w:p w:rsidR="00953461" w:rsidRPr="00761FC4" w:rsidRDefault="00953461" w:rsidP="00953461">
                      <w:pPr>
                        <w:pStyle w:val="Sinespaciado"/>
                        <w:jc w:val="center"/>
                        <w:rPr>
                          <w:rFonts w:ascii="Simplified Arabic Fixed" w:hAnsi="Simplified Arabic Fixed" w:cs="Simplified Arabic Fixed"/>
                          <w:b/>
                          <w:sz w:val="24"/>
                        </w:rPr>
                      </w:pPr>
                      <w:r>
                        <w:rPr>
                          <w:rFonts w:ascii="Simplified Arabic Fixed" w:hAnsi="Simplified Arabic Fixed" w:cs="Simplified Arabic Fixed"/>
                          <w:b/>
                          <w:sz w:val="24"/>
                        </w:rPr>
                        <w:t>JEFE DEL DTO. C</w:t>
                      </w:r>
                    </w:p>
                  </w:txbxContent>
                </v:textbox>
                <w10:wrap anchorx="margin"/>
              </v:shape>
            </w:pict>
          </mc:Fallback>
        </mc:AlternateContent>
      </w:r>
    </w:p>
    <w:sectPr w:rsidR="00953461" w:rsidRPr="00BA47C1" w:rsidSect="00B06525">
      <w:headerReference w:type="default" r:id="rId8"/>
      <w:footerReference w:type="default" r:id="rId9"/>
      <w:pgSz w:w="12240" w:h="20160" w:code="5"/>
      <w:pgMar w:top="2552" w:right="1701" w:bottom="1417" w:left="1701"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1A8" w:rsidRDefault="008101A8" w:rsidP="00786564">
      <w:pPr>
        <w:spacing w:after="0" w:line="240" w:lineRule="auto"/>
      </w:pPr>
      <w:r>
        <w:separator/>
      </w:r>
    </w:p>
  </w:endnote>
  <w:endnote w:type="continuationSeparator" w:id="0">
    <w:p w:rsidR="008101A8" w:rsidRDefault="008101A8"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85" w:rsidRPr="004C7D49" w:rsidRDefault="00816585" w:rsidP="004C7D49">
    <w:pPr>
      <w:ind w:left="-142"/>
      <w:rPr>
        <w:color w:val="1F497D"/>
        <w:sz w:val="28"/>
      </w:rPr>
    </w:pPr>
    <w:r w:rsidRPr="004C7D49">
      <w:rPr>
        <w:noProof/>
        <w:color w:val="1F497D"/>
        <w:sz w:val="28"/>
        <w:lang w:eastAsia="es-MX"/>
      </w:rPr>
      <w:drawing>
        <wp:inline distT="0" distB="0" distL="0" distR="0" wp14:anchorId="447F5207" wp14:editId="637ABFBE">
          <wp:extent cx="2838450" cy="66675"/>
          <wp:effectExtent l="0" t="0" r="0" b="9525"/>
          <wp:docPr id="7" name="Imagen 7"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816585" w:rsidRPr="005E759B" w:rsidRDefault="00816585" w:rsidP="005E759B">
    <w:pPr>
      <w:rPr>
        <w:color w:val="1F497D"/>
        <w:sz w:val="28"/>
      </w:rPr>
    </w:pPr>
    <w:r w:rsidRPr="004C7D49">
      <w:rPr>
        <w:color w:val="1F497D"/>
        <w:sz w:val="28"/>
      </w:rPr>
      <w:t>Plaza de Armas No. 1 / Col. Centro / C.P. 74200 / Tel. (244) 44 50028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1A8" w:rsidRDefault="008101A8" w:rsidP="00786564">
      <w:pPr>
        <w:spacing w:after="0" w:line="240" w:lineRule="auto"/>
      </w:pPr>
      <w:r>
        <w:separator/>
      </w:r>
    </w:p>
  </w:footnote>
  <w:footnote w:type="continuationSeparator" w:id="0">
    <w:p w:rsidR="008101A8" w:rsidRDefault="008101A8" w:rsidP="0078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85" w:rsidRDefault="00816585">
    <w:pPr>
      <w:pStyle w:val="Encabezado"/>
    </w:pPr>
    <w:r>
      <w:rPr>
        <w:noProof/>
        <w:lang w:eastAsia="es-MX"/>
      </w:rPr>
      <w:drawing>
        <wp:anchor distT="0" distB="0" distL="114300" distR="114300" simplePos="0" relativeHeight="251661312" behindDoc="1" locked="0" layoutInCell="1" allowOverlap="1" wp14:anchorId="0C7D6497" wp14:editId="4188A40F">
          <wp:simplePos x="0" y="0"/>
          <wp:positionH relativeFrom="column">
            <wp:posOffset>-54610</wp:posOffset>
          </wp:positionH>
          <wp:positionV relativeFrom="paragraph">
            <wp:posOffset>-326371</wp:posOffset>
          </wp:positionV>
          <wp:extent cx="843280" cy="819150"/>
          <wp:effectExtent l="0" t="0" r="0" b="0"/>
          <wp:wrapThrough wrapText="bothSides">
            <wp:wrapPolygon edited="0">
              <wp:start x="0" y="0"/>
              <wp:lineTo x="0" y="21098"/>
              <wp:lineTo x="20982" y="21098"/>
              <wp:lineTo x="20982" y="0"/>
              <wp:lineTo x="0" y="0"/>
            </wp:wrapPolygon>
          </wp:wrapThrough>
          <wp:docPr id="2"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3280" cy="819150"/>
                  </a:xfrm>
                  <a:prstGeom prst="rect">
                    <a:avLst/>
                  </a:prstGeom>
                  <a:noFill/>
                </pic:spPr>
              </pic:pic>
            </a:graphicData>
          </a:graphic>
        </wp:anchor>
      </w:drawing>
    </w:r>
    <w:r>
      <w:rPr>
        <w:noProof/>
        <w:lang w:eastAsia="es-MX"/>
      </w:rPr>
      <w:drawing>
        <wp:anchor distT="0" distB="0" distL="114300" distR="114300" simplePos="0" relativeHeight="251659264" behindDoc="0" locked="0" layoutInCell="1" allowOverlap="1" wp14:anchorId="320ABDEC" wp14:editId="6124E4D8">
          <wp:simplePos x="0" y="0"/>
          <wp:positionH relativeFrom="column">
            <wp:posOffset>3620135</wp:posOffset>
          </wp:positionH>
          <wp:positionV relativeFrom="paragraph">
            <wp:posOffset>-16510</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5"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p>
  <w:p w:rsidR="00816585" w:rsidRDefault="00816585">
    <w:pPr>
      <w:pStyle w:val="Encabezado"/>
    </w:pPr>
    <w:r>
      <w:rPr>
        <w:noProof/>
        <w:lang w:eastAsia="es-MX"/>
      </w:rPr>
      <mc:AlternateContent>
        <mc:Choice Requires="wps">
          <w:drawing>
            <wp:anchor distT="0" distB="0" distL="114300" distR="114300" simplePos="0" relativeHeight="251662336" behindDoc="0" locked="0" layoutInCell="1" allowOverlap="1" wp14:anchorId="5F6C11B3" wp14:editId="4FEFFB0F">
              <wp:simplePos x="0" y="0"/>
              <wp:positionH relativeFrom="column">
                <wp:posOffset>-803910</wp:posOffset>
              </wp:positionH>
              <wp:positionV relativeFrom="paragraph">
                <wp:posOffset>325120</wp:posOffset>
              </wp:positionV>
              <wp:extent cx="2413000" cy="594995"/>
              <wp:effectExtent l="0" t="0" r="635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585" w:rsidRPr="006610DA" w:rsidRDefault="00816585" w:rsidP="00134200">
                          <w:pPr>
                            <w:spacing w:after="0" w:line="240" w:lineRule="auto"/>
                            <w:jc w:val="center"/>
                            <w:rPr>
                              <w:b/>
                              <w:sz w:val="16"/>
                              <w:szCs w:val="16"/>
                            </w:rPr>
                          </w:pPr>
                          <w:r w:rsidRPr="006610DA">
                            <w:rPr>
                              <w:b/>
                              <w:sz w:val="16"/>
                              <w:szCs w:val="16"/>
                            </w:rPr>
                            <w:t>AYUNTAMIENTO CONSTITUCIONAL</w:t>
                          </w:r>
                        </w:p>
                        <w:p w:rsidR="00816585" w:rsidRPr="006610DA" w:rsidRDefault="00816585" w:rsidP="00134200">
                          <w:pPr>
                            <w:spacing w:after="0" w:line="240" w:lineRule="auto"/>
                            <w:jc w:val="center"/>
                            <w:rPr>
                              <w:b/>
                              <w:sz w:val="16"/>
                              <w:szCs w:val="16"/>
                            </w:rPr>
                          </w:pPr>
                          <w:r w:rsidRPr="006610DA">
                            <w:rPr>
                              <w:b/>
                              <w:sz w:val="16"/>
                              <w:szCs w:val="16"/>
                            </w:rPr>
                            <w:t xml:space="preserve"> ATLIXCO, PUE.</w:t>
                          </w:r>
                        </w:p>
                        <w:p w:rsidR="00816585" w:rsidRPr="006610DA" w:rsidRDefault="00816585" w:rsidP="00134200">
                          <w:pPr>
                            <w:spacing w:after="0" w:line="240" w:lineRule="auto"/>
                            <w:jc w:val="center"/>
                            <w:rPr>
                              <w:b/>
                              <w:sz w:val="16"/>
                              <w:szCs w:val="16"/>
                            </w:rPr>
                          </w:pPr>
                          <w:r w:rsidRPr="006610DA">
                            <w:rPr>
                              <w:b/>
                              <w:sz w:val="16"/>
                              <w:szCs w:val="16"/>
                            </w:rPr>
                            <w:t xml:space="preserve">2014-2018 </w:t>
                          </w:r>
                        </w:p>
                        <w:p w:rsidR="00816585" w:rsidRPr="006610DA" w:rsidRDefault="00D1596D" w:rsidP="00134200">
                          <w:pPr>
                            <w:spacing w:after="0" w:line="240" w:lineRule="auto"/>
                            <w:jc w:val="center"/>
                            <w:rPr>
                              <w:b/>
                              <w:sz w:val="16"/>
                              <w:szCs w:val="16"/>
                            </w:rPr>
                          </w:pPr>
                          <w:r w:rsidRPr="006610DA">
                            <w:rPr>
                              <w:b/>
                              <w:sz w:val="16"/>
                              <w:szCs w:val="16"/>
                            </w:rPr>
                            <w:t>SINDICATURA MUNICIPAL</w:t>
                          </w:r>
                        </w:p>
                        <w:p w:rsidR="00816585" w:rsidRDefault="00816585"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6C11B3" id="_x0000_t202" coordsize="21600,21600" o:spt="202" path="m,l,21600r21600,l21600,xe">
              <v:stroke joinstyle="miter"/>
              <v:path gradientshapeok="t" o:connecttype="rect"/>
            </v:shapetype>
            <v:shape id="Cuadro de texto 1" o:spid="_x0000_s1028" type="#_x0000_t202" style="position:absolute;margin-left:-63.3pt;margin-top:25.6pt;width:190pt;height:4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" stroked="f">
              <v:textbox>
                <w:txbxContent>
                  <w:p w:rsidR="00816585" w:rsidRPr="006610DA" w:rsidRDefault="00816585" w:rsidP="00134200">
                    <w:pPr>
                      <w:spacing w:after="0" w:line="240" w:lineRule="auto"/>
                      <w:jc w:val="center"/>
                      <w:rPr>
                        <w:b/>
                        <w:sz w:val="16"/>
                        <w:szCs w:val="16"/>
                      </w:rPr>
                    </w:pPr>
                    <w:r w:rsidRPr="006610DA">
                      <w:rPr>
                        <w:b/>
                        <w:sz w:val="16"/>
                        <w:szCs w:val="16"/>
                      </w:rPr>
                      <w:t>AYUNTAMIENTO CONSTITUCIONAL</w:t>
                    </w:r>
                  </w:p>
                  <w:p w:rsidR="00816585" w:rsidRPr="006610DA" w:rsidRDefault="00816585" w:rsidP="00134200">
                    <w:pPr>
                      <w:spacing w:after="0" w:line="240" w:lineRule="auto"/>
                      <w:jc w:val="center"/>
                      <w:rPr>
                        <w:b/>
                        <w:sz w:val="16"/>
                        <w:szCs w:val="16"/>
                      </w:rPr>
                    </w:pPr>
                    <w:r w:rsidRPr="006610DA">
                      <w:rPr>
                        <w:b/>
                        <w:sz w:val="16"/>
                        <w:szCs w:val="16"/>
                      </w:rPr>
                      <w:t xml:space="preserve"> ATLIXCO, PUE.</w:t>
                    </w:r>
                  </w:p>
                  <w:p w:rsidR="00816585" w:rsidRPr="006610DA" w:rsidRDefault="00816585" w:rsidP="00134200">
                    <w:pPr>
                      <w:spacing w:after="0" w:line="240" w:lineRule="auto"/>
                      <w:jc w:val="center"/>
                      <w:rPr>
                        <w:b/>
                        <w:sz w:val="16"/>
                        <w:szCs w:val="16"/>
                      </w:rPr>
                    </w:pPr>
                    <w:r w:rsidRPr="006610DA">
                      <w:rPr>
                        <w:b/>
                        <w:sz w:val="16"/>
                        <w:szCs w:val="16"/>
                      </w:rPr>
                      <w:t xml:space="preserve">2014-2018 </w:t>
                    </w:r>
                  </w:p>
                  <w:p w:rsidR="00816585" w:rsidRPr="006610DA" w:rsidRDefault="00D1596D" w:rsidP="00134200">
                    <w:pPr>
                      <w:spacing w:after="0" w:line="240" w:lineRule="auto"/>
                      <w:jc w:val="center"/>
                      <w:rPr>
                        <w:b/>
                        <w:sz w:val="16"/>
                        <w:szCs w:val="16"/>
                      </w:rPr>
                    </w:pPr>
                    <w:r w:rsidRPr="006610DA">
                      <w:rPr>
                        <w:b/>
                        <w:sz w:val="16"/>
                        <w:szCs w:val="16"/>
                      </w:rPr>
                      <w:t>SINDICATURA MUNICIPAL</w:t>
                    </w:r>
                  </w:p>
                  <w:p w:rsidR="00816585" w:rsidRDefault="00816585" w:rsidP="00134200">
                    <w:pPr>
                      <w:rPr>
                        <w:lang w:val="es-ES"/>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19825402"/>
    <w:multiLevelType w:val="hybridMultilevel"/>
    <w:tmpl w:val="3E06FEDA"/>
    <w:lvl w:ilvl="0" w:tplc="DBE8014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8E416F"/>
    <w:multiLevelType w:val="hybridMultilevel"/>
    <w:tmpl w:val="B6E27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C16193"/>
    <w:multiLevelType w:val="hybridMultilevel"/>
    <w:tmpl w:val="37808A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6074895"/>
    <w:multiLevelType w:val="hybridMultilevel"/>
    <w:tmpl w:val="7B12F1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E3F1C72"/>
    <w:multiLevelType w:val="hybridMultilevel"/>
    <w:tmpl w:val="E1E6B21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4"/>
  </w:num>
  <w:num w:numId="5">
    <w:abstractNumId w:val="7"/>
  </w:num>
  <w:num w:numId="6">
    <w:abstractNumId w:val="3"/>
  </w:num>
  <w:num w:numId="7">
    <w:abstractNumId w:val="8"/>
  </w:num>
  <w:num w:numId="8">
    <w:abstractNumId w:val="2"/>
  </w:num>
  <w:num w:numId="9">
    <w:abstractNumId w:val="5"/>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1A"/>
    <w:rsid w:val="00011537"/>
    <w:rsid w:val="00014FCD"/>
    <w:rsid w:val="00016FBC"/>
    <w:rsid w:val="00023A05"/>
    <w:rsid w:val="0002526E"/>
    <w:rsid w:val="00027764"/>
    <w:rsid w:val="00033A1F"/>
    <w:rsid w:val="00036337"/>
    <w:rsid w:val="0004078F"/>
    <w:rsid w:val="00043242"/>
    <w:rsid w:val="0004373F"/>
    <w:rsid w:val="00050B98"/>
    <w:rsid w:val="00053852"/>
    <w:rsid w:val="00054906"/>
    <w:rsid w:val="00062404"/>
    <w:rsid w:val="000643C5"/>
    <w:rsid w:val="00064E63"/>
    <w:rsid w:val="0006596F"/>
    <w:rsid w:val="00090BFC"/>
    <w:rsid w:val="000A0FFA"/>
    <w:rsid w:val="000B5F27"/>
    <w:rsid w:val="000C019D"/>
    <w:rsid w:val="000C1EEA"/>
    <w:rsid w:val="000C5D5F"/>
    <w:rsid w:val="000D6509"/>
    <w:rsid w:val="000F4F15"/>
    <w:rsid w:val="000F53F4"/>
    <w:rsid w:val="00107497"/>
    <w:rsid w:val="0012106F"/>
    <w:rsid w:val="001219E1"/>
    <w:rsid w:val="001257C9"/>
    <w:rsid w:val="00130F84"/>
    <w:rsid w:val="00131911"/>
    <w:rsid w:val="001330A3"/>
    <w:rsid w:val="00134200"/>
    <w:rsid w:val="00153C76"/>
    <w:rsid w:val="0017304B"/>
    <w:rsid w:val="00180866"/>
    <w:rsid w:val="00182441"/>
    <w:rsid w:val="00185A26"/>
    <w:rsid w:val="00191269"/>
    <w:rsid w:val="0019341D"/>
    <w:rsid w:val="001A14B5"/>
    <w:rsid w:val="001A515A"/>
    <w:rsid w:val="001B2822"/>
    <w:rsid w:val="00220153"/>
    <w:rsid w:val="00221D08"/>
    <w:rsid w:val="00227369"/>
    <w:rsid w:val="00230829"/>
    <w:rsid w:val="002444A0"/>
    <w:rsid w:val="00246E02"/>
    <w:rsid w:val="00247C4C"/>
    <w:rsid w:val="00251A53"/>
    <w:rsid w:val="00274167"/>
    <w:rsid w:val="002B53EA"/>
    <w:rsid w:val="002D38AE"/>
    <w:rsid w:val="002E304C"/>
    <w:rsid w:val="002E35A9"/>
    <w:rsid w:val="002E5131"/>
    <w:rsid w:val="003110B1"/>
    <w:rsid w:val="003111BA"/>
    <w:rsid w:val="0031148D"/>
    <w:rsid w:val="0031709D"/>
    <w:rsid w:val="00317120"/>
    <w:rsid w:val="00337C05"/>
    <w:rsid w:val="0034624D"/>
    <w:rsid w:val="00346D0F"/>
    <w:rsid w:val="00353C95"/>
    <w:rsid w:val="00361726"/>
    <w:rsid w:val="003632D2"/>
    <w:rsid w:val="00372971"/>
    <w:rsid w:val="00372F22"/>
    <w:rsid w:val="00373B3A"/>
    <w:rsid w:val="00376994"/>
    <w:rsid w:val="00383388"/>
    <w:rsid w:val="003837B5"/>
    <w:rsid w:val="00391F1C"/>
    <w:rsid w:val="00392B3D"/>
    <w:rsid w:val="00396B11"/>
    <w:rsid w:val="003B12EA"/>
    <w:rsid w:val="003B7D4F"/>
    <w:rsid w:val="003C1F69"/>
    <w:rsid w:val="003C418F"/>
    <w:rsid w:val="003C46BA"/>
    <w:rsid w:val="003D38D8"/>
    <w:rsid w:val="003F0614"/>
    <w:rsid w:val="003F140E"/>
    <w:rsid w:val="003F4E02"/>
    <w:rsid w:val="003F755D"/>
    <w:rsid w:val="0041642B"/>
    <w:rsid w:val="00431326"/>
    <w:rsid w:val="00442616"/>
    <w:rsid w:val="00447B06"/>
    <w:rsid w:val="00447DA1"/>
    <w:rsid w:val="00451C8D"/>
    <w:rsid w:val="004549FD"/>
    <w:rsid w:val="00456F55"/>
    <w:rsid w:val="00470666"/>
    <w:rsid w:val="004746AA"/>
    <w:rsid w:val="00475FD2"/>
    <w:rsid w:val="00487659"/>
    <w:rsid w:val="00491A77"/>
    <w:rsid w:val="00493F94"/>
    <w:rsid w:val="004B201A"/>
    <w:rsid w:val="004B46C3"/>
    <w:rsid w:val="004C5C79"/>
    <w:rsid w:val="004C5CA8"/>
    <w:rsid w:val="004C7B4A"/>
    <w:rsid w:val="004C7D49"/>
    <w:rsid w:val="004D1E36"/>
    <w:rsid w:val="004D640A"/>
    <w:rsid w:val="004E6579"/>
    <w:rsid w:val="004F1D34"/>
    <w:rsid w:val="004F2791"/>
    <w:rsid w:val="004F4F29"/>
    <w:rsid w:val="00506905"/>
    <w:rsid w:val="00506B4B"/>
    <w:rsid w:val="00512E30"/>
    <w:rsid w:val="00515157"/>
    <w:rsid w:val="00516954"/>
    <w:rsid w:val="00534D5D"/>
    <w:rsid w:val="00534DBD"/>
    <w:rsid w:val="005368A7"/>
    <w:rsid w:val="005427CC"/>
    <w:rsid w:val="00552262"/>
    <w:rsid w:val="005558FA"/>
    <w:rsid w:val="005606FC"/>
    <w:rsid w:val="00562FA2"/>
    <w:rsid w:val="0058531D"/>
    <w:rsid w:val="00596E64"/>
    <w:rsid w:val="005A2C60"/>
    <w:rsid w:val="005A3EB0"/>
    <w:rsid w:val="005A526A"/>
    <w:rsid w:val="005B186B"/>
    <w:rsid w:val="005B299B"/>
    <w:rsid w:val="005B3FA0"/>
    <w:rsid w:val="005B4A7D"/>
    <w:rsid w:val="005B59D6"/>
    <w:rsid w:val="005B6134"/>
    <w:rsid w:val="005C65DB"/>
    <w:rsid w:val="005C689C"/>
    <w:rsid w:val="005C6B99"/>
    <w:rsid w:val="005D41A2"/>
    <w:rsid w:val="005D4DC8"/>
    <w:rsid w:val="005D7548"/>
    <w:rsid w:val="005E1ED8"/>
    <w:rsid w:val="005E4193"/>
    <w:rsid w:val="005E5DE8"/>
    <w:rsid w:val="005E759B"/>
    <w:rsid w:val="0060454A"/>
    <w:rsid w:val="006104AD"/>
    <w:rsid w:val="00611637"/>
    <w:rsid w:val="0061218F"/>
    <w:rsid w:val="0065122D"/>
    <w:rsid w:val="00654B5F"/>
    <w:rsid w:val="00660B78"/>
    <w:rsid w:val="006674E6"/>
    <w:rsid w:val="006715D4"/>
    <w:rsid w:val="00674A85"/>
    <w:rsid w:val="0068476C"/>
    <w:rsid w:val="00695BEC"/>
    <w:rsid w:val="00696982"/>
    <w:rsid w:val="006A1ADA"/>
    <w:rsid w:val="006B555E"/>
    <w:rsid w:val="006E1172"/>
    <w:rsid w:val="006E3A69"/>
    <w:rsid w:val="006F4071"/>
    <w:rsid w:val="00707CA4"/>
    <w:rsid w:val="00714836"/>
    <w:rsid w:val="00715A4D"/>
    <w:rsid w:val="00720853"/>
    <w:rsid w:val="00745D48"/>
    <w:rsid w:val="007522C5"/>
    <w:rsid w:val="00767B23"/>
    <w:rsid w:val="007742B2"/>
    <w:rsid w:val="007810BC"/>
    <w:rsid w:val="007854C5"/>
    <w:rsid w:val="00786564"/>
    <w:rsid w:val="00787D6C"/>
    <w:rsid w:val="00796980"/>
    <w:rsid w:val="007A27DF"/>
    <w:rsid w:val="007A65C2"/>
    <w:rsid w:val="007B788E"/>
    <w:rsid w:val="007C22F0"/>
    <w:rsid w:val="007D127F"/>
    <w:rsid w:val="007E05F3"/>
    <w:rsid w:val="007E1FE1"/>
    <w:rsid w:val="007E4FAB"/>
    <w:rsid w:val="007E5FFA"/>
    <w:rsid w:val="007E6ADE"/>
    <w:rsid w:val="007F64FC"/>
    <w:rsid w:val="00807950"/>
    <w:rsid w:val="008101A8"/>
    <w:rsid w:val="00816585"/>
    <w:rsid w:val="008168B2"/>
    <w:rsid w:val="00817AD9"/>
    <w:rsid w:val="00821998"/>
    <w:rsid w:val="00823F9E"/>
    <w:rsid w:val="00835244"/>
    <w:rsid w:val="008360B1"/>
    <w:rsid w:val="00836177"/>
    <w:rsid w:val="00840297"/>
    <w:rsid w:val="008427EF"/>
    <w:rsid w:val="00843145"/>
    <w:rsid w:val="008439CC"/>
    <w:rsid w:val="008535CF"/>
    <w:rsid w:val="00857AC0"/>
    <w:rsid w:val="00872248"/>
    <w:rsid w:val="008829FB"/>
    <w:rsid w:val="00883BE0"/>
    <w:rsid w:val="008941C2"/>
    <w:rsid w:val="00896FFD"/>
    <w:rsid w:val="00897510"/>
    <w:rsid w:val="008C2A20"/>
    <w:rsid w:val="008E5A33"/>
    <w:rsid w:val="008F1F91"/>
    <w:rsid w:val="008F2EE9"/>
    <w:rsid w:val="00903ED5"/>
    <w:rsid w:val="00904BA5"/>
    <w:rsid w:val="009062A7"/>
    <w:rsid w:val="00906FBB"/>
    <w:rsid w:val="00914D80"/>
    <w:rsid w:val="00941913"/>
    <w:rsid w:val="00945039"/>
    <w:rsid w:val="00953461"/>
    <w:rsid w:val="0096052E"/>
    <w:rsid w:val="00961FFA"/>
    <w:rsid w:val="00973191"/>
    <w:rsid w:val="00974335"/>
    <w:rsid w:val="00994BF5"/>
    <w:rsid w:val="009A0051"/>
    <w:rsid w:val="009B3C9D"/>
    <w:rsid w:val="009C2D19"/>
    <w:rsid w:val="009C5D74"/>
    <w:rsid w:val="009D15D9"/>
    <w:rsid w:val="009E3A36"/>
    <w:rsid w:val="009F547B"/>
    <w:rsid w:val="00A10A0C"/>
    <w:rsid w:val="00A11062"/>
    <w:rsid w:val="00A117FE"/>
    <w:rsid w:val="00A147D6"/>
    <w:rsid w:val="00A3159E"/>
    <w:rsid w:val="00A56A9A"/>
    <w:rsid w:val="00A61C61"/>
    <w:rsid w:val="00A67146"/>
    <w:rsid w:val="00A70BD1"/>
    <w:rsid w:val="00A73485"/>
    <w:rsid w:val="00A738B9"/>
    <w:rsid w:val="00A85AAD"/>
    <w:rsid w:val="00A8730B"/>
    <w:rsid w:val="00A87846"/>
    <w:rsid w:val="00A974AE"/>
    <w:rsid w:val="00AA1452"/>
    <w:rsid w:val="00AB5734"/>
    <w:rsid w:val="00AB5A0C"/>
    <w:rsid w:val="00AB73EA"/>
    <w:rsid w:val="00AD4971"/>
    <w:rsid w:val="00AD5E76"/>
    <w:rsid w:val="00AD694E"/>
    <w:rsid w:val="00AD786E"/>
    <w:rsid w:val="00AE421F"/>
    <w:rsid w:val="00AE4D24"/>
    <w:rsid w:val="00AE5898"/>
    <w:rsid w:val="00B043B2"/>
    <w:rsid w:val="00B05AC0"/>
    <w:rsid w:val="00B06525"/>
    <w:rsid w:val="00B07AA6"/>
    <w:rsid w:val="00B07FF4"/>
    <w:rsid w:val="00B239AB"/>
    <w:rsid w:val="00B365A5"/>
    <w:rsid w:val="00B370F3"/>
    <w:rsid w:val="00B3723D"/>
    <w:rsid w:val="00B37BF2"/>
    <w:rsid w:val="00B43570"/>
    <w:rsid w:val="00B44D4D"/>
    <w:rsid w:val="00B50A26"/>
    <w:rsid w:val="00B52DD4"/>
    <w:rsid w:val="00B5359B"/>
    <w:rsid w:val="00B608AD"/>
    <w:rsid w:val="00B730CE"/>
    <w:rsid w:val="00B901F6"/>
    <w:rsid w:val="00B90EC1"/>
    <w:rsid w:val="00B921E2"/>
    <w:rsid w:val="00BA0794"/>
    <w:rsid w:val="00BA2C9D"/>
    <w:rsid w:val="00BA3A60"/>
    <w:rsid w:val="00BA47C1"/>
    <w:rsid w:val="00BB039D"/>
    <w:rsid w:val="00BB0B4E"/>
    <w:rsid w:val="00BB1B99"/>
    <w:rsid w:val="00BC01FE"/>
    <w:rsid w:val="00BC04EB"/>
    <w:rsid w:val="00BC1A76"/>
    <w:rsid w:val="00BD1DB1"/>
    <w:rsid w:val="00BD200C"/>
    <w:rsid w:val="00BD59A4"/>
    <w:rsid w:val="00BD5B74"/>
    <w:rsid w:val="00BE2CA0"/>
    <w:rsid w:val="00BE3A03"/>
    <w:rsid w:val="00BF1157"/>
    <w:rsid w:val="00C00B53"/>
    <w:rsid w:val="00C038D1"/>
    <w:rsid w:val="00C043DA"/>
    <w:rsid w:val="00C12002"/>
    <w:rsid w:val="00C2219B"/>
    <w:rsid w:val="00C23448"/>
    <w:rsid w:val="00C316CC"/>
    <w:rsid w:val="00C42091"/>
    <w:rsid w:val="00C425F4"/>
    <w:rsid w:val="00C53A6C"/>
    <w:rsid w:val="00C55C8B"/>
    <w:rsid w:val="00C56733"/>
    <w:rsid w:val="00C67C8A"/>
    <w:rsid w:val="00C80A74"/>
    <w:rsid w:val="00C94FD8"/>
    <w:rsid w:val="00C97C57"/>
    <w:rsid w:val="00CA3A9F"/>
    <w:rsid w:val="00CA70E5"/>
    <w:rsid w:val="00CA7830"/>
    <w:rsid w:val="00CB5061"/>
    <w:rsid w:val="00CF255D"/>
    <w:rsid w:val="00CF2FD4"/>
    <w:rsid w:val="00D073C5"/>
    <w:rsid w:val="00D12E9D"/>
    <w:rsid w:val="00D1596D"/>
    <w:rsid w:val="00D177A8"/>
    <w:rsid w:val="00D237C8"/>
    <w:rsid w:val="00D257D7"/>
    <w:rsid w:val="00D27570"/>
    <w:rsid w:val="00D33D8F"/>
    <w:rsid w:val="00D35B27"/>
    <w:rsid w:val="00D35CCA"/>
    <w:rsid w:val="00D41ABB"/>
    <w:rsid w:val="00D449D2"/>
    <w:rsid w:val="00D72BE8"/>
    <w:rsid w:val="00D837A4"/>
    <w:rsid w:val="00D861A0"/>
    <w:rsid w:val="00D91BEE"/>
    <w:rsid w:val="00D950CE"/>
    <w:rsid w:val="00D96112"/>
    <w:rsid w:val="00DA0358"/>
    <w:rsid w:val="00DB6B7E"/>
    <w:rsid w:val="00DC2826"/>
    <w:rsid w:val="00DD0A65"/>
    <w:rsid w:val="00DD182F"/>
    <w:rsid w:val="00DE55CA"/>
    <w:rsid w:val="00DF4B54"/>
    <w:rsid w:val="00E01A8D"/>
    <w:rsid w:val="00E14A5A"/>
    <w:rsid w:val="00E17E2E"/>
    <w:rsid w:val="00E242F0"/>
    <w:rsid w:val="00E327A7"/>
    <w:rsid w:val="00E42BF4"/>
    <w:rsid w:val="00E4490E"/>
    <w:rsid w:val="00E47F85"/>
    <w:rsid w:val="00E50353"/>
    <w:rsid w:val="00E619AC"/>
    <w:rsid w:val="00E67696"/>
    <w:rsid w:val="00E76668"/>
    <w:rsid w:val="00E77647"/>
    <w:rsid w:val="00E81BAD"/>
    <w:rsid w:val="00E8484C"/>
    <w:rsid w:val="00E863ED"/>
    <w:rsid w:val="00E91577"/>
    <w:rsid w:val="00EA1831"/>
    <w:rsid w:val="00EA587A"/>
    <w:rsid w:val="00EB0DE4"/>
    <w:rsid w:val="00EC04BE"/>
    <w:rsid w:val="00EC3563"/>
    <w:rsid w:val="00EC7CC2"/>
    <w:rsid w:val="00ED3220"/>
    <w:rsid w:val="00EE3278"/>
    <w:rsid w:val="00F00D01"/>
    <w:rsid w:val="00F01FFF"/>
    <w:rsid w:val="00F0226E"/>
    <w:rsid w:val="00F12B0A"/>
    <w:rsid w:val="00F17C0A"/>
    <w:rsid w:val="00F21387"/>
    <w:rsid w:val="00F33497"/>
    <w:rsid w:val="00F33E36"/>
    <w:rsid w:val="00F4392B"/>
    <w:rsid w:val="00F528C4"/>
    <w:rsid w:val="00F52C65"/>
    <w:rsid w:val="00F63FAA"/>
    <w:rsid w:val="00F666CE"/>
    <w:rsid w:val="00F84A72"/>
    <w:rsid w:val="00FA1581"/>
    <w:rsid w:val="00FA2631"/>
    <w:rsid w:val="00FA4DF1"/>
    <w:rsid w:val="00FA5308"/>
    <w:rsid w:val="00FA7A8B"/>
    <w:rsid w:val="00FB0177"/>
    <w:rsid w:val="00FB10AF"/>
    <w:rsid w:val="00FD0A8D"/>
    <w:rsid w:val="00FD5F56"/>
    <w:rsid w:val="00FD6AB7"/>
    <w:rsid w:val="00FF4357"/>
    <w:rsid w:val="00FF4B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9C9228"/>
  <w15:docId w15:val="{29506C0A-1785-4C32-8981-FD0BE38D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6B7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9535">
      <w:bodyDiv w:val="1"/>
      <w:marLeft w:val="0"/>
      <w:marRight w:val="0"/>
      <w:marTop w:val="0"/>
      <w:marBottom w:val="0"/>
      <w:divBdr>
        <w:top w:val="none" w:sz="0" w:space="0" w:color="auto"/>
        <w:left w:val="none" w:sz="0" w:space="0" w:color="auto"/>
        <w:bottom w:val="none" w:sz="0" w:space="0" w:color="auto"/>
        <w:right w:val="none" w:sz="0" w:space="0" w:color="auto"/>
      </w:divBdr>
    </w:div>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56884556">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41506758">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4DEE-3B80-4F25-9AAB-203B0F90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2</TotalTime>
  <Pages>4</Pages>
  <Words>1293</Words>
  <Characters>7113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SINDICATURA</dc:creator>
  <cp:keywords/>
  <dc:description/>
  <cp:lastModifiedBy>SINDICATURA MUNICIPAL</cp:lastModifiedBy>
  <cp:revision>2</cp:revision>
  <cp:lastPrinted>2017-06-15T15:29:00Z</cp:lastPrinted>
  <dcterms:created xsi:type="dcterms:W3CDTF">2017-09-13T17:11:00Z</dcterms:created>
  <dcterms:modified xsi:type="dcterms:W3CDTF">2017-09-13T17:11:00Z</dcterms:modified>
</cp:coreProperties>
</file>