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r w:rsidRPr="001C5FAC">
        <w:rPr>
          <w:rFonts w:ascii="Simplified Arabic Fixed" w:eastAsia="Times New Roman" w:hAnsi="Simplified Arabic Fixed" w:cs="Simplified Arabic Fixed"/>
          <w:b/>
          <w:bCs/>
          <w:sz w:val="24"/>
          <w:szCs w:val="24"/>
          <w:lang w:eastAsia="es-ES"/>
        </w:rPr>
        <w:t xml:space="preserve">RECURSO DE INCONFORMIDAD </w:t>
      </w:r>
      <w:bookmarkStart w:id="0" w:name="_GoBack"/>
      <w:bookmarkEnd w:id="0"/>
    </w:p>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p>
    <w:p w:rsidR="001C5FAC" w:rsidRPr="001C5FAC" w:rsidRDefault="00B219A5" w:rsidP="001C5FAC">
      <w:pPr>
        <w:spacing w:after="0" w:line="240" w:lineRule="auto"/>
        <w:jc w:val="both"/>
        <w:rPr>
          <w:rFonts w:ascii="Simplified Arabic Fixed" w:eastAsia="Times New Roman" w:hAnsi="Simplified Arabic Fixed" w:cs="Simplified Arabic Fixed"/>
          <w:b/>
          <w:bCs/>
          <w:sz w:val="24"/>
          <w:szCs w:val="24"/>
          <w:lang w:eastAsia="es-ES"/>
        </w:rPr>
      </w:pPr>
      <w:r>
        <w:rPr>
          <w:rFonts w:ascii="Simplified Arabic Fixed" w:eastAsia="Times New Roman" w:hAnsi="Simplified Arabic Fixed" w:cs="Simplified Arabic Fixed"/>
          <w:b/>
          <w:bCs/>
          <w:sz w:val="24"/>
          <w:szCs w:val="24"/>
          <w:lang w:eastAsia="es-ES"/>
        </w:rPr>
        <w:t>EXPEDIENTE NÚMERO: 10</w:t>
      </w:r>
      <w:r w:rsidR="001C5FAC" w:rsidRPr="001C5FAC">
        <w:rPr>
          <w:rFonts w:ascii="Simplified Arabic Fixed" w:eastAsia="Times New Roman" w:hAnsi="Simplified Arabic Fixed" w:cs="Simplified Arabic Fixed"/>
          <w:b/>
          <w:bCs/>
          <w:sz w:val="24"/>
          <w:szCs w:val="24"/>
          <w:lang w:eastAsia="es-ES"/>
        </w:rPr>
        <w:t>/201</w:t>
      </w:r>
      <w:r w:rsidR="001C5FAC">
        <w:rPr>
          <w:rFonts w:ascii="Simplified Arabic Fixed" w:eastAsia="Times New Roman" w:hAnsi="Simplified Arabic Fixed" w:cs="Simplified Arabic Fixed"/>
          <w:b/>
          <w:bCs/>
          <w:sz w:val="24"/>
          <w:szCs w:val="24"/>
          <w:lang w:eastAsia="es-ES"/>
        </w:rPr>
        <w:t>7</w:t>
      </w:r>
      <w:r w:rsidR="001C5FAC" w:rsidRPr="001C5FAC">
        <w:rPr>
          <w:rFonts w:ascii="Simplified Arabic Fixed" w:eastAsia="Times New Roman" w:hAnsi="Simplified Arabic Fixed" w:cs="Simplified Arabic Fixed"/>
          <w:b/>
          <w:bCs/>
          <w:sz w:val="24"/>
          <w:szCs w:val="24"/>
          <w:lang w:eastAsia="es-ES"/>
        </w:rPr>
        <w:t>. ---------------------------------</w:t>
      </w:r>
    </w:p>
    <w:p w:rsidR="001C5FAC" w:rsidRPr="001C5FAC" w:rsidRDefault="001C5FAC" w:rsidP="001C5FAC">
      <w:pPr>
        <w:spacing w:after="0" w:line="240" w:lineRule="auto"/>
        <w:jc w:val="both"/>
        <w:rPr>
          <w:rFonts w:ascii="Simplified Arabic Fixed" w:eastAsia="Times New Roman" w:hAnsi="Simplified Arabic Fixed" w:cs="Simplified Arabic Fixed"/>
          <w:b/>
          <w:bCs/>
          <w:sz w:val="24"/>
          <w:szCs w:val="24"/>
          <w:lang w:eastAsia="es-ES"/>
        </w:rPr>
      </w:pPr>
    </w:p>
    <w:p w:rsidR="001C5FAC" w:rsidRPr="001C5FAC" w:rsidRDefault="001C5FAC" w:rsidP="001C5FAC">
      <w:pPr>
        <w:spacing w:after="0" w:line="240" w:lineRule="auto"/>
        <w:jc w:val="both"/>
        <w:rPr>
          <w:rFonts w:ascii="Simplified Arabic Fixed" w:eastAsia="Times New Roman" w:hAnsi="Simplified Arabic Fixed" w:cs="Simplified Arabic Fixed"/>
          <w:bCs/>
          <w:sz w:val="24"/>
          <w:szCs w:val="24"/>
          <w:lang w:eastAsia="es-ES"/>
        </w:rPr>
      </w:pPr>
      <w:r w:rsidRPr="001C5FAC">
        <w:rPr>
          <w:rFonts w:ascii="Simplified Arabic Fixed" w:eastAsia="Times New Roman" w:hAnsi="Simplified Arabic Fixed" w:cs="Simplified Arabic Fixed"/>
          <w:b/>
          <w:bCs/>
          <w:sz w:val="24"/>
          <w:szCs w:val="24"/>
          <w:lang w:eastAsia="es-ES"/>
        </w:rPr>
        <w:t>RAZÓN DE CUENTA:</w:t>
      </w:r>
      <w:r w:rsidRPr="001C5FAC">
        <w:rPr>
          <w:rFonts w:ascii="Simplified Arabic Fixed" w:eastAsia="Times New Roman" w:hAnsi="Simplified Arabic Fixed" w:cs="Simplified Arabic Fixed"/>
          <w:bCs/>
          <w:sz w:val="24"/>
          <w:szCs w:val="24"/>
          <w:lang w:eastAsia="es-ES"/>
        </w:rPr>
        <w:t xml:space="preserve"> En la Heroica Ciudad de Atlixco, Puebla, a los </w:t>
      </w:r>
      <w:r w:rsidR="00B219A5">
        <w:rPr>
          <w:rFonts w:ascii="Simplified Arabic Fixed" w:eastAsia="Times New Roman" w:hAnsi="Simplified Arabic Fixed" w:cs="Simplified Arabic Fixed"/>
          <w:bCs/>
          <w:sz w:val="24"/>
          <w:szCs w:val="24"/>
          <w:lang w:eastAsia="es-ES"/>
        </w:rPr>
        <w:t>siete</w:t>
      </w:r>
      <w:r w:rsidRPr="001C5FAC">
        <w:rPr>
          <w:rFonts w:ascii="Simplified Arabic Fixed" w:eastAsia="Times New Roman" w:hAnsi="Simplified Arabic Fixed" w:cs="Simplified Arabic Fixed"/>
          <w:bCs/>
          <w:sz w:val="24"/>
          <w:szCs w:val="24"/>
          <w:lang w:eastAsia="es-ES"/>
        </w:rPr>
        <w:t xml:space="preserve"> días del mes de </w:t>
      </w:r>
      <w:r w:rsidR="00B219A5">
        <w:rPr>
          <w:rFonts w:ascii="Simplified Arabic Fixed" w:eastAsia="Times New Roman" w:hAnsi="Simplified Arabic Fixed" w:cs="Simplified Arabic Fixed"/>
          <w:bCs/>
          <w:sz w:val="24"/>
          <w:szCs w:val="24"/>
          <w:lang w:eastAsia="es-ES"/>
        </w:rPr>
        <w:t>junio</w:t>
      </w:r>
      <w:r w:rsidRPr="001C5FAC">
        <w:rPr>
          <w:rFonts w:ascii="Simplified Arabic Fixed" w:eastAsia="Times New Roman" w:hAnsi="Simplified Arabic Fixed" w:cs="Simplified Arabic Fixed"/>
          <w:bCs/>
          <w:sz w:val="24"/>
          <w:szCs w:val="24"/>
          <w:lang w:eastAsia="es-ES"/>
        </w:rPr>
        <w:t xml:space="preserve"> de dos mil </w:t>
      </w:r>
      <w:r w:rsidR="00DE7B26">
        <w:rPr>
          <w:rFonts w:ascii="Simplified Arabic Fixed" w:eastAsia="Times New Roman" w:hAnsi="Simplified Arabic Fixed" w:cs="Simplified Arabic Fixed"/>
          <w:bCs/>
          <w:sz w:val="24"/>
          <w:szCs w:val="24"/>
          <w:lang w:eastAsia="es-ES"/>
        </w:rPr>
        <w:t>diecisiete</w:t>
      </w:r>
      <w:r w:rsidRPr="001C5FAC">
        <w:rPr>
          <w:rFonts w:ascii="Simplified Arabic Fixed" w:eastAsia="Times New Roman" w:hAnsi="Simplified Arabic Fixed" w:cs="Simplified Arabic Fixed"/>
          <w:bCs/>
          <w:sz w:val="24"/>
          <w:szCs w:val="24"/>
          <w:lang w:eastAsia="es-ES"/>
        </w:rPr>
        <w:t xml:space="preserve">, el suscrito Licenciado Jorge Gutiérrez Ramos, Síndico Municipal del Honorable Ayuntamiento de Atlixco, doy cuenta con el </w:t>
      </w:r>
      <w:r w:rsidR="00B219A5">
        <w:rPr>
          <w:rFonts w:ascii="Simplified Arabic Fixed" w:eastAsia="Times New Roman" w:hAnsi="Simplified Arabic Fixed" w:cs="Simplified Arabic Fixed"/>
          <w:bCs/>
          <w:sz w:val="24"/>
          <w:szCs w:val="24"/>
          <w:lang w:eastAsia="es-ES"/>
        </w:rPr>
        <w:t xml:space="preserve">oficio número OF/C.S.M./131/2017 mediante el cual el </w:t>
      </w:r>
      <w:proofErr w:type="spellStart"/>
      <w:r w:rsidR="008B0D38">
        <w:rPr>
          <w:rFonts w:ascii="Simplified Arabic Fixed" w:eastAsia="Times New Roman" w:hAnsi="Simplified Arabic Fixed" w:cs="Simplified Arabic Fixed"/>
          <w:bCs/>
          <w:sz w:val="24"/>
          <w:szCs w:val="24"/>
          <w:lang w:eastAsia="es-ES"/>
        </w:rPr>
        <w:t>MVZ</w:t>
      </w:r>
      <w:proofErr w:type="spellEnd"/>
      <w:r w:rsidR="008B0D38">
        <w:rPr>
          <w:rFonts w:ascii="Simplified Arabic Fixed" w:eastAsia="Times New Roman" w:hAnsi="Simplified Arabic Fixed" w:cs="Simplified Arabic Fixed"/>
          <w:bCs/>
          <w:sz w:val="24"/>
          <w:szCs w:val="24"/>
          <w:lang w:eastAsia="es-ES"/>
        </w:rPr>
        <w:t>. ISMAEL GONZÁLEZ LINARES</w:t>
      </w:r>
      <w:r w:rsidR="00B219A5">
        <w:rPr>
          <w:rFonts w:ascii="Simplified Arabic Fixed" w:eastAsia="Times New Roman" w:hAnsi="Simplified Arabic Fixed" w:cs="Simplified Arabic Fixed"/>
          <w:bCs/>
          <w:sz w:val="24"/>
          <w:szCs w:val="24"/>
          <w:lang w:eastAsia="es-ES"/>
        </w:rPr>
        <w:t xml:space="preserve"> en su carácter de Coordinador de Salud Comunitaria del H. Ayuntamiento </w:t>
      </w:r>
      <w:r w:rsidR="00446F61">
        <w:rPr>
          <w:rFonts w:ascii="Simplified Arabic Fixed" w:eastAsia="Times New Roman" w:hAnsi="Simplified Arabic Fixed" w:cs="Simplified Arabic Fixed"/>
          <w:bCs/>
          <w:sz w:val="24"/>
          <w:szCs w:val="24"/>
          <w:lang w:eastAsia="es-ES"/>
        </w:rPr>
        <w:t>de Atlixco, mediante el cual pretende dar cumplimiento al requerimiento formulado en auto de fecha dieciocho de mayo de los corrientes</w:t>
      </w:r>
      <w:r w:rsidRPr="001C5FAC">
        <w:rPr>
          <w:rFonts w:ascii="Simplified Arabic Fixed" w:eastAsia="Times New Roman" w:hAnsi="Simplified Arabic Fixed" w:cs="Simplified Arabic Fixed"/>
          <w:bCs/>
          <w:sz w:val="24"/>
          <w:szCs w:val="24"/>
          <w:lang w:eastAsia="es-ES"/>
        </w:rPr>
        <w:t>. Pasando este d</w:t>
      </w:r>
      <w:r w:rsidR="008B0D38">
        <w:rPr>
          <w:rFonts w:ascii="Simplified Arabic Fixed" w:eastAsia="Times New Roman" w:hAnsi="Simplified Arabic Fixed" w:cs="Simplified Arabic Fixed"/>
          <w:bCs/>
          <w:sz w:val="24"/>
          <w:szCs w:val="24"/>
          <w:lang w:eastAsia="es-ES"/>
        </w:rPr>
        <w:t>ía para su acuerdo. -----------</w:t>
      </w:r>
    </w:p>
    <w:p w:rsidR="001C5FAC" w:rsidRPr="001C5FAC" w:rsidRDefault="001C5FAC" w:rsidP="001C5FAC">
      <w:pPr>
        <w:spacing w:after="0" w:line="240" w:lineRule="auto"/>
        <w:jc w:val="both"/>
        <w:rPr>
          <w:rFonts w:ascii="Simplified Arabic Fixed" w:eastAsia="Times New Roman" w:hAnsi="Simplified Arabic Fixed" w:cs="Simplified Arabic Fixed"/>
          <w:bCs/>
          <w:sz w:val="24"/>
          <w:szCs w:val="24"/>
          <w:lang w:eastAsia="es-ES"/>
        </w:rPr>
      </w:pPr>
    </w:p>
    <w:p w:rsidR="001C5FAC" w:rsidRPr="001C5FAC" w:rsidRDefault="001C5FAC" w:rsidP="001C5FAC">
      <w:pPr>
        <w:spacing w:after="0" w:line="240" w:lineRule="auto"/>
        <w:jc w:val="both"/>
        <w:rPr>
          <w:rFonts w:ascii="Simplified Arabic Fixed" w:eastAsia="Times New Roman" w:hAnsi="Simplified Arabic Fixed" w:cs="Simplified Arabic Fixed"/>
          <w:bCs/>
          <w:sz w:val="24"/>
          <w:szCs w:val="24"/>
          <w:lang w:eastAsia="es-ES"/>
        </w:rPr>
      </w:pPr>
      <w:r w:rsidRPr="001C5FAC">
        <w:rPr>
          <w:rFonts w:ascii="Simplified Arabic Fixed" w:eastAsia="Times New Roman" w:hAnsi="Simplified Arabic Fixed" w:cs="Simplified Arabic Fixed"/>
          <w:bCs/>
          <w:sz w:val="24"/>
          <w:szCs w:val="24"/>
          <w:lang w:eastAsia="es-ES"/>
        </w:rPr>
        <w:t xml:space="preserve">Visto lo de cuenta esta Autoridad provee: Con fundamento en lo dispuesto por los artículos 100 fracción XIV, 252, 253, 266, de la Ley Orgánica Municipal del Estado, previo el estudio y análisis correspondiente </w:t>
      </w:r>
      <w:r w:rsidRPr="001C5FAC">
        <w:rPr>
          <w:rFonts w:ascii="Simplified Arabic Fixed" w:eastAsia="Times New Roman" w:hAnsi="Simplified Arabic Fixed" w:cs="Simplified Arabic Fixed"/>
          <w:b/>
          <w:bCs/>
          <w:sz w:val="24"/>
          <w:szCs w:val="24"/>
          <w:lang w:eastAsia="es-ES"/>
        </w:rPr>
        <w:t>SE ACUERDA</w:t>
      </w:r>
      <w:r w:rsidRPr="001C5FAC">
        <w:rPr>
          <w:rFonts w:ascii="Simplified Arabic Fixed" w:eastAsia="Times New Roman" w:hAnsi="Simplified Arabic Fixed" w:cs="Simplified Arabic Fixed"/>
          <w:bCs/>
          <w:sz w:val="24"/>
          <w:szCs w:val="24"/>
          <w:lang w:eastAsia="es-ES"/>
        </w:rPr>
        <w:t>: ------------------------</w:t>
      </w:r>
    </w:p>
    <w:p w:rsidR="00A70BD1" w:rsidRDefault="00A70BD1" w:rsidP="00512E30">
      <w:pPr>
        <w:spacing w:after="0" w:line="360" w:lineRule="auto"/>
        <w:jc w:val="both"/>
        <w:rPr>
          <w:rFonts w:ascii="Simplified Arabic Fixed" w:eastAsia="Times New Roman" w:hAnsi="Simplified Arabic Fixed" w:cs="Simplified Arabic Fixed"/>
          <w:b/>
          <w:bCs/>
          <w:sz w:val="24"/>
          <w:lang w:eastAsia="es-ES"/>
        </w:rPr>
      </w:pPr>
    </w:p>
    <w:p w:rsidR="00925FD1" w:rsidRDefault="00925FD1" w:rsidP="00925FD1">
      <w:pPr>
        <w:spacing w:after="0" w:line="360" w:lineRule="auto"/>
        <w:ind w:firstLine="708"/>
        <w:jc w:val="both"/>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PRIMERO</w:t>
      </w:r>
      <w:r w:rsidRPr="00925FD1">
        <w:rPr>
          <w:rFonts w:ascii="Simplified Arabic Fixed" w:eastAsia="Times New Roman" w:hAnsi="Simplified Arabic Fixed" w:cs="Simplified Arabic Fixed"/>
          <w:b/>
          <w:bCs/>
          <w:sz w:val="24"/>
          <w:lang w:eastAsia="es-ES"/>
        </w:rPr>
        <w:t xml:space="preserve">. </w:t>
      </w:r>
      <w:r w:rsidRPr="00925FD1">
        <w:rPr>
          <w:rFonts w:ascii="Simplified Arabic Fixed" w:eastAsia="Times New Roman" w:hAnsi="Simplified Arabic Fixed" w:cs="Simplified Arabic Fixed"/>
          <w:bCs/>
          <w:sz w:val="24"/>
          <w:lang w:eastAsia="es-ES"/>
        </w:rPr>
        <w:t>Con fundamento en el Artículo 259 de Ley Orgánica Municipal del Estado de Puebla se le tiene a la Autoridad señalada como responsable rindiendo su informe con justificación en los térm</w:t>
      </w:r>
      <w:r>
        <w:rPr>
          <w:rFonts w:ascii="Simplified Arabic Fixed" w:eastAsia="Times New Roman" w:hAnsi="Simplified Arabic Fixed" w:cs="Simplified Arabic Fixed"/>
          <w:bCs/>
          <w:sz w:val="24"/>
          <w:lang w:eastAsia="es-ES"/>
        </w:rPr>
        <w:t xml:space="preserve">inos que del mismo se desprende. - - </w:t>
      </w:r>
    </w:p>
    <w:p w:rsidR="00925FD1" w:rsidRPr="00BA47C1" w:rsidRDefault="00925FD1" w:rsidP="00512E30">
      <w:pPr>
        <w:spacing w:after="0" w:line="360" w:lineRule="auto"/>
        <w:jc w:val="both"/>
        <w:rPr>
          <w:rFonts w:ascii="Simplified Arabic Fixed" w:eastAsia="Times New Roman" w:hAnsi="Simplified Arabic Fixed" w:cs="Simplified Arabic Fixed"/>
          <w:b/>
          <w:bCs/>
          <w:sz w:val="24"/>
          <w:lang w:eastAsia="es-ES"/>
        </w:rPr>
      </w:pPr>
    </w:p>
    <w:p w:rsidR="00A20BEF" w:rsidRPr="00925FD1" w:rsidRDefault="00925FD1" w:rsidP="00925FD1">
      <w:pPr>
        <w:spacing w:after="0" w:line="360" w:lineRule="auto"/>
        <w:ind w:firstLine="708"/>
        <w:jc w:val="both"/>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SEGUNDO</w:t>
      </w:r>
      <w:r w:rsidR="00176D81">
        <w:rPr>
          <w:rFonts w:ascii="Simplified Arabic Fixed" w:eastAsia="Times New Roman" w:hAnsi="Simplified Arabic Fixed" w:cs="Simplified Arabic Fixed"/>
          <w:b/>
          <w:bCs/>
          <w:sz w:val="24"/>
          <w:lang w:eastAsia="es-ES"/>
        </w:rPr>
        <w:t xml:space="preserve">. </w:t>
      </w:r>
      <w:r w:rsidR="00954557">
        <w:rPr>
          <w:rFonts w:ascii="Simplified Arabic Fixed" w:eastAsia="Times New Roman" w:hAnsi="Simplified Arabic Fixed" w:cs="Simplified Arabic Fixed"/>
          <w:bCs/>
          <w:sz w:val="24"/>
          <w:lang w:eastAsia="es-ES"/>
        </w:rPr>
        <w:t xml:space="preserve">Una vez </w:t>
      </w:r>
      <w:r w:rsidR="00765A26">
        <w:rPr>
          <w:rFonts w:ascii="Simplified Arabic Fixed" w:eastAsia="Times New Roman" w:hAnsi="Simplified Arabic Fixed" w:cs="Simplified Arabic Fixed"/>
          <w:bCs/>
          <w:sz w:val="24"/>
          <w:lang w:eastAsia="es-ES"/>
        </w:rPr>
        <w:t xml:space="preserve">analizadas las manifestaciones vertidas por </w:t>
      </w:r>
      <w:r w:rsidR="00446F61">
        <w:rPr>
          <w:rFonts w:ascii="Simplified Arabic Fixed" w:eastAsia="Times New Roman" w:hAnsi="Simplified Arabic Fixed" w:cs="Simplified Arabic Fixed"/>
          <w:bCs/>
          <w:sz w:val="24"/>
          <w:lang w:eastAsia="es-ES"/>
        </w:rPr>
        <w:t xml:space="preserve">la </w:t>
      </w:r>
      <w:r w:rsidR="00765A26">
        <w:rPr>
          <w:rFonts w:ascii="Simplified Arabic Fixed" w:eastAsia="Times New Roman" w:hAnsi="Simplified Arabic Fixed" w:cs="Simplified Arabic Fixed"/>
          <w:bCs/>
          <w:sz w:val="24"/>
          <w:lang w:eastAsia="es-ES"/>
        </w:rPr>
        <w:t xml:space="preserve">recurrente </w:t>
      </w:r>
      <w:r w:rsidR="00446F61">
        <w:rPr>
          <w:rFonts w:ascii="Simplified Arabic Fixed" w:eastAsia="Times New Roman" w:hAnsi="Simplified Arabic Fixed" w:cs="Simplified Arabic Fixed"/>
          <w:bCs/>
          <w:sz w:val="24"/>
          <w:lang w:eastAsia="es-ES"/>
        </w:rPr>
        <w:t>relativas al acto reclamado</w:t>
      </w:r>
      <w:r>
        <w:rPr>
          <w:rFonts w:ascii="Simplified Arabic Fixed" w:eastAsia="Times New Roman" w:hAnsi="Simplified Arabic Fixed" w:cs="Simplified Arabic Fixed"/>
          <w:bCs/>
          <w:sz w:val="24"/>
          <w:lang w:eastAsia="es-ES"/>
        </w:rPr>
        <w:t>, así como las constancias ofrecidas por la autoridad señalada como responsable mediante su informe</w:t>
      </w:r>
      <w:r w:rsidR="00176D81">
        <w:rPr>
          <w:rFonts w:ascii="Simplified Arabic Fixed" w:eastAsia="Times New Roman" w:hAnsi="Simplified Arabic Fixed" w:cs="Simplified Arabic Fixed"/>
          <w:bCs/>
          <w:sz w:val="24"/>
          <w:lang w:eastAsia="es-ES"/>
        </w:rPr>
        <w:t xml:space="preserve">, </w:t>
      </w:r>
      <w:r w:rsidR="00765A26">
        <w:rPr>
          <w:rFonts w:ascii="Simplified Arabic Fixed" w:eastAsia="Times New Roman" w:hAnsi="Simplified Arabic Fixed" w:cs="Simplified Arabic Fixed"/>
          <w:bCs/>
          <w:sz w:val="24"/>
          <w:lang w:eastAsia="es-ES"/>
        </w:rPr>
        <w:t xml:space="preserve">se </w:t>
      </w:r>
      <w:r w:rsidR="0046588C">
        <w:rPr>
          <w:rFonts w:ascii="Simplified Arabic Fixed" w:eastAsia="Times New Roman" w:hAnsi="Simplified Arabic Fixed" w:cs="Simplified Arabic Fixed"/>
          <w:bCs/>
          <w:sz w:val="24"/>
          <w:lang w:eastAsia="es-ES"/>
        </w:rPr>
        <w:t xml:space="preserve">prevé que </w:t>
      </w:r>
      <w:r w:rsidR="00BF0181">
        <w:rPr>
          <w:rFonts w:ascii="Simplified Arabic Fixed" w:eastAsia="Times New Roman" w:hAnsi="Simplified Arabic Fixed" w:cs="Simplified Arabic Fixed"/>
          <w:bCs/>
          <w:sz w:val="24"/>
          <w:lang w:eastAsia="es-ES"/>
        </w:rPr>
        <w:t xml:space="preserve">la </w:t>
      </w:r>
      <w:r>
        <w:rPr>
          <w:rFonts w:ascii="Simplified Arabic Fixed" w:eastAsia="Times New Roman" w:hAnsi="Simplified Arabic Fixed" w:cs="Simplified Arabic Fixed"/>
          <w:bCs/>
          <w:sz w:val="24"/>
          <w:lang w:eastAsia="es-ES"/>
        </w:rPr>
        <w:t>ahora inconforme</w:t>
      </w:r>
      <w:r w:rsidR="00233186">
        <w:rPr>
          <w:rFonts w:ascii="Simplified Arabic Fixed" w:eastAsia="Times New Roman" w:hAnsi="Simplified Arabic Fixed" w:cs="Simplified Arabic Fixed"/>
          <w:bCs/>
          <w:sz w:val="24"/>
          <w:lang w:eastAsia="es-ES"/>
        </w:rPr>
        <w:t xml:space="preserve"> </w:t>
      </w:r>
      <w:r w:rsidR="00BF0181">
        <w:rPr>
          <w:rFonts w:ascii="Simplified Arabic Fixed" w:eastAsia="Times New Roman" w:hAnsi="Simplified Arabic Fixed" w:cs="Simplified Arabic Fixed"/>
          <w:bCs/>
          <w:sz w:val="24"/>
          <w:lang w:eastAsia="es-ES"/>
        </w:rPr>
        <w:t>no acredita</w:t>
      </w:r>
      <w:r w:rsidR="0046588C">
        <w:rPr>
          <w:rFonts w:ascii="Simplified Arabic Fixed" w:eastAsia="Times New Roman" w:hAnsi="Simplified Arabic Fixed" w:cs="Simplified Arabic Fixed"/>
          <w:bCs/>
          <w:sz w:val="24"/>
          <w:lang w:eastAsia="es-ES"/>
        </w:rPr>
        <w:t xml:space="preserve"> la afectación </w:t>
      </w:r>
      <w:r w:rsidR="00BF0181">
        <w:rPr>
          <w:rFonts w:ascii="Simplified Arabic Fixed" w:eastAsia="Times New Roman" w:hAnsi="Simplified Arabic Fixed" w:cs="Simplified Arabic Fixed"/>
          <w:bCs/>
          <w:sz w:val="24"/>
          <w:lang w:eastAsia="es-ES"/>
        </w:rPr>
        <w:t xml:space="preserve">real </w:t>
      </w:r>
      <w:r w:rsidR="0046588C">
        <w:rPr>
          <w:rFonts w:ascii="Simplified Arabic Fixed" w:eastAsia="Times New Roman" w:hAnsi="Simplified Arabic Fixed" w:cs="Simplified Arabic Fixed"/>
          <w:bCs/>
          <w:sz w:val="24"/>
          <w:lang w:eastAsia="es-ES"/>
        </w:rPr>
        <w:t xml:space="preserve">material y directa a su esfera jurídica, en </w:t>
      </w:r>
      <w:r w:rsidR="00021A04">
        <w:rPr>
          <w:rFonts w:ascii="Simplified Arabic Fixed" w:eastAsia="Times New Roman" w:hAnsi="Simplified Arabic Fixed" w:cs="Simplified Arabic Fixed"/>
          <w:bCs/>
          <w:sz w:val="24"/>
          <w:lang w:eastAsia="es-ES"/>
        </w:rPr>
        <w:t>consecuencia,</w:t>
      </w:r>
      <w:r w:rsidR="0046588C">
        <w:rPr>
          <w:rFonts w:ascii="Simplified Arabic Fixed" w:eastAsia="Times New Roman" w:hAnsi="Simplified Arabic Fixed" w:cs="Simplified Arabic Fixed"/>
          <w:bCs/>
          <w:sz w:val="24"/>
          <w:lang w:eastAsia="es-ES"/>
        </w:rPr>
        <w:t xml:space="preserve"> al carecer de interés legitimo </w:t>
      </w:r>
      <w:r w:rsidR="00A20BEF">
        <w:rPr>
          <w:rFonts w:ascii="Simplified Arabic Fixed" w:eastAsia="Times New Roman" w:hAnsi="Simplified Arabic Fixed" w:cs="Simplified Arabic Fixed"/>
          <w:bCs/>
          <w:sz w:val="24"/>
          <w:lang w:eastAsia="es-ES"/>
        </w:rPr>
        <w:t xml:space="preserve">se actualiza </w:t>
      </w:r>
      <w:r w:rsidR="00A20BEF" w:rsidRPr="00A20BEF">
        <w:rPr>
          <w:rFonts w:ascii="Simplified Arabic Fixed" w:eastAsia="Times New Roman" w:hAnsi="Simplified Arabic Fixed" w:cs="Simplified Arabic Fixed"/>
          <w:bCs/>
          <w:sz w:val="24"/>
          <w:lang w:eastAsia="es-ES"/>
        </w:rPr>
        <w:t>de improcedencia prevista en el Artículo 267 fracción II de la Ley Orgánica Municipal del Estado de Puebla que a la letra dice:</w:t>
      </w:r>
    </w:p>
    <w:p w:rsidR="00A20BEF" w:rsidRDefault="00A20BEF" w:rsidP="00A20BEF">
      <w:pPr>
        <w:spacing w:after="0" w:line="360" w:lineRule="auto"/>
        <w:jc w:val="both"/>
        <w:rPr>
          <w:rFonts w:ascii="Simplified Arabic Fixed" w:eastAsia="Times New Roman" w:hAnsi="Simplified Arabic Fixed" w:cs="Simplified Arabic Fixed"/>
          <w:b/>
          <w:bCs/>
          <w:i/>
          <w:sz w:val="24"/>
          <w:lang w:eastAsia="es-ES"/>
        </w:rPr>
      </w:pPr>
    </w:p>
    <w:p w:rsidR="00A20BEF" w:rsidRPr="00A20BEF" w:rsidRDefault="00A20BEF" w:rsidP="00A20BEF">
      <w:pPr>
        <w:spacing w:after="0" w:line="360" w:lineRule="auto"/>
        <w:jc w:val="both"/>
        <w:rPr>
          <w:rFonts w:ascii="Simplified Arabic Fixed" w:eastAsia="Times New Roman" w:hAnsi="Simplified Arabic Fixed" w:cs="Simplified Arabic Fixed"/>
          <w:b/>
          <w:bCs/>
          <w:i/>
          <w:sz w:val="24"/>
          <w:lang w:eastAsia="es-ES"/>
        </w:rPr>
      </w:pPr>
      <w:r w:rsidRPr="00A20BEF">
        <w:rPr>
          <w:rFonts w:ascii="Simplified Arabic Fixed" w:eastAsia="Times New Roman" w:hAnsi="Simplified Arabic Fixed" w:cs="Simplified Arabic Fixed"/>
          <w:b/>
          <w:bCs/>
          <w:i/>
          <w:sz w:val="24"/>
          <w:lang w:eastAsia="es-ES"/>
        </w:rPr>
        <w:t>ARTÍCULO 267.- Se desechará por improcedente el recurso cuando se interponga:</w:t>
      </w:r>
    </w:p>
    <w:p w:rsidR="00A20BEF" w:rsidRDefault="00A20BEF" w:rsidP="00A20BEF">
      <w:pPr>
        <w:spacing w:after="0" w:line="360" w:lineRule="auto"/>
        <w:jc w:val="both"/>
        <w:rPr>
          <w:rFonts w:ascii="Simplified Arabic Fixed" w:eastAsia="Times New Roman" w:hAnsi="Simplified Arabic Fixed" w:cs="Simplified Arabic Fixed"/>
          <w:b/>
          <w:bCs/>
          <w:i/>
          <w:sz w:val="24"/>
          <w:lang w:eastAsia="es-ES"/>
        </w:rPr>
      </w:pPr>
      <w:r w:rsidRPr="00A20BEF">
        <w:rPr>
          <w:rFonts w:ascii="Simplified Arabic Fixed" w:eastAsia="Times New Roman" w:hAnsi="Simplified Arabic Fixed" w:cs="Simplified Arabic Fixed"/>
          <w:b/>
          <w:bCs/>
          <w:i/>
          <w:sz w:val="24"/>
          <w:lang w:eastAsia="es-ES"/>
        </w:rPr>
        <w:t>II.- Contra actos que no afecten los intereses legítimos del promovente;</w:t>
      </w:r>
    </w:p>
    <w:p w:rsidR="00763224" w:rsidRPr="00763224" w:rsidRDefault="00763224" w:rsidP="00A20BEF">
      <w:pPr>
        <w:spacing w:after="0" w:line="360" w:lineRule="auto"/>
        <w:jc w:val="both"/>
        <w:rPr>
          <w:rFonts w:ascii="Simplified Arabic Fixed" w:eastAsia="Times New Roman" w:hAnsi="Simplified Arabic Fixed" w:cs="Simplified Arabic Fixed"/>
          <w:b/>
          <w:bCs/>
          <w:i/>
          <w:sz w:val="24"/>
          <w:lang w:eastAsia="es-ES"/>
        </w:rPr>
      </w:pPr>
    </w:p>
    <w:p w:rsidR="00E2165A" w:rsidRPr="00E2165A" w:rsidRDefault="008B0D38" w:rsidP="00021A04">
      <w:pPr>
        <w:spacing w:after="0" w:line="360" w:lineRule="auto"/>
        <w:ind w:firstLine="708"/>
        <w:jc w:val="both"/>
        <w:rPr>
          <w:rFonts w:ascii="Simplified Arabic Fixed" w:eastAsia="Times New Roman" w:hAnsi="Simplified Arabic Fixed" w:cs="Simplified Arabic Fixed"/>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1787276</wp:posOffset>
                </wp:positionV>
                <wp:extent cx="5972175" cy="704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D38" w:rsidRDefault="008B0D38" w:rsidP="008B0D38">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0.75pt;width:470.25pt;height:5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5smwIAAMA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" fillcolor="black [3213]" strokeweight=".5pt">
                <v:textbox>
                  <w:txbxContent>
                    <w:p w:rsidR="008B0D38" w:rsidRDefault="008B0D38" w:rsidP="008B0D38">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A20BEF">
        <w:rPr>
          <w:rFonts w:ascii="Simplified Arabic Fixed" w:eastAsia="Times New Roman" w:hAnsi="Simplified Arabic Fixed" w:cs="Simplified Arabic Fixed"/>
          <w:bCs/>
          <w:sz w:val="24"/>
          <w:lang w:eastAsia="es-ES"/>
        </w:rPr>
        <w:t xml:space="preserve">Lo anterior en virtud </w:t>
      </w:r>
      <w:r w:rsidR="001068B4">
        <w:rPr>
          <w:rFonts w:ascii="Simplified Arabic Fixed" w:eastAsia="Times New Roman" w:hAnsi="Simplified Arabic Fixed" w:cs="Simplified Arabic Fixed"/>
          <w:bCs/>
          <w:sz w:val="24"/>
          <w:lang w:eastAsia="es-ES"/>
        </w:rPr>
        <w:t xml:space="preserve">de que </w:t>
      </w:r>
      <w:r w:rsidR="00BF0181">
        <w:rPr>
          <w:rFonts w:ascii="Simplified Arabic Fixed" w:eastAsia="Times New Roman" w:hAnsi="Simplified Arabic Fixed" w:cs="Simplified Arabic Fixed"/>
          <w:bCs/>
          <w:sz w:val="24"/>
          <w:lang w:eastAsia="es-ES"/>
        </w:rPr>
        <w:t xml:space="preserve">la Primera Sala de la Suprema Corte de Justicia de la Nación ha </w:t>
      </w:r>
      <w:r w:rsidR="00021A04">
        <w:rPr>
          <w:rFonts w:ascii="Simplified Arabic Fixed" w:eastAsia="Times New Roman" w:hAnsi="Simplified Arabic Fixed" w:cs="Simplified Arabic Fixed"/>
          <w:bCs/>
          <w:sz w:val="24"/>
          <w:lang w:eastAsia="es-ES"/>
        </w:rPr>
        <w:t>precisado</w:t>
      </w:r>
      <w:r w:rsidR="00BF0181">
        <w:rPr>
          <w:rFonts w:ascii="Simplified Arabic Fixed" w:eastAsia="Times New Roman" w:hAnsi="Simplified Arabic Fixed" w:cs="Simplified Arabic Fixed"/>
          <w:bCs/>
          <w:sz w:val="24"/>
          <w:lang w:eastAsia="es-ES"/>
        </w:rPr>
        <w:t xml:space="preserve"> la diferencia substancial entre el interés simple y el interés legítimo del recurrente, diferencia que versa en la existencia de </w:t>
      </w:r>
      <w:r w:rsidR="00021A04">
        <w:rPr>
          <w:rFonts w:ascii="Simplified Arabic Fixed" w:eastAsia="Times New Roman" w:hAnsi="Simplified Arabic Fixed" w:cs="Simplified Arabic Fixed"/>
          <w:bCs/>
          <w:sz w:val="24"/>
          <w:lang w:eastAsia="es-ES"/>
        </w:rPr>
        <w:t xml:space="preserve">una afectación real y material a la esfera jurídica en favor del ahora inconforme, dicho criterio jurisprudencial es </w:t>
      </w:r>
      <w:r w:rsidR="00021A04">
        <w:rPr>
          <w:rFonts w:ascii="Simplified Arabic Fixed" w:eastAsia="Times New Roman" w:hAnsi="Simplified Arabic Fixed" w:cs="Simplified Arabic Fixed"/>
          <w:bCs/>
          <w:sz w:val="24"/>
          <w:lang w:eastAsia="es-ES"/>
        </w:rPr>
        <w:lastRenderedPageBreak/>
        <w:t>consultable</w:t>
      </w:r>
      <w:r w:rsidR="00E2165A">
        <w:rPr>
          <w:rFonts w:ascii="Simplified Arabic Fixed" w:eastAsia="Times New Roman" w:hAnsi="Simplified Arabic Fixed" w:cs="Simplified Arabic Fixed"/>
          <w:bCs/>
          <w:sz w:val="24"/>
          <w:lang w:eastAsia="es-ES"/>
        </w:rPr>
        <w:t xml:space="preserve"> en el semanario Judicial de la Federación en el </w:t>
      </w:r>
      <w:r w:rsidR="00E2165A" w:rsidRPr="00E2165A">
        <w:rPr>
          <w:rFonts w:ascii="Simplified Arabic Fixed" w:eastAsia="Times New Roman" w:hAnsi="Simplified Arabic Fixed" w:cs="Simplified Arabic Fixed"/>
          <w:bCs/>
          <w:sz w:val="24"/>
          <w:lang w:eastAsia="es-ES"/>
        </w:rPr>
        <w:t>Libro 33,</w:t>
      </w:r>
      <w:r w:rsidR="00E2165A">
        <w:rPr>
          <w:rFonts w:ascii="Simplified Arabic Fixed" w:eastAsia="Times New Roman" w:hAnsi="Simplified Arabic Fixed" w:cs="Simplified Arabic Fixed"/>
          <w:bCs/>
          <w:sz w:val="24"/>
          <w:lang w:eastAsia="es-ES"/>
        </w:rPr>
        <w:t xml:space="preserve"> </w:t>
      </w:r>
      <w:r w:rsidR="00E2165A" w:rsidRPr="00E2165A">
        <w:rPr>
          <w:rFonts w:ascii="Simplified Arabic Fixed" w:eastAsia="Times New Roman" w:hAnsi="Simplified Arabic Fixed" w:cs="Simplified Arabic Fixed"/>
          <w:bCs/>
          <w:sz w:val="24"/>
          <w:lang w:eastAsia="es-ES"/>
        </w:rPr>
        <w:t>Tomo II</w:t>
      </w:r>
      <w:r w:rsidR="00E2165A">
        <w:rPr>
          <w:rFonts w:ascii="Simplified Arabic Fixed" w:eastAsia="Times New Roman" w:hAnsi="Simplified Arabic Fixed" w:cs="Simplified Arabic Fixed"/>
          <w:bCs/>
          <w:sz w:val="24"/>
          <w:lang w:eastAsia="es-ES"/>
        </w:rPr>
        <w:t>, Página: 690, de fecha</w:t>
      </w:r>
      <w:r w:rsidR="00E2165A" w:rsidRPr="00E2165A">
        <w:rPr>
          <w:rFonts w:ascii="Simplified Arabic Fixed" w:eastAsia="Times New Roman" w:hAnsi="Simplified Arabic Fixed" w:cs="Simplified Arabic Fixed"/>
          <w:bCs/>
          <w:sz w:val="24"/>
          <w:lang w:eastAsia="es-ES"/>
        </w:rPr>
        <w:t xml:space="preserve"> </w:t>
      </w:r>
      <w:r w:rsidR="00E2165A">
        <w:rPr>
          <w:rFonts w:ascii="Simplified Arabic Fixed" w:eastAsia="Times New Roman" w:hAnsi="Simplified Arabic Fixed" w:cs="Simplified Arabic Fixed"/>
          <w:bCs/>
          <w:sz w:val="24"/>
          <w:lang w:eastAsia="es-ES"/>
        </w:rPr>
        <w:t>a</w:t>
      </w:r>
      <w:r w:rsidR="00E2165A" w:rsidRPr="00E2165A">
        <w:rPr>
          <w:rFonts w:ascii="Simplified Arabic Fixed" w:eastAsia="Times New Roman" w:hAnsi="Simplified Arabic Fixed" w:cs="Simplified Arabic Fixed"/>
          <w:bCs/>
          <w:sz w:val="24"/>
          <w:lang w:eastAsia="es-ES"/>
        </w:rPr>
        <w:t xml:space="preserve">gosto de 2016, </w:t>
      </w:r>
      <w:r w:rsidR="00E2165A">
        <w:rPr>
          <w:rFonts w:ascii="Simplified Arabic Fixed" w:eastAsia="Times New Roman" w:hAnsi="Simplified Arabic Fixed" w:cs="Simplified Arabic Fixed"/>
          <w:bCs/>
          <w:sz w:val="24"/>
          <w:lang w:eastAsia="es-ES"/>
        </w:rPr>
        <w:t xml:space="preserve">con el rubro </w:t>
      </w:r>
    </w:p>
    <w:p w:rsidR="00E2165A" w:rsidRPr="00021A04" w:rsidRDefault="00E2165A" w:rsidP="00E2165A">
      <w:pPr>
        <w:spacing w:after="0" w:line="360" w:lineRule="auto"/>
        <w:ind w:left="708"/>
        <w:jc w:val="both"/>
        <w:rPr>
          <w:rFonts w:ascii="Simplified Arabic Fixed" w:eastAsia="Times New Roman" w:hAnsi="Simplified Arabic Fixed" w:cs="Simplified Arabic Fixed"/>
          <w:b/>
          <w:bCs/>
          <w:i/>
          <w:lang w:eastAsia="es-ES"/>
        </w:rPr>
      </w:pPr>
      <w:r w:rsidRPr="00021A04">
        <w:rPr>
          <w:rFonts w:ascii="Simplified Arabic Fixed" w:eastAsia="Times New Roman" w:hAnsi="Simplified Arabic Fixed" w:cs="Simplified Arabic Fixed"/>
          <w:b/>
          <w:bCs/>
          <w:i/>
          <w:lang w:eastAsia="es-ES"/>
        </w:rPr>
        <w:t>“INTERÉS LEGÍTIMO EN EL AMPARO. SU DIFERENCIA CON EL INTERÉS SIMPLE.”</w:t>
      </w:r>
    </w:p>
    <w:p w:rsidR="00E2165A" w:rsidRPr="00021A04" w:rsidRDefault="00E2165A" w:rsidP="00E2165A">
      <w:pPr>
        <w:spacing w:after="0" w:line="360" w:lineRule="auto"/>
        <w:ind w:left="708"/>
        <w:jc w:val="both"/>
        <w:rPr>
          <w:rFonts w:ascii="Simplified Arabic Fixed" w:eastAsia="Times New Roman" w:hAnsi="Simplified Arabic Fixed" w:cs="Simplified Arabic Fixed"/>
          <w:bCs/>
          <w:i/>
          <w:lang w:eastAsia="es-ES"/>
        </w:rPr>
      </w:pPr>
      <w:r w:rsidRPr="00021A04">
        <w:rPr>
          <w:rFonts w:ascii="Simplified Arabic Fixed" w:eastAsia="Times New Roman" w:hAnsi="Simplified Arabic Fixed" w:cs="Simplified Arabic Fixed"/>
          <w:bCs/>
          <w:i/>
          <w:lang w:eastAsia="es-ES"/>
        </w:rPr>
        <w:t>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no puede traducirse en una apertura absoluta para que por cualquier motivo se acuda al juicio de amparo, ya que el Constituyente Permanente introdujo un concepto jurídico mediante el cual se exige 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 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 Consecuentemente, cuando el quejoso acredita únicamente el interés simple, mas no el legítimo, se actualiza la causal de improcedencia prevista en el artículo 73, fracción XVIII, de la Ley de Amparo, en relación con el numeral 107, fracción I, de la Constitución Política de los Estados Unidos Mexicanos.</w:t>
      </w:r>
    </w:p>
    <w:p w:rsidR="00F0173F" w:rsidRPr="00F0173F" w:rsidRDefault="00F0173F" w:rsidP="0077556F">
      <w:pPr>
        <w:spacing w:after="0" w:line="360" w:lineRule="auto"/>
        <w:jc w:val="both"/>
        <w:rPr>
          <w:rFonts w:ascii="Simplified Arabic Fixed" w:eastAsia="Times New Roman" w:hAnsi="Simplified Arabic Fixed" w:cs="Simplified Arabic Fixed"/>
          <w:b/>
          <w:bCs/>
          <w:i/>
          <w:lang w:eastAsia="es-ES"/>
        </w:rPr>
      </w:pPr>
    </w:p>
    <w:p w:rsidR="00021A04" w:rsidRDefault="008B0D38" w:rsidP="004F33BF">
      <w:pPr>
        <w:spacing w:after="0" w:line="360" w:lineRule="auto"/>
        <w:ind w:firstLine="708"/>
        <w:jc w:val="both"/>
        <w:rPr>
          <w:rFonts w:ascii="Simplified Arabic Fixed" w:eastAsia="Times New Roman" w:hAnsi="Simplified Arabic Fixed" w:cs="Simplified Arabic Fixed"/>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2571999</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D38" w:rsidRDefault="008B0D38" w:rsidP="008B0D38">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left:0;text-align:left;margin-left:0;margin-top:202.5pt;width:470.2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" fillcolor="black [3213]" strokeweight=".5pt">
                <v:textbox>
                  <w:txbxContent>
                    <w:p w:rsidR="008B0D38" w:rsidRDefault="008B0D38" w:rsidP="008B0D38">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021A04">
        <w:rPr>
          <w:rFonts w:ascii="Simplified Arabic Fixed" w:eastAsia="Times New Roman" w:hAnsi="Simplified Arabic Fixed" w:cs="Simplified Arabic Fixed"/>
          <w:bCs/>
          <w:sz w:val="24"/>
          <w:lang w:eastAsia="es-ES"/>
        </w:rPr>
        <w:t xml:space="preserve">Precisado lo anterior podemos colegir que la ahora recurrente carece de dicho presupuesto procesal, ello en razón de que de las constancias ofrecidas por la </w:t>
      </w:r>
      <w:r w:rsidR="004F33BF">
        <w:rPr>
          <w:rFonts w:ascii="Simplified Arabic Fixed" w:eastAsia="Times New Roman" w:hAnsi="Simplified Arabic Fixed" w:cs="Simplified Arabic Fixed"/>
          <w:bCs/>
          <w:sz w:val="24"/>
          <w:lang w:eastAsia="es-ES"/>
        </w:rPr>
        <w:t>A quo</w:t>
      </w:r>
      <w:r w:rsidR="00021A04">
        <w:rPr>
          <w:rFonts w:ascii="Simplified Arabic Fixed" w:eastAsia="Times New Roman" w:hAnsi="Simplified Arabic Fixed" w:cs="Simplified Arabic Fixed"/>
          <w:bCs/>
          <w:sz w:val="24"/>
          <w:lang w:eastAsia="es-ES"/>
        </w:rPr>
        <w:t xml:space="preserve"> se puede apreciar que la resolución materia del </w:t>
      </w:r>
      <w:r w:rsidR="004F33BF">
        <w:rPr>
          <w:rFonts w:ascii="Simplified Arabic Fixed" w:eastAsia="Times New Roman" w:hAnsi="Simplified Arabic Fixed" w:cs="Simplified Arabic Fixed"/>
          <w:bCs/>
          <w:sz w:val="24"/>
          <w:lang w:eastAsia="es-ES"/>
        </w:rPr>
        <w:t>presente recurso, fue emitida a</w:t>
      </w:r>
      <w:r w:rsidR="00021A04">
        <w:rPr>
          <w:rFonts w:ascii="Simplified Arabic Fixed" w:eastAsia="Times New Roman" w:hAnsi="Simplified Arabic Fixed" w:cs="Simplified Arabic Fixed"/>
          <w:bCs/>
          <w:sz w:val="24"/>
          <w:lang w:eastAsia="es-ES"/>
        </w:rPr>
        <w:t xml:space="preserve"> consecuencia de</w:t>
      </w:r>
      <w:r w:rsidR="004F33BF">
        <w:rPr>
          <w:rFonts w:ascii="Simplified Arabic Fixed" w:eastAsia="Times New Roman" w:hAnsi="Simplified Arabic Fixed" w:cs="Simplified Arabic Fixed"/>
          <w:bCs/>
          <w:sz w:val="24"/>
          <w:lang w:eastAsia="es-ES"/>
        </w:rPr>
        <w:t>l oficio número 226/2017/ZONA-CENTRO emitido dentro de la carpeta de investigación número CDI:</w:t>
      </w:r>
      <w:r>
        <w:rPr>
          <w:rFonts w:ascii="Simplified Arabic Fixed" w:eastAsia="Times New Roman" w:hAnsi="Simplified Arabic Fixed" w:cs="Simplified Arabic Fixed"/>
          <w:bCs/>
          <w:sz w:val="24"/>
          <w:lang w:eastAsia="es-ES"/>
        </w:rPr>
        <w:t>******</w:t>
      </w:r>
      <w:r w:rsidR="004F33BF">
        <w:rPr>
          <w:rFonts w:ascii="Simplified Arabic Fixed" w:eastAsia="Times New Roman" w:hAnsi="Simplified Arabic Fixed" w:cs="Simplified Arabic Fixed"/>
          <w:bCs/>
          <w:sz w:val="24"/>
          <w:lang w:eastAsia="es-ES"/>
        </w:rPr>
        <w:t xml:space="preserve">/2016/ZONA CENTRO de las de la Fiscalía de Investigación Regional del Estado de Puebla, </w:t>
      </w:r>
      <w:r w:rsidR="00021A04">
        <w:rPr>
          <w:rFonts w:ascii="Simplified Arabic Fixed" w:eastAsia="Times New Roman" w:hAnsi="Simplified Arabic Fixed" w:cs="Simplified Arabic Fixed"/>
          <w:bCs/>
          <w:sz w:val="24"/>
          <w:lang w:eastAsia="es-ES"/>
        </w:rPr>
        <w:t>devenido de</w:t>
      </w:r>
      <w:r w:rsidR="004F33BF">
        <w:rPr>
          <w:rFonts w:ascii="Simplified Arabic Fixed" w:eastAsia="Times New Roman" w:hAnsi="Simplified Arabic Fixed" w:cs="Simplified Arabic Fixed"/>
          <w:bCs/>
          <w:sz w:val="24"/>
          <w:lang w:eastAsia="es-ES"/>
        </w:rPr>
        <w:t xml:space="preserve"> un hecho delictivo d</w:t>
      </w:r>
      <w:r w:rsidR="00021A04">
        <w:rPr>
          <w:rFonts w:ascii="Simplified Arabic Fixed" w:eastAsia="Times New Roman" w:hAnsi="Simplified Arabic Fixed" w:cs="Simplified Arabic Fixed"/>
          <w:bCs/>
          <w:sz w:val="24"/>
          <w:lang w:eastAsia="es-ES"/>
        </w:rPr>
        <w:t xml:space="preserve">el cual el sujeto pasivo resulta ser la C. </w:t>
      </w:r>
      <w:r>
        <w:rPr>
          <w:rFonts w:ascii="Simplified Arabic Fixed" w:eastAsia="Times New Roman" w:hAnsi="Simplified Arabic Fixed" w:cs="Simplified Arabic Fixed"/>
          <w:bCs/>
          <w:sz w:val="24"/>
          <w:lang w:eastAsia="es-ES"/>
        </w:rPr>
        <w:t>****************************</w:t>
      </w:r>
      <w:r w:rsidR="00021A04">
        <w:rPr>
          <w:rFonts w:ascii="Simplified Arabic Fixed" w:eastAsia="Times New Roman" w:hAnsi="Simplified Arabic Fixed" w:cs="Simplified Arabic Fixed"/>
          <w:bCs/>
          <w:sz w:val="24"/>
          <w:lang w:eastAsia="es-ES"/>
        </w:rPr>
        <w:t xml:space="preserve">, </w:t>
      </w:r>
      <w:r w:rsidR="004F33BF">
        <w:rPr>
          <w:rFonts w:ascii="Simplified Arabic Fixed" w:eastAsia="Times New Roman" w:hAnsi="Simplified Arabic Fixed" w:cs="Simplified Arabic Fixed"/>
          <w:bCs/>
          <w:sz w:val="24"/>
          <w:lang w:eastAsia="es-ES"/>
        </w:rPr>
        <w:t>en ese orden de ideas el acto ahora reclamado puede ser únicamente recurri</w:t>
      </w:r>
      <w:r w:rsidR="001E085B">
        <w:rPr>
          <w:rFonts w:ascii="Simplified Arabic Fixed" w:eastAsia="Times New Roman" w:hAnsi="Simplified Arabic Fixed" w:cs="Simplified Arabic Fixed"/>
          <w:bCs/>
          <w:sz w:val="24"/>
          <w:lang w:eastAsia="es-ES"/>
        </w:rPr>
        <w:t>do</w:t>
      </w:r>
      <w:r w:rsidR="004F33BF">
        <w:rPr>
          <w:rFonts w:ascii="Simplified Arabic Fixed" w:eastAsia="Times New Roman" w:hAnsi="Simplified Arabic Fixed" w:cs="Simplified Arabic Fixed"/>
          <w:bCs/>
          <w:sz w:val="24"/>
          <w:lang w:eastAsia="es-ES"/>
        </w:rPr>
        <w:t xml:space="preserve"> por las partes</w:t>
      </w:r>
      <w:r w:rsidR="001E085B">
        <w:rPr>
          <w:rFonts w:ascii="Simplified Arabic Fixed" w:eastAsia="Times New Roman" w:hAnsi="Simplified Arabic Fixed" w:cs="Simplified Arabic Fixed"/>
          <w:bCs/>
          <w:sz w:val="24"/>
          <w:lang w:eastAsia="es-ES"/>
        </w:rPr>
        <w:t xml:space="preserve"> intervinientes en el mismo o en su defecto por </w:t>
      </w:r>
      <w:r w:rsidR="00504E88">
        <w:rPr>
          <w:rFonts w:ascii="Simplified Arabic Fixed" w:eastAsia="Times New Roman" w:hAnsi="Simplified Arabic Fixed" w:cs="Simplified Arabic Fixed"/>
          <w:bCs/>
          <w:sz w:val="24"/>
          <w:lang w:eastAsia="es-ES"/>
        </w:rPr>
        <w:t>sus representantes legalmente facultados en términos del CAPITULO DECIMO SECCION PRIMERA del Código Civil del Estado de Puebla</w:t>
      </w:r>
      <w:r w:rsidR="00233186">
        <w:rPr>
          <w:rFonts w:ascii="Simplified Arabic Fixed" w:eastAsia="Times New Roman" w:hAnsi="Simplified Arabic Fixed" w:cs="Simplified Arabic Fixed"/>
          <w:bCs/>
          <w:sz w:val="24"/>
          <w:lang w:eastAsia="es-ES"/>
        </w:rPr>
        <w:t>, en virtud de que la recurrente debió comparecer en nombre y representación de alguno de los intervinientes del acto ahora reclamado y no así por su propio derecho.</w:t>
      </w:r>
    </w:p>
    <w:p w:rsidR="00021A04" w:rsidRDefault="00021A04" w:rsidP="0077556F">
      <w:pPr>
        <w:spacing w:after="0" w:line="360" w:lineRule="auto"/>
        <w:jc w:val="both"/>
        <w:rPr>
          <w:rFonts w:ascii="Simplified Arabic Fixed" w:eastAsia="Times New Roman" w:hAnsi="Simplified Arabic Fixed" w:cs="Simplified Arabic Fixed"/>
          <w:bCs/>
          <w:sz w:val="24"/>
          <w:lang w:eastAsia="es-ES"/>
        </w:rPr>
      </w:pPr>
    </w:p>
    <w:p w:rsidR="00763224" w:rsidRDefault="000C04FF" w:rsidP="00E56933">
      <w:pPr>
        <w:spacing w:after="0" w:line="360" w:lineRule="auto"/>
        <w:ind w:firstLine="360"/>
        <w:jc w:val="both"/>
        <w:rPr>
          <w:rFonts w:ascii="Simplified Arabic Fixed" w:eastAsia="Times New Roman" w:hAnsi="Simplified Arabic Fixed" w:cs="Simplified Arabic Fixed"/>
          <w:bCs/>
          <w:sz w:val="24"/>
          <w:lang w:eastAsia="es-ES"/>
        </w:rPr>
      </w:pPr>
      <w:r w:rsidRPr="000C04FF">
        <w:rPr>
          <w:rFonts w:ascii="Simplified Arabic Fixed" w:eastAsia="Times New Roman" w:hAnsi="Simplified Arabic Fixed" w:cs="Simplified Arabic Fixed"/>
          <w:bCs/>
          <w:sz w:val="24"/>
          <w:lang w:eastAsia="es-ES"/>
        </w:rPr>
        <w:t xml:space="preserve">Consecuentemente, </w:t>
      </w:r>
      <w:r w:rsidR="00E56933">
        <w:rPr>
          <w:rFonts w:ascii="Simplified Arabic Fixed" w:eastAsia="Times New Roman" w:hAnsi="Simplified Arabic Fixed" w:cs="Simplified Arabic Fixed"/>
          <w:bCs/>
          <w:sz w:val="24"/>
          <w:lang w:eastAsia="es-ES"/>
        </w:rPr>
        <w:t>ya que la recurrente</w:t>
      </w:r>
      <w:r w:rsidRPr="000C04FF">
        <w:rPr>
          <w:rFonts w:ascii="Simplified Arabic Fixed" w:eastAsia="Times New Roman" w:hAnsi="Simplified Arabic Fixed" w:cs="Simplified Arabic Fixed"/>
          <w:bCs/>
          <w:sz w:val="24"/>
          <w:lang w:eastAsia="es-ES"/>
        </w:rPr>
        <w:t xml:space="preserve"> </w:t>
      </w:r>
      <w:r w:rsidR="00E2165A">
        <w:rPr>
          <w:rFonts w:ascii="Simplified Arabic Fixed" w:eastAsia="Times New Roman" w:hAnsi="Simplified Arabic Fixed" w:cs="Simplified Arabic Fixed"/>
          <w:bCs/>
          <w:sz w:val="24"/>
          <w:lang w:eastAsia="es-ES"/>
        </w:rPr>
        <w:t xml:space="preserve">no acredita una afectación directa a su esfera jurídica </w:t>
      </w:r>
      <w:r w:rsidR="00763224">
        <w:rPr>
          <w:rFonts w:ascii="Simplified Arabic Fixed" w:eastAsia="Times New Roman" w:hAnsi="Simplified Arabic Fixed" w:cs="Simplified Arabic Fixed"/>
          <w:bCs/>
          <w:sz w:val="24"/>
          <w:lang w:eastAsia="es-ES"/>
        </w:rPr>
        <w:t xml:space="preserve">de tipo individual, </w:t>
      </w:r>
      <w:r w:rsidR="00763224" w:rsidRPr="00763224">
        <w:rPr>
          <w:rFonts w:ascii="Simplified Arabic Fixed" w:eastAsia="Times New Roman" w:hAnsi="Simplified Arabic Fixed" w:cs="Simplified Arabic Fixed"/>
          <w:bCs/>
          <w:sz w:val="24"/>
          <w:lang w:eastAsia="es-ES"/>
        </w:rPr>
        <w:t>colectiv</w:t>
      </w:r>
      <w:r w:rsidR="00763224">
        <w:rPr>
          <w:rFonts w:ascii="Simplified Arabic Fixed" w:eastAsia="Times New Roman" w:hAnsi="Simplified Arabic Fixed" w:cs="Simplified Arabic Fixed"/>
          <w:bCs/>
          <w:sz w:val="24"/>
          <w:lang w:eastAsia="es-ES"/>
        </w:rPr>
        <w:t>a</w:t>
      </w:r>
      <w:r w:rsidR="00763224" w:rsidRPr="00763224">
        <w:rPr>
          <w:rFonts w:ascii="Simplified Arabic Fixed" w:eastAsia="Times New Roman" w:hAnsi="Simplified Arabic Fixed" w:cs="Simplified Arabic Fixed"/>
          <w:bCs/>
          <w:sz w:val="24"/>
          <w:lang w:eastAsia="es-ES"/>
        </w:rPr>
        <w:t>, actual, real y jurídicamente relevante</w:t>
      </w:r>
      <w:r w:rsidR="00763224">
        <w:rPr>
          <w:rFonts w:ascii="Simplified Arabic Fixed" w:eastAsia="Times New Roman" w:hAnsi="Simplified Arabic Fixed" w:cs="Simplified Arabic Fixed"/>
          <w:bCs/>
          <w:sz w:val="24"/>
          <w:lang w:eastAsia="es-ES"/>
        </w:rPr>
        <w:t>, nos encontramos en presencia de un interés simple el cual resulta insuficiente para manifestar la supuesta afectación</w:t>
      </w:r>
      <w:r w:rsidR="00D117C7">
        <w:rPr>
          <w:rFonts w:ascii="Simplified Arabic Fixed" w:eastAsia="Times New Roman" w:hAnsi="Simplified Arabic Fixed" w:cs="Simplified Arabic Fixed"/>
          <w:bCs/>
          <w:sz w:val="24"/>
          <w:lang w:eastAsia="es-ES"/>
        </w:rPr>
        <w:t xml:space="preserve"> a un derecho de la inconforme, ello es así porque el recurrente se limita a realizar simples afirmaciones sin que formule un argumento lógico jurídico, que encamine a esta autoridad a determinar:</w:t>
      </w:r>
    </w:p>
    <w:p w:rsidR="00D117C7" w:rsidRDefault="00D117C7" w:rsidP="00D117C7">
      <w:pPr>
        <w:pStyle w:val="Prrafodelista"/>
        <w:numPr>
          <w:ilvl w:val="0"/>
          <w:numId w:val="12"/>
        </w:num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La existencia de un derecho que le fue violentado al recurrente.</w:t>
      </w:r>
    </w:p>
    <w:p w:rsidR="00D117C7" w:rsidRDefault="00D117C7" w:rsidP="00D117C7">
      <w:pPr>
        <w:pStyle w:val="Prrafodelista"/>
        <w:numPr>
          <w:ilvl w:val="0"/>
          <w:numId w:val="12"/>
        </w:num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Que dicha violación derivo de un acto de autoridad carente de fundamentación y motivación. </w:t>
      </w:r>
    </w:p>
    <w:p w:rsidR="009E3DB8" w:rsidRDefault="009E3DB8" w:rsidP="009E3DB8">
      <w:pPr>
        <w:spacing w:after="0" w:line="360" w:lineRule="auto"/>
        <w:jc w:val="both"/>
        <w:rPr>
          <w:rFonts w:ascii="Simplified Arabic Fixed" w:eastAsia="Times New Roman" w:hAnsi="Simplified Arabic Fixed" w:cs="Simplified Arabic Fixed"/>
          <w:bCs/>
          <w:sz w:val="24"/>
          <w:lang w:eastAsia="es-ES"/>
        </w:rPr>
      </w:pPr>
    </w:p>
    <w:p w:rsidR="009E3DB8" w:rsidRPr="009E3DB8" w:rsidRDefault="009E3DB8" w:rsidP="009E3DB8">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Tiene relación a lo anteriormente pre</w:t>
      </w:r>
      <w:r w:rsidR="000A0DA5">
        <w:rPr>
          <w:rFonts w:ascii="Simplified Arabic Fixed" w:eastAsia="Times New Roman" w:hAnsi="Simplified Arabic Fixed" w:cs="Simplified Arabic Fixed"/>
          <w:bCs/>
          <w:sz w:val="24"/>
          <w:lang w:eastAsia="es-ES"/>
        </w:rPr>
        <w:t>cisado la siguiente tesis jurisprudencial:</w:t>
      </w:r>
      <w:r>
        <w:rPr>
          <w:rFonts w:ascii="Simplified Arabic Fixed" w:eastAsia="Times New Roman" w:hAnsi="Simplified Arabic Fixed" w:cs="Simplified Arabic Fixed"/>
          <w:bCs/>
          <w:sz w:val="24"/>
          <w:lang w:eastAsia="es-ES"/>
        </w:rPr>
        <w:t xml:space="preserve"> </w:t>
      </w:r>
    </w:p>
    <w:p w:rsidR="00260AA8" w:rsidRDefault="00260AA8" w:rsidP="0077556F">
      <w:pPr>
        <w:spacing w:after="0" w:line="360" w:lineRule="auto"/>
        <w:jc w:val="both"/>
        <w:rPr>
          <w:rFonts w:ascii="Simplified Arabic Fixed" w:eastAsia="Times New Roman" w:hAnsi="Simplified Arabic Fixed" w:cs="Simplified Arabic Fixed"/>
          <w:bCs/>
          <w:lang w:eastAsia="es-ES"/>
        </w:rPr>
      </w:pPr>
    </w:p>
    <w:p w:rsidR="009E3DB8" w:rsidRPr="00E56933" w:rsidRDefault="009E3DB8" w:rsidP="009E3DB8">
      <w:pPr>
        <w:spacing w:after="0" w:line="360" w:lineRule="auto"/>
        <w:ind w:left="2124"/>
        <w:jc w:val="both"/>
        <w:rPr>
          <w:rFonts w:ascii="Simplified Arabic Fixed" w:eastAsia="Times New Roman" w:hAnsi="Simplified Arabic Fixed" w:cs="Simplified Arabic Fixed"/>
          <w:b/>
          <w:bCs/>
          <w:i/>
          <w:lang w:eastAsia="es-ES"/>
        </w:rPr>
      </w:pPr>
      <w:r w:rsidRPr="00E56933">
        <w:rPr>
          <w:rFonts w:ascii="Simplified Arabic Fixed" w:eastAsia="Times New Roman" w:hAnsi="Simplified Arabic Fixed" w:cs="Simplified Arabic Fixed"/>
          <w:b/>
          <w:bCs/>
          <w:i/>
          <w:lang w:eastAsia="es-ES"/>
        </w:rPr>
        <w:t xml:space="preserve">Época: Novena Época, Registro: 185425, Instancia: Primera Sala, Tipo de Tesis: Jurisprudencia, Fuente: Semanario Judicial de la Federación y su Gaceta, Tomo XVI, diciembre de 2002, Materia(s): Común, Tesis: 1a./J. 81/2002, Página: 61. </w:t>
      </w:r>
    </w:p>
    <w:p w:rsidR="009E3DB8" w:rsidRPr="00E56933" w:rsidRDefault="009E3DB8" w:rsidP="009E3DB8">
      <w:pPr>
        <w:spacing w:after="0" w:line="360" w:lineRule="auto"/>
        <w:jc w:val="both"/>
        <w:rPr>
          <w:rFonts w:ascii="Simplified Arabic Fixed" w:eastAsia="Times New Roman" w:hAnsi="Simplified Arabic Fixed" w:cs="Simplified Arabic Fixed"/>
          <w:b/>
          <w:bCs/>
          <w:i/>
          <w:lang w:eastAsia="es-ES"/>
        </w:rPr>
      </w:pPr>
    </w:p>
    <w:p w:rsidR="009E3DB8" w:rsidRPr="00E56933" w:rsidRDefault="009E3DB8" w:rsidP="009E3DB8">
      <w:pPr>
        <w:spacing w:after="0" w:line="360" w:lineRule="auto"/>
        <w:ind w:left="708"/>
        <w:jc w:val="both"/>
        <w:rPr>
          <w:rFonts w:ascii="Simplified Arabic Fixed" w:eastAsia="Times New Roman" w:hAnsi="Simplified Arabic Fixed" w:cs="Simplified Arabic Fixed"/>
          <w:b/>
          <w:bCs/>
          <w:i/>
          <w:lang w:eastAsia="es-ES"/>
        </w:rPr>
      </w:pPr>
      <w:r w:rsidRPr="00E56933">
        <w:rPr>
          <w:rFonts w:ascii="Simplified Arabic Fixed" w:eastAsia="Times New Roman" w:hAnsi="Simplified Arabic Fixed" w:cs="Simplified Arabic Fixed"/>
          <w:b/>
          <w:bCs/>
          <w:i/>
          <w:lang w:eastAsia="es-ES"/>
        </w:rPr>
        <w:t>CONCEPTOS DE VIOLACIÓN O AGRAVIOS. AUN CUANDO PARA LA PROCEDENCIA DE SU ESTUDIO BASTA CON EXPRESAR LA CAUSA DE PEDIR, ELLO NO IMPLICA QUE LOS QUEJOSOS O RECURRENTES SE LIMITEN A REALIZAR MERAS AFIRMACIONES SIN FUNDAMENTO.</w:t>
      </w:r>
    </w:p>
    <w:p w:rsidR="009E3DB8" w:rsidRPr="00E56933" w:rsidRDefault="009E3DB8" w:rsidP="009E3DB8">
      <w:pPr>
        <w:spacing w:after="0" w:line="360" w:lineRule="auto"/>
        <w:jc w:val="both"/>
        <w:rPr>
          <w:rFonts w:ascii="Simplified Arabic Fixed" w:eastAsia="Times New Roman" w:hAnsi="Simplified Arabic Fixed" w:cs="Simplified Arabic Fixed"/>
          <w:bCs/>
          <w:i/>
          <w:lang w:eastAsia="es-ES"/>
        </w:rPr>
      </w:pPr>
    </w:p>
    <w:p w:rsidR="009E3DB8" w:rsidRPr="00E56933" w:rsidRDefault="009E3DB8" w:rsidP="000A0DA5">
      <w:pPr>
        <w:spacing w:after="0" w:line="360" w:lineRule="auto"/>
        <w:ind w:left="708"/>
        <w:jc w:val="both"/>
        <w:rPr>
          <w:rFonts w:ascii="Simplified Arabic Fixed" w:eastAsia="Times New Roman" w:hAnsi="Simplified Arabic Fixed" w:cs="Simplified Arabic Fixed"/>
          <w:bCs/>
          <w:i/>
          <w:lang w:eastAsia="es-ES"/>
        </w:rPr>
      </w:pPr>
      <w:r w:rsidRPr="00E56933">
        <w:rPr>
          <w:rFonts w:ascii="Simplified Arabic Fixed" w:eastAsia="Times New Roman" w:hAnsi="Simplified Arabic Fixed" w:cs="Simplified Arabic Fixed"/>
          <w:bCs/>
          <w:i/>
          <w:lang w:eastAsia="es-ES"/>
        </w:rPr>
        <w:t>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por 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p>
    <w:p w:rsidR="009E3DB8" w:rsidRDefault="009E3DB8" w:rsidP="0077556F">
      <w:pPr>
        <w:spacing w:after="0" w:line="360" w:lineRule="auto"/>
        <w:jc w:val="both"/>
        <w:rPr>
          <w:rFonts w:ascii="Simplified Arabic Fixed" w:eastAsia="Times New Roman" w:hAnsi="Simplified Arabic Fixed" w:cs="Simplified Arabic Fixed"/>
          <w:bCs/>
          <w:lang w:eastAsia="es-ES"/>
        </w:rPr>
      </w:pPr>
    </w:p>
    <w:p w:rsidR="00FD01AD" w:rsidRDefault="00260AA8"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En razón de lo anteriormente expuesto y fundado esta autoridad estima conducente </w:t>
      </w:r>
      <w:r>
        <w:rPr>
          <w:rFonts w:ascii="Simplified Arabic Fixed" w:eastAsia="Times New Roman" w:hAnsi="Simplified Arabic Fixed" w:cs="Simplified Arabic Fixed"/>
          <w:b/>
          <w:bCs/>
          <w:sz w:val="24"/>
          <w:lang w:eastAsia="es-ES"/>
        </w:rPr>
        <w:t>DESECHAR</w:t>
      </w:r>
      <w:r>
        <w:rPr>
          <w:rFonts w:ascii="Simplified Arabic Fixed" w:eastAsia="Times New Roman" w:hAnsi="Simplified Arabic Fixed" w:cs="Simplified Arabic Fixed"/>
          <w:bCs/>
          <w:sz w:val="24"/>
          <w:lang w:eastAsia="es-ES"/>
        </w:rPr>
        <w:t xml:space="preserve"> el recurso de inconformidad que ahora nos ocupa al actualizarse la causal de improcedencia prevista en la fracción II del Artículo 267 de la Ley Orgánica Municipal del Estado de </w:t>
      </w:r>
      <w:r w:rsidR="00763224">
        <w:rPr>
          <w:rFonts w:ascii="Simplified Arabic Fixed" w:eastAsia="Times New Roman" w:hAnsi="Simplified Arabic Fixed" w:cs="Simplified Arabic Fixed"/>
          <w:bCs/>
          <w:sz w:val="24"/>
          <w:lang w:eastAsia="es-ES"/>
        </w:rPr>
        <w:t>Puebla en</w:t>
      </w:r>
      <w:r>
        <w:rPr>
          <w:rFonts w:ascii="Simplified Arabic Fixed" w:eastAsia="Times New Roman" w:hAnsi="Simplified Arabic Fixed" w:cs="Simplified Arabic Fixed"/>
          <w:bCs/>
          <w:sz w:val="24"/>
          <w:lang w:eastAsia="es-ES"/>
        </w:rPr>
        <w:t xml:space="preserve"> atención al razonamiento formulado en líneas anteriores. - - </w:t>
      </w:r>
      <w:r w:rsidR="0046588C">
        <w:rPr>
          <w:rFonts w:ascii="Simplified Arabic Fixed" w:eastAsia="Times New Roman" w:hAnsi="Simplified Arabic Fixed" w:cs="Simplified Arabic Fixed"/>
          <w:bCs/>
          <w:sz w:val="24"/>
          <w:lang w:eastAsia="es-ES"/>
        </w:rPr>
        <w:t xml:space="preserve">- - - - - - - - - - - - - </w:t>
      </w:r>
    </w:p>
    <w:p w:rsidR="00D35B27" w:rsidRPr="00D35B27" w:rsidRDefault="00D35B27" w:rsidP="00512E30">
      <w:pPr>
        <w:spacing w:after="0" w:line="360" w:lineRule="auto"/>
        <w:jc w:val="both"/>
        <w:rPr>
          <w:rFonts w:ascii="Simplified Arabic Fixed" w:eastAsia="Times New Roman" w:hAnsi="Simplified Arabic Fixed" w:cs="Simplified Arabic Fixed"/>
          <w:bCs/>
          <w:sz w:val="24"/>
          <w:lang w:eastAsia="es-ES"/>
        </w:rPr>
      </w:pPr>
    </w:p>
    <w:p w:rsidR="00B06525" w:rsidRDefault="00BE2CA0" w:rsidP="00821998">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 xml:space="preserve">AL </w:t>
      </w:r>
      <w:r w:rsidR="00D35B27">
        <w:rPr>
          <w:rFonts w:ascii="Simplified Arabic Fixed" w:eastAsia="Times New Roman" w:hAnsi="Simplified Arabic Fixed" w:cs="Simplified Arabic Fixed"/>
          <w:b/>
          <w:bCs/>
          <w:sz w:val="24"/>
          <w:lang w:eastAsia="es-ES"/>
        </w:rPr>
        <w:t>I</w:t>
      </w:r>
      <w:r w:rsidR="00CA7830">
        <w:rPr>
          <w:rFonts w:ascii="Simplified Arabic Fixed" w:eastAsia="Times New Roman" w:hAnsi="Simplified Arabic Fixed" w:cs="Simplified Arabic Fixed"/>
          <w:b/>
          <w:bCs/>
          <w:sz w:val="24"/>
          <w:lang w:eastAsia="es-ES"/>
        </w:rPr>
        <w:t>N</w:t>
      </w:r>
      <w:r w:rsidR="00260AA8">
        <w:rPr>
          <w:rFonts w:ascii="Simplified Arabic Fixed" w:eastAsia="Times New Roman" w:hAnsi="Simplified Arabic Fixed" w:cs="Simplified Arabic Fixed"/>
          <w:b/>
          <w:bCs/>
          <w:sz w:val="24"/>
          <w:lang w:eastAsia="es-ES"/>
        </w:rPr>
        <w:t>CONFORME</w:t>
      </w:r>
      <w:r w:rsidR="00BA431A">
        <w:rPr>
          <w:rFonts w:ascii="Simplified Arabic Fixed" w:eastAsia="Times New Roman" w:hAnsi="Simplified Arabic Fixed" w:cs="Simplified Arabic Fixed"/>
          <w:b/>
          <w:bCs/>
          <w:sz w:val="24"/>
          <w:lang w:eastAsia="es-ES"/>
        </w:rPr>
        <w:t xml:space="preserve">. - - - - - - - - </w:t>
      </w:r>
      <w:r w:rsidR="00763224">
        <w:rPr>
          <w:rFonts w:ascii="Simplified Arabic Fixed" w:eastAsia="Times New Roman" w:hAnsi="Simplified Arabic Fixed" w:cs="Simplified Arabic Fixed"/>
          <w:b/>
          <w:bCs/>
          <w:sz w:val="24"/>
          <w:lang w:eastAsia="es-ES"/>
        </w:rPr>
        <w:t xml:space="preserve">- - </w:t>
      </w:r>
      <w:r w:rsidR="0046588C">
        <w:rPr>
          <w:rFonts w:ascii="Simplified Arabic Fixed" w:eastAsia="Times New Roman" w:hAnsi="Simplified Arabic Fixed" w:cs="Simplified Arabic Fixed"/>
          <w:b/>
          <w:bCs/>
          <w:sz w:val="24"/>
          <w:lang w:eastAsia="es-ES"/>
        </w:rPr>
        <w:t>-</w:t>
      </w:r>
    </w:p>
    <w:p w:rsidR="0046588C" w:rsidRDefault="0046588C" w:rsidP="00821998">
      <w:pPr>
        <w:spacing w:after="0" w:line="360" w:lineRule="auto"/>
        <w:jc w:val="both"/>
        <w:rPr>
          <w:rFonts w:ascii="Simplified Arabic Fixed" w:eastAsia="Times New Roman" w:hAnsi="Simplified Arabic Fixed" w:cs="Simplified Arabic Fixed"/>
          <w:b/>
          <w:bCs/>
          <w:sz w:val="24"/>
          <w:lang w:eastAsia="es-ES"/>
        </w:rPr>
      </w:pPr>
    </w:p>
    <w:p w:rsidR="00821998" w:rsidRDefault="005C65DB" w:rsidP="00763224">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Estado de Puebla, ante la fe de Rene Jesús Osorno Gámez Jefe del Departamento de </w:t>
      </w:r>
      <w:r w:rsidR="00821998" w:rsidRPr="00BA47C1">
        <w:rPr>
          <w:rFonts w:ascii="Simplified Arabic Fixed" w:eastAsia="Times New Roman" w:hAnsi="Simplified Arabic Fixed" w:cs="Simplified Arabic Fixed"/>
          <w:b/>
          <w:bCs/>
          <w:sz w:val="24"/>
          <w:lang w:eastAsia="es-ES"/>
        </w:rPr>
        <w:t>Vinculación Social</w:t>
      </w:r>
      <w:r w:rsidRPr="00BA47C1">
        <w:rPr>
          <w:rFonts w:ascii="Simplified Arabic Fixed" w:eastAsia="Times New Roman" w:hAnsi="Simplified Arabic Fixed" w:cs="Simplified Arabic Fixed"/>
          <w:b/>
          <w:bCs/>
          <w:sz w:val="24"/>
          <w:lang w:eastAsia="es-ES"/>
        </w:rPr>
        <w:t xml:space="preserve"> y Derechos Humanos de la Sindicatura Municipal del Ayuntamiento de </w:t>
      </w:r>
      <w:r w:rsidR="00821998" w:rsidRPr="00BA47C1">
        <w:rPr>
          <w:rFonts w:ascii="Simplified Arabic Fixed" w:eastAsia="Times New Roman" w:hAnsi="Simplified Arabic Fixed" w:cs="Simplified Arabic Fixed"/>
          <w:b/>
          <w:bCs/>
          <w:sz w:val="24"/>
          <w:lang w:eastAsia="es-ES"/>
        </w:rPr>
        <w:t>Atlixco quien</w:t>
      </w:r>
      <w:r w:rsidRPr="00BA47C1">
        <w:rPr>
          <w:rFonts w:ascii="Simplified Arabic Fixed" w:eastAsia="Times New Roman" w:hAnsi="Simplified Arabic Fixed" w:cs="Simplified Arabic Fixed"/>
          <w:b/>
          <w:bCs/>
          <w:sz w:val="24"/>
          <w:lang w:eastAsia="es-ES"/>
        </w:rPr>
        <w:t xml:space="preserve"> autoriza y da fe en la misma fecha de su </w:t>
      </w:r>
      <w:r w:rsidR="00763224" w:rsidRPr="00BA47C1">
        <w:rPr>
          <w:rFonts w:ascii="Simplified Arabic Fixed" w:eastAsia="Times New Roman" w:hAnsi="Simplified Arabic Fixed" w:cs="Simplified Arabic Fixed"/>
          <w:b/>
          <w:bCs/>
          <w:sz w:val="24"/>
          <w:lang w:eastAsia="es-ES"/>
        </w:rPr>
        <w:t>expedición. -</w:t>
      </w:r>
      <w:r w:rsidR="00763224">
        <w:rPr>
          <w:rFonts w:ascii="Simplified Arabic Fixed" w:eastAsia="Times New Roman" w:hAnsi="Simplified Arabic Fixed" w:cs="Simplified Arabic Fixed"/>
          <w:b/>
          <w:bCs/>
          <w:sz w:val="24"/>
          <w:lang w:eastAsia="es-ES"/>
        </w:rPr>
        <w:t xml:space="preserve"> - - - </w:t>
      </w:r>
    </w:p>
    <w:p w:rsidR="00B06525"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B06525" w:rsidRPr="00BA47C1"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LIC. JORGE GUTIÉRREZ RAMOS.</w:t>
      </w:r>
    </w:p>
    <w:p w:rsidR="005C65DB" w:rsidRPr="00BA47C1" w:rsidRDefault="00821998"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SÍNDICO MUNICIPA</w:t>
      </w:r>
    </w:p>
    <w:p w:rsidR="00B06525" w:rsidRDefault="00B06525" w:rsidP="00821998">
      <w:pPr>
        <w:spacing w:after="0" w:line="360" w:lineRule="auto"/>
        <w:rPr>
          <w:rFonts w:ascii="Simplified Arabic Fixed" w:eastAsia="Times New Roman" w:hAnsi="Simplified Arabic Fixed" w:cs="Simplified Arabic Fixed"/>
          <w:b/>
          <w:bCs/>
          <w:sz w:val="24"/>
          <w:lang w:eastAsia="es-ES"/>
        </w:rPr>
      </w:pPr>
    </w:p>
    <w:p w:rsidR="00E56933" w:rsidRPr="00BA47C1" w:rsidRDefault="00E56933" w:rsidP="00821998">
      <w:pPr>
        <w:spacing w:after="0" w:line="360" w:lineRule="auto"/>
        <w:rPr>
          <w:rFonts w:ascii="Simplified Arabic Fixed" w:eastAsia="Times New Roman" w:hAnsi="Simplified Arabic Fixed" w:cs="Simplified Arabic Fixed"/>
          <w:b/>
          <w:bCs/>
          <w:sz w:val="24"/>
          <w:lang w:eastAsia="es-ES"/>
        </w:rPr>
      </w:pPr>
    </w:p>
    <w:p w:rsidR="005C65DB" w:rsidRPr="00BA47C1" w:rsidRDefault="00763224"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 xml:space="preserve">LIC. </w:t>
      </w:r>
      <w:r w:rsidR="005C65DB" w:rsidRPr="00BA47C1">
        <w:rPr>
          <w:rFonts w:ascii="Simplified Arabic Fixed" w:eastAsia="Times New Roman" w:hAnsi="Simplified Arabic Fixed" w:cs="Simplified Arabic Fixed"/>
          <w:b/>
          <w:bCs/>
          <w:sz w:val="24"/>
          <w:lang w:eastAsia="es-ES"/>
        </w:rPr>
        <w:t>RENE JESUS OSORNO GAMEZ</w:t>
      </w: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JEFE DEL DTO DE VINCULACIÓN  SOCIAL</w:t>
      </w:r>
    </w:p>
    <w:p w:rsidR="005B620F" w:rsidRPr="00BA47C1" w:rsidRDefault="005C65DB" w:rsidP="00763224">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Y DERECHOS HUMANOS</w:t>
      </w:r>
    </w:p>
    <w:sectPr w:rsidR="005B620F" w:rsidRPr="00BA47C1"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EB" w:rsidRDefault="00A32DEB" w:rsidP="00786564">
      <w:pPr>
        <w:spacing w:after="0" w:line="240" w:lineRule="auto"/>
      </w:pPr>
      <w:r>
        <w:separator/>
      </w:r>
    </w:p>
  </w:endnote>
  <w:endnote w:type="continuationSeparator" w:id="0">
    <w:p w:rsidR="00A32DEB" w:rsidRDefault="00A32DEB"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Pr="00376994" w:rsidRDefault="00816585"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EB" w:rsidRDefault="00A32DEB" w:rsidP="00786564">
      <w:pPr>
        <w:spacing w:after="0" w:line="240" w:lineRule="auto"/>
      </w:pPr>
      <w:r>
        <w:separator/>
      </w:r>
    </w:p>
  </w:footnote>
  <w:footnote w:type="continuationSeparator" w:id="0">
    <w:p w:rsidR="00A32DEB" w:rsidRDefault="00A32DEB"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6"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CE7268"/>
    <w:multiLevelType w:val="hybridMultilevel"/>
    <w:tmpl w:val="9CD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4"/>
  </w:num>
  <w:num w:numId="5">
    <w:abstractNumId w:val="8"/>
  </w:num>
  <w:num w:numId="6">
    <w:abstractNumId w:val="3"/>
  </w:num>
  <w:num w:numId="7">
    <w:abstractNumId w:val="9"/>
  </w:num>
  <w:num w:numId="8">
    <w:abstractNumId w:val="2"/>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1537"/>
    <w:rsid w:val="00011C8D"/>
    <w:rsid w:val="00013AFC"/>
    <w:rsid w:val="00014FCD"/>
    <w:rsid w:val="00016FBC"/>
    <w:rsid w:val="00021A04"/>
    <w:rsid w:val="0002526E"/>
    <w:rsid w:val="00027764"/>
    <w:rsid w:val="00033A1F"/>
    <w:rsid w:val="00036337"/>
    <w:rsid w:val="0004078F"/>
    <w:rsid w:val="00043242"/>
    <w:rsid w:val="0004373F"/>
    <w:rsid w:val="00050B98"/>
    <w:rsid w:val="00053852"/>
    <w:rsid w:val="00054906"/>
    <w:rsid w:val="00062404"/>
    <w:rsid w:val="000643C5"/>
    <w:rsid w:val="0006596F"/>
    <w:rsid w:val="00090BFC"/>
    <w:rsid w:val="000A0DA5"/>
    <w:rsid w:val="000A0FFA"/>
    <w:rsid w:val="000B5F27"/>
    <w:rsid w:val="000C019D"/>
    <w:rsid w:val="000C04FF"/>
    <w:rsid w:val="000C1EEA"/>
    <w:rsid w:val="000C5D5F"/>
    <w:rsid w:val="000D6509"/>
    <w:rsid w:val="000F4F15"/>
    <w:rsid w:val="000F53F4"/>
    <w:rsid w:val="001068B4"/>
    <w:rsid w:val="0012106F"/>
    <w:rsid w:val="001219E1"/>
    <w:rsid w:val="001257C9"/>
    <w:rsid w:val="00131911"/>
    <w:rsid w:val="00134200"/>
    <w:rsid w:val="00151A3E"/>
    <w:rsid w:val="00153C76"/>
    <w:rsid w:val="00165BB9"/>
    <w:rsid w:val="0017304B"/>
    <w:rsid w:val="00176D81"/>
    <w:rsid w:val="00180866"/>
    <w:rsid w:val="00182441"/>
    <w:rsid w:val="00185A26"/>
    <w:rsid w:val="00191269"/>
    <w:rsid w:val="0019341D"/>
    <w:rsid w:val="001A14B5"/>
    <w:rsid w:val="001A515A"/>
    <w:rsid w:val="001B0FF0"/>
    <w:rsid w:val="001B2822"/>
    <w:rsid w:val="001C5FAC"/>
    <w:rsid w:val="001E085B"/>
    <w:rsid w:val="00220153"/>
    <w:rsid w:val="00221D08"/>
    <w:rsid w:val="00227369"/>
    <w:rsid w:val="00230829"/>
    <w:rsid w:val="00233186"/>
    <w:rsid w:val="002444A0"/>
    <w:rsid w:val="00246E02"/>
    <w:rsid w:val="00247C4C"/>
    <w:rsid w:val="00250B2C"/>
    <w:rsid w:val="00251A53"/>
    <w:rsid w:val="00260AA8"/>
    <w:rsid w:val="00274167"/>
    <w:rsid w:val="002B53EA"/>
    <w:rsid w:val="002D38AE"/>
    <w:rsid w:val="002E304C"/>
    <w:rsid w:val="002E35A9"/>
    <w:rsid w:val="002E5131"/>
    <w:rsid w:val="003110B1"/>
    <w:rsid w:val="003111BA"/>
    <w:rsid w:val="0031148D"/>
    <w:rsid w:val="0031709D"/>
    <w:rsid w:val="00317120"/>
    <w:rsid w:val="00317139"/>
    <w:rsid w:val="00337C05"/>
    <w:rsid w:val="0034624D"/>
    <w:rsid w:val="00346D0F"/>
    <w:rsid w:val="00361726"/>
    <w:rsid w:val="003632D2"/>
    <w:rsid w:val="00372971"/>
    <w:rsid w:val="00372F22"/>
    <w:rsid w:val="00376994"/>
    <w:rsid w:val="003837B5"/>
    <w:rsid w:val="00391F1C"/>
    <w:rsid w:val="00392B3D"/>
    <w:rsid w:val="00396B11"/>
    <w:rsid w:val="003A6066"/>
    <w:rsid w:val="003B12EA"/>
    <w:rsid w:val="003B7D4F"/>
    <w:rsid w:val="003C1F69"/>
    <w:rsid w:val="003C418F"/>
    <w:rsid w:val="003C46BA"/>
    <w:rsid w:val="003F0614"/>
    <w:rsid w:val="003F140E"/>
    <w:rsid w:val="003F4E02"/>
    <w:rsid w:val="003F755D"/>
    <w:rsid w:val="0041642B"/>
    <w:rsid w:val="0042145F"/>
    <w:rsid w:val="00431326"/>
    <w:rsid w:val="00442616"/>
    <w:rsid w:val="00446F61"/>
    <w:rsid w:val="00447B06"/>
    <w:rsid w:val="00447DA1"/>
    <w:rsid w:val="00451C8D"/>
    <w:rsid w:val="00456F55"/>
    <w:rsid w:val="00462FD3"/>
    <w:rsid w:val="0046588C"/>
    <w:rsid w:val="00467058"/>
    <w:rsid w:val="00470666"/>
    <w:rsid w:val="00475FD2"/>
    <w:rsid w:val="00491A77"/>
    <w:rsid w:val="00493F94"/>
    <w:rsid w:val="004B201A"/>
    <w:rsid w:val="004C5C79"/>
    <w:rsid w:val="004C5CA8"/>
    <w:rsid w:val="004C7B4A"/>
    <w:rsid w:val="004C7D49"/>
    <w:rsid w:val="004D1E36"/>
    <w:rsid w:val="004D640A"/>
    <w:rsid w:val="004E06E1"/>
    <w:rsid w:val="004E6579"/>
    <w:rsid w:val="004F1D34"/>
    <w:rsid w:val="004F33BF"/>
    <w:rsid w:val="004F4F29"/>
    <w:rsid w:val="00504E88"/>
    <w:rsid w:val="00506905"/>
    <w:rsid w:val="00506B4B"/>
    <w:rsid w:val="00510355"/>
    <w:rsid w:val="00512E30"/>
    <w:rsid w:val="00515157"/>
    <w:rsid w:val="00516954"/>
    <w:rsid w:val="00534D5D"/>
    <w:rsid w:val="00534DBD"/>
    <w:rsid w:val="00537D0E"/>
    <w:rsid w:val="00552262"/>
    <w:rsid w:val="005558FA"/>
    <w:rsid w:val="005606FC"/>
    <w:rsid w:val="00562FA2"/>
    <w:rsid w:val="00577046"/>
    <w:rsid w:val="0058531D"/>
    <w:rsid w:val="00596E64"/>
    <w:rsid w:val="005A2C60"/>
    <w:rsid w:val="005A3EB0"/>
    <w:rsid w:val="005B186B"/>
    <w:rsid w:val="005B299B"/>
    <w:rsid w:val="005B3FA0"/>
    <w:rsid w:val="005B59D6"/>
    <w:rsid w:val="005B6134"/>
    <w:rsid w:val="005B620F"/>
    <w:rsid w:val="005C65DB"/>
    <w:rsid w:val="005C689C"/>
    <w:rsid w:val="005C6B99"/>
    <w:rsid w:val="005D41A2"/>
    <w:rsid w:val="005D4DC8"/>
    <w:rsid w:val="005D7548"/>
    <w:rsid w:val="005E1ED8"/>
    <w:rsid w:val="005E4193"/>
    <w:rsid w:val="005E5DE8"/>
    <w:rsid w:val="005E759B"/>
    <w:rsid w:val="0060454A"/>
    <w:rsid w:val="006104AD"/>
    <w:rsid w:val="00611637"/>
    <w:rsid w:val="0061218F"/>
    <w:rsid w:val="0065122D"/>
    <w:rsid w:val="00660B78"/>
    <w:rsid w:val="006674E6"/>
    <w:rsid w:val="006715D4"/>
    <w:rsid w:val="00674A85"/>
    <w:rsid w:val="0068476C"/>
    <w:rsid w:val="00696982"/>
    <w:rsid w:val="006A1ADA"/>
    <w:rsid w:val="006B555E"/>
    <w:rsid w:val="006E1172"/>
    <w:rsid w:val="006E3A69"/>
    <w:rsid w:val="006E7DB7"/>
    <w:rsid w:val="006F4071"/>
    <w:rsid w:val="006F523C"/>
    <w:rsid w:val="00706090"/>
    <w:rsid w:val="00707CA4"/>
    <w:rsid w:val="00711FEF"/>
    <w:rsid w:val="00714836"/>
    <w:rsid w:val="00715A4D"/>
    <w:rsid w:val="00720853"/>
    <w:rsid w:val="00724B00"/>
    <w:rsid w:val="00743746"/>
    <w:rsid w:val="00745D48"/>
    <w:rsid w:val="007522C5"/>
    <w:rsid w:val="00763224"/>
    <w:rsid w:val="00765A26"/>
    <w:rsid w:val="00767B23"/>
    <w:rsid w:val="007742B2"/>
    <w:rsid w:val="0077556F"/>
    <w:rsid w:val="007810BC"/>
    <w:rsid w:val="007854C5"/>
    <w:rsid w:val="00786564"/>
    <w:rsid w:val="00787D6C"/>
    <w:rsid w:val="00796980"/>
    <w:rsid w:val="007A27DF"/>
    <w:rsid w:val="007B6A74"/>
    <w:rsid w:val="007B788E"/>
    <w:rsid w:val="007C22F0"/>
    <w:rsid w:val="007D127F"/>
    <w:rsid w:val="007E05F3"/>
    <w:rsid w:val="007E1FE1"/>
    <w:rsid w:val="007E4FAB"/>
    <w:rsid w:val="007E6ADE"/>
    <w:rsid w:val="007F64FC"/>
    <w:rsid w:val="007F7F9E"/>
    <w:rsid w:val="00807950"/>
    <w:rsid w:val="00816585"/>
    <w:rsid w:val="008168B2"/>
    <w:rsid w:val="00817AD9"/>
    <w:rsid w:val="00821998"/>
    <w:rsid w:val="00835244"/>
    <w:rsid w:val="00836177"/>
    <w:rsid w:val="00840297"/>
    <w:rsid w:val="008427EF"/>
    <w:rsid w:val="00843145"/>
    <w:rsid w:val="008439CC"/>
    <w:rsid w:val="008535CF"/>
    <w:rsid w:val="00857AC0"/>
    <w:rsid w:val="00872248"/>
    <w:rsid w:val="00880C3D"/>
    <w:rsid w:val="008829FB"/>
    <w:rsid w:val="00883BE0"/>
    <w:rsid w:val="008941C2"/>
    <w:rsid w:val="00896FFD"/>
    <w:rsid w:val="00897510"/>
    <w:rsid w:val="008B0D38"/>
    <w:rsid w:val="008C2A20"/>
    <w:rsid w:val="008E5A33"/>
    <w:rsid w:val="008F1F91"/>
    <w:rsid w:val="008F2EE9"/>
    <w:rsid w:val="00900379"/>
    <w:rsid w:val="00904BA5"/>
    <w:rsid w:val="009062A7"/>
    <w:rsid w:val="00906FBB"/>
    <w:rsid w:val="00914D80"/>
    <w:rsid w:val="00925FD1"/>
    <w:rsid w:val="00937E83"/>
    <w:rsid w:val="00941913"/>
    <w:rsid w:val="0094452C"/>
    <w:rsid w:val="00945039"/>
    <w:rsid w:val="00954557"/>
    <w:rsid w:val="0096052E"/>
    <w:rsid w:val="00961FFA"/>
    <w:rsid w:val="00973191"/>
    <w:rsid w:val="00974335"/>
    <w:rsid w:val="009A0051"/>
    <w:rsid w:val="009B3C9D"/>
    <w:rsid w:val="009C2D19"/>
    <w:rsid w:val="009C5D74"/>
    <w:rsid w:val="009E3A36"/>
    <w:rsid w:val="009E3DB8"/>
    <w:rsid w:val="009F547B"/>
    <w:rsid w:val="00A10A0C"/>
    <w:rsid w:val="00A11062"/>
    <w:rsid w:val="00A147D6"/>
    <w:rsid w:val="00A20BEF"/>
    <w:rsid w:val="00A21CED"/>
    <w:rsid w:val="00A3159E"/>
    <w:rsid w:val="00A32DEB"/>
    <w:rsid w:val="00A50D57"/>
    <w:rsid w:val="00A56A9A"/>
    <w:rsid w:val="00A61C61"/>
    <w:rsid w:val="00A70BD1"/>
    <w:rsid w:val="00A73485"/>
    <w:rsid w:val="00A738B9"/>
    <w:rsid w:val="00A83526"/>
    <w:rsid w:val="00A85AAD"/>
    <w:rsid w:val="00A8730B"/>
    <w:rsid w:val="00A87846"/>
    <w:rsid w:val="00A90B17"/>
    <w:rsid w:val="00A974AE"/>
    <w:rsid w:val="00AA1452"/>
    <w:rsid w:val="00AB5734"/>
    <w:rsid w:val="00AB5A0C"/>
    <w:rsid w:val="00AB73EA"/>
    <w:rsid w:val="00AD4971"/>
    <w:rsid w:val="00AD5E76"/>
    <w:rsid w:val="00AD694E"/>
    <w:rsid w:val="00AD786E"/>
    <w:rsid w:val="00AE421F"/>
    <w:rsid w:val="00AE4D24"/>
    <w:rsid w:val="00AE5898"/>
    <w:rsid w:val="00B043B2"/>
    <w:rsid w:val="00B05AC0"/>
    <w:rsid w:val="00B06525"/>
    <w:rsid w:val="00B07AA6"/>
    <w:rsid w:val="00B07FF4"/>
    <w:rsid w:val="00B219A5"/>
    <w:rsid w:val="00B239AB"/>
    <w:rsid w:val="00B365A5"/>
    <w:rsid w:val="00B370F3"/>
    <w:rsid w:val="00B37BF2"/>
    <w:rsid w:val="00B43570"/>
    <w:rsid w:val="00B44D4D"/>
    <w:rsid w:val="00B50A26"/>
    <w:rsid w:val="00B52DD4"/>
    <w:rsid w:val="00B5359B"/>
    <w:rsid w:val="00B608AD"/>
    <w:rsid w:val="00B730CE"/>
    <w:rsid w:val="00B901F6"/>
    <w:rsid w:val="00B90EC1"/>
    <w:rsid w:val="00B921E2"/>
    <w:rsid w:val="00BA0794"/>
    <w:rsid w:val="00BA2C9D"/>
    <w:rsid w:val="00BA3A60"/>
    <w:rsid w:val="00BA431A"/>
    <w:rsid w:val="00BA47C1"/>
    <w:rsid w:val="00BB039D"/>
    <w:rsid w:val="00BB0B4E"/>
    <w:rsid w:val="00BB1B99"/>
    <w:rsid w:val="00BC01FE"/>
    <w:rsid w:val="00BC04EB"/>
    <w:rsid w:val="00BC1A76"/>
    <w:rsid w:val="00BD1DB1"/>
    <w:rsid w:val="00BD200C"/>
    <w:rsid w:val="00BD59A4"/>
    <w:rsid w:val="00BD5B74"/>
    <w:rsid w:val="00BE2CA0"/>
    <w:rsid w:val="00BE3A03"/>
    <w:rsid w:val="00BF0181"/>
    <w:rsid w:val="00BF1157"/>
    <w:rsid w:val="00C00B53"/>
    <w:rsid w:val="00C038D1"/>
    <w:rsid w:val="00C043DA"/>
    <w:rsid w:val="00C12002"/>
    <w:rsid w:val="00C2219B"/>
    <w:rsid w:val="00C23448"/>
    <w:rsid w:val="00C30C49"/>
    <w:rsid w:val="00C316CC"/>
    <w:rsid w:val="00C425F4"/>
    <w:rsid w:val="00C44FB9"/>
    <w:rsid w:val="00C53A6C"/>
    <w:rsid w:val="00C55C8B"/>
    <w:rsid w:val="00C56733"/>
    <w:rsid w:val="00C64C31"/>
    <w:rsid w:val="00C67C8A"/>
    <w:rsid w:val="00C94FD8"/>
    <w:rsid w:val="00C97C57"/>
    <w:rsid w:val="00CA3A9F"/>
    <w:rsid w:val="00CA70E5"/>
    <w:rsid w:val="00CA7830"/>
    <w:rsid w:val="00CB5061"/>
    <w:rsid w:val="00CF255D"/>
    <w:rsid w:val="00CF2FD4"/>
    <w:rsid w:val="00D117C7"/>
    <w:rsid w:val="00D12E9D"/>
    <w:rsid w:val="00D177A8"/>
    <w:rsid w:val="00D237C8"/>
    <w:rsid w:val="00D257D7"/>
    <w:rsid w:val="00D27570"/>
    <w:rsid w:val="00D33D8F"/>
    <w:rsid w:val="00D35B27"/>
    <w:rsid w:val="00D35CCA"/>
    <w:rsid w:val="00D41ABB"/>
    <w:rsid w:val="00D449D2"/>
    <w:rsid w:val="00D72BE8"/>
    <w:rsid w:val="00D837A4"/>
    <w:rsid w:val="00D861A0"/>
    <w:rsid w:val="00D91BEE"/>
    <w:rsid w:val="00D950CE"/>
    <w:rsid w:val="00D96112"/>
    <w:rsid w:val="00DA0358"/>
    <w:rsid w:val="00DB6B7E"/>
    <w:rsid w:val="00DC2826"/>
    <w:rsid w:val="00DD06A6"/>
    <w:rsid w:val="00DD0A65"/>
    <w:rsid w:val="00DD182F"/>
    <w:rsid w:val="00DE55CA"/>
    <w:rsid w:val="00DE7B26"/>
    <w:rsid w:val="00DF4B54"/>
    <w:rsid w:val="00E01A8D"/>
    <w:rsid w:val="00E14A5A"/>
    <w:rsid w:val="00E2165A"/>
    <w:rsid w:val="00E242F0"/>
    <w:rsid w:val="00E327A7"/>
    <w:rsid w:val="00E42BF4"/>
    <w:rsid w:val="00E4490E"/>
    <w:rsid w:val="00E47F85"/>
    <w:rsid w:val="00E50353"/>
    <w:rsid w:val="00E56933"/>
    <w:rsid w:val="00E67696"/>
    <w:rsid w:val="00E76668"/>
    <w:rsid w:val="00E77647"/>
    <w:rsid w:val="00E81BAD"/>
    <w:rsid w:val="00E8484C"/>
    <w:rsid w:val="00E863ED"/>
    <w:rsid w:val="00EA1831"/>
    <w:rsid w:val="00EA587A"/>
    <w:rsid w:val="00EB0DE4"/>
    <w:rsid w:val="00EC04BE"/>
    <w:rsid w:val="00EC3563"/>
    <w:rsid w:val="00EC7CC2"/>
    <w:rsid w:val="00ED3220"/>
    <w:rsid w:val="00EE3278"/>
    <w:rsid w:val="00F00D01"/>
    <w:rsid w:val="00F0173F"/>
    <w:rsid w:val="00F01FFF"/>
    <w:rsid w:val="00F0226E"/>
    <w:rsid w:val="00F12B0A"/>
    <w:rsid w:val="00F17C0A"/>
    <w:rsid w:val="00F21387"/>
    <w:rsid w:val="00F33497"/>
    <w:rsid w:val="00F4392B"/>
    <w:rsid w:val="00F52C65"/>
    <w:rsid w:val="00F62681"/>
    <w:rsid w:val="00F63FAA"/>
    <w:rsid w:val="00F81CE4"/>
    <w:rsid w:val="00F84A72"/>
    <w:rsid w:val="00FA1581"/>
    <w:rsid w:val="00FA2631"/>
    <w:rsid w:val="00FA30CC"/>
    <w:rsid w:val="00FA4DF1"/>
    <w:rsid w:val="00FA7A8B"/>
    <w:rsid w:val="00FB0177"/>
    <w:rsid w:val="00FB10AF"/>
    <w:rsid w:val="00FD01AD"/>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FB84B"/>
  <w15:docId w15:val="{7FA5ED6E-587D-4D8F-BD1B-49B2B5C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187674418">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3953-6935-4645-97FC-435F7411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7</TotalTime>
  <Pages>4</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 MUNICIPAL</cp:lastModifiedBy>
  <cp:revision>3</cp:revision>
  <cp:lastPrinted>2017-06-26T22:52:00Z</cp:lastPrinted>
  <dcterms:created xsi:type="dcterms:W3CDTF">2017-09-13T16:58:00Z</dcterms:created>
  <dcterms:modified xsi:type="dcterms:W3CDTF">2017-09-13T17:04:00Z</dcterms:modified>
</cp:coreProperties>
</file>