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D15D2B">
        <w:rPr>
          <w:rFonts w:ascii="Simplified Arabic Fixed" w:hAnsi="Simplified Arabic Fixed" w:cs="Simplified Arabic Fixed"/>
          <w:sz w:val="24"/>
          <w:lang w:eastAsia="es-ES"/>
        </w:rPr>
        <w:t>: 08</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5B4966" w:rsidRPr="00091199" w:rsidRDefault="005B496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E94B5F">
        <w:rPr>
          <w:rFonts w:ascii="Simplified Arabic Fixed" w:hAnsi="Simplified Arabic Fixed" w:cs="Simplified Arabic Fixed"/>
          <w:b/>
          <w:sz w:val="24"/>
          <w:lang w:eastAsia="es-ES"/>
        </w:rPr>
        <w:t>***************************</w:t>
      </w:r>
      <w:r w:rsidR="00D15D2B">
        <w:rPr>
          <w:rFonts w:ascii="Simplified Arabic Fixed" w:hAnsi="Simplified Arabic Fixed" w:cs="Simplified Arabic Fixed"/>
          <w:b/>
          <w:sz w:val="24"/>
          <w:lang w:eastAsia="es-ES"/>
        </w:rPr>
        <w:t xml:space="preserve"> Y </w:t>
      </w:r>
      <w:r w:rsidR="00E94B5F">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AF751C">
        <w:rPr>
          <w:rFonts w:ascii="Simplified Arabic Fixed" w:hAnsi="Simplified Arabic Fixed" w:cs="Simplified Arabic Fixed"/>
          <w:sz w:val="24"/>
          <w:lang w:val="es-ES" w:eastAsia="es-ES"/>
        </w:rPr>
        <w:t xml:space="preserve">el puesto número </w:t>
      </w:r>
      <w:r w:rsidR="00D15D2B">
        <w:rPr>
          <w:rFonts w:ascii="Simplified Arabic Fixed" w:hAnsi="Simplified Arabic Fixed" w:cs="Simplified Arabic Fixed"/>
          <w:sz w:val="24"/>
          <w:lang w:val="es-ES" w:eastAsia="es-ES"/>
        </w:rPr>
        <w:t>IIBJ059</w:t>
      </w:r>
      <w:r w:rsidR="00AF751C">
        <w:rPr>
          <w:rFonts w:ascii="Simplified Arabic Fixed" w:hAnsi="Simplified Arabic Fixed" w:cs="Simplified Arabic Fixed"/>
          <w:sz w:val="24"/>
          <w:lang w:val="es-ES" w:eastAsia="es-ES"/>
        </w:rPr>
        <w:t xml:space="preserve"> ubicado en el interior del Mercado Benito Juárez en el Municipio de Atlixco</w:t>
      </w:r>
      <w:r w:rsidRPr="00091199">
        <w:rPr>
          <w:rFonts w:ascii="Simplified Arabic Fixed" w:hAnsi="Simplified Arabic Fixed" w:cs="Simplified Arabic Fixed"/>
          <w:sz w:val="24"/>
          <w:lang w:eastAsia="es-ES"/>
        </w:rPr>
        <w:t>.</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xml:space="preserve">- - - </w:t>
      </w:r>
    </w:p>
    <w:p w:rsidR="005E2576" w:rsidRPr="00091199"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AUTORIDAD RESPONSABLE: </w:t>
      </w:r>
      <w:r w:rsidR="00AF751C">
        <w:rPr>
          <w:rFonts w:ascii="Simplified Arabic Fixed" w:hAnsi="Simplified Arabic Fixed" w:cs="Simplified Arabic Fixed"/>
          <w:b/>
          <w:sz w:val="24"/>
          <w:lang w:eastAsia="es-ES"/>
        </w:rPr>
        <w:t xml:space="preserve">JEFATURA DEL DEPARTAMENTO DE LA </w:t>
      </w:r>
      <w:proofErr w:type="spellStart"/>
      <w:r w:rsidR="00AF751C">
        <w:rPr>
          <w:rFonts w:ascii="Simplified Arabic Fixed" w:hAnsi="Simplified Arabic Fixed" w:cs="Simplified Arabic Fixed"/>
          <w:b/>
          <w:sz w:val="24"/>
          <w:lang w:eastAsia="es-ES"/>
        </w:rPr>
        <w:t>ADMINISTRACION</w:t>
      </w:r>
      <w:proofErr w:type="spellEnd"/>
      <w:r w:rsidR="00AF751C">
        <w:rPr>
          <w:rFonts w:ascii="Simplified Arabic Fixed" w:hAnsi="Simplified Arabic Fixed" w:cs="Simplified Arabic Fixed"/>
          <w:b/>
          <w:sz w:val="24"/>
          <w:lang w:eastAsia="es-ES"/>
        </w:rPr>
        <w:t xml:space="preserve"> DE MERCADOS Y TIANGUIS DEL H. AYUNTAMIENTO DE ATLIXCO.</w:t>
      </w:r>
      <w:r w:rsidRPr="00091199">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 - - - - - - - - - - - - - - - - </w:t>
      </w:r>
      <w:r w:rsidRPr="00091199">
        <w:rPr>
          <w:rFonts w:ascii="Simplified Arabic Fixed" w:hAnsi="Simplified Arabic Fixed" w:cs="Simplified Arabic Fixed"/>
          <w:sz w:val="24"/>
          <w:lang w:eastAsia="es-ES"/>
        </w:rPr>
        <w:t>- - -</w:t>
      </w:r>
      <w:r w:rsidR="00AF751C">
        <w:rPr>
          <w:rFonts w:ascii="Simplified Arabic Fixed" w:hAnsi="Simplified Arabic Fixed" w:cs="Simplified Arabic Fixed"/>
          <w:sz w:val="24"/>
          <w:lang w:eastAsia="es-ES"/>
        </w:rPr>
        <w:t xml:space="preserve"> - - - - - - </w:t>
      </w:r>
    </w:p>
    <w:p w:rsidR="005E2576" w:rsidRPr="00091199" w:rsidRDefault="005B496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TERCERO PERJUDICADO: </w:t>
      </w:r>
      <w:r w:rsidR="00E94B5F">
        <w:rPr>
          <w:rFonts w:ascii="Simplified Arabic Fixed" w:hAnsi="Simplified Arabic Fixed" w:cs="Simplified Arabic Fixed"/>
          <w:b/>
          <w:sz w:val="24"/>
          <w:lang w:eastAsia="es-ES"/>
        </w:rPr>
        <w:t>*****************************</w:t>
      </w:r>
      <w:r w:rsidR="00AF751C">
        <w:rPr>
          <w:rFonts w:ascii="Simplified Arabic Fixed" w:hAnsi="Simplified Arabic Fixed" w:cs="Simplified Arabic Fixed"/>
          <w:sz w:val="24"/>
          <w:lang w:eastAsia="es-ES"/>
        </w:rPr>
        <w:t xml:space="preserve">. - - - - - </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D15D2B">
        <w:rPr>
          <w:rFonts w:ascii="Simplified Arabic Fixed" w:hAnsi="Simplified Arabic Fixed" w:cs="Simplified Arabic Fixed"/>
          <w:sz w:val="24"/>
          <w:lang w:eastAsia="es-ES"/>
        </w:rPr>
        <w:t>veintiséis</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AF751C">
        <w:rPr>
          <w:rFonts w:ascii="Simplified Arabic Fixed" w:hAnsi="Simplified Arabic Fixed" w:cs="Simplified Arabic Fixed"/>
          <w:sz w:val="24"/>
          <w:lang w:eastAsia="es-ES"/>
        </w:rPr>
        <w:t>mayo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Pr="00091199"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D15D2B">
        <w:rPr>
          <w:rFonts w:ascii="Simplified Arabic Fixed" w:hAnsi="Simplified Arabic Fixed" w:cs="Simplified Arabic Fixed"/>
          <w:sz w:val="24"/>
          <w:lang w:eastAsia="es-ES"/>
        </w:rPr>
        <w:t>08</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proofErr w:type="spellStart"/>
      <w:r w:rsidR="003666BC" w:rsidRPr="00091199">
        <w:rPr>
          <w:rFonts w:ascii="Simplified Arabic Fixed" w:hAnsi="Simplified Arabic Fixed" w:cs="Simplified Arabic Fixed"/>
          <w:b/>
          <w:sz w:val="24"/>
          <w:lang w:eastAsia="es-ES"/>
        </w:rPr>
        <w:t>RESOLUCION</w:t>
      </w:r>
      <w:proofErr w:type="spellEnd"/>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D15D2B">
        <w:rPr>
          <w:rFonts w:ascii="Simplified Arabic Fixed" w:hAnsi="Simplified Arabic Fixed" w:cs="Simplified Arabic Fixed"/>
          <w:sz w:val="24"/>
          <w:lang w:eastAsia="es-ES"/>
        </w:rPr>
        <w:t>los</w:t>
      </w:r>
      <w:r w:rsidR="003666BC" w:rsidRPr="00091199">
        <w:rPr>
          <w:rFonts w:ascii="Simplified Arabic Fixed" w:hAnsi="Simplified Arabic Fixed" w:cs="Simplified Arabic Fixed"/>
          <w:sz w:val="24"/>
          <w:lang w:eastAsia="es-ES"/>
        </w:rPr>
        <w:t xml:space="preserve"> C</w:t>
      </w:r>
      <w:r w:rsidR="00E47A35" w:rsidRPr="00091199">
        <w:rPr>
          <w:rFonts w:ascii="Simplified Arabic Fixed" w:hAnsi="Simplified Arabic Fixed" w:cs="Simplified Arabic Fixed"/>
          <w:sz w:val="24"/>
          <w:lang w:eastAsia="es-ES"/>
        </w:rPr>
        <w:t xml:space="preserve">. </w:t>
      </w:r>
      <w:r w:rsidR="00E94B5F">
        <w:rPr>
          <w:rFonts w:ascii="Simplified Arabic Fixed" w:hAnsi="Simplified Arabic Fixed" w:cs="Simplified Arabic Fixed"/>
          <w:b/>
          <w:sz w:val="24"/>
          <w:lang w:eastAsia="es-ES"/>
        </w:rPr>
        <w:t>***********************</w:t>
      </w:r>
      <w:r w:rsidR="00D15D2B" w:rsidRPr="00D15D2B">
        <w:rPr>
          <w:rFonts w:ascii="Simplified Arabic Fixed" w:hAnsi="Simplified Arabic Fixed" w:cs="Simplified Arabic Fixed"/>
          <w:b/>
          <w:sz w:val="24"/>
          <w:lang w:eastAsia="es-ES"/>
        </w:rPr>
        <w:t xml:space="preserve"> Y </w:t>
      </w:r>
      <w:r w:rsidR="00E94B5F">
        <w:rPr>
          <w:rFonts w:ascii="Simplified Arabic Fixed" w:hAnsi="Simplified Arabic Fixed" w:cs="Simplified Arabic Fixed"/>
          <w:b/>
          <w:sz w:val="24"/>
          <w:lang w:eastAsia="es-ES"/>
        </w:rPr>
        <w:t>******************************</w:t>
      </w:r>
      <w:r w:rsidR="00152B52" w:rsidRPr="00091199">
        <w:rPr>
          <w:rFonts w:ascii="Simplified Arabic Fixed" w:hAnsi="Simplified Arabic Fixed" w:cs="Simplified Arabic Fixed"/>
          <w:sz w:val="24"/>
          <w:lang w:eastAsia="es-ES"/>
        </w:rPr>
        <w:t xml:space="preserve">, en contra de actos de la </w:t>
      </w:r>
      <w:r w:rsidR="00AF751C" w:rsidRPr="00AF751C">
        <w:rPr>
          <w:rFonts w:ascii="Simplified Arabic Fixed" w:hAnsi="Simplified Arabic Fixed" w:cs="Simplified Arabic Fixed"/>
          <w:b/>
          <w:sz w:val="24"/>
          <w:lang w:eastAsia="es-ES"/>
        </w:rPr>
        <w:t xml:space="preserve">JEFATURA DEL DEPARTAMENTO DE LA </w:t>
      </w:r>
      <w:proofErr w:type="spellStart"/>
      <w:r w:rsidR="00AF751C" w:rsidRPr="00AF751C">
        <w:rPr>
          <w:rFonts w:ascii="Simplified Arabic Fixed" w:hAnsi="Simplified Arabic Fixed" w:cs="Simplified Arabic Fixed"/>
          <w:b/>
          <w:sz w:val="24"/>
          <w:lang w:eastAsia="es-ES"/>
        </w:rPr>
        <w:t>ADMINISTRACION</w:t>
      </w:r>
      <w:proofErr w:type="spellEnd"/>
      <w:r w:rsidR="00AF751C" w:rsidRPr="00AF751C">
        <w:rPr>
          <w:rFonts w:ascii="Simplified Arabic Fixed" w:hAnsi="Simplified Arabic Fixed" w:cs="Simplified Arabic Fixed"/>
          <w:b/>
          <w:sz w:val="24"/>
          <w:lang w:eastAsia="es-ES"/>
        </w:rPr>
        <w:t xml:space="preserve"> DE MERCADOS Y TIANGUIS </w:t>
      </w:r>
      <w:r w:rsidR="005E2576" w:rsidRPr="00091199">
        <w:rPr>
          <w:rFonts w:ascii="Simplified Arabic Fixed" w:hAnsi="Simplified Arabic Fixed" w:cs="Simplified Arabic Fixed"/>
          <w:b/>
          <w:sz w:val="24"/>
          <w:lang w:eastAsia="es-ES"/>
        </w:rPr>
        <w:t>DEL H. AYUNTAMIENTO DE ATLIXCO</w:t>
      </w:r>
      <w:r w:rsidR="00152B52" w:rsidRPr="00091199">
        <w:rPr>
          <w:rFonts w:ascii="Simplified Arabic Fixed" w:hAnsi="Simplified Arabic Fixed" w:cs="Simplified Arabic Fixed"/>
          <w:sz w:val="24"/>
          <w:lang w:eastAsia="es-ES"/>
        </w:rPr>
        <w:t>; y,</w:t>
      </w:r>
    </w:p>
    <w:p w:rsidR="007D3BDA" w:rsidRPr="00091199"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A566E" w:rsidRPr="00AF751C" w:rsidRDefault="00B56FB9" w:rsidP="00AF751C">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Por escrito presentad</w:t>
      </w:r>
      <w:r w:rsidR="00373CD6" w:rsidRPr="00091199">
        <w:rPr>
          <w:rFonts w:ascii="Simplified Arabic Fixed" w:hAnsi="Simplified Arabic Fixed" w:cs="Simplified Arabic Fixed"/>
          <w:sz w:val="24"/>
          <w:lang w:eastAsia="es-ES"/>
        </w:rPr>
        <w:t xml:space="preserve">o con fecha </w:t>
      </w:r>
      <w:r w:rsidR="00D15D2B">
        <w:rPr>
          <w:rFonts w:ascii="Simplified Arabic Fixed" w:hAnsi="Simplified Arabic Fixed" w:cs="Simplified Arabic Fixed"/>
          <w:sz w:val="24"/>
          <w:lang w:eastAsia="es-ES"/>
        </w:rPr>
        <w:t>veinte</w:t>
      </w:r>
      <w:r w:rsidR="00152B52"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abril</w:t>
      </w:r>
      <w:r w:rsidR="00152B52" w:rsidRPr="00091199">
        <w:rPr>
          <w:rFonts w:ascii="Simplified Arabic Fixed" w:hAnsi="Simplified Arabic Fixed" w:cs="Simplified Arabic Fixed"/>
          <w:sz w:val="24"/>
          <w:lang w:eastAsia="es-ES"/>
        </w:rPr>
        <w:t xml:space="preserve"> de dos mil </w:t>
      </w:r>
      <w:r w:rsidR="005B78B0" w:rsidRPr="00091199">
        <w:rPr>
          <w:rFonts w:ascii="Simplified Arabic Fixed" w:hAnsi="Simplified Arabic Fixed" w:cs="Simplified Arabic Fixed"/>
          <w:sz w:val="24"/>
          <w:lang w:eastAsia="es-ES"/>
        </w:rPr>
        <w:t>dieci</w:t>
      </w:r>
      <w:r w:rsidR="00AF751C">
        <w:rPr>
          <w:rFonts w:ascii="Simplified Arabic Fixed" w:hAnsi="Simplified Arabic Fixed" w:cs="Simplified Arabic Fixed"/>
          <w:sz w:val="24"/>
          <w:lang w:eastAsia="es-ES"/>
        </w:rPr>
        <w:t>siete</w:t>
      </w:r>
      <w:r w:rsidR="005B78B0" w:rsidRPr="00091199">
        <w:rPr>
          <w:rFonts w:ascii="Simplified Arabic Fixed" w:hAnsi="Simplified Arabic Fixed" w:cs="Simplified Arabic Fixed"/>
          <w:sz w:val="24"/>
          <w:lang w:eastAsia="es-ES"/>
        </w:rPr>
        <w:t xml:space="preserve"> </w:t>
      </w:r>
      <w:r w:rsidR="00D15D2B">
        <w:rPr>
          <w:rFonts w:ascii="Simplified Arabic Fixed" w:hAnsi="Simplified Arabic Fixed" w:cs="Simplified Arabic Fixed"/>
          <w:sz w:val="24"/>
          <w:lang w:eastAsia="es-ES"/>
        </w:rPr>
        <w:t xml:space="preserve">los C. </w:t>
      </w:r>
      <w:r w:rsidR="00E94B5F">
        <w:rPr>
          <w:rFonts w:ascii="Simplified Arabic Fixed" w:hAnsi="Simplified Arabic Fixed" w:cs="Simplified Arabic Fixed"/>
          <w:b/>
          <w:sz w:val="24"/>
          <w:lang w:eastAsia="es-ES"/>
        </w:rPr>
        <w:t>**************************</w:t>
      </w:r>
      <w:r w:rsidR="00D15D2B">
        <w:rPr>
          <w:rFonts w:ascii="Simplified Arabic Fixed" w:hAnsi="Simplified Arabic Fixed" w:cs="Simplified Arabic Fixed"/>
          <w:b/>
          <w:sz w:val="24"/>
          <w:lang w:eastAsia="es-ES"/>
        </w:rPr>
        <w:t xml:space="preserve"> Y </w:t>
      </w:r>
      <w:r w:rsidR="00E94B5F">
        <w:rPr>
          <w:rFonts w:ascii="Simplified Arabic Fixed" w:hAnsi="Simplified Arabic Fixed" w:cs="Simplified Arabic Fixed"/>
          <w:b/>
          <w:sz w:val="24"/>
          <w:lang w:eastAsia="es-ES"/>
        </w:rPr>
        <w:t>****************************</w:t>
      </w:r>
      <w:r w:rsidR="005B4966" w:rsidRPr="00AF751C">
        <w:rPr>
          <w:rFonts w:ascii="Simplified Arabic Fixed" w:hAnsi="Simplified Arabic Fixed" w:cs="Simplified Arabic Fixed"/>
          <w:sz w:val="24"/>
          <w:lang w:eastAsia="es-ES"/>
        </w:rPr>
        <w:t xml:space="preserve"> </w:t>
      </w:r>
      <w:r w:rsidR="00D15D2B">
        <w:rPr>
          <w:rFonts w:ascii="Simplified Arabic Fixed" w:hAnsi="Simplified Arabic Fixed" w:cs="Simplified Arabic Fixed"/>
          <w:sz w:val="24"/>
          <w:lang w:eastAsia="es-ES"/>
        </w:rPr>
        <w:t>presentaron</w:t>
      </w:r>
      <w:r w:rsidR="005B4966" w:rsidRPr="00AF751C">
        <w:rPr>
          <w:rFonts w:ascii="Simplified Arabic Fixed" w:hAnsi="Simplified Arabic Fixed" w:cs="Simplified Arabic Fixed"/>
          <w:sz w:val="24"/>
          <w:lang w:eastAsia="es-ES"/>
        </w:rPr>
        <w:t xml:space="preserve"> escrito a esta Sindicatura Municipal mediante el cual formulaba recurso de inconformidad en contra de actos de</w:t>
      </w:r>
      <w:r w:rsidR="00AF751C">
        <w:rPr>
          <w:rFonts w:ascii="Simplified Arabic Fixed" w:hAnsi="Simplified Arabic Fixed" w:cs="Simplified Arabic Fixed"/>
          <w:sz w:val="24"/>
          <w:lang w:eastAsia="es-ES"/>
        </w:rPr>
        <w:t>l</w:t>
      </w:r>
      <w:r w:rsidR="005B4966"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JEFE</w:t>
      </w:r>
      <w:r w:rsidR="00AF751C" w:rsidRPr="00AF751C">
        <w:rPr>
          <w:rFonts w:ascii="Simplified Arabic Fixed" w:hAnsi="Simplified Arabic Fixed" w:cs="Simplified Arabic Fixed"/>
          <w:sz w:val="24"/>
          <w:lang w:eastAsia="es-ES"/>
        </w:rPr>
        <w:t xml:space="preserve"> DEL DEPARTAMENTO DE LA </w:t>
      </w:r>
      <w:proofErr w:type="spellStart"/>
      <w:r w:rsidR="00AF751C" w:rsidRPr="00AF751C">
        <w:rPr>
          <w:rFonts w:ascii="Simplified Arabic Fixed" w:hAnsi="Simplified Arabic Fixed" w:cs="Simplified Arabic Fixed"/>
          <w:sz w:val="24"/>
          <w:lang w:eastAsia="es-ES"/>
        </w:rPr>
        <w:t>ADMINISTRACION</w:t>
      </w:r>
      <w:proofErr w:type="spellEnd"/>
      <w:r w:rsidR="00AF751C" w:rsidRPr="00AF751C">
        <w:rPr>
          <w:rFonts w:ascii="Simplified Arabic Fixed" w:hAnsi="Simplified Arabic Fixed" w:cs="Simplified Arabic Fixed"/>
          <w:sz w:val="24"/>
          <w:lang w:eastAsia="es-ES"/>
        </w:rPr>
        <w:t xml:space="preserve"> DE MERCADOS Y TIANGUIS DEL H. AYUNTAMIENTO DE ATLIXCO</w:t>
      </w:r>
      <w:r w:rsidR="005B78B0" w:rsidRPr="00AF751C">
        <w:rPr>
          <w:rFonts w:ascii="Simplified Arabic Fixed" w:hAnsi="Simplified Arabic Fixed" w:cs="Simplified Arabic Fixed"/>
          <w:sz w:val="24"/>
          <w:lang w:eastAsia="es-ES"/>
        </w:rPr>
        <w:t xml:space="preserve">. - - - - - - - </w:t>
      </w:r>
      <w:r w:rsidR="00091199"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w:t>
      </w:r>
      <w:r w:rsidR="00E94B5F">
        <w:rPr>
          <w:rFonts w:ascii="Simplified Arabic Fixed" w:hAnsi="Simplified Arabic Fixed" w:cs="Simplified Arabic Fixed"/>
          <w:sz w:val="24"/>
          <w:lang w:eastAsia="es-ES"/>
        </w:rPr>
        <w:t xml:space="preserve">- - - - - - - -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5B78B0" w:rsidRPr="00091199" w:rsidRDefault="00152B52"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5B7591">
        <w:rPr>
          <w:rFonts w:ascii="Simplified Arabic Fixed" w:hAnsi="Simplified Arabic Fixed" w:cs="Simplified Arabic Fixed"/>
          <w:sz w:val="24"/>
          <w:lang w:eastAsia="es-ES"/>
        </w:rPr>
        <w:t>vei</w:t>
      </w:r>
      <w:r w:rsidR="00D15D2B">
        <w:rPr>
          <w:rFonts w:ascii="Simplified Arabic Fixed" w:hAnsi="Simplified Arabic Fixed" w:cs="Simplified Arabic Fixed"/>
          <w:sz w:val="24"/>
          <w:lang w:eastAsia="es-ES"/>
        </w:rPr>
        <w:t>nticinco</w:t>
      </w:r>
      <w:r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abril</w:t>
      </w:r>
      <w:r w:rsidRPr="00091199">
        <w:rPr>
          <w:rFonts w:ascii="Simplified Arabic Fixed" w:hAnsi="Simplified Arabic Fixed" w:cs="Simplified Arabic Fixed"/>
          <w:sz w:val="24"/>
          <w:lang w:eastAsia="es-ES"/>
        </w:rPr>
        <w:t xml:space="preserve"> de dos mil </w:t>
      </w:r>
      <w:r w:rsidR="007A0FEF"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w:t>
      </w:r>
      <w:r w:rsidR="00AA566E" w:rsidRPr="00091199">
        <w:rPr>
          <w:rFonts w:ascii="Simplified Arabic Fixed" w:hAnsi="Simplified Arabic Fixed" w:cs="Simplified Arabic Fixed"/>
          <w:sz w:val="24"/>
          <w:lang w:eastAsia="es-ES"/>
        </w:rPr>
        <w:t xml:space="preserve">se </w:t>
      </w:r>
      <w:r w:rsidR="00295454" w:rsidRPr="00091199">
        <w:rPr>
          <w:rFonts w:ascii="Simplified Arabic Fixed" w:hAnsi="Simplified Arabic Fixed" w:cs="Simplified Arabic Fixed"/>
          <w:sz w:val="24"/>
          <w:lang w:eastAsia="es-ES"/>
        </w:rPr>
        <w:t>radico el recurso de inc</w:t>
      </w:r>
      <w:r w:rsidR="005B7591">
        <w:rPr>
          <w:rFonts w:ascii="Simplified Arabic Fixed" w:hAnsi="Simplified Arabic Fixed" w:cs="Simplified Arabic Fixed"/>
          <w:sz w:val="24"/>
          <w:lang w:eastAsia="es-ES"/>
        </w:rPr>
        <w:t>onformidad que ahora nos ocupa</w:t>
      </w:r>
      <w:r w:rsidR="00295454" w:rsidRPr="00091199">
        <w:rPr>
          <w:rFonts w:ascii="Simplified Arabic Fixed" w:hAnsi="Simplified Arabic Fixed" w:cs="Simplified Arabic Fixed"/>
          <w:sz w:val="24"/>
          <w:lang w:eastAsia="es-ES"/>
        </w:rPr>
        <w:t>, rubricándose y foliándose, así también se ordenó girar atento oficio a la autoridad señalada como responsable a efecto de que en termino de ley rindiera su informe relativo a las manifestaciones vertida</w:t>
      </w:r>
      <w:r w:rsidR="005B7591">
        <w:rPr>
          <w:rFonts w:ascii="Simplified Arabic Fixed" w:hAnsi="Simplified Arabic Fixed" w:cs="Simplified Arabic Fixed"/>
          <w:sz w:val="24"/>
          <w:lang w:eastAsia="es-ES"/>
        </w:rPr>
        <w:t>s por el recurrente, por último</w:t>
      </w:r>
      <w:r w:rsidR="00295454" w:rsidRPr="00091199">
        <w:rPr>
          <w:rFonts w:ascii="Simplified Arabic Fixed" w:hAnsi="Simplified Arabic Fixed" w:cs="Simplified Arabic Fixed"/>
          <w:sz w:val="24"/>
          <w:lang w:eastAsia="es-ES"/>
        </w:rPr>
        <w:t>.</w:t>
      </w:r>
      <w:r w:rsidR="007A0FEF" w:rsidRPr="00091199">
        <w:rPr>
          <w:rFonts w:ascii="Simplified Arabic Fixed" w:hAnsi="Simplified Arabic Fixed" w:cs="Simplified Arabic Fixed"/>
          <w:sz w:val="24"/>
          <w:lang w:eastAsia="es-ES"/>
        </w:rPr>
        <w:t xml:space="preserve"> </w:t>
      </w:r>
      <w:r w:rsidR="005B7591">
        <w:rPr>
          <w:rFonts w:ascii="Simplified Arabic Fixed" w:hAnsi="Simplified Arabic Fixed" w:cs="Simplified Arabic Fixed"/>
          <w:sz w:val="24"/>
          <w:lang w:eastAsia="es-ES"/>
        </w:rPr>
        <w:t xml:space="preserve">- - - - - - - - - - - - </w:t>
      </w:r>
      <w:r w:rsidR="007A0FEF" w:rsidRPr="00091199">
        <w:rPr>
          <w:rFonts w:ascii="Simplified Arabic Fixed" w:hAnsi="Simplified Arabic Fixed" w:cs="Simplified Arabic Fixed"/>
          <w:sz w:val="24"/>
          <w:lang w:eastAsia="es-ES"/>
        </w:rPr>
        <w:t xml:space="preserve">- - - - </w:t>
      </w:r>
      <w:r w:rsidR="005B7591">
        <w:rPr>
          <w:rFonts w:ascii="Simplified Arabic Fixed" w:hAnsi="Simplified Arabic Fixed" w:cs="Simplified Arabic Fixed"/>
          <w:sz w:val="24"/>
          <w:lang w:eastAsia="es-ES"/>
        </w:rPr>
        <w:t xml:space="preserve">- - - - - - - - - - </w:t>
      </w:r>
    </w:p>
    <w:p w:rsidR="007A0FEF" w:rsidRPr="00091199" w:rsidRDefault="007A0FEF" w:rsidP="007A0FEF">
      <w:pPr>
        <w:pStyle w:val="Prrafodelista"/>
        <w:rPr>
          <w:rFonts w:ascii="Simplified Arabic Fixed" w:hAnsi="Simplified Arabic Fixed" w:cs="Simplified Arabic Fixed"/>
          <w:sz w:val="24"/>
          <w:lang w:eastAsia="es-ES"/>
        </w:rPr>
      </w:pPr>
    </w:p>
    <w:p w:rsidR="00CE583C" w:rsidRPr="00091199" w:rsidRDefault="00E94B5F" w:rsidP="007A0FEF">
      <w:pPr>
        <w:pStyle w:val="Prrafodelista"/>
        <w:numPr>
          <w:ilvl w:val="0"/>
          <w:numId w:val="25"/>
        </w:numPr>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posOffset>-163866</wp:posOffset>
                </wp:positionH>
                <wp:positionV relativeFrom="paragraph">
                  <wp:posOffset>989738</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B5F" w:rsidRDefault="00E94B5F" w:rsidP="00E94B5F">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2.9pt;margin-top:77.9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" fillcolor="black [3213]" strokeweight=".5pt">
                <v:textbox>
                  <w:txbxContent>
                    <w:p w:rsidR="00E94B5F" w:rsidRDefault="00E94B5F" w:rsidP="00E94B5F">
                      <w:pPr>
                        <w:jc w:val="both"/>
                        <w:rPr>
                          <w:color w:val="FFFFFF" w:themeColor="background1"/>
                          <w:sz w:val="20"/>
                        </w:rPr>
                      </w:pPr>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295454" w:rsidRPr="00091199">
        <w:rPr>
          <w:rFonts w:ascii="Simplified Arabic Fixed" w:hAnsi="Simplified Arabic Fixed" w:cs="Simplified Arabic Fixed"/>
          <w:sz w:val="24"/>
          <w:lang w:eastAsia="es-ES"/>
        </w:rPr>
        <w:t xml:space="preserve">Mediante ocurso presentado el día </w:t>
      </w:r>
      <w:r w:rsidR="00D15D2B">
        <w:rPr>
          <w:rFonts w:ascii="Simplified Arabic Fixed" w:hAnsi="Simplified Arabic Fixed" w:cs="Simplified Arabic Fixed"/>
          <w:sz w:val="24"/>
          <w:lang w:eastAsia="es-ES"/>
        </w:rPr>
        <w:t>nueve</w:t>
      </w:r>
      <w:r w:rsidR="00295454"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mayo</w:t>
      </w:r>
      <w:r w:rsidR="00295454" w:rsidRPr="00091199">
        <w:rPr>
          <w:rFonts w:ascii="Simplified Arabic Fixed" w:hAnsi="Simplified Arabic Fixed" w:cs="Simplified Arabic Fixed"/>
          <w:sz w:val="24"/>
          <w:lang w:eastAsia="es-ES"/>
        </w:rPr>
        <w:t xml:space="preserve"> de dos mil diecis</w:t>
      </w:r>
      <w:r w:rsidR="007A0FEF" w:rsidRPr="00091199">
        <w:rPr>
          <w:rFonts w:ascii="Simplified Arabic Fixed" w:hAnsi="Simplified Arabic Fixed" w:cs="Simplified Arabic Fixed"/>
          <w:sz w:val="24"/>
          <w:lang w:eastAsia="es-ES"/>
        </w:rPr>
        <w:t>iete</w:t>
      </w:r>
      <w:r w:rsidR="00295454" w:rsidRPr="00091199">
        <w:rPr>
          <w:rFonts w:ascii="Simplified Arabic Fixed" w:hAnsi="Simplified Arabic Fixed" w:cs="Simplified Arabic Fixed"/>
          <w:sz w:val="24"/>
          <w:lang w:eastAsia="es-ES"/>
        </w:rPr>
        <w:t xml:space="preserve">, la autoridad ahora señalada como responsable </w:t>
      </w:r>
      <w:r w:rsidR="00295454" w:rsidRPr="00091199">
        <w:rPr>
          <w:rFonts w:ascii="Simplified Arabic Fixed" w:hAnsi="Simplified Arabic Fixed" w:cs="Simplified Arabic Fixed"/>
          <w:sz w:val="24"/>
          <w:lang w:eastAsia="es-ES"/>
        </w:rPr>
        <w:lastRenderedPageBreak/>
        <w:t xml:space="preserve">rindió el informe requerido en auto de fecha </w:t>
      </w:r>
      <w:r w:rsidR="00D15D2B">
        <w:rPr>
          <w:rFonts w:ascii="Simplified Arabic Fixed" w:hAnsi="Simplified Arabic Fixed" w:cs="Simplified Arabic Fixed"/>
          <w:sz w:val="24"/>
          <w:lang w:eastAsia="es-ES"/>
        </w:rPr>
        <w:t>veinticinco</w:t>
      </w:r>
      <w:r w:rsidR="00295454"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abril</w:t>
      </w:r>
      <w:r w:rsidR="007A0FEF" w:rsidRPr="00091199">
        <w:rPr>
          <w:rFonts w:ascii="Simplified Arabic Fixed" w:hAnsi="Simplified Arabic Fixed" w:cs="Simplified Arabic Fixed"/>
          <w:sz w:val="24"/>
          <w:lang w:eastAsia="es-ES"/>
        </w:rPr>
        <w:t xml:space="preserve"> de dos mil diecisiete</w:t>
      </w:r>
      <w:r w:rsidR="00295454" w:rsidRPr="00091199">
        <w:rPr>
          <w:rFonts w:ascii="Simplified Arabic Fixed" w:hAnsi="Simplified Arabic Fixed" w:cs="Simplified Arabic Fixed"/>
          <w:sz w:val="24"/>
          <w:lang w:eastAsia="es-ES"/>
        </w:rPr>
        <w:t xml:space="preserve"> en términos de ley. </w:t>
      </w:r>
      <w:r w:rsidR="005B7591">
        <w:rPr>
          <w:rFonts w:ascii="Simplified Arabic Fixed" w:hAnsi="Simplified Arabic Fixed" w:cs="Simplified Arabic Fixed"/>
          <w:sz w:val="24"/>
          <w:lang w:eastAsia="es-ES"/>
        </w:rPr>
        <w:t xml:space="preserve">- - - - - - </w:t>
      </w:r>
      <w:r w:rsidR="007A0FEF" w:rsidRPr="00091199">
        <w:rPr>
          <w:rFonts w:ascii="Simplified Arabic Fixed" w:hAnsi="Simplified Arabic Fixed" w:cs="Simplified Arabic Fixed"/>
          <w:sz w:val="24"/>
          <w:lang w:eastAsia="es-ES"/>
        </w:rPr>
        <w:t xml:space="preserve"> </w:t>
      </w:r>
    </w:p>
    <w:p w:rsidR="007A0FEF" w:rsidRPr="00091199" w:rsidRDefault="007A0FEF" w:rsidP="007A0FEF">
      <w:pPr>
        <w:pStyle w:val="Prrafodelista"/>
        <w:rPr>
          <w:rFonts w:ascii="Simplified Arabic Fixed" w:hAnsi="Simplified Arabic Fixed" w:cs="Simplified Arabic Fixed"/>
          <w:sz w:val="24"/>
          <w:lang w:eastAsia="es-ES"/>
        </w:rPr>
      </w:pPr>
    </w:p>
    <w:p w:rsidR="00595356"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D15D2B">
        <w:rPr>
          <w:rFonts w:ascii="Simplified Arabic Fixed" w:hAnsi="Simplified Arabic Fixed" w:cs="Simplified Arabic Fixed"/>
          <w:sz w:val="24"/>
          <w:lang w:eastAsia="es-ES"/>
        </w:rPr>
        <w:t>diez</w:t>
      </w:r>
      <w:r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mayo</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se tuvo a la autoridad señalada como responsable rindiendo su informe mencionado en el punto inmediato anterior, así también se admitió a trám</w:t>
      </w:r>
      <w:r w:rsidR="007A0FEF" w:rsidRPr="00091199">
        <w:rPr>
          <w:rFonts w:ascii="Simplified Arabic Fixed" w:hAnsi="Simplified Arabic Fixed" w:cs="Simplified Arabic Fixed"/>
          <w:sz w:val="24"/>
          <w:lang w:eastAsia="es-ES"/>
        </w:rPr>
        <w:t xml:space="preserve">ite el recurso de inconformidad, </w:t>
      </w:r>
      <w:r w:rsidRPr="00091199">
        <w:rPr>
          <w:rFonts w:ascii="Simplified Arabic Fixed" w:hAnsi="Simplified Arabic Fixed" w:cs="Simplified Arabic Fixed"/>
          <w:sz w:val="24"/>
          <w:lang w:eastAsia="es-ES"/>
        </w:rPr>
        <w:t xml:space="preserve">por </w:t>
      </w:r>
      <w:r w:rsidR="007A0FEF" w:rsidRPr="00091199">
        <w:rPr>
          <w:rFonts w:ascii="Simplified Arabic Fixed" w:hAnsi="Simplified Arabic Fixed" w:cs="Simplified Arabic Fixed"/>
          <w:sz w:val="24"/>
          <w:lang w:eastAsia="es-ES"/>
        </w:rPr>
        <w:t>último,</w:t>
      </w:r>
      <w:r w:rsidRPr="00091199">
        <w:rPr>
          <w:rFonts w:ascii="Simplified Arabic Fixed" w:hAnsi="Simplified Arabic Fixed" w:cs="Simplified Arabic Fixed"/>
          <w:sz w:val="24"/>
          <w:lang w:eastAsia="es-ES"/>
        </w:rPr>
        <w:t xml:space="preserve"> se señaló día y hora para el desahogo de la audiencia de ley en términos del artículo 266 de la Ley Orgánica</w:t>
      </w:r>
      <w:r w:rsidR="005B7591">
        <w:rPr>
          <w:rFonts w:ascii="Simplified Arabic Fixed" w:hAnsi="Simplified Arabic Fixed" w:cs="Simplified Arabic Fixed"/>
          <w:sz w:val="24"/>
          <w:lang w:eastAsia="es-ES"/>
        </w:rPr>
        <w:t xml:space="preserve"> Municipal del Estado de Puebla y por último se ordenó emplazar al tercero perjudicado a efecto de que en termino de ley manifestara lo que a su derecho e interés conviniera. </w:t>
      </w:r>
      <w:r w:rsidR="007A0FEF"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 xml:space="preserve">- - - - - - - - - </w:t>
      </w:r>
      <w:r w:rsidR="005B7591">
        <w:rPr>
          <w:rFonts w:ascii="Simplified Arabic Fixed" w:hAnsi="Simplified Arabic Fixed" w:cs="Simplified Arabic Fixed"/>
          <w:sz w:val="24"/>
          <w:lang w:eastAsia="es-ES"/>
        </w:rPr>
        <w:t xml:space="preserve">- - - - - - - - - - - - - - </w:t>
      </w:r>
    </w:p>
    <w:p w:rsidR="007A0FEF" w:rsidRPr="00091199" w:rsidRDefault="007A0FEF" w:rsidP="007A0FEF">
      <w:pPr>
        <w:pStyle w:val="Prrafodelista"/>
        <w:rPr>
          <w:rFonts w:ascii="Simplified Arabic Fixed" w:hAnsi="Simplified Arabic Fixed" w:cs="Simplified Arabic Fixed"/>
          <w:sz w:val="24"/>
          <w:lang w:eastAsia="es-ES"/>
        </w:rPr>
      </w:pPr>
    </w:p>
    <w:p w:rsidR="007A0FEF" w:rsidRPr="00091199" w:rsidRDefault="007A0FEF"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de fecha </w:t>
      </w:r>
      <w:r w:rsidR="00D15D2B">
        <w:rPr>
          <w:rFonts w:ascii="Simplified Arabic Fixed" w:hAnsi="Simplified Arabic Fixed" w:cs="Simplified Arabic Fixed"/>
          <w:sz w:val="24"/>
          <w:lang w:eastAsia="es-ES"/>
        </w:rPr>
        <w:t>veintidós</w:t>
      </w:r>
      <w:r w:rsidR="005B7591">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mayo</w:t>
      </w:r>
      <w:r w:rsidR="005B7591">
        <w:rPr>
          <w:rFonts w:ascii="Simplified Arabic Fixed" w:hAnsi="Simplified Arabic Fixed" w:cs="Simplified Arabic Fixed"/>
          <w:sz w:val="24"/>
          <w:lang w:eastAsia="es-ES"/>
        </w:rPr>
        <w:t xml:space="preserve"> d</w:t>
      </w:r>
      <w:r w:rsidR="004B3798" w:rsidRPr="00091199">
        <w:rPr>
          <w:rFonts w:ascii="Simplified Arabic Fixed" w:hAnsi="Simplified Arabic Fixed" w:cs="Simplified Arabic Fixed"/>
          <w:sz w:val="24"/>
          <w:lang w:eastAsia="es-ES"/>
        </w:rPr>
        <w:t xml:space="preserve">e dos mil diecisiete, </w:t>
      </w:r>
      <w:r w:rsidR="005B7591">
        <w:rPr>
          <w:rFonts w:ascii="Simplified Arabic Fixed" w:hAnsi="Simplified Arabic Fixed" w:cs="Simplified Arabic Fixed"/>
          <w:sz w:val="24"/>
          <w:lang w:eastAsia="es-ES"/>
        </w:rPr>
        <w:t xml:space="preserve">el C. </w:t>
      </w:r>
      <w:r w:rsidR="00E94B5F">
        <w:rPr>
          <w:rFonts w:ascii="Simplified Arabic Fixed" w:hAnsi="Simplified Arabic Fixed" w:cs="Simplified Arabic Fixed"/>
          <w:sz w:val="24"/>
          <w:lang w:eastAsia="es-ES"/>
        </w:rPr>
        <w:t>*************************</w:t>
      </w:r>
      <w:r w:rsidR="00D15D2B">
        <w:rPr>
          <w:rFonts w:ascii="Simplified Arabic Fixed" w:hAnsi="Simplified Arabic Fixed" w:cs="Simplified Arabic Fixed"/>
          <w:sz w:val="24"/>
          <w:lang w:eastAsia="es-ES"/>
        </w:rPr>
        <w:t xml:space="preserve"> compareció a realizar diversas manifestaciones relativas al recurso de inconformidad que ahora nos ocupa</w:t>
      </w:r>
      <w:r w:rsidR="005B7591">
        <w:rPr>
          <w:rFonts w:ascii="Simplified Arabic Fixed" w:hAnsi="Simplified Arabic Fixed" w:cs="Simplified Arabic Fixed"/>
          <w:sz w:val="24"/>
          <w:lang w:eastAsia="es-ES"/>
        </w:rPr>
        <w:t>.</w:t>
      </w:r>
      <w:r w:rsidR="00D15D2B">
        <w:rPr>
          <w:rFonts w:ascii="Simplified Arabic Fixed" w:hAnsi="Simplified Arabic Fixed" w:cs="Simplified Arabic Fixed"/>
          <w:sz w:val="24"/>
          <w:lang w:eastAsia="es-ES"/>
        </w:rPr>
        <w:t xml:space="preserve"> - - - - -</w:t>
      </w:r>
      <w:r w:rsidR="005B7591">
        <w:rPr>
          <w:rFonts w:ascii="Simplified Arabic Fixed" w:hAnsi="Simplified Arabic Fixed" w:cs="Simplified Arabic Fixed"/>
          <w:sz w:val="24"/>
          <w:lang w:eastAsia="es-ES"/>
        </w:rPr>
        <w:t xml:space="preserve"> </w:t>
      </w:r>
      <w:r w:rsidR="004B3798" w:rsidRPr="00091199">
        <w:rPr>
          <w:rFonts w:ascii="Simplified Arabic Fixed" w:hAnsi="Simplified Arabic Fixed" w:cs="Simplified Arabic Fixed"/>
          <w:sz w:val="24"/>
          <w:lang w:eastAsia="es-ES"/>
        </w:rPr>
        <w:t>- - - - - - -</w:t>
      </w:r>
      <w:r w:rsidR="00D15D2B">
        <w:rPr>
          <w:rFonts w:ascii="Simplified Arabic Fixed" w:hAnsi="Simplified Arabic Fixed" w:cs="Simplified Arabic Fixed"/>
          <w:sz w:val="24"/>
          <w:lang w:eastAsia="es-ES"/>
        </w:rPr>
        <w:t xml:space="preserve"> </w:t>
      </w:r>
    </w:p>
    <w:p w:rsidR="004B3798" w:rsidRPr="00091199" w:rsidRDefault="004B3798" w:rsidP="004B3798">
      <w:pPr>
        <w:pStyle w:val="Prrafodelista"/>
        <w:rPr>
          <w:rFonts w:ascii="Simplified Arabic Fixed" w:hAnsi="Simplified Arabic Fixed" w:cs="Simplified Arabic Fixed"/>
          <w:sz w:val="24"/>
          <w:lang w:eastAsia="es-ES"/>
        </w:rPr>
      </w:pPr>
    </w:p>
    <w:p w:rsidR="00295454"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Con fecha </w:t>
      </w:r>
      <w:r w:rsidR="00D15D2B">
        <w:rPr>
          <w:rFonts w:ascii="Simplified Arabic Fixed" w:hAnsi="Simplified Arabic Fixed" w:cs="Simplified Arabic Fixed"/>
          <w:sz w:val="24"/>
          <w:lang w:eastAsia="es-ES"/>
        </w:rPr>
        <w:t>seis</w:t>
      </w:r>
      <w:r w:rsidRPr="00091199">
        <w:rPr>
          <w:rFonts w:ascii="Simplified Arabic Fixed" w:hAnsi="Simplified Arabic Fixed" w:cs="Simplified Arabic Fixed"/>
          <w:sz w:val="24"/>
          <w:lang w:eastAsia="es-ES"/>
        </w:rPr>
        <w:t xml:space="preserve"> de </w:t>
      </w:r>
      <w:r w:rsidR="00D15D2B">
        <w:rPr>
          <w:rFonts w:ascii="Simplified Arabic Fixed" w:hAnsi="Simplified Arabic Fixed" w:cs="Simplified Arabic Fixed"/>
          <w:sz w:val="24"/>
          <w:lang w:eastAsia="es-ES"/>
        </w:rPr>
        <w:t>junio</w:t>
      </w:r>
      <w:r w:rsidR="005D7629"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091199">
        <w:rPr>
          <w:rFonts w:ascii="Simplified Arabic Fixed" w:hAnsi="Simplified Arabic Fixed" w:cs="Simplified Arabic Fixed"/>
          <w:sz w:val="24"/>
          <w:lang w:eastAsia="es-ES"/>
        </w:rPr>
        <w:t>se calificó y desahogo el material probatorio ofrecido por el recurrente</w:t>
      </w:r>
      <w:r w:rsidR="00091199">
        <w:rPr>
          <w:rFonts w:ascii="Simplified Arabic Fixed" w:hAnsi="Simplified Arabic Fixed" w:cs="Simplified Arabic Fixed"/>
          <w:sz w:val="24"/>
          <w:lang w:eastAsia="es-ES"/>
        </w:rPr>
        <w:t xml:space="preserve">. - - - - - - - - - - - - - - - - </w:t>
      </w:r>
    </w:p>
    <w:p w:rsidR="001D478A" w:rsidRDefault="00AA566E" w:rsidP="005D7629">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DE2C0F" w:rsidRPr="00091199" w:rsidRDefault="00DE2C0F" w:rsidP="005D7629">
      <w:pPr>
        <w:ind w:left="360"/>
        <w:jc w:val="both"/>
        <w:rPr>
          <w:rFonts w:ascii="Simplified Arabic Fixed" w:hAnsi="Simplified Arabic Fixed" w:cs="Simplified Arabic Fixed"/>
          <w:sz w:val="24"/>
          <w:lang w:eastAsia="es-ES"/>
        </w:rPr>
      </w:pPr>
    </w:p>
    <w:p w:rsidR="001D478A" w:rsidRDefault="00A573C2" w:rsidP="005D7629">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DE2C0F" w:rsidRPr="00091199" w:rsidRDefault="00DE2C0F" w:rsidP="005D7629">
      <w:pPr>
        <w:jc w:val="center"/>
        <w:rPr>
          <w:rFonts w:ascii="Simplified Arabic Fixed" w:hAnsi="Simplified Arabic Fixed" w:cs="Simplified Arabic Fixed"/>
          <w:b/>
          <w:sz w:val="24"/>
          <w:lang w:eastAsia="es-ES"/>
        </w:rPr>
      </w:pPr>
    </w:p>
    <w:p w:rsidR="00DE2C0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D15D2B" w:rsidRPr="00091199" w:rsidRDefault="00D15D2B" w:rsidP="005E2576">
      <w:pPr>
        <w:jc w:val="both"/>
        <w:rPr>
          <w:rFonts w:ascii="Simplified Arabic Fixed" w:hAnsi="Simplified Arabic Fixed" w:cs="Simplified Arabic Fixed"/>
          <w:sz w:val="24"/>
          <w:lang w:eastAsia="es-ES"/>
        </w:rPr>
      </w:pPr>
    </w:p>
    <w:p w:rsidR="00DE2C0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9E5DB8" w:rsidRPr="009E5DB8">
        <w:rPr>
          <w:rFonts w:ascii="Simplified Arabic Fixed" w:hAnsi="Simplified Arabic Fixed" w:cs="Simplified Arabic Fixed"/>
          <w:b/>
          <w:sz w:val="24"/>
          <w:lang w:eastAsia="es-ES"/>
        </w:rPr>
        <w:t xml:space="preserve">JEFATURA DEL DEPARTAMENTO DE LA </w:t>
      </w:r>
      <w:proofErr w:type="spellStart"/>
      <w:r w:rsidR="009E5DB8" w:rsidRPr="009E5DB8">
        <w:rPr>
          <w:rFonts w:ascii="Simplified Arabic Fixed" w:hAnsi="Simplified Arabic Fixed" w:cs="Simplified Arabic Fixed"/>
          <w:b/>
          <w:sz w:val="24"/>
          <w:lang w:eastAsia="es-ES"/>
        </w:rPr>
        <w:t>ADMINISTRACION</w:t>
      </w:r>
      <w:proofErr w:type="spellEnd"/>
      <w:r w:rsidR="009E5DB8" w:rsidRPr="009E5DB8">
        <w:rPr>
          <w:rFonts w:ascii="Simplified Arabic Fixed" w:hAnsi="Simplified Arabic Fixed" w:cs="Simplified Arabic Fixed"/>
          <w:b/>
          <w:sz w:val="24"/>
          <w:lang w:eastAsia="es-ES"/>
        </w:rPr>
        <w:t xml:space="preserve"> DE MERCADOS Y TIANGUIS DEL H. AYUNTAMIENTO DE ATLIXCO</w:t>
      </w:r>
      <w:r w:rsidR="001D478A" w:rsidRPr="00091199">
        <w:rPr>
          <w:rFonts w:ascii="Simplified Arabic Fixed" w:hAnsi="Simplified Arabic Fixed" w:cs="Simplified Arabic Fixed"/>
          <w:sz w:val="24"/>
          <w:lang w:eastAsia="es-ES"/>
        </w:rPr>
        <w:t>.</w:t>
      </w:r>
      <w:r w:rsidR="00091199">
        <w:rPr>
          <w:rFonts w:ascii="Simplified Arabic Fixed" w:hAnsi="Simplified Arabic Fixed" w:cs="Simplified Arabic Fixed"/>
          <w:sz w:val="24"/>
          <w:lang w:eastAsia="es-ES"/>
        </w:rPr>
        <w:t xml:space="preserve"> - - - - - - </w:t>
      </w:r>
      <w:r w:rsidR="009E5DB8">
        <w:rPr>
          <w:rFonts w:ascii="Simplified Arabic Fixed" w:hAnsi="Simplified Arabic Fixed" w:cs="Simplified Arabic Fixed"/>
          <w:sz w:val="24"/>
          <w:lang w:eastAsia="es-ES"/>
        </w:rPr>
        <w:t xml:space="preserve">- - - - - - - - - - - - - - - - - - - </w:t>
      </w:r>
    </w:p>
    <w:p w:rsidR="00D15D2B" w:rsidRPr="00091199" w:rsidRDefault="00D15D2B" w:rsidP="005E2576">
      <w:pPr>
        <w:jc w:val="both"/>
        <w:rPr>
          <w:rFonts w:ascii="Simplified Arabic Fixed" w:hAnsi="Simplified Arabic Fixed" w:cs="Simplified Arabic Fixed"/>
          <w:sz w:val="24"/>
          <w:lang w:eastAsia="es-ES"/>
        </w:rPr>
      </w:pPr>
    </w:p>
    <w:p w:rsidR="00C30088" w:rsidRPr="00091199" w:rsidRDefault="00E94B5F" w:rsidP="005E2576">
      <w:pPr>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1099616</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B5F" w:rsidRDefault="00E94B5F" w:rsidP="00E94B5F">
                            <w:pPr>
                              <w:jc w:val="both"/>
                              <w:rPr>
                                <w:color w:val="FFFFFF" w:themeColor="background1"/>
                                <w:sz w:val="20"/>
                              </w:rPr>
                            </w:pPr>
                            <w:bookmarkStart w:id="0" w:name="_GoBack"/>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0;margin-top:86.6pt;width:470.25pt;height:5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5s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" fillcolor="black [3213]" strokeweight=".5pt">
                <v:textbox>
                  <w:txbxContent>
                    <w:p w:rsidR="00E94B5F" w:rsidRDefault="00E94B5F" w:rsidP="00E94B5F">
                      <w:pPr>
                        <w:jc w:val="both"/>
                        <w:rPr>
                          <w:color w:val="FFFFFF" w:themeColor="background1"/>
                          <w:sz w:val="20"/>
                        </w:rPr>
                      </w:pPr>
                      <w:bookmarkStart w:id="1" w:name="_GoBack"/>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bookmarkEnd w:id="1"/>
                    </w:p>
                  </w:txbxContent>
                </v:textbox>
                <w10:wrap anchorx="margin"/>
              </v:shape>
            </w:pict>
          </mc:Fallback>
        </mc:AlternateContent>
      </w:r>
      <w:r w:rsidR="00C30088"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00C30088"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00C30088" w:rsidRPr="00091199">
        <w:rPr>
          <w:rFonts w:ascii="Simplified Arabic Fixed" w:hAnsi="Simplified Arabic Fixed" w:cs="Simplified Arabic Fixed"/>
          <w:sz w:val="24"/>
          <w:lang w:eastAsia="es-ES"/>
        </w:rPr>
        <w:t>:</w:t>
      </w:r>
    </w:p>
    <w:p w:rsidR="00CE583C"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DE2C0F" w:rsidP="005E2576">
      <w:pPr>
        <w:jc w:val="both"/>
        <w:rPr>
          <w:rFonts w:ascii="Simplified Arabic Fixed" w:hAnsi="Simplified Arabic Fixed" w:cs="Simplified Arabic Fixed"/>
          <w:sz w:val="24"/>
          <w:lang w:eastAsia="es-ES"/>
        </w:rPr>
      </w:pP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DE2C0F" w:rsidRPr="00091199" w:rsidRDefault="00DE2C0F" w:rsidP="005E2576">
      <w:pPr>
        <w:jc w:val="both"/>
        <w:rPr>
          <w:rFonts w:ascii="Simplified Arabic Fixed" w:hAnsi="Simplified Arabic Fixed" w:cs="Simplified Arabic Fixed"/>
          <w:sz w:val="24"/>
          <w:lang w:eastAsia="es-ES"/>
        </w:rPr>
      </w:pP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proofErr w:type="spellStart"/>
      <w:r w:rsidRPr="00091199">
        <w:rPr>
          <w:rFonts w:ascii="Simplified Arabic Fixed" w:hAnsi="Simplified Arabic Fixed" w:cs="Simplified Arabic Fixed"/>
          <w:i/>
          <w:sz w:val="24"/>
          <w:lang w:eastAsia="es-ES"/>
        </w:rPr>
        <w:t>FIJACION</w:t>
      </w:r>
      <w:proofErr w:type="spellEnd"/>
      <w:r w:rsidRPr="00091199">
        <w:rPr>
          <w:rFonts w:ascii="Simplified Arabic Fixed" w:hAnsi="Simplified Arabic Fixed" w:cs="Simplified Arabic Fixed"/>
          <w:i/>
          <w:sz w:val="24"/>
          <w:lang w:eastAsia="es-ES"/>
        </w:rPr>
        <w:t xml:space="preserve"> CLARA Y PRECISA EN LA SENTENCIA DE AMPARO.”</w:t>
      </w:r>
    </w:p>
    <w:p w:rsidR="00C30088"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DE2C0F" w:rsidRPr="00091199" w:rsidRDefault="00DE2C0F" w:rsidP="005E2576">
      <w:pPr>
        <w:jc w:val="both"/>
        <w:rPr>
          <w:rFonts w:ascii="Simplified Arabic Fixed" w:hAnsi="Simplified Arabic Fixed" w:cs="Simplified Arabic Fixed"/>
          <w:sz w:val="24"/>
          <w:lang w:eastAsia="es-ES"/>
        </w:rPr>
      </w:pPr>
    </w:p>
    <w:p w:rsidR="00C30088" w:rsidRDefault="00C256FA" w:rsidP="00C256FA">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w:t>
      </w:r>
      <w:r w:rsidR="0049153A">
        <w:rPr>
          <w:rFonts w:ascii="Simplified Arabic Fixed" w:hAnsi="Simplified Arabic Fixed" w:cs="Simplified Arabic Fixed"/>
          <w:b/>
          <w:i/>
          <w:sz w:val="24"/>
          <w:lang w:eastAsia="es-ES"/>
        </w:rPr>
        <w:t xml:space="preserve">EL OFICIO </w:t>
      </w:r>
      <w:proofErr w:type="spellStart"/>
      <w:r w:rsidR="0049153A">
        <w:rPr>
          <w:rFonts w:ascii="Simplified Arabic Fixed" w:hAnsi="Simplified Arabic Fixed" w:cs="Simplified Arabic Fixed"/>
          <w:b/>
          <w:i/>
          <w:sz w:val="24"/>
          <w:lang w:eastAsia="es-ES"/>
        </w:rPr>
        <w:t>DGDHEIS</w:t>
      </w:r>
      <w:proofErr w:type="spellEnd"/>
      <w:r w:rsidR="0049153A">
        <w:rPr>
          <w:rFonts w:ascii="Simplified Arabic Fixed" w:hAnsi="Simplified Arabic Fixed" w:cs="Simplified Arabic Fixed"/>
          <w:b/>
          <w:i/>
          <w:sz w:val="24"/>
          <w:lang w:eastAsia="es-ES"/>
        </w:rPr>
        <w:t>/</w:t>
      </w:r>
      <w:proofErr w:type="spellStart"/>
      <w:r w:rsidR="0049153A">
        <w:rPr>
          <w:rFonts w:ascii="Simplified Arabic Fixed" w:hAnsi="Simplified Arabic Fixed" w:cs="Simplified Arabic Fixed"/>
          <w:b/>
          <w:i/>
          <w:sz w:val="24"/>
          <w:lang w:eastAsia="es-ES"/>
        </w:rPr>
        <w:t>DDOC</w:t>
      </w:r>
      <w:proofErr w:type="spellEnd"/>
      <w:r w:rsidR="0049153A">
        <w:rPr>
          <w:rFonts w:ascii="Simplified Arabic Fixed" w:hAnsi="Simplified Arabic Fixed" w:cs="Simplified Arabic Fixed"/>
          <w:b/>
          <w:i/>
          <w:sz w:val="24"/>
          <w:lang w:eastAsia="es-ES"/>
        </w:rPr>
        <w:t>/</w:t>
      </w:r>
      <w:proofErr w:type="spellStart"/>
      <w:r w:rsidR="0049153A">
        <w:rPr>
          <w:rFonts w:ascii="Simplified Arabic Fixed" w:hAnsi="Simplified Arabic Fixed" w:cs="Simplified Arabic Fixed"/>
          <w:b/>
          <w:i/>
          <w:sz w:val="24"/>
          <w:lang w:eastAsia="es-ES"/>
        </w:rPr>
        <w:t>JDAGMT</w:t>
      </w:r>
      <w:proofErr w:type="spellEnd"/>
      <w:r w:rsidR="0049153A">
        <w:rPr>
          <w:rFonts w:ascii="Simplified Arabic Fixed" w:hAnsi="Simplified Arabic Fixed" w:cs="Simplified Arabic Fixed"/>
          <w:b/>
          <w:i/>
          <w:sz w:val="24"/>
          <w:lang w:eastAsia="es-ES"/>
        </w:rPr>
        <w:t>/374/2017 DE</w:t>
      </w:r>
      <w:r w:rsidR="00E90D24">
        <w:rPr>
          <w:rFonts w:ascii="Simplified Arabic Fixed" w:hAnsi="Simplified Arabic Fixed" w:cs="Simplified Arabic Fixed"/>
          <w:b/>
          <w:i/>
          <w:sz w:val="24"/>
          <w:lang w:eastAsia="es-ES"/>
        </w:rPr>
        <w:t xml:space="preserve"> FECHA </w:t>
      </w:r>
      <w:proofErr w:type="spellStart"/>
      <w:r w:rsidR="00E90D24">
        <w:rPr>
          <w:rFonts w:ascii="Simplified Arabic Fixed" w:hAnsi="Simplified Arabic Fixed" w:cs="Simplified Arabic Fixed"/>
          <w:b/>
          <w:i/>
          <w:sz w:val="24"/>
          <w:lang w:eastAsia="es-ES"/>
        </w:rPr>
        <w:t>VEINTIDOS</w:t>
      </w:r>
      <w:proofErr w:type="spellEnd"/>
      <w:r w:rsidR="0049153A">
        <w:rPr>
          <w:rFonts w:ascii="Simplified Arabic Fixed" w:hAnsi="Simplified Arabic Fixed" w:cs="Simplified Arabic Fixed"/>
          <w:b/>
          <w:i/>
          <w:sz w:val="24"/>
          <w:lang w:eastAsia="es-ES"/>
        </w:rPr>
        <w:t xml:space="preserve"> DE MARZO DE DOS MIL DIECISIETE.</w:t>
      </w:r>
      <w:r w:rsidRPr="00091199">
        <w:rPr>
          <w:rFonts w:ascii="Simplified Arabic Fixed" w:hAnsi="Simplified Arabic Fixed" w:cs="Simplified Arabic Fixed"/>
          <w:b/>
          <w:i/>
          <w:sz w:val="24"/>
          <w:lang w:eastAsia="es-ES"/>
        </w:rPr>
        <w:t>”</w:t>
      </w:r>
    </w:p>
    <w:p w:rsidR="00DE2C0F" w:rsidRPr="00091199" w:rsidRDefault="00DE2C0F" w:rsidP="00C256FA">
      <w:pPr>
        <w:ind w:left="708"/>
        <w:jc w:val="both"/>
        <w:rPr>
          <w:rFonts w:ascii="Simplified Arabic Fixed" w:hAnsi="Simplified Arabic Fixed" w:cs="Simplified Arabic Fixed"/>
          <w:b/>
          <w:i/>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proofErr w:type="spellStart"/>
      <w:r w:rsidR="00C30088" w:rsidRPr="00091199">
        <w:rPr>
          <w:rFonts w:ascii="Simplified Arabic Fixed" w:hAnsi="Simplified Arabic Fixed" w:cs="Simplified Arabic Fixed"/>
          <w:i/>
          <w:sz w:val="24"/>
          <w:lang w:eastAsia="es-ES"/>
        </w:rPr>
        <w:t>PRELACION</w:t>
      </w:r>
      <w:proofErr w:type="spellEnd"/>
      <w:r w:rsidR="00C30088" w:rsidRPr="00091199">
        <w:rPr>
          <w:rFonts w:ascii="Simplified Arabic Fixed" w:hAnsi="Simplified Arabic Fixed" w:cs="Simplified Arabic Fixed"/>
          <w:i/>
          <w:sz w:val="24"/>
          <w:lang w:eastAsia="es-ES"/>
        </w:rPr>
        <w:t xml:space="preserve"> </w:t>
      </w:r>
      <w:proofErr w:type="spellStart"/>
      <w:r w:rsidR="00C30088" w:rsidRPr="00091199">
        <w:rPr>
          <w:rFonts w:ascii="Simplified Arabic Fixed" w:hAnsi="Simplified Arabic Fixed" w:cs="Simplified Arabic Fixed"/>
          <w:i/>
          <w:sz w:val="24"/>
          <w:lang w:eastAsia="es-ES"/>
        </w:rPr>
        <w:t>LOGICA</w:t>
      </w:r>
      <w:proofErr w:type="spellEnd"/>
      <w:r w:rsidR="00C30088" w:rsidRPr="00091199">
        <w:rPr>
          <w:rFonts w:ascii="Simplified Arabic Fixed" w:hAnsi="Simplified Arabic Fixed" w:cs="Simplified Arabic Fixed"/>
          <w:i/>
          <w:sz w:val="24"/>
          <w:lang w:eastAsia="es-ES"/>
        </w:rPr>
        <w:t xml:space="preserve"> DE SUS CONSIDERANDOS”.</w:t>
      </w:r>
    </w:p>
    <w:p w:rsidR="00DE2C0F" w:rsidRPr="00091199"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0A6CFA" w:rsidRPr="00AF751C">
        <w:rPr>
          <w:rFonts w:ascii="Simplified Arabic Fixed" w:hAnsi="Simplified Arabic Fixed" w:cs="Simplified Arabic Fixed"/>
          <w:b/>
          <w:sz w:val="24"/>
          <w:lang w:eastAsia="es-ES"/>
        </w:rPr>
        <w:t xml:space="preserve">JEFATURA DEL DEPARTAMENTO DE LA </w:t>
      </w:r>
      <w:proofErr w:type="spellStart"/>
      <w:r w:rsidR="000A6CFA" w:rsidRPr="00AF751C">
        <w:rPr>
          <w:rFonts w:ascii="Simplified Arabic Fixed" w:hAnsi="Simplified Arabic Fixed" w:cs="Simplified Arabic Fixed"/>
          <w:b/>
          <w:sz w:val="24"/>
          <w:lang w:eastAsia="es-ES"/>
        </w:rPr>
        <w:t>ADMINISTRACION</w:t>
      </w:r>
      <w:proofErr w:type="spellEnd"/>
      <w:r w:rsidR="000A6CFA" w:rsidRPr="00AF751C">
        <w:rPr>
          <w:rFonts w:ascii="Simplified Arabic Fixed" w:hAnsi="Simplified Arabic Fixed" w:cs="Simplified Arabic Fixed"/>
          <w:b/>
          <w:sz w:val="24"/>
          <w:lang w:eastAsia="es-ES"/>
        </w:rPr>
        <w:t xml:space="preserve"> DE MERCADOS Y TIANGUIS </w:t>
      </w:r>
      <w:r w:rsidR="000A6CFA" w:rsidRPr="00091199">
        <w:rPr>
          <w:rFonts w:ascii="Simplified Arabic Fixed" w:hAnsi="Simplified Arabic Fixed" w:cs="Simplified Arabic Fixed"/>
          <w:b/>
          <w:sz w:val="24"/>
          <w:lang w:eastAsia="es-ES"/>
        </w:rPr>
        <w:t>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F15F01" w:rsidRPr="00091199">
        <w:rPr>
          <w:rFonts w:ascii="Simplified Arabic Fixed" w:hAnsi="Simplified Arabic Fixed" w:cs="Simplified Arabic Fixed"/>
          <w:sz w:val="24"/>
          <w:lang w:eastAsia="es-ES"/>
        </w:rPr>
        <w:t xml:space="preserve">MANIFESTÓ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727FCE" w:rsidRPr="0009119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14387A" w:rsidRDefault="00C256F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0A6CFA">
        <w:rPr>
          <w:rFonts w:ascii="Simplified Arabic Fixed" w:hAnsi="Simplified Arabic Fixed" w:cs="Simplified Arabic Fixed"/>
          <w:sz w:val="24"/>
          <w:lang w:eastAsia="es-ES"/>
        </w:rPr>
        <w:t>fundado el</w:t>
      </w:r>
      <w:r w:rsidR="009C589F">
        <w:rPr>
          <w:rFonts w:ascii="Simplified Arabic Fixed" w:hAnsi="Simplified Arabic Fixed" w:cs="Simplified Arabic Fixed"/>
          <w:sz w:val="24"/>
          <w:lang w:eastAsia="es-ES"/>
        </w:rPr>
        <w:t xml:space="preserve"> concepto de violación </w:t>
      </w:r>
      <w:r w:rsidR="000A6CFA">
        <w:rPr>
          <w:rFonts w:ascii="Simplified Arabic Fixed" w:hAnsi="Simplified Arabic Fixed" w:cs="Simplified Arabic Fixed"/>
          <w:sz w:val="24"/>
          <w:lang w:eastAsia="es-ES"/>
        </w:rPr>
        <w:t xml:space="preserve">hecho valer </w:t>
      </w:r>
      <w:r w:rsidR="002509B6">
        <w:rPr>
          <w:rFonts w:ascii="Simplified Arabic Fixed" w:hAnsi="Simplified Arabic Fixed" w:cs="Simplified Arabic Fixed"/>
          <w:sz w:val="24"/>
          <w:lang w:eastAsia="es-ES"/>
        </w:rPr>
        <w:t xml:space="preserve">por los ahora </w:t>
      </w:r>
      <w:r w:rsidR="000A6CFA">
        <w:rPr>
          <w:rFonts w:ascii="Simplified Arabic Fixed" w:hAnsi="Simplified Arabic Fixed" w:cs="Simplified Arabic Fixed"/>
          <w:sz w:val="24"/>
          <w:lang w:eastAsia="es-ES"/>
        </w:rPr>
        <w:t>recurrente</w:t>
      </w:r>
      <w:r w:rsidR="002509B6">
        <w:rPr>
          <w:rFonts w:ascii="Simplified Arabic Fixed" w:hAnsi="Simplified Arabic Fixed" w:cs="Simplified Arabic Fixed"/>
          <w:sz w:val="24"/>
          <w:lang w:eastAsia="es-ES"/>
        </w:rPr>
        <w:t>s</w:t>
      </w:r>
      <w:r w:rsidR="000A6CFA">
        <w:rPr>
          <w:rFonts w:ascii="Simplified Arabic Fixed" w:hAnsi="Simplified Arabic Fixed" w:cs="Simplified Arabic Fixed"/>
          <w:sz w:val="24"/>
          <w:lang w:eastAsia="es-ES"/>
        </w:rPr>
        <w:t xml:space="preserve"> </w:t>
      </w:r>
      <w:r w:rsidR="002A4511" w:rsidRPr="00091199">
        <w:rPr>
          <w:rFonts w:ascii="Simplified Arabic Fixed" w:hAnsi="Simplified Arabic Fixed" w:cs="Simplified Arabic Fixed"/>
          <w:sz w:val="24"/>
          <w:lang w:eastAsia="es-ES"/>
        </w:rPr>
        <w:t>en virtud de que el acto reclamado es decir “</w:t>
      </w:r>
      <w:r w:rsidR="002509B6" w:rsidRPr="002509B6">
        <w:rPr>
          <w:rFonts w:ascii="Simplified Arabic Fixed" w:hAnsi="Simplified Arabic Fixed" w:cs="Simplified Arabic Fixed"/>
          <w:b/>
          <w:i/>
          <w:sz w:val="24"/>
          <w:lang w:eastAsia="es-ES"/>
        </w:rPr>
        <w:t xml:space="preserve">EL OFICIO </w:t>
      </w:r>
      <w:proofErr w:type="spellStart"/>
      <w:r w:rsidR="002509B6" w:rsidRPr="002509B6">
        <w:rPr>
          <w:rFonts w:ascii="Simplified Arabic Fixed" w:hAnsi="Simplified Arabic Fixed" w:cs="Simplified Arabic Fixed"/>
          <w:b/>
          <w:i/>
          <w:sz w:val="24"/>
          <w:lang w:eastAsia="es-ES"/>
        </w:rPr>
        <w:t>DGDHEIS</w:t>
      </w:r>
      <w:proofErr w:type="spellEnd"/>
      <w:r w:rsidR="002509B6" w:rsidRPr="002509B6">
        <w:rPr>
          <w:rFonts w:ascii="Simplified Arabic Fixed" w:hAnsi="Simplified Arabic Fixed" w:cs="Simplified Arabic Fixed"/>
          <w:b/>
          <w:i/>
          <w:sz w:val="24"/>
          <w:lang w:eastAsia="es-ES"/>
        </w:rPr>
        <w:t>/</w:t>
      </w:r>
      <w:proofErr w:type="spellStart"/>
      <w:r w:rsidR="002509B6" w:rsidRPr="002509B6">
        <w:rPr>
          <w:rFonts w:ascii="Simplified Arabic Fixed" w:hAnsi="Simplified Arabic Fixed" w:cs="Simplified Arabic Fixed"/>
          <w:b/>
          <w:i/>
          <w:sz w:val="24"/>
          <w:lang w:eastAsia="es-ES"/>
        </w:rPr>
        <w:t>DDOC</w:t>
      </w:r>
      <w:proofErr w:type="spellEnd"/>
      <w:r w:rsidR="002509B6" w:rsidRPr="002509B6">
        <w:rPr>
          <w:rFonts w:ascii="Simplified Arabic Fixed" w:hAnsi="Simplified Arabic Fixed" w:cs="Simplified Arabic Fixed"/>
          <w:b/>
          <w:i/>
          <w:sz w:val="24"/>
          <w:lang w:eastAsia="es-ES"/>
        </w:rPr>
        <w:t>/</w:t>
      </w:r>
      <w:proofErr w:type="spellStart"/>
      <w:r w:rsidR="002509B6" w:rsidRPr="002509B6">
        <w:rPr>
          <w:rFonts w:ascii="Simplified Arabic Fixed" w:hAnsi="Simplified Arabic Fixed" w:cs="Simplified Arabic Fixed"/>
          <w:b/>
          <w:i/>
          <w:sz w:val="24"/>
          <w:lang w:eastAsia="es-ES"/>
        </w:rPr>
        <w:t>JDAGMT</w:t>
      </w:r>
      <w:proofErr w:type="spellEnd"/>
      <w:r w:rsidR="002509B6" w:rsidRPr="002509B6">
        <w:rPr>
          <w:rFonts w:ascii="Simplified Arabic Fixed" w:hAnsi="Simplified Arabic Fixed" w:cs="Simplified Arabic Fixed"/>
          <w:b/>
          <w:i/>
          <w:sz w:val="24"/>
          <w:lang w:eastAsia="es-ES"/>
        </w:rPr>
        <w:t xml:space="preserve">/374/2017 DE FECHA </w:t>
      </w:r>
      <w:proofErr w:type="spellStart"/>
      <w:r w:rsidR="002509B6" w:rsidRPr="002509B6">
        <w:rPr>
          <w:rFonts w:ascii="Simplified Arabic Fixed" w:hAnsi="Simplified Arabic Fixed" w:cs="Simplified Arabic Fixed"/>
          <w:b/>
          <w:i/>
          <w:sz w:val="24"/>
          <w:lang w:eastAsia="es-ES"/>
        </w:rPr>
        <w:t>VEINTIDOS</w:t>
      </w:r>
      <w:proofErr w:type="spellEnd"/>
      <w:r w:rsidR="002509B6" w:rsidRPr="002509B6">
        <w:rPr>
          <w:rFonts w:ascii="Simplified Arabic Fixed" w:hAnsi="Simplified Arabic Fixed" w:cs="Simplified Arabic Fixed"/>
          <w:b/>
          <w:i/>
          <w:sz w:val="24"/>
          <w:lang w:eastAsia="es-ES"/>
        </w:rPr>
        <w:t xml:space="preserve"> DE MARZO DE DOS MIL DIECISIETE</w:t>
      </w:r>
      <w:r w:rsidR="002A4511"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 xml:space="preserve"> </w:t>
      </w:r>
      <w:r w:rsidR="0014387A">
        <w:rPr>
          <w:rFonts w:ascii="Simplified Arabic Fixed" w:hAnsi="Simplified Arabic Fixed" w:cs="Simplified Arabic Fixed"/>
          <w:sz w:val="24"/>
          <w:lang w:eastAsia="es-ES"/>
        </w:rPr>
        <w:t>en razón de que la autoridad señalada como responsable lo emite violentando el derecho fundamental de</w:t>
      </w:r>
      <w:r w:rsidR="009713C3" w:rsidRPr="00091199">
        <w:rPr>
          <w:rFonts w:ascii="Simplified Arabic Fixed" w:hAnsi="Simplified Arabic Fixed" w:cs="Simplified Arabic Fixed"/>
          <w:sz w:val="24"/>
          <w:lang w:eastAsia="es-ES"/>
        </w:rPr>
        <w:t xml:space="preserve"> seguridad jurídica, </w:t>
      </w:r>
      <w:r w:rsidR="0014387A">
        <w:rPr>
          <w:rFonts w:ascii="Simplified Arabic Fixed" w:hAnsi="Simplified Arabic Fixed" w:cs="Simplified Arabic Fixed"/>
          <w:sz w:val="24"/>
          <w:lang w:eastAsia="es-ES"/>
        </w:rPr>
        <w:t xml:space="preserve">consistente en la falta de fundamentación y motivación de dicho oficio, ya que de </w:t>
      </w:r>
      <w:r w:rsidR="002509B6">
        <w:rPr>
          <w:rFonts w:ascii="Simplified Arabic Fixed" w:hAnsi="Simplified Arabic Fixed" w:cs="Simplified Arabic Fixed"/>
          <w:sz w:val="24"/>
          <w:lang w:eastAsia="es-ES"/>
        </w:rPr>
        <w:t xml:space="preserve">conformidad con el artículo 16 </w:t>
      </w:r>
      <w:r w:rsidR="0014387A">
        <w:rPr>
          <w:rFonts w:ascii="Simplified Arabic Fixed" w:hAnsi="Simplified Arabic Fixed" w:cs="Simplified Arabic Fixed"/>
          <w:sz w:val="24"/>
          <w:lang w:eastAsia="es-ES"/>
        </w:rPr>
        <w:t>constitucional.</w:t>
      </w:r>
    </w:p>
    <w:p w:rsidR="0014387A" w:rsidRDefault="0014387A" w:rsidP="0014387A">
      <w:pPr>
        <w:ind w:left="708"/>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w:t>
      </w:r>
      <w:r w:rsidRPr="0014387A">
        <w:rPr>
          <w:rFonts w:ascii="Simplified Arabic Fixed" w:hAnsi="Simplified Arabic Fixed" w:cs="Simplified Arabic Fixed"/>
          <w:b/>
          <w:i/>
          <w:sz w:val="24"/>
          <w:lang w:eastAsia="es-ES"/>
        </w:rPr>
        <w:t xml:space="preserve">Artículo 16. Nadie puede ser molestado en su persona, familia, domicilio, papeles o posesiones, </w:t>
      </w:r>
      <w:r w:rsidRPr="0014387A">
        <w:rPr>
          <w:rFonts w:ascii="Simplified Arabic Fixed" w:hAnsi="Simplified Arabic Fixed" w:cs="Simplified Arabic Fixed"/>
          <w:b/>
          <w:i/>
          <w:sz w:val="24"/>
          <w:u w:val="single"/>
          <w:lang w:eastAsia="es-ES"/>
        </w:rPr>
        <w:t>sino en virtud de mandamiento escrito de la autoridad competente, que funde y motive la causa legal del procedimiento</w:t>
      </w:r>
      <w:r w:rsidRPr="0014387A">
        <w:rPr>
          <w:rFonts w:ascii="Simplified Arabic Fixed" w:hAnsi="Simplified Arabic Fixed" w:cs="Simplified Arabic Fixed"/>
          <w:b/>
          <w:i/>
          <w:sz w:val="24"/>
          <w:lang w:eastAsia="es-ES"/>
        </w:rPr>
        <w:t>.</w:t>
      </w:r>
      <w:r>
        <w:rPr>
          <w:rFonts w:ascii="Simplified Arabic Fixed" w:hAnsi="Simplified Arabic Fixed" w:cs="Simplified Arabic Fixed"/>
          <w:b/>
          <w:i/>
          <w:sz w:val="24"/>
          <w:lang w:eastAsia="es-ES"/>
        </w:rPr>
        <w:t>”</w:t>
      </w:r>
    </w:p>
    <w:p w:rsidR="00D777A4" w:rsidRPr="00D777A4" w:rsidRDefault="00D777A4" w:rsidP="00D777A4">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Tendiendo referencia a lo anterior el siguiente criterio jurisprudencial:</w:t>
      </w:r>
    </w:p>
    <w:p w:rsidR="00D777A4" w:rsidRPr="00D777A4" w:rsidRDefault="00D777A4" w:rsidP="00D777A4">
      <w:pPr>
        <w:spacing w:after="0" w:line="240" w:lineRule="auto"/>
        <w:ind w:left="708"/>
        <w:jc w:val="both"/>
        <w:rPr>
          <w:rFonts w:ascii="Simplified Arabic Fixed" w:eastAsia="Times New Roman" w:hAnsi="Simplified Arabic Fixed" w:cs="Simplified Arabic Fixed"/>
          <w:b/>
          <w:bCs/>
          <w:i/>
          <w:sz w:val="24"/>
          <w:lang w:eastAsia="es-ES"/>
        </w:rPr>
      </w:pPr>
      <w:r w:rsidRPr="00D777A4">
        <w:rPr>
          <w:rFonts w:ascii="Simplified Arabic Fixed" w:eastAsia="Times New Roman" w:hAnsi="Simplified Arabic Fixed" w:cs="Simplified Arabic Fixed"/>
          <w:b/>
          <w:bCs/>
          <w:i/>
          <w:sz w:val="24"/>
          <w:lang w:eastAsia="es-ES"/>
        </w:rPr>
        <w:t xml:space="preserve">Época: Octava Época, Registro: 219034, Instancia: Tribunales Colegiados de Circuito, Tipo de Tesis: Jurisprudencia, Fuente: Gaceta del Semanario Judicial de la Federación, Núm. 54, junio de 1992, Materia(s): Común, Tesis: V.2o. J/32, Página: 49 </w:t>
      </w:r>
    </w:p>
    <w:p w:rsidR="00D777A4" w:rsidRPr="00D777A4" w:rsidRDefault="00D777A4" w:rsidP="00D777A4">
      <w:pPr>
        <w:spacing w:after="0" w:line="240" w:lineRule="auto"/>
        <w:ind w:firstLine="360"/>
        <w:jc w:val="both"/>
        <w:rPr>
          <w:rFonts w:ascii="Simplified Arabic Fixed" w:eastAsia="Times New Roman" w:hAnsi="Simplified Arabic Fixed" w:cs="Simplified Arabic Fixed"/>
          <w:b/>
          <w:bCs/>
          <w:i/>
          <w:sz w:val="24"/>
          <w:lang w:eastAsia="es-ES"/>
        </w:rPr>
      </w:pPr>
    </w:p>
    <w:p w:rsidR="00D777A4" w:rsidRPr="00D777A4" w:rsidRDefault="00D777A4" w:rsidP="00D777A4">
      <w:pPr>
        <w:spacing w:after="0" w:line="240" w:lineRule="auto"/>
        <w:jc w:val="both"/>
        <w:rPr>
          <w:rFonts w:ascii="Simplified Arabic Fixed" w:eastAsia="Times New Roman" w:hAnsi="Simplified Arabic Fixed" w:cs="Simplified Arabic Fixed"/>
          <w:b/>
          <w:bCs/>
          <w:i/>
          <w:sz w:val="24"/>
          <w:lang w:eastAsia="es-ES"/>
        </w:rPr>
      </w:pPr>
      <w:proofErr w:type="spellStart"/>
      <w:r w:rsidRPr="00D777A4">
        <w:rPr>
          <w:rFonts w:ascii="Simplified Arabic Fixed" w:eastAsia="Times New Roman" w:hAnsi="Simplified Arabic Fixed" w:cs="Simplified Arabic Fixed"/>
          <w:b/>
          <w:bCs/>
          <w:i/>
          <w:sz w:val="24"/>
          <w:lang w:eastAsia="es-ES"/>
        </w:rPr>
        <w:t>FUNDAMENTACION</w:t>
      </w:r>
      <w:proofErr w:type="spellEnd"/>
      <w:r w:rsidRPr="00D777A4">
        <w:rPr>
          <w:rFonts w:ascii="Simplified Arabic Fixed" w:eastAsia="Times New Roman" w:hAnsi="Simplified Arabic Fixed" w:cs="Simplified Arabic Fixed"/>
          <w:b/>
          <w:bCs/>
          <w:i/>
          <w:sz w:val="24"/>
          <w:lang w:eastAsia="es-ES"/>
        </w:rPr>
        <w:t xml:space="preserve"> Y </w:t>
      </w:r>
      <w:proofErr w:type="spellStart"/>
      <w:r w:rsidRPr="00D777A4">
        <w:rPr>
          <w:rFonts w:ascii="Simplified Arabic Fixed" w:eastAsia="Times New Roman" w:hAnsi="Simplified Arabic Fixed" w:cs="Simplified Arabic Fixed"/>
          <w:b/>
          <w:bCs/>
          <w:i/>
          <w:sz w:val="24"/>
          <w:lang w:eastAsia="es-ES"/>
        </w:rPr>
        <w:t>MOTIVACION</w:t>
      </w:r>
      <w:proofErr w:type="spellEnd"/>
      <w:r w:rsidRPr="00D777A4">
        <w:rPr>
          <w:rFonts w:ascii="Simplified Arabic Fixed" w:eastAsia="Times New Roman" w:hAnsi="Simplified Arabic Fixed" w:cs="Simplified Arabic Fixed"/>
          <w:b/>
          <w:bCs/>
          <w:i/>
          <w:sz w:val="24"/>
          <w:lang w:eastAsia="es-ES"/>
        </w:rPr>
        <w:t>.</w:t>
      </w:r>
    </w:p>
    <w:p w:rsidR="00D777A4" w:rsidRPr="00D777A4" w:rsidRDefault="00D777A4" w:rsidP="00D777A4">
      <w:pPr>
        <w:spacing w:after="0" w:line="240" w:lineRule="auto"/>
        <w:ind w:firstLine="360"/>
        <w:jc w:val="both"/>
        <w:rPr>
          <w:rFonts w:ascii="Simplified Arabic Fixed" w:eastAsia="Times New Roman" w:hAnsi="Simplified Arabic Fixed" w:cs="Simplified Arabic Fixed"/>
          <w:bCs/>
          <w:i/>
          <w:sz w:val="24"/>
          <w:lang w:eastAsia="es-ES"/>
        </w:rPr>
      </w:pPr>
    </w:p>
    <w:p w:rsidR="00D777A4" w:rsidRPr="00D777A4" w:rsidRDefault="00D777A4" w:rsidP="00D777A4">
      <w:pPr>
        <w:spacing w:after="0" w:line="240" w:lineRule="auto"/>
        <w:jc w:val="both"/>
        <w:rPr>
          <w:rFonts w:ascii="Simplified Arabic Fixed" w:eastAsia="Times New Roman" w:hAnsi="Simplified Arabic Fixed" w:cs="Simplified Arabic Fixed"/>
          <w:bCs/>
          <w:i/>
          <w:sz w:val="24"/>
          <w:lang w:eastAsia="es-ES"/>
        </w:rPr>
      </w:pPr>
      <w:r w:rsidRPr="00D777A4">
        <w:rPr>
          <w:rFonts w:ascii="Simplified Arabic Fixed" w:eastAsia="Times New Roman" w:hAnsi="Simplified Arabic Fixed" w:cs="Simplified Arabic Fixed"/>
          <w:bCs/>
          <w:i/>
          <w:sz w:val="24"/>
          <w:lang w:eastAsia="es-ES"/>
        </w:rPr>
        <w:t>De acuerdo con el artículo 16 de la Constitución Federal, todo acto de autoridad debe estar adecuada y suficientemente fundado y motivado</w:t>
      </w:r>
      <w:r w:rsidRPr="00D777A4">
        <w:rPr>
          <w:rFonts w:ascii="Simplified Arabic Fixed" w:eastAsia="Times New Roman" w:hAnsi="Simplified Arabic Fixed" w:cs="Simplified Arabic Fixed"/>
          <w:b/>
          <w:bCs/>
          <w:i/>
          <w:sz w:val="24"/>
          <w:lang w:eastAsia="es-ES"/>
        </w:rPr>
        <w:t xml:space="preserve">, </w:t>
      </w:r>
      <w:r w:rsidRPr="00D777A4">
        <w:rPr>
          <w:rFonts w:ascii="Simplified Arabic Fixed" w:eastAsia="Times New Roman" w:hAnsi="Simplified Arabic Fixed" w:cs="Simplified Arabic Fixed"/>
          <w:b/>
          <w:bCs/>
          <w:i/>
          <w:sz w:val="24"/>
          <w:u w:val="single"/>
          <w:lang w:eastAsia="es-ES"/>
        </w:rPr>
        <w:t>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w:t>
      </w:r>
      <w:r w:rsidRPr="00D777A4">
        <w:rPr>
          <w:rFonts w:ascii="Simplified Arabic Fixed" w:eastAsia="Times New Roman" w:hAnsi="Simplified Arabic Fixed" w:cs="Simplified Arabic Fixed"/>
          <w:bCs/>
          <w:i/>
          <w:sz w:val="24"/>
          <w:lang w:eastAsia="es-ES"/>
        </w:rPr>
        <w:t>; siendo necesario, además, que exista adecuación entre los motivos aducidos y las normas aplicables, es decir, que en el caso concreto se configuren las hipótesis normativas.</w:t>
      </w:r>
    </w:p>
    <w:p w:rsidR="00D777A4" w:rsidRPr="00D777A4" w:rsidRDefault="00D777A4" w:rsidP="00D777A4">
      <w:pPr>
        <w:spacing w:after="0" w:line="240" w:lineRule="auto"/>
        <w:ind w:firstLine="708"/>
        <w:jc w:val="both"/>
        <w:rPr>
          <w:rFonts w:ascii="Simplified Arabic Fixed" w:eastAsia="Times New Roman" w:hAnsi="Simplified Arabic Fixed" w:cs="Simplified Arabic Fixed"/>
          <w:bCs/>
          <w:i/>
          <w:sz w:val="24"/>
          <w:lang w:eastAsia="es-ES"/>
        </w:rPr>
      </w:pPr>
    </w:p>
    <w:p w:rsidR="00D777A4" w:rsidRPr="00D777A4" w:rsidRDefault="00D777A4" w:rsidP="00D777A4">
      <w:pPr>
        <w:spacing w:after="0" w:line="240" w:lineRule="auto"/>
        <w:ind w:firstLine="708"/>
        <w:jc w:val="both"/>
        <w:rPr>
          <w:rFonts w:ascii="Simplified Arabic Fixed" w:eastAsia="Times New Roman" w:hAnsi="Simplified Arabic Fixed" w:cs="Simplified Arabic Fixed"/>
          <w:bCs/>
          <w:i/>
          <w:sz w:val="24"/>
          <w:lang w:eastAsia="es-ES"/>
        </w:rPr>
      </w:pPr>
      <w:r w:rsidRPr="00D777A4">
        <w:rPr>
          <w:rFonts w:ascii="Simplified Arabic Fixed" w:eastAsia="Times New Roman" w:hAnsi="Simplified Arabic Fixed" w:cs="Simplified Arabic Fixed"/>
          <w:bCs/>
          <w:i/>
          <w:sz w:val="24"/>
          <w:lang w:eastAsia="es-ES"/>
        </w:rPr>
        <w:t>SEGUNDO TRIBUNAL COLEGIADO DEL QUINTO CIRCUITO.</w:t>
      </w:r>
      <w:r w:rsidRPr="00D777A4">
        <w:rPr>
          <w:rFonts w:ascii="Simplified Arabic Fixed" w:eastAsia="Times New Roman" w:hAnsi="Simplified Arabic Fixed" w:cs="Simplified Arabic Fixed"/>
          <w:bCs/>
          <w:sz w:val="24"/>
          <w:lang w:eastAsia="es-ES"/>
        </w:rPr>
        <w:t xml:space="preserve"> </w:t>
      </w:r>
    </w:p>
    <w:p w:rsidR="00D777A4" w:rsidRDefault="00D777A4" w:rsidP="002509B6">
      <w:pPr>
        <w:ind w:firstLine="708"/>
        <w:jc w:val="both"/>
        <w:rPr>
          <w:rFonts w:ascii="Simplified Arabic Fixed" w:hAnsi="Simplified Arabic Fixed" w:cs="Simplified Arabic Fixed"/>
          <w:sz w:val="24"/>
          <w:lang w:eastAsia="es-ES"/>
        </w:rPr>
      </w:pPr>
    </w:p>
    <w:p w:rsidR="00104571" w:rsidRDefault="009A7A7E" w:rsidP="002509B6">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E</w:t>
      </w:r>
      <w:r w:rsidR="0014387A">
        <w:rPr>
          <w:rFonts w:ascii="Simplified Arabic Fixed" w:hAnsi="Simplified Arabic Fixed" w:cs="Simplified Arabic Fixed"/>
          <w:sz w:val="24"/>
          <w:lang w:eastAsia="es-ES"/>
        </w:rPr>
        <w:t xml:space="preserve">n razón </w:t>
      </w:r>
      <w:r>
        <w:rPr>
          <w:rFonts w:ascii="Simplified Arabic Fixed" w:hAnsi="Simplified Arabic Fixed" w:cs="Simplified Arabic Fixed"/>
          <w:sz w:val="24"/>
          <w:lang w:eastAsia="es-ES"/>
        </w:rPr>
        <w:t>de lo antes precisado</w:t>
      </w:r>
      <w:r w:rsidR="00104571">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w:t>
      </w:r>
      <w:r w:rsidR="00104571">
        <w:rPr>
          <w:rFonts w:ascii="Simplified Arabic Fixed" w:hAnsi="Simplified Arabic Fixed" w:cs="Simplified Arabic Fixed"/>
          <w:sz w:val="24"/>
          <w:lang w:eastAsia="es-ES"/>
        </w:rPr>
        <w:t xml:space="preserve">podemos colegir que </w:t>
      </w:r>
      <w:r>
        <w:rPr>
          <w:rFonts w:ascii="Simplified Arabic Fixed" w:hAnsi="Simplified Arabic Fixed" w:cs="Simplified Arabic Fixed"/>
          <w:sz w:val="24"/>
          <w:lang w:eastAsia="es-ES"/>
        </w:rPr>
        <w:t xml:space="preserve">de la lectura del oficio materia del recurso de inconformidad </w:t>
      </w:r>
      <w:r w:rsidR="009713C3" w:rsidRPr="00091199">
        <w:rPr>
          <w:rFonts w:ascii="Simplified Arabic Fixed" w:hAnsi="Simplified Arabic Fixed" w:cs="Simplified Arabic Fixed"/>
          <w:sz w:val="24"/>
          <w:lang w:eastAsia="es-ES"/>
        </w:rPr>
        <w:t xml:space="preserve">se puede apreciar que la A quo únicamente se limitó </w:t>
      </w:r>
      <w:r w:rsidR="002509B6">
        <w:rPr>
          <w:rFonts w:ascii="Simplified Arabic Fixed" w:hAnsi="Simplified Arabic Fixed" w:cs="Simplified Arabic Fixed"/>
          <w:sz w:val="24"/>
          <w:lang w:eastAsia="es-ES"/>
        </w:rPr>
        <w:t xml:space="preserve">manifestar que no era viable </w:t>
      </w:r>
      <w:r w:rsidR="00104571">
        <w:rPr>
          <w:rFonts w:ascii="Simplified Arabic Fixed" w:hAnsi="Simplified Arabic Fixed" w:cs="Simplified Arabic Fixed"/>
          <w:sz w:val="24"/>
          <w:lang w:eastAsia="es-ES"/>
        </w:rPr>
        <w:t xml:space="preserve">revocar la autorización de cambio de giro comercial del espacio comercial identificado con el </w:t>
      </w:r>
      <w:proofErr w:type="spellStart"/>
      <w:r w:rsidR="00104571">
        <w:rPr>
          <w:rFonts w:ascii="Simplified Arabic Fixed" w:hAnsi="Simplified Arabic Fixed" w:cs="Simplified Arabic Fixed"/>
          <w:sz w:val="24"/>
          <w:lang w:eastAsia="es-ES"/>
        </w:rPr>
        <w:t>numero</w:t>
      </w:r>
      <w:proofErr w:type="spellEnd"/>
      <w:r w:rsidR="00104571">
        <w:rPr>
          <w:rFonts w:ascii="Simplified Arabic Fixed" w:hAnsi="Simplified Arabic Fixed" w:cs="Simplified Arabic Fixed"/>
          <w:sz w:val="24"/>
          <w:lang w:eastAsia="es-ES"/>
        </w:rPr>
        <w:t xml:space="preserve"> IIBJ041, ya que la misma había sido otorgada por el ENCARGADO DE LA JEFATURA DE LA </w:t>
      </w:r>
      <w:proofErr w:type="spellStart"/>
      <w:r w:rsidR="00104571">
        <w:rPr>
          <w:rFonts w:ascii="Simplified Arabic Fixed" w:hAnsi="Simplified Arabic Fixed" w:cs="Simplified Arabic Fixed"/>
          <w:sz w:val="24"/>
          <w:lang w:eastAsia="es-ES"/>
        </w:rPr>
        <w:t>ADMINISTRACION</w:t>
      </w:r>
      <w:proofErr w:type="spellEnd"/>
      <w:r w:rsidR="00104571">
        <w:rPr>
          <w:rFonts w:ascii="Simplified Arabic Fixed" w:hAnsi="Simplified Arabic Fixed" w:cs="Simplified Arabic Fixed"/>
          <w:sz w:val="24"/>
          <w:lang w:eastAsia="es-ES"/>
        </w:rPr>
        <w:t xml:space="preserve"> DE MERCADOS Y TIANGUIS DE ESTE AYUNTAMIENTO en </w:t>
      </w:r>
      <w:r w:rsidR="0097644E">
        <w:rPr>
          <w:rFonts w:ascii="Simplified Arabic Fixed" w:hAnsi="Simplified Arabic Fixed" w:cs="Simplified Arabic Fixed"/>
          <w:sz w:val="24"/>
          <w:lang w:eastAsia="es-ES"/>
        </w:rPr>
        <w:t>función</w:t>
      </w:r>
      <w:r w:rsidR="00104571">
        <w:rPr>
          <w:rFonts w:ascii="Simplified Arabic Fixed" w:hAnsi="Simplified Arabic Fixed" w:cs="Simplified Arabic Fixed"/>
          <w:sz w:val="24"/>
          <w:lang w:eastAsia="es-ES"/>
        </w:rPr>
        <w:t xml:space="preserve"> del reglamento vigente</w:t>
      </w:r>
      <w:r w:rsidR="004D6FC4">
        <w:rPr>
          <w:rFonts w:ascii="Simplified Arabic Fixed" w:hAnsi="Simplified Arabic Fixed" w:cs="Simplified Arabic Fixed"/>
          <w:sz w:val="24"/>
          <w:lang w:eastAsia="es-ES"/>
        </w:rPr>
        <w:t xml:space="preserve">, limitándose la A QUO únicamente a fundar dicha determinación en las fracciones I y IV del Articulo 14 del Reglamento de Mercados, Tianguis, Centrales de Abasto o de Acopio y Comercio en Vía </w:t>
      </w:r>
      <w:proofErr w:type="spellStart"/>
      <w:r w:rsidR="004D6FC4">
        <w:rPr>
          <w:rFonts w:ascii="Simplified Arabic Fixed" w:hAnsi="Simplified Arabic Fixed" w:cs="Simplified Arabic Fixed"/>
          <w:sz w:val="24"/>
          <w:lang w:eastAsia="es-ES"/>
        </w:rPr>
        <w:t>Publica</w:t>
      </w:r>
      <w:proofErr w:type="spellEnd"/>
      <w:r w:rsidR="004D6FC4">
        <w:rPr>
          <w:rFonts w:ascii="Simplified Arabic Fixed" w:hAnsi="Simplified Arabic Fixed" w:cs="Simplified Arabic Fixed"/>
          <w:sz w:val="24"/>
          <w:lang w:eastAsia="es-ES"/>
        </w:rPr>
        <w:t xml:space="preserve"> del Municipio de Atlixco, mismas que a la letra dicen:</w:t>
      </w:r>
    </w:p>
    <w:p w:rsidR="004D6FC4" w:rsidRPr="0097644E" w:rsidRDefault="004D6FC4" w:rsidP="0097644E">
      <w:pPr>
        <w:ind w:left="708"/>
        <w:jc w:val="both"/>
        <w:rPr>
          <w:rFonts w:ascii="Simplified Arabic Fixed" w:hAnsi="Simplified Arabic Fixed" w:cs="Simplified Arabic Fixed"/>
          <w:b/>
          <w:i/>
          <w:sz w:val="24"/>
          <w:lang w:eastAsia="es-ES"/>
        </w:rPr>
      </w:pPr>
      <w:r w:rsidRPr="0097644E">
        <w:rPr>
          <w:rFonts w:ascii="Simplified Arabic Fixed" w:hAnsi="Simplified Arabic Fixed" w:cs="Simplified Arabic Fixed"/>
          <w:b/>
          <w:i/>
          <w:sz w:val="24"/>
          <w:lang w:eastAsia="es-ES"/>
        </w:rPr>
        <w:t>Artículo 14. Son facultades de la Administración las siguientes:</w:t>
      </w:r>
    </w:p>
    <w:p w:rsidR="0097644E" w:rsidRPr="0097644E" w:rsidRDefault="0097644E" w:rsidP="0097644E">
      <w:pPr>
        <w:ind w:left="708"/>
        <w:jc w:val="both"/>
        <w:rPr>
          <w:rFonts w:ascii="Simplified Arabic Fixed" w:hAnsi="Simplified Arabic Fixed" w:cs="Simplified Arabic Fixed"/>
          <w:b/>
          <w:i/>
          <w:sz w:val="24"/>
          <w:lang w:eastAsia="es-ES"/>
        </w:rPr>
      </w:pPr>
      <w:r w:rsidRPr="0097644E">
        <w:rPr>
          <w:rFonts w:ascii="Simplified Arabic Fixed" w:hAnsi="Simplified Arabic Fixed" w:cs="Simplified Arabic Fixed"/>
          <w:b/>
          <w:i/>
          <w:sz w:val="24"/>
          <w:lang w:eastAsia="es-ES"/>
        </w:rPr>
        <w:t xml:space="preserve">“I. </w:t>
      </w:r>
      <w:r w:rsidR="004D6FC4" w:rsidRPr="0097644E">
        <w:rPr>
          <w:rFonts w:ascii="Simplified Arabic Fixed" w:hAnsi="Simplified Arabic Fixed" w:cs="Simplified Arabic Fixed"/>
          <w:b/>
          <w:i/>
          <w:sz w:val="24"/>
          <w:lang w:eastAsia="es-ES"/>
        </w:rPr>
        <w:t xml:space="preserve">Planear, programar, dirigir y supervisar las acciones administrativas de cada uno de los Mercados, Tianguis, Centrales </w:t>
      </w:r>
      <w:r w:rsidR="004D6FC4" w:rsidRPr="0097644E">
        <w:rPr>
          <w:rFonts w:ascii="Simplified Arabic Fixed" w:hAnsi="Simplified Arabic Fixed" w:cs="Simplified Arabic Fixed"/>
          <w:b/>
          <w:bCs/>
          <w:i/>
          <w:sz w:val="24"/>
          <w:lang w:eastAsia="es-ES"/>
        </w:rPr>
        <w:t xml:space="preserve">de Abasto o de Acopio que </w:t>
      </w:r>
      <w:r w:rsidR="004D6FC4" w:rsidRPr="0097644E">
        <w:rPr>
          <w:rFonts w:ascii="Simplified Arabic Fixed" w:hAnsi="Simplified Arabic Fixed" w:cs="Simplified Arabic Fixed"/>
          <w:b/>
          <w:i/>
          <w:sz w:val="24"/>
          <w:lang w:eastAsia="es-ES"/>
        </w:rPr>
        <w:t>se ubiquen en el territorio Municipal.</w:t>
      </w:r>
    </w:p>
    <w:p w:rsidR="0097644E" w:rsidRPr="0097644E" w:rsidRDefault="0097644E" w:rsidP="0097644E">
      <w:pPr>
        <w:ind w:firstLine="708"/>
        <w:jc w:val="both"/>
        <w:rPr>
          <w:rFonts w:ascii="Simplified Arabic Fixed" w:hAnsi="Simplified Arabic Fixed" w:cs="Simplified Arabic Fixed"/>
          <w:b/>
          <w:i/>
          <w:sz w:val="24"/>
          <w:lang w:eastAsia="es-ES"/>
        </w:rPr>
      </w:pPr>
      <w:r w:rsidRPr="0097644E">
        <w:rPr>
          <w:rFonts w:ascii="Simplified Arabic Fixed" w:hAnsi="Simplified Arabic Fixed" w:cs="Simplified Arabic Fixed"/>
          <w:b/>
          <w:i/>
          <w:sz w:val="24"/>
          <w:lang w:eastAsia="es-ES"/>
        </w:rPr>
        <w:t>II.  …</w:t>
      </w:r>
    </w:p>
    <w:p w:rsidR="0097644E" w:rsidRPr="0097644E" w:rsidRDefault="0097644E" w:rsidP="0097644E">
      <w:pPr>
        <w:ind w:firstLine="708"/>
        <w:jc w:val="both"/>
        <w:rPr>
          <w:rFonts w:ascii="Simplified Arabic Fixed" w:hAnsi="Simplified Arabic Fixed" w:cs="Simplified Arabic Fixed"/>
          <w:b/>
          <w:i/>
          <w:sz w:val="24"/>
          <w:lang w:eastAsia="es-ES"/>
        </w:rPr>
      </w:pPr>
      <w:r w:rsidRPr="0097644E">
        <w:rPr>
          <w:rFonts w:ascii="Simplified Arabic Fixed" w:hAnsi="Simplified Arabic Fixed" w:cs="Simplified Arabic Fixed"/>
          <w:b/>
          <w:i/>
          <w:sz w:val="24"/>
          <w:lang w:eastAsia="es-ES"/>
        </w:rPr>
        <w:t>III. …</w:t>
      </w:r>
    </w:p>
    <w:p w:rsidR="0097644E" w:rsidRPr="0097644E" w:rsidRDefault="0097644E" w:rsidP="0097644E">
      <w:pPr>
        <w:ind w:left="708"/>
        <w:jc w:val="both"/>
        <w:rPr>
          <w:rFonts w:ascii="Simplified Arabic Fixed" w:hAnsi="Simplified Arabic Fixed" w:cs="Simplified Arabic Fixed"/>
          <w:b/>
          <w:i/>
          <w:sz w:val="24"/>
          <w:lang w:eastAsia="es-ES"/>
        </w:rPr>
      </w:pPr>
      <w:r w:rsidRPr="0097644E">
        <w:rPr>
          <w:rFonts w:ascii="Simplified Arabic Fixed" w:hAnsi="Simplified Arabic Fixed" w:cs="Simplified Arabic Fixed"/>
          <w:b/>
          <w:i/>
          <w:sz w:val="24"/>
          <w:lang w:eastAsia="es-ES"/>
        </w:rPr>
        <w:t>IV.  Determinar y distribuir los puestos y locales en zonas de acuerdo al giro o ramo de comercio que estén destinados;”</w:t>
      </w:r>
    </w:p>
    <w:p w:rsidR="00A944AC" w:rsidRDefault="0097644E" w:rsidP="009A7A7E">
      <w:pPr>
        <w:jc w:val="both"/>
        <w:rPr>
          <w:rFonts w:ascii="Simplified Arabic Fixed" w:hAnsi="Simplified Arabic Fixed" w:cs="Simplified Arabic Fixed"/>
          <w:b/>
          <w:sz w:val="24"/>
          <w:lang w:eastAsia="es-ES"/>
        </w:rPr>
      </w:pPr>
      <w:r>
        <w:rPr>
          <w:rFonts w:ascii="Simplified Arabic Fixed" w:hAnsi="Simplified Arabic Fixed" w:cs="Simplified Arabic Fixed"/>
          <w:sz w:val="24"/>
          <w:lang w:eastAsia="es-ES"/>
        </w:rPr>
        <w:t xml:space="preserve">En esa tesitura </w:t>
      </w:r>
      <w:r w:rsidR="00877930">
        <w:rPr>
          <w:rFonts w:ascii="Simplified Arabic Fixed" w:hAnsi="Simplified Arabic Fixed" w:cs="Simplified Arabic Fixed"/>
          <w:sz w:val="24"/>
          <w:lang w:eastAsia="es-ES"/>
        </w:rPr>
        <w:t xml:space="preserve">se colige </w:t>
      </w:r>
      <w:r>
        <w:rPr>
          <w:rFonts w:ascii="Simplified Arabic Fixed" w:hAnsi="Simplified Arabic Fixed" w:cs="Simplified Arabic Fixed"/>
          <w:sz w:val="24"/>
          <w:lang w:eastAsia="es-ES"/>
        </w:rPr>
        <w:t xml:space="preserve">que la autoridad responsable no preciso </w:t>
      </w:r>
      <w:r w:rsidR="009A7A7E">
        <w:rPr>
          <w:rFonts w:ascii="Simplified Arabic Fixed" w:hAnsi="Simplified Arabic Fixed" w:cs="Simplified Arabic Fixed"/>
          <w:sz w:val="24"/>
          <w:lang w:eastAsia="es-ES"/>
        </w:rPr>
        <w:t>las circuns</w:t>
      </w:r>
      <w:r w:rsidR="00877930">
        <w:rPr>
          <w:rFonts w:ascii="Simplified Arabic Fixed" w:hAnsi="Simplified Arabic Fixed" w:cs="Simplified Arabic Fixed"/>
          <w:sz w:val="24"/>
          <w:lang w:eastAsia="es-ES"/>
        </w:rPr>
        <w:t>tancias especiales que concurrieron</w:t>
      </w:r>
      <w:r w:rsidR="009A7A7E">
        <w:rPr>
          <w:rFonts w:ascii="Simplified Arabic Fixed" w:hAnsi="Simplified Arabic Fixed" w:cs="Simplified Arabic Fixed"/>
          <w:sz w:val="24"/>
          <w:lang w:eastAsia="es-ES"/>
        </w:rPr>
        <w:t xml:space="preserve"> para </w:t>
      </w:r>
      <w:r w:rsidR="00877930">
        <w:rPr>
          <w:rFonts w:ascii="Simplified Arabic Fixed" w:hAnsi="Simplified Arabic Fixed" w:cs="Simplified Arabic Fixed"/>
          <w:sz w:val="24"/>
          <w:lang w:eastAsia="es-ES"/>
        </w:rPr>
        <w:t xml:space="preserve">la </w:t>
      </w:r>
      <w:r w:rsidR="009A7A7E">
        <w:rPr>
          <w:rFonts w:ascii="Simplified Arabic Fixed" w:hAnsi="Simplified Arabic Fixed" w:cs="Simplified Arabic Fixed"/>
          <w:sz w:val="24"/>
          <w:lang w:eastAsia="es-ES"/>
        </w:rPr>
        <w:t>aplicación de dichos supuestos normativos</w:t>
      </w:r>
      <w:r w:rsidR="00877930">
        <w:rPr>
          <w:rFonts w:ascii="Simplified Arabic Fixed" w:hAnsi="Simplified Arabic Fixed" w:cs="Simplified Arabic Fixed"/>
          <w:sz w:val="24"/>
          <w:lang w:eastAsia="es-ES"/>
        </w:rPr>
        <w:t xml:space="preserve">, encausando su respuesta en una mera afirmación </w:t>
      </w:r>
      <w:r w:rsidR="00C27E81">
        <w:rPr>
          <w:rFonts w:ascii="Simplified Arabic Fixed" w:hAnsi="Simplified Arabic Fixed" w:cs="Simplified Arabic Fixed"/>
          <w:sz w:val="24"/>
          <w:lang w:eastAsia="es-ES"/>
        </w:rPr>
        <w:t>sin fundamentar y motivar</w:t>
      </w:r>
      <w:r w:rsidR="00266F24">
        <w:rPr>
          <w:rFonts w:ascii="Simplified Arabic Fixed" w:hAnsi="Simplified Arabic Fixed" w:cs="Simplified Arabic Fixed"/>
          <w:b/>
          <w:sz w:val="24"/>
          <w:lang w:eastAsia="es-ES"/>
        </w:rPr>
        <w:t>.</w:t>
      </w:r>
    </w:p>
    <w:p w:rsidR="00C27E81" w:rsidRDefault="00385149" w:rsidP="009A7A7E">
      <w:pPr>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ab/>
      </w:r>
    </w:p>
    <w:p w:rsidR="00266F24" w:rsidRDefault="00385149" w:rsidP="00C27E81">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De lo anterior podemos colegir que la A QUO tenía la obligación de dar cuenta con el escrito formulado por el inconforme de fecha </w:t>
      </w:r>
      <w:r w:rsidR="00C27E81">
        <w:rPr>
          <w:rFonts w:ascii="Simplified Arabic Fixed" w:hAnsi="Simplified Arabic Fixed" w:cs="Simplified Arabic Fixed"/>
          <w:sz w:val="24"/>
          <w:lang w:eastAsia="es-ES"/>
        </w:rPr>
        <w:t>veintidós</w:t>
      </w:r>
      <w:r>
        <w:rPr>
          <w:rFonts w:ascii="Simplified Arabic Fixed" w:hAnsi="Simplified Arabic Fixed" w:cs="Simplified Arabic Fixed"/>
          <w:sz w:val="24"/>
          <w:lang w:eastAsia="es-ES"/>
        </w:rPr>
        <w:t xml:space="preserve"> de </w:t>
      </w:r>
      <w:r w:rsidR="00C27E81">
        <w:rPr>
          <w:rFonts w:ascii="Simplified Arabic Fixed" w:hAnsi="Simplified Arabic Fixed" w:cs="Simplified Arabic Fixed"/>
          <w:sz w:val="24"/>
          <w:lang w:eastAsia="es-ES"/>
        </w:rPr>
        <w:t>marzo</w:t>
      </w:r>
      <w:r>
        <w:rPr>
          <w:rFonts w:ascii="Simplified Arabic Fixed" w:hAnsi="Simplified Arabic Fixed" w:cs="Simplified Arabic Fixed"/>
          <w:sz w:val="24"/>
          <w:lang w:eastAsia="es-ES"/>
        </w:rPr>
        <w:t xml:space="preserve"> de dos mil </w:t>
      </w:r>
      <w:r w:rsidR="00C27E81">
        <w:rPr>
          <w:rFonts w:ascii="Simplified Arabic Fixed" w:hAnsi="Simplified Arabic Fixed" w:cs="Simplified Arabic Fixed"/>
          <w:sz w:val="24"/>
          <w:lang w:eastAsia="es-ES"/>
        </w:rPr>
        <w:t>diecisiete</w:t>
      </w:r>
      <w:r>
        <w:rPr>
          <w:rFonts w:ascii="Simplified Arabic Fixed" w:hAnsi="Simplified Arabic Fixed" w:cs="Simplified Arabic Fixed"/>
          <w:sz w:val="24"/>
          <w:lang w:eastAsia="es-ES"/>
        </w:rPr>
        <w:t xml:space="preserve">, fundando y motivando su respuesta en consideraciones de derecho tendientes a conceder o negar lo solicitado por el recurrente, en esa tesitura, el ahora quejoso, una vez teniendo la respuesta emitida por la A quo podría haber acudido al recurso de inconformidad para impugnar dicha determinación de ser contraria a sus intereses. </w:t>
      </w:r>
    </w:p>
    <w:p w:rsidR="004A5A50"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Tomando en consideración el informe rendido por la autoridad señalada como responsable podemos colegir </w:t>
      </w:r>
      <w:r w:rsidR="00C27E81">
        <w:rPr>
          <w:rFonts w:ascii="Simplified Arabic Fixed" w:hAnsi="Simplified Arabic Fixed" w:cs="Simplified Arabic Fixed"/>
          <w:sz w:val="24"/>
          <w:lang w:eastAsia="es-ES"/>
        </w:rPr>
        <w:t>que,</w:t>
      </w:r>
      <w:r>
        <w:rPr>
          <w:rFonts w:ascii="Simplified Arabic Fixed" w:hAnsi="Simplified Arabic Fixed" w:cs="Simplified Arabic Fixed"/>
          <w:sz w:val="24"/>
          <w:lang w:eastAsia="es-ES"/>
        </w:rPr>
        <w:t xml:space="preserve"> en un intento de defender la constitucionalidad del acto reclamado, argumento situaciones que debió contener el oficio que ahora es acto reclamado.</w:t>
      </w:r>
    </w:p>
    <w:p w:rsidR="00ED5E0F" w:rsidRDefault="004A5A5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Ahora </w:t>
      </w:r>
      <w:r w:rsidR="00ED5E0F">
        <w:rPr>
          <w:rFonts w:ascii="Simplified Arabic Fixed" w:hAnsi="Simplified Arabic Fixed" w:cs="Simplified Arabic Fixed"/>
          <w:sz w:val="24"/>
          <w:lang w:eastAsia="es-ES"/>
        </w:rPr>
        <w:t>bien,</w:t>
      </w:r>
      <w:r>
        <w:rPr>
          <w:rFonts w:ascii="Simplified Arabic Fixed" w:hAnsi="Simplified Arabic Fixed" w:cs="Simplified Arabic Fixed"/>
          <w:sz w:val="24"/>
          <w:lang w:eastAsia="es-ES"/>
        </w:rPr>
        <w:t xml:space="preserve"> de los argumentos hechos valer por el tercero perjudicado, podemos apreciar que el mismo pretendía atacar los agravios </w:t>
      </w:r>
      <w:r w:rsidR="00ED5E0F">
        <w:rPr>
          <w:rFonts w:ascii="Simplified Arabic Fixed" w:hAnsi="Simplified Arabic Fixed" w:cs="Simplified Arabic Fixed"/>
          <w:sz w:val="24"/>
          <w:lang w:eastAsia="es-ES"/>
        </w:rPr>
        <w:t>aducidos</w:t>
      </w:r>
      <w:r>
        <w:rPr>
          <w:rFonts w:ascii="Simplified Arabic Fixed" w:hAnsi="Simplified Arabic Fixed" w:cs="Simplified Arabic Fixed"/>
          <w:sz w:val="24"/>
          <w:lang w:eastAsia="es-ES"/>
        </w:rPr>
        <w:t xml:space="preserve"> por el recurrente a fin de que esta autoridad sobreseyera el asunto que ahora nos toca, lo cual no acontece a la especie, en virtud de que, si bien es cierto que </w:t>
      </w:r>
      <w:r w:rsidR="00ED5E0F">
        <w:rPr>
          <w:rFonts w:ascii="Simplified Arabic Fixed" w:hAnsi="Simplified Arabic Fixed" w:cs="Simplified Arabic Fixed"/>
          <w:sz w:val="24"/>
          <w:lang w:eastAsia="es-ES"/>
        </w:rPr>
        <w:t>el acto reclamado carece de fundamentación y motivación, cumple con las características necesarias para que esta autoridad entre al estudio únicamente por cuanto hace a la constitucionalidad del acto reclamado, esto en razón de que el inconforme cumple con los presupuestos procesales establecidos en el artículo 99 del Código de Procedimientos Civiles del Estado de Puebla, aplicados de manera supletoria al presente procedimiento en términos del Artículo 252 de la Ley Orgánica Municipal del Estado de Puebla.</w:t>
      </w:r>
    </w:p>
    <w:p w:rsidR="004A5A50" w:rsidRDefault="00ED5E0F"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En ese orden de ideas de la literalidad del acto reclamado esta autoridad determino que el mismo carece de los elementos necesarios para cumplir con el derecho fundamental de seguridad jurídica, en razón de que la autoridad que lo emite</w:t>
      </w:r>
      <w:r w:rsidR="00755930">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lo hace sin </w:t>
      </w:r>
      <w:r w:rsidR="00755930">
        <w:rPr>
          <w:rFonts w:ascii="Simplified Arabic Fixed" w:hAnsi="Simplified Arabic Fixed" w:cs="Simplified Arabic Fixed"/>
          <w:sz w:val="24"/>
          <w:lang w:eastAsia="es-ES"/>
        </w:rPr>
        <w:t>expresar</w:t>
      </w:r>
      <w:r>
        <w:rPr>
          <w:rFonts w:ascii="Simplified Arabic Fixed" w:hAnsi="Simplified Arabic Fixed" w:cs="Simplified Arabic Fixed"/>
          <w:sz w:val="24"/>
          <w:lang w:eastAsia="es-ES"/>
        </w:rPr>
        <w:t xml:space="preserve"> el supuesto normativo aplicable al caso concreto</w:t>
      </w:r>
      <w:r w:rsidR="00755930">
        <w:rPr>
          <w:rFonts w:ascii="Simplified Arabic Fixed" w:hAnsi="Simplified Arabic Fixed" w:cs="Simplified Arabic Fixed"/>
          <w:sz w:val="24"/>
          <w:lang w:eastAsia="es-ES"/>
        </w:rPr>
        <w:t xml:space="preserve">, razón por la cual, esta autoridad estimo que previo a entrar al estudio de las consecuencias jurídicas que hacen mencionar las partes dentro del presente recurso de inconformidad, es necesario que el </w:t>
      </w:r>
      <w:r w:rsidR="00755930" w:rsidRPr="00755930">
        <w:rPr>
          <w:rFonts w:ascii="Simplified Arabic Fixed" w:hAnsi="Simplified Arabic Fixed" w:cs="Simplified Arabic Fixed"/>
          <w:b/>
          <w:sz w:val="24"/>
          <w:lang w:eastAsia="es-ES"/>
        </w:rPr>
        <w:t>JEF</w:t>
      </w:r>
      <w:r w:rsidR="00755930">
        <w:rPr>
          <w:rFonts w:ascii="Simplified Arabic Fixed" w:hAnsi="Simplified Arabic Fixed" w:cs="Simplified Arabic Fixed"/>
          <w:b/>
          <w:sz w:val="24"/>
          <w:lang w:eastAsia="es-ES"/>
        </w:rPr>
        <w:t>E</w:t>
      </w:r>
      <w:r w:rsidR="00755930" w:rsidRPr="00755930">
        <w:rPr>
          <w:rFonts w:ascii="Simplified Arabic Fixed" w:hAnsi="Simplified Arabic Fixed" w:cs="Simplified Arabic Fixed"/>
          <w:b/>
          <w:sz w:val="24"/>
          <w:lang w:eastAsia="es-ES"/>
        </w:rPr>
        <w:t xml:space="preserve"> DEL DEPARTAMENTO DE LA </w:t>
      </w:r>
      <w:proofErr w:type="spellStart"/>
      <w:r w:rsidR="00755930" w:rsidRPr="00755930">
        <w:rPr>
          <w:rFonts w:ascii="Simplified Arabic Fixed" w:hAnsi="Simplified Arabic Fixed" w:cs="Simplified Arabic Fixed"/>
          <w:b/>
          <w:sz w:val="24"/>
          <w:lang w:eastAsia="es-ES"/>
        </w:rPr>
        <w:t>ADMINISTRACION</w:t>
      </w:r>
      <w:proofErr w:type="spellEnd"/>
      <w:r w:rsidR="00755930" w:rsidRPr="00755930">
        <w:rPr>
          <w:rFonts w:ascii="Simplified Arabic Fixed" w:hAnsi="Simplified Arabic Fixed" w:cs="Simplified Arabic Fixed"/>
          <w:b/>
          <w:sz w:val="24"/>
          <w:lang w:eastAsia="es-ES"/>
        </w:rPr>
        <w:t xml:space="preserve"> DE MERCADOS Y TIANGUIS DEL H. AYUNTAMIENTO DE ATLIXCO</w:t>
      </w:r>
      <w:r w:rsidR="00755930">
        <w:rPr>
          <w:rFonts w:ascii="Simplified Arabic Fixed" w:hAnsi="Simplified Arabic Fixed" w:cs="Simplified Arabic Fixed"/>
          <w:b/>
          <w:sz w:val="24"/>
          <w:lang w:eastAsia="es-ES"/>
        </w:rPr>
        <w:t xml:space="preserve"> </w:t>
      </w:r>
      <w:r w:rsidR="00755930">
        <w:rPr>
          <w:rFonts w:ascii="Simplified Arabic Fixed" w:hAnsi="Simplified Arabic Fixed" w:cs="Simplified Arabic Fixed"/>
          <w:sz w:val="24"/>
          <w:lang w:eastAsia="es-ES"/>
        </w:rPr>
        <w:t>emita una nueva determinación en donde en libertad de jurisdicción responda de manera fundada y motivada al recurrente sobre su solicitud, debiendo insertar los supuestos normativos aplicables al caso concreto, realizando un razonamiento lógico jurídico que sin que sea necesario tenga la forma de silogismo, sea suficiente para cumplir con los extremos previstos en el Artículo 16 Constitucional.</w:t>
      </w:r>
    </w:p>
    <w:p w:rsidR="00755930"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755930" w:rsidRDefault="00755930"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 xml:space="preserve">EL </w:t>
      </w:r>
      <w:r w:rsidRPr="00755930">
        <w:rPr>
          <w:rFonts w:ascii="Simplified Arabic Fixed" w:hAnsi="Simplified Arabic Fixed" w:cs="Simplified Arabic Fixed"/>
          <w:b/>
          <w:sz w:val="24"/>
          <w:lang w:eastAsia="es-ES"/>
        </w:rPr>
        <w:t xml:space="preserve">JEFE DEL DEPARTAMENTO DE LA </w:t>
      </w:r>
      <w:proofErr w:type="spellStart"/>
      <w:r w:rsidRPr="00755930">
        <w:rPr>
          <w:rFonts w:ascii="Simplified Arabic Fixed" w:hAnsi="Simplified Arabic Fixed" w:cs="Simplified Arabic Fixed"/>
          <w:b/>
          <w:sz w:val="24"/>
          <w:lang w:eastAsia="es-ES"/>
        </w:rPr>
        <w:t>ADMINISTRACION</w:t>
      </w:r>
      <w:proofErr w:type="spellEnd"/>
      <w:r w:rsidRPr="00755930">
        <w:rPr>
          <w:rFonts w:ascii="Simplified Arabic Fixed" w:hAnsi="Simplified Arabic Fixed" w:cs="Simplified Arabic Fixed"/>
          <w:b/>
          <w:sz w:val="24"/>
          <w:lang w:eastAsia="es-ES"/>
        </w:rPr>
        <w:t xml:space="preserve"> DE MERCADOS Y TIANGUIS DEL H. AYUNTAMIENTO DE ATLIXCO</w:t>
      </w:r>
      <w:r>
        <w:rPr>
          <w:rFonts w:ascii="Simplified Arabic Fixed" w:hAnsi="Simplified Arabic Fixed" w:cs="Simplified Arabic Fixed"/>
          <w:b/>
          <w:sz w:val="24"/>
          <w:lang w:eastAsia="es-ES"/>
        </w:rPr>
        <w:t xml:space="preserve"> </w:t>
      </w:r>
      <w:r>
        <w:rPr>
          <w:rFonts w:ascii="Simplified Arabic Fixed" w:hAnsi="Simplified Arabic Fixed" w:cs="Simplified Arabic Fixed"/>
          <w:sz w:val="24"/>
          <w:lang w:eastAsia="es-ES"/>
        </w:rPr>
        <w:t xml:space="preserve">deberá dictar un acuerdo mediante el cual deje sin efectos el </w:t>
      </w:r>
      <w:r w:rsidRPr="00755930">
        <w:rPr>
          <w:rFonts w:ascii="Simplified Arabic Fixed" w:hAnsi="Simplified Arabic Fixed" w:cs="Simplified Arabic Fixed"/>
          <w:sz w:val="24"/>
          <w:lang w:eastAsia="es-ES"/>
        </w:rPr>
        <w:t>ofici</w:t>
      </w:r>
      <w:r w:rsidR="00C27E81">
        <w:rPr>
          <w:rFonts w:ascii="Simplified Arabic Fixed" w:hAnsi="Simplified Arabic Fixed" w:cs="Simplified Arabic Fixed"/>
          <w:sz w:val="24"/>
          <w:lang w:eastAsia="es-ES"/>
        </w:rPr>
        <w:t xml:space="preserve">o número </w:t>
      </w:r>
      <w:proofErr w:type="spellStart"/>
      <w:r w:rsidR="00C27E81">
        <w:rPr>
          <w:rFonts w:ascii="Simplified Arabic Fixed" w:hAnsi="Simplified Arabic Fixed" w:cs="Simplified Arabic Fixed"/>
          <w:sz w:val="24"/>
          <w:lang w:eastAsia="es-ES"/>
        </w:rPr>
        <w:t>DGDHHEIS</w:t>
      </w:r>
      <w:proofErr w:type="spellEnd"/>
      <w:r w:rsidR="00C27E81">
        <w:rPr>
          <w:rFonts w:ascii="Simplified Arabic Fixed" w:hAnsi="Simplified Arabic Fixed" w:cs="Simplified Arabic Fixed"/>
          <w:sz w:val="24"/>
          <w:lang w:eastAsia="es-ES"/>
        </w:rPr>
        <w:t>/</w:t>
      </w:r>
      <w:proofErr w:type="spellStart"/>
      <w:r w:rsidR="00C27E81">
        <w:rPr>
          <w:rFonts w:ascii="Simplified Arabic Fixed" w:hAnsi="Simplified Arabic Fixed" w:cs="Simplified Arabic Fixed"/>
          <w:sz w:val="24"/>
          <w:lang w:eastAsia="es-ES"/>
        </w:rPr>
        <w:t>DOCI</w:t>
      </w:r>
      <w:proofErr w:type="spellEnd"/>
      <w:r w:rsidR="00C27E81">
        <w:rPr>
          <w:rFonts w:ascii="Simplified Arabic Fixed" w:hAnsi="Simplified Arabic Fixed" w:cs="Simplified Arabic Fixed"/>
          <w:sz w:val="24"/>
          <w:lang w:eastAsia="es-ES"/>
        </w:rPr>
        <w:t>/JDAGMT374</w:t>
      </w:r>
      <w:r w:rsidRPr="00755930">
        <w:rPr>
          <w:rFonts w:ascii="Simplified Arabic Fixed" w:hAnsi="Simplified Arabic Fixed" w:cs="Simplified Arabic Fixed"/>
          <w:sz w:val="24"/>
          <w:lang w:eastAsia="es-ES"/>
        </w:rPr>
        <w:t>/2017</w:t>
      </w:r>
      <w:r>
        <w:rPr>
          <w:rFonts w:ascii="Simplified Arabic Fixed" w:hAnsi="Simplified Arabic Fixed" w:cs="Simplified Arabic Fixed"/>
          <w:sz w:val="24"/>
          <w:lang w:eastAsia="es-ES"/>
        </w:rPr>
        <w:t>.</w:t>
      </w:r>
    </w:p>
    <w:p w:rsidR="00C27E81" w:rsidRDefault="00C27E81" w:rsidP="00C27E81">
      <w:pPr>
        <w:pStyle w:val="Prrafodelista"/>
        <w:jc w:val="both"/>
        <w:rPr>
          <w:rFonts w:ascii="Simplified Arabic Fixed" w:hAnsi="Simplified Arabic Fixed" w:cs="Simplified Arabic Fixed"/>
          <w:sz w:val="24"/>
          <w:lang w:eastAsia="es-ES"/>
        </w:rPr>
      </w:pPr>
    </w:p>
    <w:p w:rsidR="00755930" w:rsidRPr="00755930" w:rsidRDefault="001C7793" w:rsidP="00755930">
      <w:pPr>
        <w:pStyle w:val="Prrafodelista"/>
        <w:numPr>
          <w:ilvl w:val="0"/>
          <w:numId w:val="27"/>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libertad de jurisdicción deberá dictar un nuevo acuerdo mediante el cual de respuesta a la solicitud formulada por el ahora recurrente de fecha </w:t>
      </w:r>
      <w:r w:rsidR="00D777A4">
        <w:rPr>
          <w:rFonts w:ascii="Simplified Arabic Fixed" w:hAnsi="Simplified Arabic Fixed" w:cs="Simplified Arabic Fixed"/>
          <w:sz w:val="24"/>
          <w:lang w:eastAsia="es-ES"/>
        </w:rPr>
        <w:t>veintidós</w:t>
      </w:r>
      <w:r>
        <w:rPr>
          <w:rFonts w:ascii="Simplified Arabic Fixed" w:hAnsi="Simplified Arabic Fixed" w:cs="Simplified Arabic Fixed"/>
          <w:sz w:val="24"/>
          <w:lang w:eastAsia="es-ES"/>
        </w:rPr>
        <w:t xml:space="preserve"> de </w:t>
      </w:r>
      <w:r w:rsidR="00D777A4">
        <w:rPr>
          <w:rFonts w:ascii="Simplified Arabic Fixed" w:hAnsi="Simplified Arabic Fixed" w:cs="Simplified Arabic Fixed"/>
          <w:sz w:val="24"/>
          <w:lang w:eastAsia="es-ES"/>
        </w:rPr>
        <w:t>marzo</w:t>
      </w:r>
      <w:r>
        <w:rPr>
          <w:rFonts w:ascii="Simplified Arabic Fixed" w:hAnsi="Simplified Arabic Fixed" w:cs="Simplified Arabic Fixed"/>
          <w:sz w:val="24"/>
          <w:lang w:eastAsia="es-ES"/>
        </w:rPr>
        <w:t xml:space="preserve"> de dos mil diecisiete, la cual deberá estar debidamente fundada y motivada en los términos establecidos en la presente sentencia. </w:t>
      </w:r>
    </w:p>
    <w:p w:rsidR="0014387A" w:rsidRDefault="001C7793"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Respecto de las pruebas ofrecidas por las partes podemos apreciar que las mismas son tendientes a probar hechos que resultan ser consecuencia jurídica de la resolución fundada y motivada que emita la A quo, en esa tesitura y dado que esta autoridad ordeno revocar el acto reclamado en virtud de que el mismo no cumplía con los extremos previstos en el Artículo 16 Constitucional, dichas pruebas no fueron tomadas en cuenta al momento de resolver el recurso que ahora nos ocupa. </w:t>
      </w:r>
    </w:p>
    <w:p w:rsidR="00EF11EA" w:rsidRPr="005E2576" w:rsidRDefault="00C30088" w:rsidP="00EC7967">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072D2F" w:rsidRPr="00EC7967" w:rsidRDefault="00C30088" w:rsidP="00EC7967">
      <w:pPr>
        <w:jc w:val="center"/>
        <w:rPr>
          <w:rFonts w:ascii="Simplified Arabic Fixed" w:hAnsi="Simplified Arabic Fixed" w:cs="Simplified Arabic Fixed"/>
          <w:b/>
          <w:lang w:val="es-ES" w:eastAsia="es-ES"/>
        </w:rPr>
      </w:pPr>
      <w:r w:rsidRPr="00EC7967">
        <w:rPr>
          <w:rFonts w:ascii="Simplified Arabic Fixed" w:hAnsi="Simplified Arabic Fixed" w:cs="Simplified Arabic Fixed"/>
          <w:b/>
          <w:lang w:val="es-ES" w:eastAsia="es-ES"/>
        </w:rPr>
        <w:t>RESUELVE</w:t>
      </w:r>
    </w:p>
    <w:p w:rsidR="00AD786E" w:rsidRPr="00EC7967" w:rsidRDefault="002E1729" w:rsidP="005E2576">
      <w:pPr>
        <w:jc w:val="both"/>
        <w:rPr>
          <w:rFonts w:ascii="Simplified Arabic Fixed" w:hAnsi="Simplified Arabic Fixed" w:cs="Simplified Arabic Fixed"/>
          <w:lang w:val="es-ES" w:eastAsia="es-ES"/>
        </w:rPr>
      </w:pPr>
      <w:proofErr w:type="spellStart"/>
      <w:r w:rsidRPr="00EC7967">
        <w:rPr>
          <w:rFonts w:ascii="Simplified Arabic Fixed" w:hAnsi="Simplified Arabic Fixed" w:cs="Simplified Arabic Fixed"/>
          <w:b/>
          <w:lang w:val="es-ES" w:eastAsia="es-ES"/>
        </w:rPr>
        <w:t>UNICO</w:t>
      </w:r>
      <w:proofErr w:type="spellEnd"/>
      <w:r w:rsidR="00C30088" w:rsidRPr="00EC7967">
        <w:rPr>
          <w:rFonts w:ascii="Simplified Arabic Fixed" w:hAnsi="Simplified Arabic Fixed" w:cs="Simplified Arabic Fixed"/>
          <w:b/>
          <w:lang w:val="es-ES" w:eastAsia="es-ES"/>
        </w:rPr>
        <w:t>.</w:t>
      </w:r>
      <w:r w:rsidR="00C30088" w:rsidRPr="005E2576">
        <w:rPr>
          <w:rFonts w:ascii="Simplified Arabic Fixed" w:hAnsi="Simplified Arabic Fixed" w:cs="Simplified Arabic Fixed"/>
          <w:lang w:val="es-ES" w:eastAsia="es-ES"/>
        </w:rPr>
        <w:t xml:space="preserve">  Con fundamento en los artículos 271, 272 y 275 e la Ley Orgánica Municipal del Estado de Puebla </w:t>
      </w:r>
      <w:r w:rsidRPr="00CF3A12">
        <w:rPr>
          <w:rFonts w:ascii="Simplified Arabic Fixed" w:hAnsi="Simplified Arabic Fixed" w:cs="Simplified Arabic Fixed"/>
          <w:b/>
          <w:lang w:val="es-ES" w:eastAsia="es-ES"/>
        </w:rPr>
        <w:t xml:space="preserve">SE </w:t>
      </w:r>
      <w:r w:rsidR="00072D2F" w:rsidRPr="00CF3A12">
        <w:rPr>
          <w:rFonts w:ascii="Simplified Arabic Fixed" w:hAnsi="Simplified Arabic Fixed" w:cs="Simplified Arabic Fixed"/>
          <w:b/>
          <w:lang w:val="es-ES" w:eastAsia="es-ES"/>
        </w:rPr>
        <w:t>REVOCA</w:t>
      </w:r>
      <w:r w:rsidR="00C30088" w:rsidRPr="00CF3A12">
        <w:rPr>
          <w:rFonts w:ascii="Simplified Arabic Fixed" w:hAnsi="Simplified Arabic Fixed" w:cs="Simplified Arabic Fixed"/>
          <w:b/>
          <w:lang w:val="es-ES" w:eastAsia="es-ES"/>
        </w:rPr>
        <w:t xml:space="preserve"> EL ACTO RECLAMADO</w:t>
      </w:r>
      <w:r w:rsidR="00EF11EA" w:rsidRPr="005E2576">
        <w:rPr>
          <w:rFonts w:ascii="Simplified Arabic Fixed" w:hAnsi="Simplified Arabic Fixed" w:cs="Simplified Arabic Fixed"/>
          <w:lang w:val="es-ES" w:eastAsia="es-ES"/>
        </w:rPr>
        <w:t xml:space="preserve"> para los efectos expresados en el apartado de considerandos de la presente resolución.</w:t>
      </w:r>
      <w:r w:rsidRPr="005E2576">
        <w:rPr>
          <w:rFonts w:ascii="Simplified Arabic Fixed" w:hAnsi="Simplified Arabic Fixed" w:cs="Simplified Arabic Fixed"/>
          <w:lang w:val="es-ES" w:eastAsia="es-ES"/>
        </w:rPr>
        <w:t xml:space="preserve"> </w:t>
      </w:r>
      <w:r w:rsidR="00EF11EA" w:rsidRPr="005E2576">
        <w:rPr>
          <w:rFonts w:ascii="Simplified Arabic Fixed" w:hAnsi="Simplified Arabic Fixed" w:cs="Simplified Arabic Fixed"/>
          <w:lang w:val="es-ES" w:eastAsia="es-ES"/>
        </w:rPr>
        <w:t>--------</w:t>
      </w:r>
      <w:r w:rsidRPr="005E2576">
        <w:rPr>
          <w:rFonts w:ascii="Simplified Arabic Fixed" w:hAnsi="Simplified Arabic Fixed" w:cs="Simplified Arabic Fixed"/>
          <w:lang w:val="es-ES" w:eastAsia="es-ES"/>
        </w:rPr>
        <w:t>---------------</w:t>
      </w:r>
      <w:r w:rsidR="007F559E" w:rsidRPr="005E2576">
        <w:rPr>
          <w:rFonts w:ascii="Simplified Arabic Fixed" w:hAnsi="Simplified Arabic Fixed" w:cs="Simplified Arabic Fixed"/>
          <w:lang w:val="es-ES" w:eastAsia="es-ES"/>
        </w:rPr>
        <w:t>-----------------------</w:t>
      </w:r>
    </w:p>
    <w:p w:rsidR="00D777A4" w:rsidRDefault="00D777A4"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NOTIFÍQUESE PERSONALMENTE A</w:t>
      </w:r>
      <w:r w:rsidR="00072D2F" w:rsidRPr="00EC7967">
        <w:rPr>
          <w:rFonts w:ascii="Simplified Arabic Fixed" w:hAnsi="Simplified Arabic Fixed" w:cs="Simplified Arabic Fixed"/>
          <w:b/>
          <w:lang w:eastAsia="es-ES"/>
        </w:rPr>
        <w:t xml:space="preserve">L RECURRENTE </w:t>
      </w:r>
      <w:r w:rsidRPr="00EC7967">
        <w:rPr>
          <w:rFonts w:ascii="Simplified Arabic Fixed" w:hAnsi="Simplified Arabic Fixed" w:cs="Simplified Arabic Fixed"/>
          <w:b/>
          <w:lang w:eastAsia="es-ES"/>
        </w:rPr>
        <w:t xml:space="preserve">Y POR OFICIO A LA AUTORIDAD SEÑALADA COMO RESPONSABLE.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proofErr w:type="spellStart"/>
      <w:r w:rsidRPr="00EC7967">
        <w:rPr>
          <w:rFonts w:ascii="Simplified Arabic Fixed" w:hAnsi="Simplified Arabic Fixed" w:cs="Simplified Arabic Fixed"/>
          <w:b/>
          <w:sz w:val="24"/>
          <w:lang w:eastAsia="es-ES"/>
        </w:rPr>
        <w:t>JESUS</w:t>
      </w:r>
      <w:proofErr w:type="spellEnd"/>
      <w:r w:rsidRPr="00EC7967">
        <w:rPr>
          <w:rFonts w:ascii="Simplified Arabic Fixed" w:hAnsi="Simplified Arabic Fixed" w:cs="Simplified Arabic Fixed"/>
          <w:b/>
          <w:sz w:val="24"/>
          <w:lang w:eastAsia="es-ES"/>
        </w:rPr>
        <w:t xml:space="preserve"> OSORNO </w:t>
      </w:r>
      <w:proofErr w:type="spellStart"/>
      <w:r w:rsidRPr="00EC7967">
        <w:rPr>
          <w:rFonts w:ascii="Simplified Arabic Fixed" w:hAnsi="Simplified Arabic Fixed" w:cs="Simplified Arabic Fixed"/>
          <w:b/>
          <w:sz w:val="24"/>
          <w:lang w:eastAsia="es-ES"/>
        </w:rPr>
        <w:t>GAMEZ</w:t>
      </w:r>
      <w:proofErr w:type="spellEnd"/>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7B" w:rsidRDefault="00555F7B" w:rsidP="00786564">
      <w:pPr>
        <w:spacing w:after="0" w:line="240" w:lineRule="auto"/>
      </w:pPr>
      <w:r>
        <w:separator/>
      </w:r>
    </w:p>
  </w:endnote>
  <w:endnote w:type="continuationSeparator" w:id="0">
    <w:p w:rsidR="00555F7B" w:rsidRDefault="00555F7B"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94B5F">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94B5F">
              <w:rPr>
                <w:b/>
                <w:bCs/>
                <w:noProof/>
              </w:rPr>
              <w:t>7</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7B" w:rsidRDefault="00555F7B" w:rsidP="00786564">
      <w:pPr>
        <w:spacing w:after="0" w:line="240" w:lineRule="auto"/>
      </w:pPr>
      <w:r>
        <w:separator/>
      </w:r>
    </w:p>
  </w:footnote>
  <w:footnote w:type="continuationSeparator" w:id="0">
    <w:p w:rsidR="00555F7B" w:rsidRDefault="00555F7B"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5"/>
  </w:num>
  <w:num w:numId="4">
    <w:abstractNumId w:val="13"/>
  </w:num>
  <w:num w:numId="5">
    <w:abstractNumId w:val="18"/>
  </w:num>
  <w:num w:numId="6">
    <w:abstractNumId w:val="10"/>
  </w:num>
  <w:num w:numId="7">
    <w:abstractNumId w:val="23"/>
  </w:num>
  <w:num w:numId="8">
    <w:abstractNumId w:val="21"/>
  </w:num>
  <w:num w:numId="9">
    <w:abstractNumId w:val="0"/>
  </w:num>
  <w:num w:numId="10">
    <w:abstractNumId w:val="3"/>
  </w:num>
  <w:num w:numId="11">
    <w:abstractNumId w:val="16"/>
  </w:num>
  <w:num w:numId="12">
    <w:abstractNumId w:val="26"/>
  </w:num>
  <w:num w:numId="13">
    <w:abstractNumId w:val="12"/>
  </w:num>
  <w:num w:numId="14">
    <w:abstractNumId w:val="8"/>
  </w:num>
  <w:num w:numId="15">
    <w:abstractNumId w:val="15"/>
  </w:num>
  <w:num w:numId="16">
    <w:abstractNumId w:val="17"/>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7"/>
  </w:num>
  <w:num w:numId="22">
    <w:abstractNumId w:val="9"/>
  </w:num>
  <w:num w:numId="23">
    <w:abstractNumId w:val="6"/>
  </w:num>
  <w:num w:numId="24">
    <w:abstractNumId w:val="22"/>
  </w:num>
  <w:num w:numId="25">
    <w:abstractNumId w:val="24"/>
  </w:num>
  <w:num w:numId="26">
    <w:abstractNumId w:val="11"/>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F27"/>
    <w:rsid w:val="000C1EEA"/>
    <w:rsid w:val="000C4EC9"/>
    <w:rsid w:val="000C5D5F"/>
    <w:rsid w:val="000C633D"/>
    <w:rsid w:val="000D6509"/>
    <w:rsid w:val="000D7D3E"/>
    <w:rsid w:val="000E6C99"/>
    <w:rsid w:val="000F4F15"/>
    <w:rsid w:val="000F53F4"/>
    <w:rsid w:val="00104571"/>
    <w:rsid w:val="00112F46"/>
    <w:rsid w:val="001219E1"/>
    <w:rsid w:val="001241C8"/>
    <w:rsid w:val="00131911"/>
    <w:rsid w:val="00134200"/>
    <w:rsid w:val="0014387A"/>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C7793"/>
    <w:rsid w:val="001D18A1"/>
    <w:rsid w:val="001D478A"/>
    <w:rsid w:val="001E5A93"/>
    <w:rsid w:val="00207A7D"/>
    <w:rsid w:val="0021693F"/>
    <w:rsid w:val="00220153"/>
    <w:rsid w:val="00221D08"/>
    <w:rsid w:val="00222729"/>
    <w:rsid w:val="002255FF"/>
    <w:rsid w:val="00227369"/>
    <w:rsid w:val="00230829"/>
    <w:rsid w:val="002341CA"/>
    <w:rsid w:val="0023459F"/>
    <w:rsid w:val="00234F70"/>
    <w:rsid w:val="002404DE"/>
    <w:rsid w:val="002440D4"/>
    <w:rsid w:val="002444A0"/>
    <w:rsid w:val="00246E02"/>
    <w:rsid w:val="002509B6"/>
    <w:rsid w:val="00251A53"/>
    <w:rsid w:val="002536B8"/>
    <w:rsid w:val="00262D72"/>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7112"/>
    <w:rsid w:val="004C7D49"/>
    <w:rsid w:val="004D1E36"/>
    <w:rsid w:val="004D2A05"/>
    <w:rsid w:val="004D3AF8"/>
    <w:rsid w:val="004D640A"/>
    <w:rsid w:val="004D6FC4"/>
    <w:rsid w:val="004E6579"/>
    <w:rsid w:val="004F1061"/>
    <w:rsid w:val="004F1D34"/>
    <w:rsid w:val="004F23C9"/>
    <w:rsid w:val="004F3439"/>
    <w:rsid w:val="004F3939"/>
    <w:rsid w:val="004F4F29"/>
    <w:rsid w:val="00506905"/>
    <w:rsid w:val="00506B4B"/>
    <w:rsid w:val="00512710"/>
    <w:rsid w:val="00524A5F"/>
    <w:rsid w:val="00534D5D"/>
    <w:rsid w:val="00534DBD"/>
    <w:rsid w:val="00535D14"/>
    <w:rsid w:val="0055022D"/>
    <w:rsid w:val="005558FA"/>
    <w:rsid w:val="00555F7B"/>
    <w:rsid w:val="005606FC"/>
    <w:rsid w:val="00562FA2"/>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1218F"/>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10BC"/>
    <w:rsid w:val="007812DA"/>
    <w:rsid w:val="00782A29"/>
    <w:rsid w:val="007854C5"/>
    <w:rsid w:val="00786564"/>
    <w:rsid w:val="00786C90"/>
    <w:rsid w:val="00787D6C"/>
    <w:rsid w:val="007A0FEF"/>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04EF"/>
    <w:rsid w:val="008427EF"/>
    <w:rsid w:val="008439CC"/>
    <w:rsid w:val="00852DD9"/>
    <w:rsid w:val="00866FDE"/>
    <w:rsid w:val="00872016"/>
    <w:rsid w:val="008760A1"/>
    <w:rsid w:val="00877930"/>
    <w:rsid w:val="008829FB"/>
    <w:rsid w:val="00883BE0"/>
    <w:rsid w:val="008941C2"/>
    <w:rsid w:val="00896FFD"/>
    <w:rsid w:val="00897510"/>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44E"/>
    <w:rsid w:val="00976FD0"/>
    <w:rsid w:val="00992231"/>
    <w:rsid w:val="00997210"/>
    <w:rsid w:val="009A0051"/>
    <w:rsid w:val="009A7A7E"/>
    <w:rsid w:val="009B3C9D"/>
    <w:rsid w:val="009B5EC6"/>
    <w:rsid w:val="009C2D19"/>
    <w:rsid w:val="009C589F"/>
    <w:rsid w:val="009C5D74"/>
    <w:rsid w:val="009C7E30"/>
    <w:rsid w:val="009D110F"/>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44AC"/>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6B28"/>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256FA"/>
    <w:rsid w:val="00C27E81"/>
    <w:rsid w:val="00C30088"/>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583C"/>
    <w:rsid w:val="00CF255D"/>
    <w:rsid w:val="00CF2FD4"/>
    <w:rsid w:val="00CF3A12"/>
    <w:rsid w:val="00CF55F0"/>
    <w:rsid w:val="00D04D54"/>
    <w:rsid w:val="00D12E9D"/>
    <w:rsid w:val="00D15D2B"/>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94B5F"/>
    <w:rsid w:val="00EA1831"/>
    <w:rsid w:val="00EA587A"/>
    <w:rsid w:val="00EB0DE4"/>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F9927"/>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2D24-0E91-439A-8DDC-22AB4ECB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3</TotalTime>
  <Pages>7</Pages>
  <Words>2202</Words>
  <Characters>12113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2017-03-03T20:51:00Z</cp:lastPrinted>
  <dcterms:created xsi:type="dcterms:W3CDTF">2017-09-13T16:53:00Z</dcterms:created>
  <dcterms:modified xsi:type="dcterms:W3CDTF">2017-09-13T16:56:00Z</dcterms:modified>
</cp:coreProperties>
</file>