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Pr="00091199">
        <w:rPr>
          <w:rFonts w:ascii="Simplified Arabic Fixed" w:hAnsi="Simplified Arabic Fixed" w:cs="Simplified Arabic Fixed"/>
          <w:sz w:val="24"/>
          <w:lang w:eastAsia="es-ES"/>
        </w:rPr>
        <w:t>: 01</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5B4966" w:rsidRPr="00091199" w:rsidRDefault="005B496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5039AB">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5E2576" w:rsidRPr="00091199">
        <w:rPr>
          <w:rFonts w:ascii="Simplified Arabic Fixed" w:hAnsi="Simplified Arabic Fixed" w:cs="Simplified Arabic Fixed"/>
          <w:sz w:val="24"/>
          <w:lang w:val="es-ES" w:eastAsia="es-ES"/>
        </w:rPr>
        <w:t>los estrados de la Sindicatura Municipal del H. Ayuntamiento de Atlixco</w:t>
      </w:r>
      <w:r w:rsidRPr="00091199">
        <w:rPr>
          <w:rFonts w:ascii="Simplified Arabic Fixed" w:hAnsi="Simplified Arabic Fixed" w:cs="Simplified Arabic Fixed"/>
          <w:sz w:val="24"/>
          <w:lang w:eastAsia="es-ES"/>
        </w:rPr>
        <w:t>. - - - - - -</w:t>
      </w:r>
      <w:r w:rsidR="005E2576" w:rsidRPr="00091199">
        <w:rPr>
          <w:rFonts w:ascii="Simplified Arabic Fixed" w:hAnsi="Simplified Arabic Fixed" w:cs="Simplified Arabic Fixed"/>
          <w:sz w:val="24"/>
          <w:lang w:eastAsia="es-ES"/>
        </w:rPr>
        <w:t xml:space="preserve"> - - - - </w:t>
      </w:r>
    </w:p>
    <w:p w:rsidR="005E2576" w:rsidRPr="00091199" w:rsidRDefault="005B496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AUTORIDAD RESPONSABLE: </w:t>
      </w:r>
      <w:r w:rsidR="005E2576" w:rsidRPr="00091199">
        <w:rPr>
          <w:rFonts w:ascii="Simplified Arabic Fixed" w:hAnsi="Simplified Arabic Fixed" w:cs="Simplified Arabic Fixed"/>
          <w:b/>
          <w:sz w:val="24"/>
          <w:lang w:eastAsia="es-ES"/>
        </w:rPr>
        <w:t>DIRECCION DE DESARROLLO URBANO Y ECOLOGIA DEL H. AYUNTAMIENTO DE ATLIXCO</w:t>
      </w:r>
      <w:r w:rsidRPr="00091199">
        <w:rPr>
          <w:rFonts w:ascii="Simplified Arabic Fixed" w:hAnsi="Simplified Arabic Fixed" w:cs="Simplified Arabic Fixed"/>
          <w:sz w:val="24"/>
          <w:lang w:eastAsia="es-ES"/>
        </w:rPr>
        <w:t>. - - -</w:t>
      </w:r>
      <w:r w:rsidR="00091199">
        <w:rPr>
          <w:rFonts w:ascii="Simplified Arabic Fixed" w:hAnsi="Simplified Arabic Fixed" w:cs="Simplified Arabic Fixed"/>
          <w:sz w:val="24"/>
          <w:lang w:eastAsia="es-ES"/>
        </w:rPr>
        <w:t xml:space="preserve"> - - - - - - - </w:t>
      </w:r>
    </w:p>
    <w:p w:rsidR="005E2576" w:rsidRPr="00091199" w:rsidRDefault="005B496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TERCERO PERJUDICADO: </w:t>
      </w:r>
      <w:r w:rsidR="005E2576" w:rsidRPr="00091199">
        <w:rPr>
          <w:rFonts w:ascii="Simplified Arabic Fixed" w:hAnsi="Simplified Arabic Fixed" w:cs="Simplified Arabic Fixed"/>
          <w:b/>
          <w:sz w:val="24"/>
          <w:lang w:eastAsia="es-ES"/>
        </w:rPr>
        <w:t>NO EXISTE</w:t>
      </w:r>
      <w:r w:rsidRPr="00091199">
        <w:rPr>
          <w:rFonts w:ascii="Simplified Arabic Fixed" w:hAnsi="Simplified Arabic Fixed" w:cs="Simplified Arabic Fixed"/>
          <w:sz w:val="24"/>
          <w:lang w:eastAsia="es-ES"/>
        </w:rPr>
        <w:t xml:space="preserve">. - - - - - - - - - - - - - - - </w:t>
      </w:r>
    </w:p>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5E2576" w:rsidRPr="00091199">
        <w:rPr>
          <w:rFonts w:ascii="Simplified Arabic Fixed" w:hAnsi="Simplified Arabic Fixed" w:cs="Simplified Arabic Fixed"/>
          <w:sz w:val="24"/>
          <w:lang w:eastAsia="es-ES"/>
        </w:rPr>
        <w:t>veintiocho</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 </w:t>
      </w:r>
      <w:r w:rsidR="005B4966" w:rsidRPr="00091199">
        <w:rPr>
          <w:rFonts w:ascii="Simplified Arabic Fixed" w:hAnsi="Simplified Arabic Fixed" w:cs="Simplified Arabic Fixed"/>
          <w:sz w:val="24"/>
          <w:lang w:eastAsia="es-ES"/>
        </w:rPr>
        <w:t>febrero</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p>
    <w:p w:rsidR="007D3BDA" w:rsidRPr="00091199"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5E2576" w:rsidRPr="00091199">
        <w:rPr>
          <w:rFonts w:ascii="Simplified Arabic Fixed" w:hAnsi="Simplified Arabic Fixed" w:cs="Simplified Arabic Fixed"/>
          <w:sz w:val="24"/>
          <w:lang w:eastAsia="es-ES"/>
        </w:rPr>
        <w:t>01</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r w:rsidR="003666BC" w:rsidRPr="00091199">
        <w:rPr>
          <w:rFonts w:ascii="Simplified Arabic Fixed" w:hAnsi="Simplified Arabic Fixed" w:cs="Simplified Arabic Fixed"/>
          <w:b/>
          <w:sz w:val="24"/>
          <w:lang w:eastAsia="es-ES"/>
        </w:rPr>
        <w:t>RESOLUCION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5E2576" w:rsidRPr="00091199">
        <w:rPr>
          <w:rFonts w:ascii="Simplified Arabic Fixed" w:hAnsi="Simplified Arabic Fixed" w:cs="Simplified Arabic Fixed"/>
          <w:sz w:val="24"/>
          <w:lang w:eastAsia="es-ES"/>
        </w:rPr>
        <w:t>la</w:t>
      </w:r>
      <w:r w:rsidR="003666BC" w:rsidRPr="00091199">
        <w:rPr>
          <w:rFonts w:ascii="Simplified Arabic Fixed" w:hAnsi="Simplified Arabic Fixed" w:cs="Simplified Arabic Fixed"/>
          <w:sz w:val="24"/>
          <w:lang w:eastAsia="es-ES"/>
        </w:rPr>
        <w:t xml:space="preserve"> C</w:t>
      </w:r>
      <w:r w:rsidR="00E47A35" w:rsidRPr="00091199">
        <w:rPr>
          <w:rFonts w:ascii="Simplified Arabic Fixed" w:hAnsi="Simplified Arabic Fixed" w:cs="Simplified Arabic Fixed"/>
          <w:sz w:val="24"/>
          <w:lang w:eastAsia="es-ES"/>
        </w:rPr>
        <w:t xml:space="preserve">. </w:t>
      </w:r>
      <w:r w:rsidR="005039AB">
        <w:rPr>
          <w:rFonts w:ascii="Simplified Arabic Fixed" w:hAnsi="Simplified Arabic Fixed" w:cs="Simplified Arabic Fixed"/>
          <w:b/>
          <w:sz w:val="24"/>
          <w:lang w:eastAsia="es-ES"/>
        </w:rPr>
        <w:t>*******************************</w:t>
      </w:r>
      <w:r w:rsidR="00152B52" w:rsidRPr="00091199">
        <w:rPr>
          <w:rFonts w:ascii="Simplified Arabic Fixed" w:hAnsi="Simplified Arabic Fixed" w:cs="Simplified Arabic Fixed"/>
          <w:sz w:val="24"/>
          <w:lang w:eastAsia="es-ES"/>
        </w:rPr>
        <w:t xml:space="preserve">, en contra de actos de la </w:t>
      </w:r>
      <w:r w:rsidR="005E2576" w:rsidRPr="00091199">
        <w:rPr>
          <w:rFonts w:ascii="Simplified Arabic Fixed" w:hAnsi="Simplified Arabic Fixed" w:cs="Simplified Arabic Fixed"/>
          <w:b/>
          <w:sz w:val="24"/>
          <w:lang w:eastAsia="es-ES"/>
        </w:rPr>
        <w:t>DIRECCION DE DESARROLLO URBANO Y ECOLOGIA DEL H. AYUNTAMIENTO DE ATLIXCO</w:t>
      </w:r>
      <w:r w:rsidR="00152B52" w:rsidRPr="00091199">
        <w:rPr>
          <w:rFonts w:ascii="Simplified Arabic Fixed" w:hAnsi="Simplified Arabic Fixed" w:cs="Simplified Arabic Fixed"/>
          <w:sz w:val="24"/>
          <w:lang w:eastAsia="es-ES"/>
        </w:rPr>
        <w:t>; y,</w:t>
      </w:r>
    </w:p>
    <w:p w:rsidR="007D3BDA" w:rsidRPr="00091199"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A566E" w:rsidRPr="00091199" w:rsidRDefault="00B56FB9"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Por escrito presentad</w:t>
      </w:r>
      <w:r w:rsidR="00373CD6" w:rsidRPr="00091199">
        <w:rPr>
          <w:rFonts w:ascii="Simplified Arabic Fixed" w:hAnsi="Simplified Arabic Fixed" w:cs="Simplified Arabic Fixed"/>
          <w:sz w:val="24"/>
          <w:lang w:eastAsia="es-ES"/>
        </w:rPr>
        <w:t xml:space="preserve">o con fecha </w:t>
      </w:r>
      <w:r w:rsidR="005B78B0" w:rsidRPr="00091199">
        <w:rPr>
          <w:rFonts w:ascii="Simplified Arabic Fixed" w:hAnsi="Simplified Arabic Fixed" w:cs="Simplified Arabic Fixed"/>
          <w:sz w:val="24"/>
          <w:lang w:eastAsia="es-ES"/>
        </w:rPr>
        <w:t>quince</w:t>
      </w:r>
      <w:r w:rsidR="00152B52" w:rsidRPr="00091199">
        <w:rPr>
          <w:rFonts w:ascii="Simplified Arabic Fixed" w:hAnsi="Simplified Arabic Fixed" w:cs="Simplified Arabic Fixed"/>
          <w:sz w:val="24"/>
          <w:lang w:eastAsia="es-ES"/>
        </w:rPr>
        <w:t xml:space="preserve"> de </w:t>
      </w:r>
      <w:r w:rsidR="005B78B0" w:rsidRPr="00091199">
        <w:rPr>
          <w:rFonts w:ascii="Simplified Arabic Fixed" w:hAnsi="Simplified Arabic Fixed" w:cs="Simplified Arabic Fixed"/>
          <w:sz w:val="24"/>
          <w:lang w:eastAsia="es-ES"/>
        </w:rPr>
        <w:t>diciembre</w:t>
      </w:r>
      <w:r w:rsidR="00152B52" w:rsidRPr="00091199">
        <w:rPr>
          <w:rFonts w:ascii="Simplified Arabic Fixed" w:hAnsi="Simplified Arabic Fixed" w:cs="Simplified Arabic Fixed"/>
          <w:sz w:val="24"/>
          <w:lang w:eastAsia="es-ES"/>
        </w:rPr>
        <w:t xml:space="preserve"> de dos mil </w:t>
      </w:r>
      <w:r w:rsidR="005B78B0" w:rsidRPr="00091199">
        <w:rPr>
          <w:rFonts w:ascii="Simplified Arabic Fixed" w:hAnsi="Simplified Arabic Fixed" w:cs="Simplified Arabic Fixed"/>
          <w:sz w:val="24"/>
          <w:lang w:eastAsia="es-ES"/>
        </w:rPr>
        <w:t xml:space="preserve">dieciséis la C. </w:t>
      </w:r>
      <w:r w:rsidR="005039AB">
        <w:rPr>
          <w:rFonts w:ascii="Simplified Arabic Fixed" w:hAnsi="Simplified Arabic Fixed" w:cs="Simplified Arabic Fixed"/>
          <w:sz w:val="24"/>
          <w:lang w:eastAsia="es-ES"/>
        </w:rPr>
        <w:t>****************************</w:t>
      </w:r>
      <w:r w:rsidR="005B4966" w:rsidRPr="00091199">
        <w:rPr>
          <w:rFonts w:ascii="Simplified Arabic Fixed" w:hAnsi="Simplified Arabic Fixed" w:cs="Simplified Arabic Fixed"/>
          <w:sz w:val="24"/>
          <w:lang w:eastAsia="es-ES"/>
        </w:rPr>
        <w:t xml:space="preserve"> </w:t>
      </w:r>
      <w:r w:rsidR="005B78B0" w:rsidRPr="00091199">
        <w:rPr>
          <w:rFonts w:ascii="Simplified Arabic Fixed" w:hAnsi="Simplified Arabic Fixed" w:cs="Simplified Arabic Fixed"/>
          <w:sz w:val="24"/>
          <w:lang w:eastAsia="es-ES"/>
        </w:rPr>
        <w:t>presento</w:t>
      </w:r>
      <w:r w:rsidR="005B4966" w:rsidRPr="00091199">
        <w:rPr>
          <w:rFonts w:ascii="Simplified Arabic Fixed" w:hAnsi="Simplified Arabic Fixed" w:cs="Simplified Arabic Fixed"/>
          <w:sz w:val="24"/>
          <w:lang w:eastAsia="es-ES"/>
        </w:rPr>
        <w:t xml:space="preserve"> escrito a esta Sindicatura Municipal mediante el cual formulaba recurso de inconformidad en contra de actos de la </w:t>
      </w:r>
      <w:r w:rsidR="005B78B0" w:rsidRPr="00091199">
        <w:rPr>
          <w:rFonts w:ascii="Simplified Arabic Fixed" w:hAnsi="Simplified Arabic Fixed" w:cs="Simplified Arabic Fixed"/>
          <w:sz w:val="24"/>
          <w:lang w:eastAsia="es-ES"/>
        </w:rPr>
        <w:t xml:space="preserve">DIRECCION DE DESARROLLO URBANO Y ECOLOGIA DEL H. AYUNTAMIENTO DE ATLIXCO. - - - - - - - </w:t>
      </w:r>
      <w:r w:rsidR="00091199">
        <w:rPr>
          <w:rFonts w:ascii="Simplified Arabic Fixed" w:hAnsi="Simplified Arabic Fixed" w:cs="Simplified Arabic Fixed"/>
          <w:sz w:val="24"/>
          <w:lang w:eastAsia="es-ES"/>
        </w:rPr>
        <w:t xml:space="preserve">- - - - - - - - - - </w:t>
      </w:r>
    </w:p>
    <w:p w:rsidR="005B78B0" w:rsidRPr="00091199" w:rsidRDefault="005B78B0" w:rsidP="005B78B0">
      <w:pPr>
        <w:pStyle w:val="Prrafodelista"/>
        <w:ind w:left="360"/>
        <w:jc w:val="both"/>
        <w:rPr>
          <w:rFonts w:ascii="Simplified Arabic Fixed" w:hAnsi="Simplified Arabic Fixed" w:cs="Simplified Arabic Fixed"/>
          <w:sz w:val="24"/>
          <w:lang w:eastAsia="es-ES"/>
        </w:rPr>
      </w:pPr>
    </w:p>
    <w:p w:rsidR="005B78B0" w:rsidRPr="00091199" w:rsidRDefault="00152B52"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Por auto de fecha </w:t>
      </w:r>
      <w:r w:rsidR="007A0FEF" w:rsidRPr="00091199">
        <w:rPr>
          <w:rFonts w:ascii="Simplified Arabic Fixed" w:hAnsi="Simplified Arabic Fixed" w:cs="Simplified Arabic Fixed"/>
          <w:sz w:val="24"/>
          <w:lang w:eastAsia="es-ES"/>
        </w:rPr>
        <w:t>dos</w:t>
      </w:r>
      <w:r w:rsidRPr="00091199">
        <w:rPr>
          <w:rFonts w:ascii="Simplified Arabic Fixed" w:hAnsi="Simplified Arabic Fixed" w:cs="Simplified Arabic Fixed"/>
          <w:sz w:val="24"/>
          <w:lang w:eastAsia="es-ES"/>
        </w:rPr>
        <w:t xml:space="preserve"> de </w:t>
      </w:r>
      <w:r w:rsidR="007A0FEF" w:rsidRPr="00091199">
        <w:rPr>
          <w:rFonts w:ascii="Simplified Arabic Fixed" w:hAnsi="Simplified Arabic Fixed" w:cs="Simplified Arabic Fixed"/>
          <w:sz w:val="24"/>
          <w:lang w:eastAsia="es-ES"/>
        </w:rPr>
        <w:t>enero</w:t>
      </w:r>
      <w:r w:rsidRPr="00091199">
        <w:rPr>
          <w:rFonts w:ascii="Simplified Arabic Fixed" w:hAnsi="Simplified Arabic Fixed" w:cs="Simplified Arabic Fixed"/>
          <w:sz w:val="24"/>
          <w:lang w:eastAsia="es-ES"/>
        </w:rPr>
        <w:t xml:space="preserve"> de dos mil </w:t>
      </w:r>
      <w:r w:rsidR="007A0FEF"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xml:space="preserve">, </w:t>
      </w:r>
      <w:r w:rsidR="00AA566E" w:rsidRPr="00091199">
        <w:rPr>
          <w:rFonts w:ascii="Simplified Arabic Fixed" w:hAnsi="Simplified Arabic Fixed" w:cs="Simplified Arabic Fixed"/>
          <w:sz w:val="24"/>
          <w:lang w:eastAsia="es-ES"/>
        </w:rPr>
        <w:t xml:space="preserve">se </w:t>
      </w:r>
      <w:r w:rsidR="00295454" w:rsidRPr="00091199">
        <w:rPr>
          <w:rFonts w:ascii="Simplified Arabic Fixed" w:hAnsi="Simplified Arabic Fixed" w:cs="Simplified Arabic Fixed"/>
          <w:sz w:val="24"/>
          <w:lang w:eastAsia="es-ES"/>
        </w:rPr>
        <w:t>radico el recurso de inconformidad que ahora nos ocupa, radicándose, rubricándose y foliándose, así también se ordenó girar atento oficio a la autoridad señalada como responsable a efecto de que en termino de ley rindiera su informe relativo a las manifestaciones vertidas por el recurrente, por último, se concedió la suspensión del acto reclamado a efecto de que las cosas se mantuvieran en el estado en que se encontraban.</w:t>
      </w:r>
      <w:r w:rsidR="007A0FEF" w:rsidRPr="00091199">
        <w:rPr>
          <w:rFonts w:ascii="Simplified Arabic Fixed" w:hAnsi="Simplified Arabic Fixed" w:cs="Simplified Arabic Fixed"/>
          <w:sz w:val="24"/>
          <w:lang w:eastAsia="es-ES"/>
        </w:rPr>
        <w:t xml:space="preserve"> - - - - </w:t>
      </w:r>
      <w:r w:rsidR="00091199">
        <w:rPr>
          <w:rFonts w:ascii="Simplified Arabic Fixed" w:hAnsi="Simplified Arabic Fixed" w:cs="Simplified Arabic Fixed"/>
          <w:sz w:val="24"/>
          <w:lang w:eastAsia="es-ES"/>
        </w:rPr>
        <w:t xml:space="preserve">- - - - - - - - - - - </w:t>
      </w:r>
    </w:p>
    <w:p w:rsidR="007A0FEF" w:rsidRPr="00091199" w:rsidRDefault="007A0FEF" w:rsidP="007A0FEF">
      <w:pPr>
        <w:pStyle w:val="Prrafodelista"/>
        <w:rPr>
          <w:rFonts w:ascii="Simplified Arabic Fixed" w:hAnsi="Simplified Arabic Fixed" w:cs="Simplified Arabic Fixed"/>
          <w:sz w:val="24"/>
          <w:lang w:eastAsia="es-ES"/>
        </w:rPr>
      </w:pPr>
    </w:p>
    <w:p w:rsidR="00CE583C" w:rsidRPr="00091199" w:rsidRDefault="00295454" w:rsidP="007A0FEF">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Mediante ocurso presentado el día </w:t>
      </w:r>
      <w:r w:rsidR="007A0FEF" w:rsidRPr="00091199">
        <w:rPr>
          <w:rFonts w:ascii="Simplified Arabic Fixed" w:hAnsi="Simplified Arabic Fixed" w:cs="Simplified Arabic Fixed"/>
          <w:sz w:val="24"/>
          <w:lang w:eastAsia="es-ES"/>
        </w:rPr>
        <w:t>diez</w:t>
      </w:r>
      <w:r w:rsidRPr="00091199">
        <w:rPr>
          <w:rFonts w:ascii="Simplified Arabic Fixed" w:hAnsi="Simplified Arabic Fixed" w:cs="Simplified Arabic Fixed"/>
          <w:sz w:val="24"/>
          <w:lang w:eastAsia="es-ES"/>
        </w:rPr>
        <w:t xml:space="preserve"> de </w:t>
      </w:r>
      <w:r w:rsidR="007A0FEF" w:rsidRPr="00091199">
        <w:rPr>
          <w:rFonts w:ascii="Simplified Arabic Fixed" w:hAnsi="Simplified Arabic Fixed" w:cs="Simplified Arabic Fixed"/>
          <w:sz w:val="24"/>
          <w:lang w:eastAsia="es-ES"/>
        </w:rPr>
        <w:t>enero</w:t>
      </w:r>
      <w:r w:rsidRPr="00091199">
        <w:rPr>
          <w:rFonts w:ascii="Simplified Arabic Fixed" w:hAnsi="Simplified Arabic Fixed" w:cs="Simplified Arabic Fixed"/>
          <w:sz w:val="24"/>
          <w:lang w:eastAsia="es-ES"/>
        </w:rPr>
        <w:t xml:space="preserve"> de dos mil diecis</w:t>
      </w:r>
      <w:r w:rsidR="007A0FEF" w:rsidRPr="00091199">
        <w:rPr>
          <w:rFonts w:ascii="Simplified Arabic Fixed" w:hAnsi="Simplified Arabic Fixed" w:cs="Simplified Arabic Fixed"/>
          <w:sz w:val="24"/>
          <w:lang w:eastAsia="es-ES"/>
        </w:rPr>
        <w:t>iete</w:t>
      </w:r>
      <w:r w:rsidRPr="00091199">
        <w:rPr>
          <w:rFonts w:ascii="Simplified Arabic Fixed" w:hAnsi="Simplified Arabic Fixed" w:cs="Simplified Arabic Fixed"/>
          <w:sz w:val="24"/>
          <w:lang w:eastAsia="es-ES"/>
        </w:rPr>
        <w:t xml:space="preserve">, la autoridad ahora señalada como responsable rindió el informe requerido en auto de fecha </w:t>
      </w:r>
      <w:r w:rsidR="007A0FEF" w:rsidRPr="00091199">
        <w:rPr>
          <w:rFonts w:ascii="Simplified Arabic Fixed" w:hAnsi="Simplified Arabic Fixed" w:cs="Simplified Arabic Fixed"/>
          <w:sz w:val="24"/>
          <w:lang w:eastAsia="es-ES"/>
        </w:rPr>
        <w:t>dos</w:t>
      </w:r>
      <w:r w:rsidRPr="00091199">
        <w:rPr>
          <w:rFonts w:ascii="Simplified Arabic Fixed" w:hAnsi="Simplified Arabic Fixed" w:cs="Simplified Arabic Fixed"/>
          <w:sz w:val="24"/>
          <w:lang w:eastAsia="es-ES"/>
        </w:rPr>
        <w:t xml:space="preserve"> de </w:t>
      </w:r>
      <w:r w:rsidR="007A0FEF" w:rsidRPr="00091199">
        <w:rPr>
          <w:rFonts w:ascii="Simplified Arabic Fixed" w:hAnsi="Simplified Arabic Fixed" w:cs="Simplified Arabic Fixed"/>
          <w:sz w:val="24"/>
          <w:lang w:eastAsia="es-ES"/>
        </w:rPr>
        <w:t>enero de dos mil diecisiete</w:t>
      </w:r>
      <w:r w:rsidRPr="00091199">
        <w:rPr>
          <w:rFonts w:ascii="Simplified Arabic Fixed" w:hAnsi="Simplified Arabic Fixed" w:cs="Simplified Arabic Fixed"/>
          <w:sz w:val="24"/>
          <w:lang w:eastAsia="es-ES"/>
        </w:rPr>
        <w:t xml:space="preserve"> en términos de ley. </w:t>
      </w:r>
      <w:r w:rsidR="007A0FEF" w:rsidRPr="00091199">
        <w:rPr>
          <w:rFonts w:ascii="Simplified Arabic Fixed" w:hAnsi="Simplified Arabic Fixed" w:cs="Simplified Arabic Fixed"/>
          <w:sz w:val="24"/>
          <w:lang w:eastAsia="es-ES"/>
        </w:rPr>
        <w:t xml:space="preserve">- - - - - - - - - </w:t>
      </w:r>
    </w:p>
    <w:p w:rsidR="007A0FEF" w:rsidRPr="00091199" w:rsidRDefault="005039AB" w:rsidP="007A0FEF">
      <w:pPr>
        <w:pStyle w:val="Prrafodelista"/>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781050</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9AB" w:rsidRDefault="005039AB" w:rsidP="005039AB">
                            <w:pPr>
                              <w:jc w:val="both"/>
                              <w:rPr>
                                <w:color w:val="FFFFFF" w:themeColor="background1"/>
                                <w:sz w:val="20"/>
                              </w:rPr>
                            </w:pPr>
                            <w:r>
                              <w:rPr>
                                <w:color w:val="FFFFFF" w:themeColor="background1"/>
                                <w:sz w:val="20"/>
                              </w:rPr>
                              <w:t xml:space="preserve">ELIMINADO. </w:t>
                            </w:r>
                            <w:r>
                              <w:rPr>
                                <w:color w:val="FFFFFF" w:themeColor="background1"/>
                                <w:sz w:val="20"/>
                              </w:rPr>
                              <w:t>TRES</w:t>
                            </w:r>
                            <w:bookmarkStart w:id="0" w:name="_GoBack"/>
                            <w:bookmarkEnd w:id="0"/>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0;margin-top:61.5pt;width:470.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" fillcolor="black [3213]" strokeweight=".5pt">
                <v:textbox>
                  <w:txbxContent>
                    <w:p w:rsidR="005039AB" w:rsidRDefault="005039AB" w:rsidP="005039AB">
                      <w:pPr>
                        <w:jc w:val="both"/>
                        <w:rPr>
                          <w:color w:val="FFFFFF" w:themeColor="background1"/>
                          <w:sz w:val="20"/>
                        </w:rPr>
                      </w:pPr>
                      <w:r>
                        <w:rPr>
                          <w:color w:val="FFFFFF" w:themeColor="background1"/>
                          <w:sz w:val="20"/>
                        </w:rPr>
                        <w:t xml:space="preserve">ELIMINADO. </w:t>
                      </w:r>
                      <w:r>
                        <w:rPr>
                          <w:color w:val="FFFFFF" w:themeColor="background1"/>
                          <w:sz w:val="20"/>
                        </w:rPr>
                        <w:t>TRES</w:t>
                      </w:r>
                      <w:bookmarkStart w:id="1" w:name="_GoBack"/>
                      <w:bookmarkEnd w:id="1"/>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p>
    <w:p w:rsidR="00595356"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lastRenderedPageBreak/>
        <w:t xml:space="preserve">Por auto de fecha </w:t>
      </w:r>
      <w:r w:rsidR="007A0FEF" w:rsidRPr="00091199">
        <w:rPr>
          <w:rFonts w:ascii="Simplified Arabic Fixed" w:hAnsi="Simplified Arabic Fixed" w:cs="Simplified Arabic Fixed"/>
          <w:sz w:val="24"/>
          <w:lang w:eastAsia="es-ES"/>
        </w:rPr>
        <w:t>diez</w:t>
      </w:r>
      <w:r w:rsidRPr="00091199">
        <w:rPr>
          <w:rFonts w:ascii="Simplified Arabic Fixed" w:hAnsi="Simplified Arabic Fixed" w:cs="Simplified Arabic Fixed"/>
          <w:sz w:val="24"/>
          <w:lang w:eastAsia="es-ES"/>
        </w:rPr>
        <w:t xml:space="preserve"> de </w:t>
      </w:r>
      <w:r w:rsidR="007A0FEF" w:rsidRPr="00091199">
        <w:rPr>
          <w:rFonts w:ascii="Simplified Arabic Fixed" w:hAnsi="Simplified Arabic Fixed" w:cs="Simplified Arabic Fixed"/>
          <w:sz w:val="24"/>
          <w:lang w:eastAsia="es-ES"/>
        </w:rPr>
        <w:t>enero de dos mil diecisiete</w:t>
      </w:r>
      <w:r w:rsidRPr="00091199">
        <w:rPr>
          <w:rFonts w:ascii="Simplified Arabic Fixed" w:hAnsi="Simplified Arabic Fixed" w:cs="Simplified Arabic Fixed"/>
          <w:sz w:val="24"/>
          <w:lang w:eastAsia="es-ES"/>
        </w:rPr>
        <w:t xml:space="preserve"> se tuvo a la autoridad señalada como responsable rindiendo su informe mencionado en el punto inmediato anterior, así también se admitió a trám</w:t>
      </w:r>
      <w:r w:rsidR="007A0FEF" w:rsidRPr="00091199">
        <w:rPr>
          <w:rFonts w:ascii="Simplified Arabic Fixed" w:hAnsi="Simplified Arabic Fixed" w:cs="Simplified Arabic Fixed"/>
          <w:sz w:val="24"/>
          <w:lang w:eastAsia="es-ES"/>
        </w:rPr>
        <w:t xml:space="preserve">ite el recurso de inconformidad, </w:t>
      </w:r>
      <w:r w:rsidRPr="00091199">
        <w:rPr>
          <w:rFonts w:ascii="Simplified Arabic Fixed" w:hAnsi="Simplified Arabic Fixed" w:cs="Simplified Arabic Fixed"/>
          <w:sz w:val="24"/>
          <w:lang w:eastAsia="es-ES"/>
        </w:rPr>
        <w:t xml:space="preserve">por </w:t>
      </w:r>
      <w:r w:rsidR="007A0FEF" w:rsidRPr="00091199">
        <w:rPr>
          <w:rFonts w:ascii="Simplified Arabic Fixed" w:hAnsi="Simplified Arabic Fixed" w:cs="Simplified Arabic Fixed"/>
          <w:sz w:val="24"/>
          <w:lang w:eastAsia="es-ES"/>
        </w:rPr>
        <w:t>último,</w:t>
      </w:r>
      <w:r w:rsidRPr="00091199">
        <w:rPr>
          <w:rFonts w:ascii="Simplified Arabic Fixed" w:hAnsi="Simplified Arabic Fixed" w:cs="Simplified Arabic Fixed"/>
          <w:sz w:val="24"/>
          <w:lang w:eastAsia="es-ES"/>
        </w:rPr>
        <w:t xml:space="preserve"> se señaló día y hora para el desahogo de la audiencia de ley en términos del artículo 266 de la Ley Orgánica Municipal del Estado de Puebla.</w:t>
      </w:r>
      <w:r w:rsidR="007A0FEF"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 xml:space="preserve">- - - - - - - - - </w:t>
      </w:r>
    </w:p>
    <w:p w:rsidR="007A0FEF" w:rsidRPr="00091199" w:rsidRDefault="007A0FEF" w:rsidP="007A0FEF">
      <w:pPr>
        <w:pStyle w:val="Prrafodelista"/>
        <w:rPr>
          <w:rFonts w:ascii="Simplified Arabic Fixed" w:hAnsi="Simplified Arabic Fixed" w:cs="Simplified Arabic Fixed"/>
          <w:sz w:val="24"/>
          <w:lang w:eastAsia="es-ES"/>
        </w:rPr>
      </w:pPr>
    </w:p>
    <w:p w:rsidR="007A0FEF" w:rsidRPr="00091199" w:rsidRDefault="007A0FEF"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Mediante ocurso de fecha veinticinco</w:t>
      </w:r>
      <w:r w:rsidR="004B3798" w:rsidRPr="00091199">
        <w:rPr>
          <w:rFonts w:ascii="Simplified Arabic Fixed" w:hAnsi="Simplified Arabic Fixed" w:cs="Simplified Arabic Fixed"/>
          <w:sz w:val="24"/>
          <w:lang w:eastAsia="es-ES"/>
        </w:rPr>
        <w:t xml:space="preserve"> de enero de dos mil diecisiete, la ahora inconforme en atención a las constancias que obran en el informe rendido por la autoridad responsable ofreció prueba documental consistente en solicitud en las licencias de construcción que fueron expedidas a diversas personas físicas y morales en el fraccionamiento denominado ACATOCHA. - - - - - - -</w:t>
      </w:r>
      <w:r w:rsidR="00091199">
        <w:rPr>
          <w:rFonts w:ascii="Simplified Arabic Fixed" w:hAnsi="Simplified Arabic Fixed" w:cs="Simplified Arabic Fixed"/>
          <w:sz w:val="24"/>
          <w:lang w:eastAsia="es-ES"/>
        </w:rPr>
        <w:t xml:space="preserve"> - - - - </w:t>
      </w:r>
    </w:p>
    <w:p w:rsidR="004B3798" w:rsidRPr="00091199" w:rsidRDefault="004B3798" w:rsidP="004B3798">
      <w:pPr>
        <w:pStyle w:val="Prrafodelista"/>
        <w:rPr>
          <w:rFonts w:ascii="Simplified Arabic Fixed" w:hAnsi="Simplified Arabic Fixed" w:cs="Simplified Arabic Fixed"/>
          <w:sz w:val="24"/>
          <w:lang w:eastAsia="es-ES"/>
        </w:rPr>
      </w:pPr>
    </w:p>
    <w:p w:rsidR="00295454"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Con fecha </w:t>
      </w:r>
      <w:r w:rsidR="005D7629" w:rsidRPr="00091199">
        <w:rPr>
          <w:rFonts w:ascii="Simplified Arabic Fixed" w:hAnsi="Simplified Arabic Fixed" w:cs="Simplified Arabic Fixed"/>
          <w:sz w:val="24"/>
          <w:lang w:eastAsia="es-ES"/>
        </w:rPr>
        <w:t>trece</w:t>
      </w:r>
      <w:r w:rsidRPr="00091199">
        <w:rPr>
          <w:rFonts w:ascii="Simplified Arabic Fixed" w:hAnsi="Simplified Arabic Fixed" w:cs="Simplified Arabic Fixed"/>
          <w:sz w:val="24"/>
          <w:lang w:eastAsia="es-ES"/>
        </w:rPr>
        <w:t xml:space="preserve"> de </w:t>
      </w:r>
      <w:r w:rsidR="005D7629" w:rsidRPr="00091199">
        <w:rPr>
          <w:rFonts w:ascii="Simplified Arabic Fixed" w:hAnsi="Simplified Arabic Fixed" w:cs="Simplified Arabic Fixed"/>
          <w:sz w:val="24"/>
          <w:lang w:eastAsia="es-ES"/>
        </w:rPr>
        <w:t xml:space="preserve">febrero </w:t>
      </w:r>
      <w:r w:rsidRPr="00091199">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091199">
        <w:rPr>
          <w:rFonts w:ascii="Simplified Arabic Fixed" w:hAnsi="Simplified Arabic Fixed" w:cs="Simplified Arabic Fixed"/>
          <w:sz w:val="24"/>
          <w:lang w:eastAsia="es-ES"/>
        </w:rPr>
        <w:t>se calificó y desahogo el material probatorio ofrecido por el recurrente</w:t>
      </w:r>
      <w:r w:rsidR="00091199">
        <w:rPr>
          <w:rFonts w:ascii="Simplified Arabic Fixed" w:hAnsi="Simplified Arabic Fixed" w:cs="Simplified Arabic Fixed"/>
          <w:sz w:val="24"/>
          <w:lang w:eastAsia="es-ES"/>
        </w:rPr>
        <w:t xml:space="preserve">. - - - - - - - - - - - - - - - - </w:t>
      </w:r>
    </w:p>
    <w:p w:rsidR="001D478A" w:rsidRDefault="00AA566E" w:rsidP="005D7629">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DE2C0F" w:rsidRPr="00091199" w:rsidRDefault="00DE2C0F" w:rsidP="005D7629">
      <w:pPr>
        <w:ind w:left="360"/>
        <w:jc w:val="both"/>
        <w:rPr>
          <w:rFonts w:ascii="Simplified Arabic Fixed" w:hAnsi="Simplified Arabic Fixed" w:cs="Simplified Arabic Fixed"/>
          <w:sz w:val="24"/>
          <w:lang w:eastAsia="es-ES"/>
        </w:rPr>
      </w:pPr>
    </w:p>
    <w:p w:rsidR="001D478A" w:rsidRDefault="00A573C2" w:rsidP="005D7629">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DE2C0F" w:rsidRPr="00091199" w:rsidRDefault="00DE2C0F" w:rsidP="005D7629">
      <w:pPr>
        <w:jc w:val="center"/>
        <w:rPr>
          <w:rFonts w:ascii="Simplified Arabic Fixed" w:hAnsi="Simplified Arabic Fixed" w:cs="Simplified Arabic Fixed"/>
          <w:b/>
          <w:sz w:val="24"/>
          <w:lang w:eastAsia="es-ES"/>
        </w:rPr>
      </w:pPr>
    </w:p>
    <w:p w:rsidR="00072D2F"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DE2C0F" w:rsidRPr="00091199" w:rsidRDefault="00DE2C0F" w:rsidP="005E2576">
      <w:pPr>
        <w:jc w:val="both"/>
        <w:rPr>
          <w:rFonts w:ascii="Simplified Arabic Fixed" w:hAnsi="Simplified Arabic Fixed" w:cs="Simplified Arabic Fixed"/>
          <w:sz w:val="24"/>
          <w:lang w:eastAsia="es-ES"/>
        </w:rPr>
      </w:pPr>
    </w:p>
    <w:p w:rsidR="00C30088"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 xml:space="preserve">re el actuar de la </w:t>
      </w:r>
      <w:r w:rsidR="005D7629" w:rsidRPr="00091199">
        <w:rPr>
          <w:rFonts w:ascii="Simplified Arabic Fixed" w:hAnsi="Simplified Arabic Fixed" w:cs="Simplified Arabic Fixed"/>
          <w:b/>
          <w:sz w:val="24"/>
          <w:lang w:eastAsia="es-ES"/>
        </w:rPr>
        <w:t>DIRECCION DE DESARROLLO URBANO Y ECOLOGIA DEL H. AYUNTAMIENTO DE ATLIXCO</w:t>
      </w:r>
      <w:r w:rsidR="001D478A" w:rsidRPr="00091199">
        <w:rPr>
          <w:rFonts w:ascii="Simplified Arabic Fixed" w:hAnsi="Simplified Arabic Fixed" w:cs="Simplified Arabic Fixed"/>
          <w:sz w:val="24"/>
          <w:lang w:eastAsia="es-ES"/>
        </w:rPr>
        <w:t>.</w:t>
      </w:r>
      <w:r w:rsidR="00091199">
        <w:rPr>
          <w:rFonts w:ascii="Simplified Arabic Fixed" w:hAnsi="Simplified Arabic Fixed" w:cs="Simplified Arabic Fixed"/>
          <w:sz w:val="24"/>
          <w:lang w:eastAsia="es-ES"/>
        </w:rPr>
        <w:t xml:space="preserve"> - - - - - - </w:t>
      </w:r>
    </w:p>
    <w:p w:rsidR="00DE2C0F" w:rsidRPr="00091199" w:rsidRDefault="00DE2C0F" w:rsidP="005E2576">
      <w:pPr>
        <w:jc w:val="both"/>
        <w:rPr>
          <w:rFonts w:ascii="Simplified Arabic Fixed" w:hAnsi="Simplified Arabic Fixed" w:cs="Simplified Arabic Fixed"/>
          <w:sz w:val="24"/>
          <w:lang w:eastAsia="es-ES"/>
        </w:rPr>
      </w:pPr>
    </w:p>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CE583C"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DE2C0F" w:rsidP="005E2576">
      <w:pPr>
        <w:jc w:val="both"/>
        <w:rPr>
          <w:rFonts w:ascii="Simplified Arabic Fixed" w:hAnsi="Simplified Arabic Fixed" w:cs="Simplified Arabic Fixed"/>
          <w:sz w:val="24"/>
          <w:lang w:eastAsia="es-ES"/>
        </w:rPr>
      </w:pP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DE2C0F" w:rsidRPr="00091199" w:rsidRDefault="00DE2C0F" w:rsidP="005E2576">
      <w:pPr>
        <w:jc w:val="both"/>
        <w:rPr>
          <w:rFonts w:ascii="Simplified Arabic Fixed" w:hAnsi="Simplified Arabic Fixed" w:cs="Simplified Arabic Fixed"/>
          <w:sz w:val="24"/>
          <w:lang w:eastAsia="es-ES"/>
        </w:rPr>
      </w:pP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ACTOS RECLAMADOS. REGLAS PARA SU FIJACION CLARA Y PRECISA EN LA SENTENCIA DE AMPARO.”</w:t>
      </w: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DE2C0F" w:rsidRPr="00091199" w:rsidRDefault="00DE2C0F" w:rsidP="005E2576">
      <w:pPr>
        <w:jc w:val="both"/>
        <w:rPr>
          <w:rFonts w:ascii="Simplified Arabic Fixed" w:hAnsi="Simplified Arabic Fixed" w:cs="Simplified Arabic Fixed"/>
          <w:sz w:val="24"/>
          <w:lang w:eastAsia="es-ES"/>
        </w:rPr>
      </w:pPr>
    </w:p>
    <w:p w:rsidR="00C30088" w:rsidRDefault="00C256FA" w:rsidP="00C256FA">
      <w:pPr>
        <w:ind w:left="708"/>
        <w:jc w:val="both"/>
        <w:rPr>
          <w:rFonts w:ascii="Simplified Arabic Fixed" w:hAnsi="Simplified Arabic Fixed" w:cs="Simplified Arabic Fixed"/>
          <w:b/>
          <w:i/>
          <w:sz w:val="24"/>
          <w:lang w:eastAsia="es-ES"/>
        </w:rPr>
      </w:pPr>
      <w:r w:rsidRPr="00091199">
        <w:rPr>
          <w:rFonts w:ascii="Simplified Arabic Fixed" w:hAnsi="Simplified Arabic Fixed" w:cs="Simplified Arabic Fixed"/>
          <w:b/>
          <w:i/>
          <w:sz w:val="24"/>
          <w:lang w:eastAsia="es-ES"/>
        </w:rPr>
        <w:t>“EL OFICIO NUMERO DDUE/2677/2016 DE FECHA VEINTICINCO DE NOVIEMBRE DE DOS MIL DIECISÉIS, EMITIDO POR LA DIRECCION DE DESARROLLO URBANO Y ECOLOGIA DEL H. AYUNTAMIENTO DE ATLIXCO.”</w:t>
      </w:r>
    </w:p>
    <w:p w:rsidR="00DE2C0F" w:rsidRPr="00091199" w:rsidRDefault="00DE2C0F" w:rsidP="00C256FA">
      <w:pPr>
        <w:ind w:left="708"/>
        <w:jc w:val="both"/>
        <w:rPr>
          <w:rFonts w:ascii="Simplified Arabic Fixed" w:hAnsi="Simplified Arabic Fixed" w:cs="Simplified Arabic Fixed"/>
          <w:b/>
          <w:i/>
          <w:sz w:val="24"/>
          <w:lang w:eastAsia="es-ES"/>
        </w:rPr>
      </w:pP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 xml:space="preserve">Una vez precisado el acto reclamado,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“SENTENCIAS DE AMPARO, PRELACION LOGICA DE SUS CONSIDERANDOS”.</w:t>
      </w:r>
    </w:p>
    <w:p w:rsidR="007233CA" w:rsidRDefault="00305D5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La </w:t>
      </w:r>
      <w:r w:rsidR="00C256FA" w:rsidRPr="00091199">
        <w:rPr>
          <w:rFonts w:ascii="Simplified Arabic Fixed" w:hAnsi="Simplified Arabic Fixed" w:cs="Simplified Arabic Fixed"/>
          <w:b/>
          <w:sz w:val="24"/>
          <w:lang w:eastAsia="es-ES"/>
        </w:rPr>
        <w:t>DIRECCION DE DESARROLLO URBANO Y ECOLOGIA 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F15F01" w:rsidRPr="00091199">
        <w:rPr>
          <w:rFonts w:ascii="Simplified Arabic Fixed" w:hAnsi="Simplified Arabic Fixed" w:cs="Simplified Arabic Fixed"/>
          <w:sz w:val="24"/>
          <w:lang w:eastAsia="es-ES"/>
        </w:rPr>
        <w:t xml:space="preserve">MANIFESTÓ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 xml:space="preserve">.  </w:t>
      </w:r>
    </w:p>
    <w:p w:rsidR="00DE2C0F" w:rsidRPr="00091199" w:rsidRDefault="00DE2C0F" w:rsidP="005E2576">
      <w:pPr>
        <w:jc w:val="both"/>
        <w:rPr>
          <w:rFonts w:ascii="Simplified Arabic Fixed" w:hAnsi="Simplified Arabic Fixed" w:cs="Simplified Arabic Fixed"/>
          <w:sz w:val="24"/>
          <w:lang w:eastAsia="es-ES"/>
        </w:rPr>
      </w:pPr>
    </w:p>
    <w:p w:rsidR="00727FCE" w:rsidRPr="00091199"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9713C3" w:rsidRPr="00091199" w:rsidRDefault="00C256F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Resulta fundado el agravio marcado con el número uno, aducido por la ahora recurrente en virtud de que el ahora acto reclamado es decir “</w:t>
      </w:r>
      <w:r w:rsidR="002A4511" w:rsidRPr="00091199">
        <w:rPr>
          <w:rFonts w:ascii="Simplified Arabic Fixed" w:hAnsi="Simplified Arabic Fixed" w:cs="Simplified Arabic Fixed"/>
          <w:b/>
          <w:i/>
          <w:sz w:val="24"/>
          <w:lang w:eastAsia="es-ES"/>
        </w:rPr>
        <w:t xml:space="preserve">EL OFICIO NUMERO DDUE/2677/2016 DE FECHA VEINTICINCO DE NOVIEMBRE DE DOS MIL DIECISÉIS, EMITIDO POR LA DIRECCION DE DESARROLLO URBANO Y ECOLOGIA DEL H. AYUNTAMIENTO DE ATLIXCO” </w:t>
      </w:r>
      <w:r w:rsidR="002A4511" w:rsidRPr="00091199">
        <w:rPr>
          <w:rFonts w:ascii="Simplified Arabic Fixed" w:hAnsi="Simplified Arabic Fixed" w:cs="Simplified Arabic Fixed"/>
          <w:sz w:val="24"/>
          <w:lang w:eastAsia="es-ES"/>
        </w:rPr>
        <w:t xml:space="preserve">en virtud </w:t>
      </w:r>
      <w:r w:rsidR="009713C3" w:rsidRPr="00091199">
        <w:rPr>
          <w:rFonts w:ascii="Simplified Arabic Fixed" w:hAnsi="Simplified Arabic Fixed" w:cs="Simplified Arabic Fixed"/>
          <w:sz w:val="24"/>
          <w:lang w:eastAsia="es-ES"/>
        </w:rPr>
        <w:t>de que la autoridad responsable emitió el acto reclamado violentando el derecho fundamental de seguridad jurídica, ya que de la lectura del oficio en mención se puede apreciar que la A quo únicamente se limitó a invocar ciertos numerales de la Ley Orgánica Municipal del Estado de Puebla, Ley General de Asentamientos Humanos, Ley de Desarrollo Sustentable del Estado de Puebla, sin que para tal efecto precise las circunstancias especiales que tomo en cuenta para invocar dichos arábigos, así como evito realizar el razonamiento lógico jurídico, encaminado a acreditar de manera fehaciente y justificada que la solicitud formulada por la ahora quejosa era contraria a derecho.</w:t>
      </w:r>
    </w:p>
    <w:p w:rsidR="009713C3" w:rsidRDefault="009713C3" w:rsidP="00091199">
      <w:pPr>
        <w:ind w:firstLine="708"/>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Respecto del agravio marcado con el número dos, esta autoridad lo califica como infundado, lo anterior es así en virtud de que el recurrente aduce que la negativa a la autorización de licencia de construcción sobre un inmueble de su propiedad vulnera su derecho fundamental a la propiedad privada</w:t>
      </w:r>
      <w:r w:rsidR="00734688" w:rsidRPr="00091199">
        <w:rPr>
          <w:rFonts w:ascii="Simplified Arabic Fixed" w:hAnsi="Simplified Arabic Fixed" w:cs="Simplified Arabic Fixed"/>
          <w:sz w:val="24"/>
          <w:lang w:eastAsia="es-ES"/>
        </w:rPr>
        <w:t xml:space="preserve">, lo anterior no acontece en virtud de que la suprema corte de justicia de la nación, se ha pronunciado </w:t>
      </w:r>
      <w:r w:rsidR="00C65992" w:rsidRPr="00091199">
        <w:rPr>
          <w:rFonts w:ascii="Simplified Arabic Fixed" w:hAnsi="Simplified Arabic Fixed" w:cs="Simplified Arabic Fixed"/>
          <w:sz w:val="24"/>
          <w:lang w:eastAsia="es-ES"/>
        </w:rPr>
        <w:t xml:space="preserve">sobre dicha determinación, exponiendo que si bien es cierto que el Artículo 27 Constitucional reafirma que el derecho de propiedad privada a particulares es inalienable a los mexicanos, el mismo numeral  afirma que estado tiene facultad de imponer modalidades a la propiedad privada, lo cual se traduce necesariamente en la supresión o en la limitación de alguno de los derechos reales inherentes y consustanciales a ella, como lo son el </w:t>
      </w:r>
      <w:r w:rsidR="00C65992" w:rsidRPr="00091199">
        <w:rPr>
          <w:rFonts w:ascii="Simplified Arabic Fixed" w:hAnsi="Simplified Arabic Fixed" w:cs="Simplified Arabic Fixed"/>
          <w:sz w:val="24"/>
          <w:u w:val="single"/>
          <w:lang w:eastAsia="es-ES"/>
        </w:rPr>
        <w:t>derecho a usar la cosa, el de disfrutar de la misma y el de disponer de ésta</w:t>
      </w:r>
      <w:r w:rsidR="00C65992" w:rsidRPr="00091199">
        <w:rPr>
          <w:rFonts w:ascii="Simplified Arabic Fixed" w:hAnsi="Simplified Arabic Fixed" w:cs="Simplified Arabic Fixed"/>
          <w:sz w:val="24"/>
          <w:lang w:eastAsia="es-ES"/>
        </w:rPr>
        <w:t xml:space="preserve">, existiendo prerrogativas relativas a regular el asentamiento humano, el equilibrio ecológico o la explotación </w:t>
      </w:r>
      <w:r w:rsidR="00091199" w:rsidRPr="00091199">
        <w:rPr>
          <w:rFonts w:ascii="Simplified Arabic Fixed" w:hAnsi="Simplified Arabic Fixed" w:cs="Simplified Arabic Fixed"/>
          <w:sz w:val="24"/>
          <w:lang w:eastAsia="es-ES"/>
        </w:rPr>
        <w:t xml:space="preserve">de minerales, hidrocarburos, etc. En razón de lo anterior podemos colegir que la imposición </w:t>
      </w:r>
      <w:r w:rsidR="00C65992" w:rsidRPr="00091199">
        <w:rPr>
          <w:rFonts w:ascii="Simplified Arabic Fixed" w:hAnsi="Simplified Arabic Fixed" w:cs="Simplified Arabic Fixed"/>
          <w:sz w:val="24"/>
          <w:lang w:eastAsia="es-ES"/>
        </w:rPr>
        <w:t xml:space="preserve">de modalidades a una cosa o bien </w:t>
      </w:r>
      <w:r w:rsidR="00C65992" w:rsidRPr="00091199">
        <w:rPr>
          <w:rFonts w:ascii="Simplified Arabic Fixed" w:hAnsi="Simplified Arabic Fixed" w:cs="Simplified Arabic Fixed"/>
          <w:b/>
          <w:sz w:val="24"/>
          <w:lang w:eastAsia="es-ES"/>
        </w:rPr>
        <w:t>no equivale a la imposición de m</w:t>
      </w:r>
      <w:r w:rsidR="00091199" w:rsidRPr="00091199">
        <w:rPr>
          <w:rFonts w:ascii="Simplified Arabic Fixed" w:hAnsi="Simplified Arabic Fixed" w:cs="Simplified Arabic Fixed"/>
          <w:b/>
          <w:sz w:val="24"/>
          <w:lang w:eastAsia="es-ES"/>
        </w:rPr>
        <w:t xml:space="preserve">odalidades a los derechos reales de la misma, </w:t>
      </w:r>
      <w:r w:rsidR="00091199" w:rsidRPr="00091199">
        <w:rPr>
          <w:rFonts w:ascii="Simplified Arabic Fixed" w:hAnsi="Simplified Arabic Fixed" w:cs="Simplified Arabic Fixed"/>
          <w:sz w:val="24"/>
          <w:lang w:eastAsia="es-ES"/>
        </w:rPr>
        <w:t>ya que únicamente limita su uso o disposición sin que en ningún momento modifique, afecte o merme los derechos reales que tienen los particulares sobre la propiedad privada, lo anterior en atención al siguiente criterio:</w:t>
      </w:r>
    </w:p>
    <w:p w:rsidR="00DE2C0F" w:rsidRPr="00091199" w:rsidRDefault="00DE2C0F" w:rsidP="00091199">
      <w:pPr>
        <w:ind w:firstLine="708"/>
        <w:jc w:val="both"/>
        <w:rPr>
          <w:rFonts w:ascii="Simplified Arabic Fixed" w:hAnsi="Simplified Arabic Fixed" w:cs="Simplified Arabic Fixed"/>
          <w:sz w:val="24"/>
          <w:lang w:eastAsia="es-ES"/>
        </w:rPr>
      </w:pPr>
    </w:p>
    <w:p w:rsidR="00C65992" w:rsidRPr="00091199" w:rsidRDefault="00091199" w:rsidP="00091199">
      <w:pPr>
        <w:ind w:left="1416"/>
        <w:jc w:val="both"/>
        <w:rPr>
          <w:rFonts w:ascii="Simplified Arabic Fixed" w:hAnsi="Simplified Arabic Fixed" w:cs="Simplified Arabic Fixed"/>
          <w:b/>
          <w:i/>
          <w:lang w:eastAsia="es-ES"/>
        </w:rPr>
      </w:pPr>
      <w:r w:rsidRPr="00091199">
        <w:rPr>
          <w:rFonts w:ascii="Simplified Arabic Fixed" w:hAnsi="Simplified Arabic Fixed" w:cs="Simplified Arabic Fixed"/>
          <w:b/>
          <w:i/>
          <w:lang w:eastAsia="es-ES"/>
        </w:rPr>
        <w:t xml:space="preserve">Época: Novena Época, Registro: 190599, Instancia: Primera Sala, Tipo de Tesis: Aislada, </w:t>
      </w:r>
      <w:r w:rsidR="00C65992" w:rsidRPr="00091199">
        <w:rPr>
          <w:rFonts w:ascii="Simplified Arabic Fixed" w:hAnsi="Simplified Arabic Fixed" w:cs="Simplified Arabic Fixed"/>
          <w:b/>
          <w:i/>
          <w:lang w:eastAsia="es-ES"/>
        </w:rPr>
        <w:t>Fuente: Semanario Judici</w:t>
      </w:r>
      <w:r w:rsidRPr="00091199">
        <w:rPr>
          <w:rFonts w:ascii="Simplified Arabic Fixed" w:hAnsi="Simplified Arabic Fixed" w:cs="Simplified Arabic Fixed"/>
          <w:b/>
          <w:i/>
          <w:lang w:eastAsia="es-ES"/>
        </w:rPr>
        <w:t xml:space="preserve">al de la Federación y su Gaceta, Tomo XII, diciembre de 2000, </w:t>
      </w:r>
      <w:r w:rsidR="00C65992" w:rsidRPr="00091199">
        <w:rPr>
          <w:rFonts w:ascii="Simplified Arabic Fixed" w:hAnsi="Simplified Arabic Fixed" w:cs="Simplified Arabic Fixed"/>
          <w:b/>
          <w:i/>
          <w:lang w:eastAsia="es-ES"/>
        </w:rPr>
        <w:t>Ma</w:t>
      </w:r>
      <w:r w:rsidRPr="00091199">
        <w:rPr>
          <w:rFonts w:ascii="Simplified Arabic Fixed" w:hAnsi="Simplified Arabic Fixed" w:cs="Simplified Arabic Fixed"/>
          <w:b/>
          <w:i/>
          <w:lang w:eastAsia="es-ES"/>
        </w:rPr>
        <w:t xml:space="preserve">teria(s): Constitucional, Civil, </w:t>
      </w:r>
      <w:r w:rsidR="00C65992" w:rsidRPr="00091199">
        <w:rPr>
          <w:rFonts w:ascii="Simplified Arabic Fixed" w:hAnsi="Simplified Arabic Fixed" w:cs="Simplified Arabic Fixed"/>
          <w:b/>
          <w:i/>
          <w:lang w:eastAsia="es-ES"/>
        </w:rPr>
        <w:t xml:space="preserve">Tesis: </w:t>
      </w:r>
      <w:r w:rsidRPr="00091199">
        <w:rPr>
          <w:rFonts w:ascii="Simplified Arabic Fixed" w:hAnsi="Simplified Arabic Fixed" w:cs="Simplified Arabic Fixed"/>
          <w:b/>
          <w:i/>
          <w:lang w:eastAsia="es-ES"/>
        </w:rPr>
        <w:t xml:space="preserve">1a. XLI/2000, </w:t>
      </w:r>
      <w:r w:rsidR="00C65992" w:rsidRPr="00091199">
        <w:rPr>
          <w:rFonts w:ascii="Simplified Arabic Fixed" w:hAnsi="Simplified Arabic Fixed" w:cs="Simplified Arabic Fixed"/>
          <w:b/>
          <w:i/>
          <w:lang w:eastAsia="es-ES"/>
        </w:rPr>
        <w:t xml:space="preserve">Página: 257 </w:t>
      </w:r>
    </w:p>
    <w:p w:rsidR="00C65992" w:rsidRPr="00091199" w:rsidRDefault="00C65992" w:rsidP="00091199">
      <w:pPr>
        <w:ind w:left="708"/>
        <w:jc w:val="both"/>
        <w:rPr>
          <w:rFonts w:ascii="Simplified Arabic Fixed" w:hAnsi="Simplified Arabic Fixed" w:cs="Simplified Arabic Fixed"/>
          <w:b/>
          <w:i/>
          <w:lang w:eastAsia="es-ES"/>
        </w:rPr>
      </w:pPr>
      <w:r w:rsidRPr="00091199">
        <w:rPr>
          <w:rFonts w:ascii="Simplified Arabic Fixed" w:hAnsi="Simplified Arabic Fixed" w:cs="Simplified Arabic Fixed"/>
          <w:b/>
          <w:i/>
          <w:lang w:eastAsia="es-ES"/>
        </w:rPr>
        <w:t>PROPIEDAD PRIVADA, MODALIDADES A LA. SU IMPOSICIÓN, CONFORME AL ARTÍCULO 27 DE LA CONSTITUCIÓN FEDERAL, ESTÁ REFERIDA A LOS DERECHOS REALES QUE SE TENGAN SOBRE LA COSA O EL BIEN.</w:t>
      </w:r>
    </w:p>
    <w:p w:rsidR="00C65992" w:rsidRPr="00091199" w:rsidRDefault="00C65992" w:rsidP="00091199">
      <w:pPr>
        <w:ind w:left="708"/>
        <w:jc w:val="both"/>
        <w:rPr>
          <w:rFonts w:ascii="Simplified Arabic Fixed" w:hAnsi="Simplified Arabic Fixed" w:cs="Simplified Arabic Fixed"/>
          <w:i/>
          <w:lang w:eastAsia="es-ES"/>
        </w:rPr>
      </w:pPr>
      <w:r w:rsidRPr="00091199">
        <w:rPr>
          <w:rFonts w:ascii="Simplified Arabic Fixed" w:hAnsi="Simplified Arabic Fixed" w:cs="Simplified Arabic Fixed"/>
          <w:i/>
          <w:lang w:eastAsia="es-ES"/>
        </w:rPr>
        <w:t>El Tribunal Pleno de la Suprema Corte de Justicia de la Nación, en la tesis visible en el Semanario Judicial de la Federación, Séptima Época, Volúmenes 157-162, Primera Parte, página 315, de rubro: "PROPIEDAD PRIVADA, MODALIDAD A LA. ELEMENTOS NECESARIOS PARA QUE SE CONFIGURE.", estableció que por modalidad a la propiedad privada debe entenderse el establecimiento de una norma jurídica de carácter general y permanente que modifique, esencialmente, la forma de ese derecho y que sus efectos consisten en una extinción parcial de los atributos del propietario, de manera que éste no sigue gozando, en virtud de las limitaciones estatuidas por el Poder Legislativo, de todas las facultades inherentes a la extensión actual de su derecho. De lo anterior puede estimarse que la imposición de modalidades a la propiedad privada se traduce necesariamente en la supresión o en la limitación de alguno de los derechos reales inherentes y consustanciales a ella, como lo son el derecho a usar la cosa, el de disfrutar de la misma y el de disponer de ésta, de manera que sólo a través de estos elementos puede existir la posibilidad de que se impongan las referidas modalidades y no simplemente cuando se afecte de cualquier manera la cosa o bien, pues debe tenerse en cuenta que no es lo mismo la materia de un derecho, que el derecho en cuanto tal; es decir, la imposición de modalidades a una cosa o bien no equivale a la imposición de modalidades a los derechos reales que sobre dicha cosa o bien se tengan, sino sólo en la medida que éstos se limiten o restrinjan.</w:t>
      </w:r>
    </w:p>
    <w:p w:rsidR="00C65992" w:rsidRDefault="00C65992" w:rsidP="00091199">
      <w:pPr>
        <w:ind w:left="708"/>
        <w:jc w:val="both"/>
        <w:rPr>
          <w:rFonts w:ascii="Simplified Arabic Fixed" w:hAnsi="Simplified Arabic Fixed" w:cs="Simplified Arabic Fixed"/>
          <w:i/>
          <w:lang w:eastAsia="es-ES"/>
        </w:rPr>
      </w:pPr>
      <w:r w:rsidRPr="00091199">
        <w:rPr>
          <w:rFonts w:ascii="Simplified Arabic Fixed" w:hAnsi="Simplified Arabic Fixed" w:cs="Simplified Arabic Fixed"/>
          <w:i/>
          <w:lang w:eastAsia="es-ES"/>
        </w:rPr>
        <w:t>Amparo en revisión 686/99. Centro Maguen David, A.C. 5 de julio de 2000. Unanimidad de cuatro votos. Ausente: Humberto Román Palacios. Ponente: Juan N. Silva Meza. Secretario: Jaime Flores Cruz.</w:t>
      </w:r>
    </w:p>
    <w:p w:rsidR="00DE2C0F" w:rsidRPr="00091199" w:rsidRDefault="00DE2C0F" w:rsidP="00091199">
      <w:pPr>
        <w:ind w:left="708"/>
        <w:jc w:val="both"/>
        <w:rPr>
          <w:rFonts w:ascii="Simplified Arabic Fixed" w:hAnsi="Simplified Arabic Fixed" w:cs="Simplified Arabic Fixed"/>
          <w:i/>
          <w:lang w:eastAsia="es-ES"/>
        </w:rPr>
      </w:pPr>
    </w:p>
    <w:p w:rsidR="00C65992" w:rsidRPr="00091199" w:rsidRDefault="00091199" w:rsidP="000C633D">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Respecto del agravio marcado con el número tres, esta autoridad estima que el mismo resulta fundado, en virtud de que el quejoso manifiesta que el acto ahora combatido, vulnera su derecho fundamental al acceso a una vivienda digna y decorosa, lo anterior es </w:t>
      </w:r>
      <w:r w:rsidR="00925B7C">
        <w:rPr>
          <w:rFonts w:ascii="Simplified Arabic Fixed" w:hAnsi="Simplified Arabic Fixed" w:cs="Simplified Arabic Fixed"/>
          <w:sz w:val="24"/>
          <w:lang w:eastAsia="es-ES"/>
        </w:rPr>
        <w:t>así</w:t>
      </w:r>
      <w:r>
        <w:rPr>
          <w:rFonts w:ascii="Simplified Arabic Fixed" w:hAnsi="Simplified Arabic Fixed" w:cs="Simplified Arabic Fixed"/>
          <w:sz w:val="24"/>
          <w:lang w:eastAsia="es-ES"/>
        </w:rPr>
        <w:t xml:space="preserve"> </w:t>
      </w:r>
      <w:r w:rsidR="00925B7C">
        <w:rPr>
          <w:rFonts w:ascii="Simplified Arabic Fixed" w:hAnsi="Simplified Arabic Fixed" w:cs="Simplified Arabic Fixed"/>
          <w:sz w:val="24"/>
          <w:lang w:eastAsia="es-ES"/>
        </w:rPr>
        <w:t xml:space="preserve">ya que la autoridad vulnera dicho derecho al negar a quejoso la oportunidad de construir su casa habitación solicitándole requisitos ajenos a los establecidos por la ley, ya que la A quo menciona que para otorgarle la licencia suplicada debe acreditar diversas obligaciones inherentes a los fraccionadores entendiéndose por </w:t>
      </w:r>
      <w:r w:rsidR="000C633D">
        <w:rPr>
          <w:rFonts w:ascii="Simplified Arabic Fixed" w:hAnsi="Simplified Arabic Fixed" w:cs="Simplified Arabic Fixed"/>
          <w:sz w:val="24"/>
          <w:lang w:eastAsia="es-ES"/>
        </w:rPr>
        <w:t xml:space="preserve">ello, </w:t>
      </w:r>
      <w:r w:rsidR="00925B7C">
        <w:rPr>
          <w:rFonts w:ascii="Simplified Arabic Fixed" w:hAnsi="Simplified Arabic Fixed" w:cs="Simplified Arabic Fixed"/>
          <w:sz w:val="24"/>
          <w:lang w:eastAsia="es-ES"/>
        </w:rPr>
        <w:t xml:space="preserve">de conformidad con el artículo 3 fracción XXXV de la </w:t>
      </w:r>
      <w:r w:rsidR="000C633D">
        <w:rPr>
          <w:rFonts w:ascii="Simplified Arabic Fixed" w:hAnsi="Simplified Arabic Fixed" w:cs="Simplified Arabic Fixed"/>
          <w:sz w:val="24"/>
          <w:lang w:eastAsia="es-ES"/>
        </w:rPr>
        <w:t>L</w:t>
      </w:r>
      <w:r w:rsidR="000C633D" w:rsidRPr="000C633D">
        <w:rPr>
          <w:rFonts w:ascii="Simplified Arabic Fixed" w:hAnsi="Simplified Arabic Fixed" w:cs="Simplified Arabic Fixed"/>
          <w:sz w:val="24"/>
          <w:lang w:eastAsia="es-ES"/>
        </w:rPr>
        <w:t xml:space="preserve">ey </w:t>
      </w:r>
      <w:r w:rsidR="000C633D">
        <w:rPr>
          <w:rFonts w:ascii="Simplified Arabic Fixed" w:hAnsi="Simplified Arabic Fixed" w:cs="Simplified Arabic Fixed"/>
          <w:sz w:val="24"/>
          <w:lang w:eastAsia="es-ES"/>
        </w:rPr>
        <w:t>de Fraccionamientos y</w:t>
      </w:r>
      <w:r w:rsidR="000C633D" w:rsidRPr="000C633D">
        <w:rPr>
          <w:rFonts w:ascii="Simplified Arabic Fixed" w:hAnsi="Simplified Arabic Fixed" w:cs="Simplified Arabic Fixed"/>
          <w:sz w:val="24"/>
          <w:lang w:eastAsia="es-ES"/>
        </w:rPr>
        <w:t xml:space="preserve"> Acciones Urbanísticas </w:t>
      </w:r>
      <w:r w:rsidR="000C633D">
        <w:rPr>
          <w:rFonts w:ascii="Simplified Arabic Fixed" w:hAnsi="Simplified Arabic Fixed" w:cs="Simplified Arabic Fixed"/>
          <w:sz w:val="24"/>
          <w:lang w:eastAsia="es-ES"/>
        </w:rPr>
        <w:t>del Estado Libre y Soberano d</w:t>
      </w:r>
      <w:r w:rsidR="000C633D" w:rsidRPr="000C633D">
        <w:rPr>
          <w:rFonts w:ascii="Simplified Arabic Fixed" w:hAnsi="Simplified Arabic Fixed" w:cs="Simplified Arabic Fixed"/>
          <w:sz w:val="24"/>
          <w:lang w:eastAsia="es-ES"/>
        </w:rPr>
        <w:t>e Puebla.</w:t>
      </w:r>
    </w:p>
    <w:p w:rsidR="00925B7C" w:rsidRPr="000C633D" w:rsidRDefault="000C633D" w:rsidP="000C633D">
      <w:pPr>
        <w:autoSpaceDE w:val="0"/>
        <w:autoSpaceDN w:val="0"/>
        <w:adjustRightInd w:val="0"/>
        <w:spacing w:after="0" w:line="240" w:lineRule="auto"/>
        <w:ind w:left="708"/>
        <w:jc w:val="both"/>
        <w:rPr>
          <w:rFonts w:ascii="Simplified Arabic Fixed" w:hAnsi="Simplified Arabic Fixed" w:cs="Simplified Arabic Fixed"/>
          <w:i/>
          <w:color w:val="000000"/>
          <w:lang w:eastAsia="es-MX"/>
        </w:rPr>
      </w:pPr>
      <w:r>
        <w:rPr>
          <w:rFonts w:ascii="Simplified Arabic Fixed" w:hAnsi="Simplified Arabic Fixed" w:cs="Simplified Arabic Fixed"/>
          <w:bCs/>
          <w:i/>
          <w:color w:val="000000"/>
          <w:lang w:eastAsia="es-MX"/>
        </w:rPr>
        <w:t xml:space="preserve">“La </w:t>
      </w:r>
      <w:r w:rsidRPr="000C633D">
        <w:rPr>
          <w:rFonts w:ascii="Simplified Arabic Fixed" w:hAnsi="Simplified Arabic Fixed" w:cs="Simplified Arabic Fixed"/>
          <w:i/>
          <w:color w:val="000000"/>
          <w:lang w:eastAsia="es-MX"/>
        </w:rPr>
        <w:t xml:space="preserve">Persona </w:t>
      </w:r>
      <w:r w:rsidR="00925B7C" w:rsidRPr="000C633D">
        <w:rPr>
          <w:rFonts w:ascii="Simplified Arabic Fixed" w:hAnsi="Simplified Arabic Fixed" w:cs="Simplified Arabic Fixed"/>
          <w:i/>
          <w:color w:val="000000"/>
          <w:lang w:eastAsia="es-MX"/>
        </w:rPr>
        <w:t>física o j</w:t>
      </w:r>
      <w:r w:rsidRPr="000C633D">
        <w:rPr>
          <w:rFonts w:ascii="Simplified Arabic Fixed" w:hAnsi="Simplified Arabic Fixed" w:cs="Simplified Arabic Fixed"/>
          <w:i/>
          <w:color w:val="000000"/>
          <w:lang w:eastAsia="es-MX"/>
        </w:rPr>
        <w:t xml:space="preserve">urídica, que lleva a cabo actos </w:t>
      </w:r>
      <w:r w:rsidR="00925B7C" w:rsidRPr="000C633D">
        <w:rPr>
          <w:rFonts w:ascii="Simplified Arabic Fixed" w:hAnsi="Simplified Arabic Fixed" w:cs="Simplified Arabic Fixed"/>
          <w:i/>
          <w:color w:val="000000"/>
          <w:lang w:eastAsia="es-MX"/>
        </w:rPr>
        <w:t>relac</w:t>
      </w:r>
      <w:r w:rsidRPr="000C633D">
        <w:rPr>
          <w:rFonts w:ascii="Simplified Arabic Fixed" w:hAnsi="Simplified Arabic Fixed" w:cs="Simplified Arabic Fixed"/>
          <w:i/>
          <w:color w:val="000000"/>
          <w:lang w:eastAsia="es-MX"/>
        </w:rPr>
        <w:t xml:space="preserve">ionados con el fraccionamiento, </w:t>
      </w:r>
      <w:r w:rsidR="00925B7C" w:rsidRPr="000C633D">
        <w:rPr>
          <w:rFonts w:ascii="Simplified Arabic Fixed" w:hAnsi="Simplified Arabic Fixed" w:cs="Simplified Arabic Fixed"/>
          <w:i/>
          <w:color w:val="000000"/>
          <w:lang w:eastAsia="es-MX"/>
        </w:rPr>
        <w:t>división, subdivisión, lotificación de</w:t>
      </w:r>
      <w:r w:rsidRPr="000C633D">
        <w:rPr>
          <w:rFonts w:ascii="Simplified Arabic Fixed" w:hAnsi="Simplified Arabic Fixed" w:cs="Simplified Arabic Fixed"/>
          <w:i/>
          <w:color w:val="000000"/>
          <w:lang w:eastAsia="es-MX"/>
        </w:rPr>
        <w:t xml:space="preserve"> terrenos o realiza alguna </w:t>
      </w:r>
      <w:r w:rsidR="00925B7C" w:rsidRPr="000C633D">
        <w:rPr>
          <w:rFonts w:ascii="Simplified Arabic Fixed" w:hAnsi="Simplified Arabic Fixed" w:cs="Simplified Arabic Fixed"/>
          <w:i/>
          <w:color w:val="000000"/>
          <w:lang w:eastAsia="es-MX"/>
        </w:rPr>
        <w:t>mo</w:t>
      </w:r>
      <w:r w:rsidRPr="000C633D">
        <w:rPr>
          <w:rFonts w:ascii="Simplified Arabic Fixed" w:hAnsi="Simplified Arabic Fixed" w:cs="Simplified Arabic Fixed"/>
          <w:i/>
          <w:color w:val="000000"/>
          <w:lang w:eastAsia="es-MX"/>
        </w:rPr>
        <w:t xml:space="preserve">dificación, </w:t>
      </w:r>
      <w:r w:rsidR="00925B7C" w:rsidRPr="000C633D">
        <w:rPr>
          <w:rFonts w:ascii="Simplified Arabic Fixed" w:hAnsi="Simplified Arabic Fixed" w:cs="Simplified Arabic Fixed"/>
          <w:i/>
          <w:color w:val="000000"/>
          <w:lang w:eastAsia="es-MX"/>
        </w:rPr>
        <w:t>obra, desarrollo en condominio o conjuntos urbanos, incluyendo la ejecu</w:t>
      </w:r>
      <w:r w:rsidRPr="000C633D">
        <w:rPr>
          <w:rFonts w:ascii="Simplified Arabic Fixed" w:hAnsi="Simplified Arabic Fixed" w:cs="Simplified Arabic Fixed"/>
          <w:i/>
          <w:color w:val="000000"/>
          <w:lang w:eastAsia="es-MX"/>
        </w:rPr>
        <w:t xml:space="preserve">ción de obras de urbanización y </w:t>
      </w:r>
      <w:r w:rsidR="00925B7C" w:rsidRPr="000C633D">
        <w:rPr>
          <w:rFonts w:ascii="Simplified Arabic Fixed" w:hAnsi="Simplified Arabic Fixed" w:cs="Simplified Arabic Fixed"/>
          <w:i/>
          <w:color w:val="000000"/>
          <w:lang w:eastAsia="es-MX"/>
        </w:rPr>
        <w:t>equipamiento urbano;</w:t>
      </w:r>
      <w:r>
        <w:rPr>
          <w:rFonts w:ascii="Simplified Arabic Fixed" w:hAnsi="Simplified Arabic Fixed" w:cs="Simplified Arabic Fixed"/>
          <w:i/>
          <w:color w:val="000000"/>
          <w:lang w:eastAsia="es-MX"/>
        </w:rPr>
        <w:t>”</w:t>
      </w:r>
      <w:r w:rsidR="00925B7C" w:rsidRPr="000C633D">
        <w:rPr>
          <w:rFonts w:ascii="Simplified Arabic Fixed" w:hAnsi="Simplified Arabic Fixed" w:cs="Simplified Arabic Fixed"/>
          <w:b/>
          <w:bCs/>
          <w:i/>
          <w:color w:val="000000"/>
          <w:lang w:eastAsia="es-MX"/>
        </w:rPr>
        <w:t xml:space="preserve"> </w:t>
      </w:r>
    </w:p>
    <w:p w:rsidR="00C65992" w:rsidRDefault="00C65992" w:rsidP="005E2576">
      <w:pPr>
        <w:jc w:val="both"/>
        <w:rPr>
          <w:rFonts w:ascii="Simplified Arabic Fixed" w:hAnsi="Simplified Arabic Fixed" w:cs="Simplified Arabic Fixed"/>
          <w:sz w:val="24"/>
          <w:lang w:eastAsia="es-ES"/>
        </w:rPr>
      </w:pPr>
    </w:p>
    <w:p w:rsidR="000C633D" w:rsidRDefault="000C633D"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Precisado lo anterior podemos colegir que la autoridad A quo actúa de manera arbitraria extralimitando sus facultades al obligar a un particular a soportar cargas que no son inherentes al mismo, ello es así puesto que de conformidad con la fracción I del Artículo citado con antelación el Adquiriente es:</w:t>
      </w:r>
    </w:p>
    <w:p w:rsidR="00C65992" w:rsidRDefault="000C633D" w:rsidP="000C633D">
      <w:pPr>
        <w:ind w:left="708"/>
        <w:jc w:val="both"/>
        <w:rPr>
          <w:rFonts w:ascii="Simplified Arabic Fixed" w:hAnsi="Simplified Arabic Fixed" w:cs="Simplified Arabic Fixed"/>
          <w:i/>
          <w:lang w:eastAsia="es-ES"/>
        </w:rPr>
      </w:pPr>
      <w:r w:rsidRPr="000C633D">
        <w:rPr>
          <w:rFonts w:ascii="Simplified Arabic Fixed" w:hAnsi="Simplified Arabic Fixed" w:cs="Simplified Arabic Fixed"/>
          <w:i/>
          <w:lang w:eastAsia="es-ES"/>
        </w:rPr>
        <w:t>Persona física o jurídica que adquiera la propiedad de uno o más lotes, divisiones, subdivisiones, segregaciones, fusiones, lotificaciones, relotificaciones o áreas privativas en cualquier tipo de fraccionamiento o desarrollo en condominio señalados en la presente Ley;</w:t>
      </w:r>
    </w:p>
    <w:p w:rsidR="004361D9" w:rsidRDefault="000C633D" w:rsidP="000C633D">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razón de lo transcrito anteriormente se precisa que el ahora recurrente, tiene el carácter de ADQUIRIENTE y no el de fraccionador, de ello deriva que los requisitos para obtener su licencia de construcción se limitan únicamente con los que establece la propia ley paras sujetos con su carácter y </w:t>
      </w:r>
      <w:r w:rsidR="004361D9">
        <w:rPr>
          <w:rFonts w:ascii="Simplified Arabic Fixed" w:hAnsi="Simplified Arabic Fixed" w:cs="Simplified Arabic Fixed"/>
          <w:sz w:val="24"/>
          <w:lang w:eastAsia="es-ES"/>
        </w:rPr>
        <w:t>no así adicionarle</w:t>
      </w:r>
      <w:r>
        <w:rPr>
          <w:rFonts w:ascii="Simplified Arabic Fixed" w:hAnsi="Simplified Arabic Fixed" w:cs="Simplified Arabic Fixed"/>
          <w:sz w:val="24"/>
          <w:lang w:eastAsia="es-ES"/>
        </w:rPr>
        <w:t xml:space="preserve"> cargas relativas a fraccionadores</w:t>
      </w:r>
      <w:r w:rsidR="004361D9">
        <w:rPr>
          <w:rFonts w:ascii="Simplified Arabic Fixed" w:hAnsi="Simplified Arabic Fixed" w:cs="Simplified Arabic Fixed"/>
          <w:sz w:val="24"/>
          <w:lang w:eastAsia="es-ES"/>
        </w:rPr>
        <w:t>.</w:t>
      </w:r>
    </w:p>
    <w:p w:rsidR="000C633D" w:rsidRPr="000C633D" w:rsidRDefault="004361D9" w:rsidP="000C633D">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esta tesitura la autoridad violento el derecho humano a la obtención de una vivienda digna y decorosa, puesto que dicho derecho en un sentido pragmático consiste en otorgar a las personas los mecanismos encaminados a la obtención de una vivienda decorosa, no así imponer requisitos infundados y carentes de sentido, tiene relación a lo anteriormente transcrito el siguiente criterio:  </w:t>
      </w:r>
    </w:p>
    <w:p w:rsidR="00C65992" w:rsidRDefault="00C65992" w:rsidP="005E2576">
      <w:pPr>
        <w:jc w:val="both"/>
        <w:rPr>
          <w:rFonts w:ascii="Simplified Arabic Fixed" w:hAnsi="Simplified Arabic Fixed" w:cs="Simplified Arabic Fixed"/>
          <w:lang w:eastAsia="es-ES"/>
        </w:rPr>
      </w:pPr>
    </w:p>
    <w:p w:rsidR="004361D9" w:rsidRPr="004361D9" w:rsidRDefault="004361D9" w:rsidP="004361D9">
      <w:pPr>
        <w:ind w:left="1416"/>
        <w:jc w:val="both"/>
        <w:rPr>
          <w:rFonts w:ascii="Simplified Arabic Fixed" w:hAnsi="Simplified Arabic Fixed" w:cs="Simplified Arabic Fixed"/>
          <w:i/>
          <w:lang w:eastAsia="es-ES"/>
        </w:rPr>
      </w:pPr>
      <w:r w:rsidRPr="004361D9">
        <w:rPr>
          <w:rFonts w:ascii="Simplified Arabic Fixed" w:hAnsi="Simplified Arabic Fixed" w:cs="Simplified Arabic Fixed"/>
          <w:i/>
          <w:lang w:eastAsia="es-ES"/>
        </w:rPr>
        <w:t xml:space="preserve">Época: Décima Época, Registro: 2006171, Instancia: Primera Sala, Tipo de Tesis: Aislada, Fuente: Gaceta del Semanario Judicial de la Federación, Libro 5, abril de 2014, Tomo I, Materia(s): Constitucional, Tesis: 1a. CXLVIII/2014 (10a.), Página: 801 </w:t>
      </w:r>
    </w:p>
    <w:p w:rsidR="004361D9" w:rsidRPr="004361D9" w:rsidRDefault="004361D9" w:rsidP="004361D9">
      <w:pPr>
        <w:ind w:left="708"/>
        <w:jc w:val="both"/>
        <w:rPr>
          <w:rFonts w:ascii="Simplified Arabic Fixed" w:hAnsi="Simplified Arabic Fixed" w:cs="Simplified Arabic Fixed"/>
          <w:i/>
          <w:lang w:eastAsia="es-ES"/>
        </w:rPr>
      </w:pPr>
      <w:r w:rsidRPr="004361D9">
        <w:rPr>
          <w:rFonts w:ascii="Simplified Arabic Fixed" w:hAnsi="Simplified Arabic Fixed" w:cs="Simplified Arabic Fixed"/>
          <w:i/>
          <w:lang w:eastAsia="es-ES"/>
        </w:rPr>
        <w:t>DERECHO FUNDAMENTAL A UNA VIVIENDA DIGNA Y DECOROSA. SU CONTENIDO A LA LUZ DE LOS TRATADOS INTERNACIONALES.</w:t>
      </w:r>
    </w:p>
    <w:p w:rsidR="004361D9" w:rsidRPr="004361D9" w:rsidRDefault="004361D9" w:rsidP="004361D9">
      <w:pPr>
        <w:ind w:left="708"/>
        <w:jc w:val="both"/>
        <w:rPr>
          <w:rFonts w:ascii="Simplified Arabic Fixed" w:hAnsi="Simplified Arabic Fixed" w:cs="Simplified Arabic Fixed"/>
          <w:i/>
          <w:lang w:eastAsia="es-ES"/>
        </w:rPr>
      </w:pPr>
      <w:r w:rsidRPr="004361D9">
        <w:rPr>
          <w:rFonts w:ascii="Simplified Arabic Fixed" w:hAnsi="Simplified Arabic Fixed" w:cs="Simplified Arabic Fixed"/>
          <w:i/>
          <w:lang w:eastAsia="es-ES"/>
        </w:rPr>
        <w:t>El artículo 11, numeral 1, del Pacto Internacional de Derechos Económicos, Sociales y Culturales, publicado en el Diario Oficial de la Federación el 12 de mayo de 1981, establece el derecho de toda persona a una vivienda adecuada, así como la obligación de los Estados Parte de tomar las medidas apropiadas para asegurar su efectividad. Ahora bien, de la interpretación realizada por el Comité de Derechos Económicos, Sociales y Culturales de la Organización de las Naciones Unidas en la Observación General No. 4 (1991) (E/1992/23), a dicho numeral, así como de los Lineamientos en Aspectos Prácticos respecto del Derecho Humano a la Vivienda Adecuada, elaborados por el Comité de Asentamientos Humanos de la Organización de las Naciones Unidas, y los Principios de Higiene de la Vivienda, emitidos por la Organización Mundial de la Salud, en Ginebra en 1990, se concluye que el derecho fundamental a una vivienda digna y decorosa, tiene las siguientes características: (a) debe garantizarse a todas las personas; (b) no debe interpretarse en un sentido restrictivo; (c) para que una vivienda se considere "adecuada" requiere contar con los elementos que garanticen un nivel mínimo de bienestar a quien la habite, esencialmente, una infraestructura básica adecuada, que proteja de la humedad, la lluvia, el viento, así como riesgos estructurales, con instalaciones sanitarias y de aseo, un espacio especial para preparar e ingerir los alimentos, espacio adecuado para el descanso, iluminación y ventilación adecuadas, acceso al agua potable, electricidad, y drenaje; y, (d) los Estados deben adoptar una estrategia nacional de vivienda para alcanzar el objetivo establecido en el pacto internacional de referencia, así como tomar e implementar las medidas legislativas, administrativas, presupuestarias y judiciales adecuadas para la realización plena de dicho derecho, dentro de las cuales está asegurar a la población recursos jurídicos y mecanismos judiciales para que los gobernados puedan reclamar su incumplimiento, cuando las condiciones de las viviendas no sean adecuadas o sean insalubres. Así, dichos aspectos constituyen los elementos básicos del derecho a una vivienda digna y decorosa reconocido por el artículo 4o., párrafo séptimo, de la Constitución Política de los Estados Unidos Mexicanos, consistente en que todas las personas cuenten con una vivienda que tenga los elementos mínimos necesarios para ser considerada como tal.</w:t>
      </w:r>
    </w:p>
    <w:p w:rsidR="004361D9" w:rsidRPr="004361D9" w:rsidRDefault="004361D9" w:rsidP="004361D9">
      <w:pPr>
        <w:ind w:left="708"/>
        <w:jc w:val="both"/>
        <w:rPr>
          <w:rFonts w:ascii="Simplified Arabic Fixed" w:hAnsi="Simplified Arabic Fixed" w:cs="Simplified Arabic Fixed"/>
          <w:i/>
          <w:lang w:eastAsia="es-ES"/>
        </w:rPr>
      </w:pPr>
      <w:r w:rsidRPr="004361D9">
        <w:rPr>
          <w:rFonts w:ascii="Simplified Arabic Fixed" w:hAnsi="Simplified Arabic Fixed" w:cs="Simplified Arabic Fixed"/>
          <w:i/>
          <w:lang w:eastAsia="es-ES"/>
        </w:rPr>
        <w:t>Amparo directo en revisión 3516/2013. Ricardo Javier Moreno Padilla y otro. 22 de enero de 2014. Mayoría de cuatro votos de los Ministros Arturo Zaldívar Lelo de Larrea, Alfredo Gutiérrez Ortiz Mena, Olga Sánchez Cordero de García Villegas y Jorge Mario Pardo Rebolledo. Disidente: José Ramón Cossío Díaz, quien reservó su derecho a formular voto particular. Ponente: Jorge Mario Pardo Rebolledo. Secretaria: Rosa María Rojas Vértiz Contreras.</w:t>
      </w:r>
    </w:p>
    <w:p w:rsidR="00E047AB" w:rsidRDefault="004361D9" w:rsidP="00E047AB">
      <w:pPr>
        <w:ind w:left="708"/>
        <w:jc w:val="both"/>
        <w:rPr>
          <w:rFonts w:ascii="Simplified Arabic Fixed" w:hAnsi="Simplified Arabic Fixed" w:cs="Simplified Arabic Fixed"/>
          <w:i/>
          <w:lang w:eastAsia="es-ES"/>
        </w:rPr>
      </w:pPr>
      <w:r w:rsidRPr="004361D9">
        <w:rPr>
          <w:rFonts w:ascii="Simplified Arabic Fixed" w:hAnsi="Simplified Arabic Fixed" w:cs="Simplified Arabic Fixed"/>
          <w:i/>
          <w:lang w:eastAsia="es-ES"/>
        </w:rPr>
        <w:t>Esta tesis se publicó el viernes 11 de abril de 2014 a las 10:09 horas en el Semanario Judicial de la Federación.</w:t>
      </w:r>
    </w:p>
    <w:p w:rsidR="00DE2C0F" w:rsidRPr="00E047AB" w:rsidRDefault="00DE2C0F" w:rsidP="00E047AB">
      <w:pPr>
        <w:ind w:left="708"/>
        <w:jc w:val="both"/>
        <w:rPr>
          <w:rFonts w:ascii="Simplified Arabic Fixed" w:hAnsi="Simplified Arabic Fixed" w:cs="Simplified Arabic Fixed"/>
          <w:i/>
          <w:lang w:eastAsia="es-ES"/>
        </w:rPr>
      </w:pPr>
    </w:p>
    <w:p w:rsidR="00C65992" w:rsidRDefault="00E047AB"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Respecto del agravio número cuatro, esta autoridad determina que el mismo resulta infundado en virtud de como ya se enuncio anteriormente la imposición </w:t>
      </w:r>
      <w:r w:rsidRPr="00E047AB">
        <w:rPr>
          <w:rFonts w:ascii="Simplified Arabic Fixed" w:hAnsi="Simplified Arabic Fixed" w:cs="Simplified Arabic Fixed"/>
          <w:sz w:val="24"/>
          <w:lang w:eastAsia="es-ES"/>
        </w:rPr>
        <w:t xml:space="preserve">de modalidades a una cosa o bien </w:t>
      </w:r>
      <w:r w:rsidRPr="00E047AB">
        <w:rPr>
          <w:rFonts w:ascii="Simplified Arabic Fixed" w:hAnsi="Simplified Arabic Fixed" w:cs="Simplified Arabic Fixed"/>
          <w:b/>
          <w:sz w:val="24"/>
          <w:lang w:eastAsia="es-ES"/>
        </w:rPr>
        <w:t xml:space="preserve">no equivale a la imposición de modalidades a los derechos reales de la misma, </w:t>
      </w:r>
      <w:r w:rsidRPr="00E047AB">
        <w:rPr>
          <w:rFonts w:ascii="Simplified Arabic Fixed" w:hAnsi="Simplified Arabic Fixed" w:cs="Simplified Arabic Fixed"/>
          <w:sz w:val="24"/>
          <w:lang w:eastAsia="es-ES"/>
        </w:rPr>
        <w:t>ya que únicamente limita su uso o disposición sin que en ningún momento modifique, afecte o merme los derechos reales que tienen los particulares sobre la propiedad privada</w:t>
      </w:r>
      <w:r>
        <w:rPr>
          <w:rFonts w:ascii="Simplified Arabic Fixed" w:hAnsi="Simplified Arabic Fixed" w:cs="Simplified Arabic Fixed"/>
          <w:sz w:val="24"/>
          <w:lang w:eastAsia="es-ES"/>
        </w:rPr>
        <w:t xml:space="preserve">, sin que esta autoridad deje pasar lo enunciado en el párrafo anterior, relativo a que la autoridad  A quo vulnera el derecho de seguridad jurídica al imponer cargas ajenas a las obligaciones que tiene el recurrente en su carácter de adquiriente. </w:t>
      </w:r>
    </w:p>
    <w:p w:rsidR="00E047AB" w:rsidRDefault="00E047AB"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En razón del agravio quinto aducido por el recurrente, esta autoridad determina que el mismo resulta fundado, ya que el mismo aduce la existencia de mala fe administrativa, la cual se traduce en la inobservancia al derecho de seguridad jurídica el cual va adminiculado con la obligación de las autoridades a fundar y motivar su actuar, lo cual como anteriormente fue determinado, no se cumplió, en razón de ello es dable otorgarle dicha calificación.</w:t>
      </w:r>
    </w:p>
    <w:p w:rsidR="00E047AB" w:rsidRPr="00E047AB" w:rsidRDefault="00E047AB"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Respecto del agravio sexto, esta autoridad determina que el mismo resulta fundado </w:t>
      </w:r>
      <w:r w:rsidR="00CC30E0">
        <w:rPr>
          <w:rFonts w:ascii="Simplified Arabic Fixed" w:hAnsi="Simplified Arabic Fixed" w:cs="Simplified Arabic Fixed"/>
          <w:sz w:val="24"/>
          <w:lang w:eastAsia="es-ES"/>
        </w:rPr>
        <w:t xml:space="preserve">en razón de que la autoridad vulnera el derecho fundamental a la igualdad ya que anteriormente al acto que ahora nos ocupa otorgo licencia de construcción a otros particulares dentro del mismo fraccionamiento, encontrándose en las mismas condiciones del ahora recurrente, sin que para tal efecto les requiriera cumplir con las obligaciones inherentes a un fraccionador, pretendiendo que afectando a un adquiriente obligara que el fraccionador regularice sus obligación para con el Ayuntamiento, en razón de que el fraccionador y el adquiriente se trata de entes diferentes con diferentes cargas de obligaciones, motivo por el cual si la autoridad requiere que el fraccionador cumpla con sus obligaciones deberá utilizar las medidas de apremio que estable la legislación ya sea amonestación, multa y la determinación de un crédito fiscal. </w:t>
      </w:r>
    </w:p>
    <w:p w:rsidR="004361D9" w:rsidRDefault="00CC30E0" w:rsidP="005E2576">
      <w:pPr>
        <w:jc w:val="both"/>
        <w:rPr>
          <w:rFonts w:ascii="Simplified Arabic Fixed" w:hAnsi="Simplified Arabic Fixed" w:cs="Simplified Arabic Fixed"/>
          <w:lang w:eastAsia="es-ES"/>
        </w:rPr>
      </w:pPr>
      <w:r>
        <w:rPr>
          <w:rFonts w:ascii="Simplified Arabic Fixed" w:hAnsi="Simplified Arabic Fixed" w:cs="Simplified Arabic Fixed"/>
          <w:lang w:eastAsia="es-ES"/>
        </w:rPr>
        <w:t>En conclusión, de lo anteriormente estudiado y precisado, esta autoridad determina que resulta procedente REVOCAR EL ACTO AHORA RECLAMADO para los siguientes:</w:t>
      </w:r>
    </w:p>
    <w:p w:rsidR="00DE2C0F" w:rsidRDefault="00DE2C0F" w:rsidP="005E2576">
      <w:pPr>
        <w:jc w:val="both"/>
        <w:rPr>
          <w:rFonts w:ascii="Simplified Arabic Fixed" w:hAnsi="Simplified Arabic Fixed" w:cs="Simplified Arabic Fixed"/>
          <w:lang w:eastAsia="es-ES"/>
        </w:rPr>
      </w:pPr>
    </w:p>
    <w:p w:rsidR="00CC30E0" w:rsidRDefault="00CC30E0" w:rsidP="00CC30E0">
      <w:pPr>
        <w:jc w:val="center"/>
        <w:rPr>
          <w:rFonts w:ascii="Simplified Arabic Fixed" w:hAnsi="Simplified Arabic Fixed" w:cs="Simplified Arabic Fixed"/>
          <w:lang w:eastAsia="es-ES"/>
        </w:rPr>
      </w:pPr>
      <w:r>
        <w:rPr>
          <w:rFonts w:ascii="Simplified Arabic Fixed" w:hAnsi="Simplified Arabic Fixed" w:cs="Simplified Arabic Fixed"/>
          <w:lang w:eastAsia="es-ES"/>
        </w:rPr>
        <w:t>EFECTOS</w:t>
      </w:r>
    </w:p>
    <w:p w:rsidR="00CC30E0" w:rsidRDefault="00CC30E0" w:rsidP="00CC30E0">
      <w:pPr>
        <w:jc w:val="both"/>
        <w:rPr>
          <w:rFonts w:ascii="Simplified Arabic Fixed" w:hAnsi="Simplified Arabic Fixed" w:cs="Simplified Arabic Fixed"/>
          <w:lang w:eastAsia="es-ES"/>
        </w:rPr>
      </w:pPr>
      <w:r>
        <w:rPr>
          <w:rFonts w:ascii="Simplified Arabic Fixed" w:hAnsi="Simplified Arabic Fixed" w:cs="Simplified Arabic Fixed"/>
          <w:lang w:eastAsia="es-ES"/>
        </w:rPr>
        <w:t>La autoridad señalada como responsable DEBERA:</w:t>
      </w:r>
    </w:p>
    <w:p w:rsidR="00CC30E0" w:rsidRDefault="00CC30E0" w:rsidP="00CC30E0">
      <w:pPr>
        <w:pStyle w:val="Prrafodelista"/>
        <w:numPr>
          <w:ilvl w:val="0"/>
          <w:numId w:val="26"/>
        </w:numPr>
        <w:jc w:val="both"/>
        <w:rPr>
          <w:rFonts w:ascii="Simplified Arabic Fixed" w:hAnsi="Simplified Arabic Fixed" w:cs="Simplified Arabic Fixed"/>
          <w:lang w:eastAsia="es-ES"/>
        </w:rPr>
      </w:pPr>
      <w:r>
        <w:rPr>
          <w:rFonts w:ascii="Simplified Arabic Fixed" w:hAnsi="Simplified Arabic Fixed" w:cs="Simplified Arabic Fixed"/>
          <w:lang w:eastAsia="es-ES"/>
        </w:rPr>
        <w:t>EMITIR UN ACUERDO MEDIANTE EL CUAL DEJE SIN EFECTOS EL ACTO AHORA RECLAMADO.</w:t>
      </w:r>
    </w:p>
    <w:p w:rsidR="00CC30E0" w:rsidRDefault="00CC30E0" w:rsidP="00CC30E0">
      <w:pPr>
        <w:pStyle w:val="Prrafodelista"/>
        <w:jc w:val="both"/>
        <w:rPr>
          <w:rFonts w:ascii="Simplified Arabic Fixed" w:hAnsi="Simplified Arabic Fixed" w:cs="Simplified Arabic Fixed"/>
          <w:lang w:eastAsia="es-ES"/>
        </w:rPr>
      </w:pPr>
    </w:p>
    <w:p w:rsidR="00CC30E0" w:rsidRDefault="00CC30E0" w:rsidP="00EC7967">
      <w:pPr>
        <w:pStyle w:val="Prrafodelista"/>
        <w:numPr>
          <w:ilvl w:val="0"/>
          <w:numId w:val="26"/>
        </w:numPr>
        <w:jc w:val="both"/>
        <w:rPr>
          <w:rFonts w:ascii="Simplified Arabic Fixed" w:hAnsi="Simplified Arabic Fixed" w:cs="Simplified Arabic Fixed"/>
          <w:lang w:eastAsia="es-ES"/>
        </w:rPr>
      </w:pPr>
      <w:r>
        <w:rPr>
          <w:rFonts w:ascii="Simplified Arabic Fixed" w:hAnsi="Simplified Arabic Fixed" w:cs="Simplified Arabic Fixed"/>
          <w:lang w:eastAsia="es-ES"/>
        </w:rPr>
        <w:t xml:space="preserve">EN LIBERTAD DE JURISDICCION DEBERA EMITIR UNA NUEVA RESOLUCION </w:t>
      </w:r>
      <w:r w:rsidR="00EC7967">
        <w:rPr>
          <w:rFonts w:ascii="Simplified Arabic Fixed" w:hAnsi="Simplified Arabic Fixed" w:cs="Simplified Arabic Fixed"/>
          <w:lang w:eastAsia="es-ES"/>
        </w:rPr>
        <w:t xml:space="preserve">FUNDADA Y MOTIVADA, EN DONDE ACUERDE LO RELATIVO </w:t>
      </w:r>
      <w:r>
        <w:rPr>
          <w:rFonts w:ascii="Simplified Arabic Fixed" w:hAnsi="Simplified Arabic Fixed" w:cs="Simplified Arabic Fixed"/>
          <w:lang w:eastAsia="es-ES"/>
        </w:rPr>
        <w:t>A LA SOLICITUD DE LICENCIA DE CONSTRUCCION FORMULADA POR EL AHORA RECURRENTE, EN DONDE PARA SU DETERMINACION DEBERA TOMAR EN CUENTA LAS CONDICIONES QUE RESULTARON EN EL OTORGAMIENTO DE LA MISMA PARA LOS PARTICULARES QUE ACTUALMENTE OSTENTAN LIC</w:t>
      </w:r>
      <w:r w:rsidR="00EC7967">
        <w:rPr>
          <w:rFonts w:ascii="Simplified Arabic Fixed" w:hAnsi="Simplified Arabic Fixed" w:cs="Simplified Arabic Fixed"/>
          <w:lang w:eastAsia="es-ES"/>
        </w:rPr>
        <w:t>ENCIA DE CONSTRUCCION EN EL FRACCIONAMIENTO “SAN JOSE ACATOCHA”.</w:t>
      </w:r>
    </w:p>
    <w:p w:rsidR="00EC7967" w:rsidRPr="00EC7967" w:rsidRDefault="00EC7967" w:rsidP="00EC7967">
      <w:pPr>
        <w:pStyle w:val="Prrafodelista"/>
        <w:rPr>
          <w:rFonts w:ascii="Simplified Arabic Fixed" w:hAnsi="Simplified Arabic Fixed" w:cs="Simplified Arabic Fixed"/>
          <w:lang w:eastAsia="es-ES"/>
        </w:rPr>
      </w:pPr>
    </w:p>
    <w:p w:rsidR="004F23C9" w:rsidRPr="00EC7967" w:rsidRDefault="00EC7967" w:rsidP="005E2576">
      <w:pPr>
        <w:pStyle w:val="Prrafodelista"/>
        <w:numPr>
          <w:ilvl w:val="0"/>
          <w:numId w:val="26"/>
        </w:numPr>
        <w:jc w:val="both"/>
        <w:rPr>
          <w:rFonts w:ascii="Simplified Arabic Fixed" w:hAnsi="Simplified Arabic Fixed" w:cs="Simplified Arabic Fixed"/>
          <w:lang w:eastAsia="es-ES"/>
        </w:rPr>
      </w:pPr>
      <w:r>
        <w:rPr>
          <w:rFonts w:ascii="Simplified Arabic Fixed" w:hAnsi="Simplified Arabic Fixed" w:cs="Simplified Arabic Fixed"/>
          <w:lang w:eastAsia="es-ES"/>
        </w:rPr>
        <w:t xml:space="preserve">EN LA RESOLUCION ANTERIORMENTE MENCIONADA DEBERA SOLICITAR UNICAMENTE LOS REQUISITOS QUE ESTABLECE LA LEGISLACION </w:t>
      </w:r>
      <w:r w:rsidR="00751EFD">
        <w:rPr>
          <w:rFonts w:ascii="Simplified Arabic Fixed" w:hAnsi="Simplified Arabic Fixed" w:cs="Simplified Arabic Fixed"/>
          <w:lang w:eastAsia="es-ES"/>
        </w:rPr>
        <w:t>APLICABLE A</w:t>
      </w:r>
      <w:r>
        <w:rPr>
          <w:rFonts w:ascii="Simplified Arabic Fixed" w:hAnsi="Simplified Arabic Fixed" w:cs="Simplified Arabic Fixed"/>
          <w:lang w:eastAsia="es-ES"/>
        </w:rPr>
        <w:t xml:space="preserve"> LOS ADQUIRIENTES, EN LA INTELIGENCIA DE </w:t>
      </w:r>
      <w:r w:rsidR="006928AB">
        <w:rPr>
          <w:rFonts w:ascii="Simplified Arabic Fixed" w:hAnsi="Simplified Arabic Fixed" w:cs="Simplified Arabic Fixed"/>
          <w:lang w:eastAsia="es-ES"/>
        </w:rPr>
        <w:t>QUE,</w:t>
      </w:r>
      <w:r>
        <w:rPr>
          <w:rFonts w:ascii="Simplified Arabic Fixed" w:hAnsi="Simplified Arabic Fixed" w:cs="Simplified Arabic Fixed"/>
          <w:lang w:eastAsia="es-ES"/>
        </w:rPr>
        <w:t xml:space="preserve"> SI ALGUN</w:t>
      </w:r>
      <w:r w:rsidR="006928AB">
        <w:rPr>
          <w:rFonts w:ascii="Simplified Arabic Fixed" w:hAnsi="Simplified Arabic Fixed" w:cs="Simplified Arabic Fixed"/>
          <w:lang w:eastAsia="es-ES"/>
        </w:rPr>
        <w:t>O</w:t>
      </w:r>
      <w:r>
        <w:rPr>
          <w:rFonts w:ascii="Simplified Arabic Fixed" w:hAnsi="Simplified Arabic Fixed" w:cs="Simplified Arabic Fixed"/>
          <w:lang w:eastAsia="es-ES"/>
        </w:rPr>
        <w:t xml:space="preserve"> </w:t>
      </w:r>
      <w:r w:rsidR="00751EFD">
        <w:rPr>
          <w:rFonts w:ascii="Simplified Arabic Fixed" w:hAnsi="Simplified Arabic Fixed" w:cs="Simplified Arabic Fixed"/>
          <w:lang w:eastAsia="es-ES"/>
        </w:rPr>
        <w:t xml:space="preserve">DE LOS </w:t>
      </w:r>
      <w:r>
        <w:rPr>
          <w:rFonts w:ascii="Simplified Arabic Fixed" w:hAnsi="Simplified Arabic Fixed" w:cs="Simplified Arabic Fixed"/>
          <w:lang w:eastAsia="es-ES"/>
        </w:rPr>
        <w:t xml:space="preserve">REQUISITOS DEPENDE DEL CUMPLIMIENTO DE LAS OBLIGACIONES </w:t>
      </w:r>
      <w:r w:rsidR="00DE2C0F">
        <w:rPr>
          <w:rFonts w:ascii="Simplified Arabic Fixed" w:hAnsi="Simplified Arabic Fixed" w:cs="Simplified Arabic Fixed"/>
          <w:lang w:eastAsia="es-ES"/>
        </w:rPr>
        <w:t xml:space="preserve">A CARGO DEL </w:t>
      </w:r>
      <w:r>
        <w:rPr>
          <w:rFonts w:ascii="Simplified Arabic Fixed" w:hAnsi="Simplified Arabic Fixed" w:cs="Simplified Arabic Fixed"/>
          <w:lang w:eastAsia="es-ES"/>
        </w:rPr>
        <w:t xml:space="preserve">FRACCIONADOR, </w:t>
      </w:r>
      <w:r w:rsidR="00751EFD">
        <w:rPr>
          <w:rFonts w:ascii="Simplified Arabic Fixed" w:hAnsi="Simplified Arabic Fixed" w:cs="Simplified Arabic Fixed"/>
          <w:lang w:eastAsia="es-ES"/>
        </w:rPr>
        <w:t xml:space="preserve">EN ATENCION AL PRINCIPIO DE IGUALDAD </w:t>
      </w:r>
      <w:r>
        <w:rPr>
          <w:rFonts w:ascii="Simplified Arabic Fixed" w:hAnsi="Simplified Arabic Fixed" w:cs="Simplified Arabic Fixed"/>
          <w:lang w:eastAsia="es-ES"/>
        </w:rPr>
        <w:t xml:space="preserve">DEBERA OTOGAR </w:t>
      </w:r>
      <w:r w:rsidR="00751EFD">
        <w:rPr>
          <w:rFonts w:ascii="Simplified Arabic Fixed" w:hAnsi="Simplified Arabic Fixed" w:cs="Simplified Arabic Fixed"/>
          <w:lang w:eastAsia="es-ES"/>
        </w:rPr>
        <w:t xml:space="preserve">LA </w:t>
      </w:r>
      <w:r>
        <w:rPr>
          <w:rFonts w:ascii="Simplified Arabic Fixed" w:hAnsi="Simplified Arabic Fixed" w:cs="Simplified Arabic Fixed"/>
          <w:lang w:eastAsia="es-ES"/>
        </w:rPr>
        <w:t>LICENCIA</w:t>
      </w:r>
      <w:r w:rsidR="00751EFD">
        <w:rPr>
          <w:rFonts w:ascii="Simplified Arabic Fixed" w:hAnsi="Simplified Arabic Fixed" w:cs="Simplified Arabic Fixed"/>
          <w:lang w:eastAsia="es-ES"/>
        </w:rPr>
        <w:t xml:space="preserve"> DE CONSTRUCCION SUPLICADA</w:t>
      </w:r>
      <w:r>
        <w:rPr>
          <w:rFonts w:ascii="Simplified Arabic Fixed" w:hAnsi="Simplified Arabic Fixed" w:cs="Simplified Arabic Fixed"/>
          <w:lang w:eastAsia="es-ES"/>
        </w:rPr>
        <w:t xml:space="preserve">, MIENTRAS </w:t>
      </w:r>
      <w:r w:rsidR="00751EFD">
        <w:rPr>
          <w:rFonts w:ascii="Simplified Arabic Fixed" w:hAnsi="Simplified Arabic Fixed" w:cs="Simplified Arabic Fixed"/>
          <w:lang w:eastAsia="es-ES"/>
        </w:rPr>
        <w:t>EJECUTA LAS</w:t>
      </w:r>
      <w:r>
        <w:rPr>
          <w:rFonts w:ascii="Simplified Arabic Fixed" w:hAnsi="Simplified Arabic Fixed" w:cs="Simplified Arabic Fixed"/>
          <w:lang w:eastAsia="es-ES"/>
        </w:rPr>
        <w:t xml:space="preserve"> MEDIDAS DE APREMIO </w:t>
      </w:r>
      <w:r w:rsidR="00E202E0">
        <w:rPr>
          <w:rFonts w:ascii="Simplified Arabic Fixed" w:hAnsi="Simplified Arabic Fixed" w:cs="Simplified Arabic Fixed"/>
          <w:lang w:eastAsia="es-ES"/>
        </w:rPr>
        <w:t xml:space="preserve">TENDIENTES A </w:t>
      </w:r>
      <w:r w:rsidR="006928AB">
        <w:rPr>
          <w:rFonts w:ascii="Simplified Arabic Fixed" w:hAnsi="Simplified Arabic Fixed" w:cs="Simplified Arabic Fixed"/>
          <w:lang w:eastAsia="es-ES"/>
        </w:rPr>
        <w:t xml:space="preserve">EXHORTAR AL FRACCIONADOR A CUMPLIR. </w:t>
      </w:r>
      <w:r>
        <w:rPr>
          <w:rFonts w:ascii="Simplified Arabic Fixed" w:hAnsi="Simplified Arabic Fixed" w:cs="Simplified Arabic Fixed"/>
          <w:lang w:eastAsia="es-ES"/>
        </w:rPr>
        <w:t xml:space="preserve"> </w:t>
      </w:r>
    </w:p>
    <w:p w:rsidR="00EF11EA" w:rsidRPr="005E2576" w:rsidRDefault="00C30088" w:rsidP="00EC7967">
      <w:pPr>
        <w:jc w:val="center"/>
        <w:rPr>
          <w:rFonts w:ascii="Simplified Arabic Fixed" w:hAnsi="Simplified Arabic Fixed" w:cs="Simplified Arabic Fixed"/>
          <w:lang w:val="es-ES" w:eastAsia="es-ES"/>
        </w:rPr>
      </w:pPr>
      <w:r w:rsidRPr="005E2576">
        <w:rPr>
          <w:rFonts w:ascii="Simplified Arabic Fixed" w:hAnsi="Simplified Arabic Fixed" w:cs="Simplified Arabic Fixed"/>
          <w:lang w:val="es-ES" w:eastAsia="es-ES"/>
        </w:rPr>
        <w:t>Por lo anteriormente expuesto y fundado se;</w:t>
      </w:r>
    </w:p>
    <w:p w:rsidR="00072D2F" w:rsidRPr="00EC7967" w:rsidRDefault="00C30088" w:rsidP="00EC7967">
      <w:pPr>
        <w:jc w:val="center"/>
        <w:rPr>
          <w:rFonts w:ascii="Simplified Arabic Fixed" w:hAnsi="Simplified Arabic Fixed" w:cs="Simplified Arabic Fixed"/>
          <w:b/>
          <w:lang w:val="es-ES" w:eastAsia="es-ES"/>
        </w:rPr>
      </w:pPr>
      <w:r w:rsidRPr="00EC7967">
        <w:rPr>
          <w:rFonts w:ascii="Simplified Arabic Fixed" w:hAnsi="Simplified Arabic Fixed" w:cs="Simplified Arabic Fixed"/>
          <w:b/>
          <w:lang w:val="es-ES" w:eastAsia="es-ES"/>
        </w:rPr>
        <w:t>RESUELVE</w:t>
      </w:r>
    </w:p>
    <w:p w:rsidR="00AD786E" w:rsidRPr="00EC7967" w:rsidRDefault="002E1729" w:rsidP="005E2576">
      <w:pPr>
        <w:jc w:val="both"/>
        <w:rPr>
          <w:rFonts w:ascii="Simplified Arabic Fixed" w:hAnsi="Simplified Arabic Fixed" w:cs="Simplified Arabic Fixed"/>
          <w:lang w:val="es-ES" w:eastAsia="es-ES"/>
        </w:rPr>
      </w:pPr>
      <w:r w:rsidRPr="00EC7967">
        <w:rPr>
          <w:rFonts w:ascii="Simplified Arabic Fixed" w:hAnsi="Simplified Arabic Fixed" w:cs="Simplified Arabic Fixed"/>
          <w:b/>
          <w:lang w:val="es-ES" w:eastAsia="es-ES"/>
        </w:rPr>
        <w:t>UNICO</w:t>
      </w:r>
      <w:r w:rsidR="00C30088" w:rsidRPr="00EC7967">
        <w:rPr>
          <w:rFonts w:ascii="Simplified Arabic Fixed" w:hAnsi="Simplified Arabic Fixed" w:cs="Simplified Arabic Fixed"/>
          <w:b/>
          <w:lang w:val="es-ES" w:eastAsia="es-ES"/>
        </w:rPr>
        <w:t>.</w:t>
      </w:r>
      <w:r w:rsidR="00C30088" w:rsidRPr="005E2576">
        <w:rPr>
          <w:rFonts w:ascii="Simplified Arabic Fixed" w:hAnsi="Simplified Arabic Fixed" w:cs="Simplified Arabic Fixed"/>
          <w:lang w:val="es-ES" w:eastAsia="es-ES"/>
        </w:rPr>
        <w:t xml:space="preserve">  Con fundamento en los artículos 271, 272 y 275 e la Ley Orgánica Municipal del Estado de Puebla </w:t>
      </w:r>
      <w:r w:rsidRPr="00CF3A12">
        <w:rPr>
          <w:rFonts w:ascii="Simplified Arabic Fixed" w:hAnsi="Simplified Arabic Fixed" w:cs="Simplified Arabic Fixed"/>
          <w:b/>
          <w:lang w:val="es-ES" w:eastAsia="es-ES"/>
        </w:rPr>
        <w:t xml:space="preserve">SE </w:t>
      </w:r>
      <w:r w:rsidR="00072D2F" w:rsidRPr="00CF3A12">
        <w:rPr>
          <w:rFonts w:ascii="Simplified Arabic Fixed" w:hAnsi="Simplified Arabic Fixed" w:cs="Simplified Arabic Fixed"/>
          <w:b/>
          <w:lang w:val="es-ES" w:eastAsia="es-ES"/>
        </w:rPr>
        <w:t>REVOCA</w:t>
      </w:r>
      <w:r w:rsidR="00C30088" w:rsidRPr="00CF3A12">
        <w:rPr>
          <w:rFonts w:ascii="Simplified Arabic Fixed" w:hAnsi="Simplified Arabic Fixed" w:cs="Simplified Arabic Fixed"/>
          <w:b/>
          <w:lang w:val="es-ES" w:eastAsia="es-ES"/>
        </w:rPr>
        <w:t xml:space="preserve"> EL ACTO RECLAMADO</w:t>
      </w:r>
      <w:r w:rsidR="00EF11EA" w:rsidRPr="005E2576">
        <w:rPr>
          <w:rFonts w:ascii="Simplified Arabic Fixed" w:hAnsi="Simplified Arabic Fixed" w:cs="Simplified Arabic Fixed"/>
          <w:lang w:val="es-ES" w:eastAsia="es-ES"/>
        </w:rPr>
        <w:t xml:space="preserve"> para los efectos expresados en el apartado de considerandos de la presente resolución.</w:t>
      </w:r>
      <w:r w:rsidRPr="005E2576">
        <w:rPr>
          <w:rFonts w:ascii="Simplified Arabic Fixed" w:hAnsi="Simplified Arabic Fixed" w:cs="Simplified Arabic Fixed"/>
          <w:lang w:val="es-ES" w:eastAsia="es-ES"/>
        </w:rPr>
        <w:t xml:space="preserve"> </w:t>
      </w:r>
      <w:r w:rsidR="00EF11EA" w:rsidRPr="005E2576">
        <w:rPr>
          <w:rFonts w:ascii="Simplified Arabic Fixed" w:hAnsi="Simplified Arabic Fixed" w:cs="Simplified Arabic Fixed"/>
          <w:lang w:val="es-ES" w:eastAsia="es-ES"/>
        </w:rPr>
        <w:t>--------</w:t>
      </w:r>
      <w:r w:rsidRPr="005E2576">
        <w:rPr>
          <w:rFonts w:ascii="Simplified Arabic Fixed" w:hAnsi="Simplified Arabic Fixed" w:cs="Simplified Arabic Fixed"/>
          <w:lang w:val="es-ES" w:eastAsia="es-ES"/>
        </w:rPr>
        <w:t>---------------</w:t>
      </w:r>
      <w:r w:rsidR="007F559E" w:rsidRPr="005E2576">
        <w:rPr>
          <w:rFonts w:ascii="Simplified Arabic Fixed" w:hAnsi="Simplified Arabic Fixed" w:cs="Simplified Arabic Fixed"/>
          <w:lang w:val="es-ES" w:eastAsia="es-ES"/>
        </w:rPr>
        <w:t>-----------------------</w:t>
      </w: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NOTIFÍQUESE PERSONALMENTE A</w:t>
      </w:r>
      <w:r w:rsidR="00072D2F" w:rsidRPr="00EC7967">
        <w:rPr>
          <w:rFonts w:ascii="Simplified Arabic Fixed" w:hAnsi="Simplified Arabic Fixed" w:cs="Simplified Arabic Fixed"/>
          <w:b/>
          <w:lang w:eastAsia="es-ES"/>
        </w:rPr>
        <w:t xml:space="preserve">L RECURRENTE </w:t>
      </w:r>
      <w:r w:rsidRPr="00EC7967">
        <w:rPr>
          <w:rFonts w:ascii="Simplified Arabic Fixed" w:hAnsi="Simplified Arabic Fixed" w:cs="Simplified Arabic Fixed"/>
          <w:b/>
          <w:lang w:eastAsia="es-ES"/>
        </w:rPr>
        <w:t xml:space="preserve">Y POR OFICIO A LA AUTORIDAD SEÑALADA COMO RESPONSABLE.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RENE JESUS OSORNO GAMEZ</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B0" w:rsidRDefault="00064AB0" w:rsidP="00786564">
      <w:pPr>
        <w:spacing w:after="0" w:line="240" w:lineRule="auto"/>
      </w:pPr>
      <w:r>
        <w:separator/>
      </w:r>
    </w:p>
  </w:endnote>
  <w:endnote w:type="continuationSeparator" w:id="0">
    <w:p w:rsidR="00064AB0" w:rsidRDefault="00064AB0"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D18B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D18B2">
              <w:rPr>
                <w:b/>
                <w:bCs/>
                <w:noProof/>
              </w:rPr>
              <w:t>9</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B0" w:rsidRDefault="00064AB0" w:rsidP="00786564">
      <w:pPr>
        <w:spacing w:after="0" w:line="240" w:lineRule="auto"/>
      </w:pPr>
      <w:r>
        <w:separator/>
      </w:r>
    </w:p>
  </w:footnote>
  <w:footnote w:type="continuationSeparator" w:id="0">
    <w:p w:rsidR="00064AB0" w:rsidRDefault="00064AB0"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5"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6"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3"/>
  </w:num>
  <w:num w:numId="4">
    <w:abstractNumId w:val="12"/>
  </w:num>
  <w:num w:numId="5">
    <w:abstractNumId w:val="17"/>
  </w:num>
  <w:num w:numId="6">
    <w:abstractNumId w:val="9"/>
  </w:num>
  <w:num w:numId="7">
    <w:abstractNumId w:val="21"/>
  </w:num>
  <w:num w:numId="8">
    <w:abstractNumId w:val="19"/>
  </w:num>
  <w:num w:numId="9">
    <w:abstractNumId w:val="0"/>
  </w:num>
  <w:num w:numId="10">
    <w:abstractNumId w:val="2"/>
  </w:num>
  <w:num w:numId="11">
    <w:abstractNumId w:val="15"/>
  </w:num>
  <w:num w:numId="12">
    <w:abstractNumId w:val="24"/>
  </w:num>
  <w:num w:numId="13">
    <w:abstractNumId w:val="11"/>
  </w:num>
  <w:num w:numId="14">
    <w:abstractNumId w:val="7"/>
  </w:num>
  <w:num w:numId="15">
    <w:abstractNumId w:val="14"/>
  </w:num>
  <w:num w:numId="16">
    <w:abstractNumId w:val="16"/>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6"/>
  </w:num>
  <w:num w:numId="22">
    <w:abstractNumId w:val="8"/>
  </w:num>
  <w:num w:numId="23">
    <w:abstractNumId w:val="5"/>
  </w:num>
  <w:num w:numId="24">
    <w:abstractNumId w:val="20"/>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B5F27"/>
    <w:rsid w:val="000C1EEA"/>
    <w:rsid w:val="000C4EC9"/>
    <w:rsid w:val="000C5D5F"/>
    <w:rsid w:val="000C633D"/>
    <w:rsid w:val="000D6509"/>
    <w:rsid w:val="000D7D3E"/>
    <w:rsid w:val="000F4F15"/>
    <w:rsid w:val="000F53F4"/>
    <w:rsid w:val="00112F46"/>
    <w:rsid w:val="001219E1"/>
    <w:rsid w:val="001241C8"/>
    <w:rsid w:val="00131911"/>
    <w:rsid w:val="00134200"/>
    <w:rsid w:val="00145849"/>
    <w:rsid w:val="00152B52"/>
    <w:rsid w:val="00153C76"/>
    <w:rsid w:val="0017304B"/>
    <w:rsid w:val="00174995"/>
    <w:rsid w:val="001762C5"/>
    <w:rsid w:val="00180866"/>
    <w:rsid w:val="00185A26"/>
    <w:rsid w:val="00191269"/>
    <w:rsid w:val="0019328E"/>
    <w:rsid w:val="001A14B5"/>
    <w:rsid w:val="001A1AEE"/>
    <w:rsid w:val="001B2822"/>
    <w:rsid w:val="001C63BE"/>
    <w:rsid w:val="001D18A1"/>
    <w:rsid w:val="001D478A"/>
    <w:rsid w:val="001E5A93"/>
    <w:rsid w:val="00207A7D"/>
    <w:rsid w:val="0021693F"/>
    <w:rsid w:val="00220153"/>
    <w:rsid w:val="00221D08"/>
    <w:rsid w:val="00222729"/>
    <w:rsid w:val="00227369"/>
    <w:rsid w:val="00230829"/>
    <w:rsid w:val="0023459F"/>
    <w:rsid w:val="00234F70"/>
    <w:rsid w:val="002404DE"/>
    <w:rsid w:val="002440D4"/>
    <w:rsid w:val="002444A0"/>
    <w:rsid w:val="00246E02"/>
    <w:rsid w:val="00251A53"/>
    <w:rsid w:val="002536B8"/>
    <w:rsid w:val="00262D72"/>
    <w:rsid w:val="0026549E"/>
    <w:rsid w:val="00273A49"/>
    <w:rsid w:val="00274167"/>
    <w:rsid w:val="0027761E"/>
    <w:rsid w:val="00295454"/>
    <w:rsid w:val="002A1B79"/>
    <w:rsid w:val="002A4511"/>
    <w:rsid w:val="002B0133"/>
    <w:rsid w:val="002D18B2"/>
    <w:rsid w:val="002D38AE"/>
    <w:rsid w:val="002E1729"/>
    <w:rsid w:val="002E304C"/>
    <w:rsid w:val="002E35A9"/>
    <w:rsid w:val="002E5131"/>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91F1C"/>
    <w:rsid w:val="00392B3D"/>
    <w:rsid w:val="00396B11"/>
    <w:rsid w:val="003B12EA"/>
    <w:rsid w:val="003B7D4F"/>
    <w:rsid w:val="003C0606"/>
    <w:rsid w:val="003C166B"/>
    <w:rsid w:val="003C418F"/>
    <w:rsid w:val="003C46BA"/>
    <w:rsid w:val="003F0614"/>
    <w:rsid w:val="003F140E"/>
    <w:rsid w:val="003F4E02"/>
    <w:rsid w:val="003F5D10"/>
    <w:rsid w:val="003F6BD4"/>
    <w:rsid w:val="003F755D"/>
    <w:rsid w:val="0041642B"/>
    <w:rsid w:val="00420509"/>
    <w:rsid w:val="00431326"/>
    <w:rsid w:val="004361D9"/>
    <w:rsid w:val="00441DD8"/>
    <w:rsid w:val="00442616"/>
    <w:rsid w:val="00447B06"/>
    <w:rsid w:val="00447D5C"/>
    <w:rsid w:val="00451C8D"/>
    <w:rsid w:val="00456F55"/>
    <w:rsid w:val="00470666"/>
    <w:rsid w:val="00491A77"/>
    <w:rsid w:val="00493F94"/>
    <w:rsid w:val="004B201A"/>
    <w:rsid w:val="004B3798"/>
    <w:rsid w:val="004B747A"/>
    <w:rsid w:val="004C7112"/>
    <w:rsid w:val="004C7D49"/>
    <w:rsid w:val="004D1E36"/>
    <w:rsid w:val="004D2A05"/>
    <w:rsid w:val="004D3AF8"/>
    <w:rsid w:val="004D640A"/>
    <w:rsid w:val="004E6579"/>
    <w:rsid w:val="004F1D34"/>
    <w:rsid w:val="004F23C9"/>
    <w:rsid w:val="004F3439"/>
    <w:rsid w:val="004F3939"/>
    <w:rsid w:val="004F4F29"/>
    <w:rsid w:val="005039AB"/>
    <w:rsid w:val="00506905"/>
    <w:rsid w:val="00506B4B"/>
    <w:rsid w:val="00512710"/>
    <w:rsid w:val="00524A5F"/>
    <w:rsid w:val="00534D5D"/>
    <w:rsid w:val="00534DBD"/>
    <w:rsid w:val="00535D14"/>
    <w:rsid w:val="0055022D"/>
    <w:rsid w:val="005558FA"/>
    <w:rsid w:val="005606FC"/>
    <w:rsid w:val="00562FA2"/>
    <w:rsid w:val="0058036D"/>
    <w:rsid w:val="00582671"/>
    <w:rsid w:val="00595356"/>
    <w:rsid w:val="005973D6"/>
    <w:rsid w:val="005A2C60"/>
    <w:rsid w:val="005A3EB0"/>
    <w:rsid w:val="005B186B"/>
    <w:rsid w:val="005B3FA0"/>
    <w:rsid w:val="005B4966"/>
    <w:rsid w:val="005B59D6"/>
    <w:rsid w:val="005B6134"/>
    <w:rsid w:val="005B78B0"/>
    <w:rsid w:val="005C0E3F"/>
    <w:rsid w:val="005C7282"/>
    <w:rsid w:val="005D41A2"/>
    <w:rsid w:val="005D4DC8"/>
    <w:rsid w:val="005D71F6"/>
    <w:rsid w:val="005D7548"/>
    <w:rsid w:val="005D7629"/>
    <w:rsid w:val="005E1ED8"/>
    <w:rsid w:val="005E2576"/>
    <w:rsid w:val="005E4193"/>
    <w:rsid w:val="005E4FF8"/>
    <w:rsid w:val="005E5DE8"/>
    <w:rsid w:val="005E759B"/>
    <w:rsid w:val="005F47BA"/>
    <w:rsid w:val="0060454A"/>
    <w:rsid w:val="0061218F"/>
    <w:rsid w:val="00625B12"/>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7FCE"/>
    <w:rsid w:val="00734688"/>
    <w:rsid w:val="00745D48"/>
    <w:rsid w:val="00751EFD"/>
    <w:rsid w:val="007522C5"/>
    <w:rsid w:val="00752CAB"/>
    <w:rsid w:val="00753F9D"/>
    <w:rsid w:val="0075523B"/>
    <w:rsid w:val="00762DBC"/>
    <w:rsid w:val="00767B23"/>
    <w:rsid w:val="007810BC"/>
    <w:rsid w:val="007812DA"/>
    <w:rsid w:val="00782A29"/>
    <w:rsid w:val="007854C5"/>
    <w:rsid w:val="00786564"/>
    <w:rsid w:val="00786C90"/>
    <w:rsid w:val="00787D6C"/>
    <w:rsid w:val="007A0FEF"/>
    <w:rsid w:val="007A27DF"/>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35244"/>
    <w:rsid w:val="00836177"/>
    <w:rsid w:val="00840297"/>
    <w:rsid w:val="008404EF"/>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2774"/>
    <w:rsid w:val="008E5A33"/>
    <w:rsid w:val="008F1143"/>
    <w:rsid w:val="008F2EE9"/>
    <w:rsid w:val="00903B82"/>
    <w:rsid w:val="00904BA5"/>
    <w:rsid w:val="009062A7"/>
    <w:rsid w:val="00906FBB"/>
    <w:rsid w:val="00925B7C"/>
    <w:rsid w:val="00933BAB"/>
    <w:rsid w:val="00933E17"/>
    <w:rsid w:val="00941913"/>
    <w:rsid w:val="00945039"/>
    <w:rsid w:val="00962947"/>
    <w:rsid w:val="009713C3"/>
    <w:rsid w:val="00973191"/>
    <w:rsid w:val="009738C9"/>
    <w:rsid w:val="00974335"/>
    <w:rsid w:val="00976FD0"/>
    <w:rsid w:val="00992231"/>
    <w:rsid w:val="00997210"/>
    <w:rsid w:val="009A0051"/>
    <w:rsid w:val="009B3C9D"/>
    <w:rsid w:val="009B5EC6"/>
    <w:rsid w:val="009C2D19"/>
    <w:rsid w:val="009C5D74"/>
    <w:rsid w:val="009C7E30"/>
    <w:rsid w:val="009D110F"/>
    <w:rsid w:val="009D23C8"/>
    <w:rsid w:val="009D57D8"/>
    <w:rsid w:val="009E3A36"/>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9A"/>
    <w:rsid w:val="00A573C2"/>
    <w:rsid w:val="00A61C61"/>
    <w:rsid w:val="00A73485"/>
    <w:rsid w:val="00A738B9"/>
    <w:rsid w:val="00A81BC3"/>
    <w:rsid w:val="00A83D4D"/>
    <w:rsid w:val="00A85AAD"/>
    <w:rsid w:val="00A8730B"/>
    <w:rsid w:val="00A87846"/>
    <w:rsid w:val="00A974AE"/>
    <w:rsid w:val="00AA1452"/>
    <w:rsid w:val="00AA566E"/>
    <w:rsid w:val="00AB5734"/>
    <w:rsid w:val="00AB5A0C"/>
    <w:rsid w:val="00AB73EA"/>
    <w:rsid w:val="00AC16C5"/>
    <w:rsid w:val="00AD4971"/>
    <w:rsid w:val="00AD5E76"/>
    <w:rsid w:val="00AD694E"/>
    <w:rsid w:val="00AD786E"/>
    <w:rsid w:val="00AE421F"/>
    <w:rsid w:val="00AE4D24"/>
    <w:rsid w:val="00B00F3E"/>
    <w:rsid w:val="00B043D7"/>
    <w:rsid w:val="00B05AC0"/>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10AA8"/>
    <w:rsid w:val="00C2219B"/>
    <w:rsid w:val="00C23448"/>
    <w:rsid w:val="00C256FA"/>
    <w:rsid w:val="00C30088"/>
    <w:rsid w:val="00C425F4"/>
    <w:rsid w:val="00C464AE"/>
    <w:rsid w:val="00C52E35"/>
    <w:rsid w:val="00C53A6C"/>
    <w:rsid w:val="00C55C8B"/>
    <w:rsid w:val="00C56733"/>
    <w:rsid w:val="00C65992"/>
    <w:rsid w:val="00C80E1E"/>
    <w:rsid w:val="00C86459"/>
    <w:rsid w:val="00C90D9B"/>
    <w:rsid w:val="00C9383A"/>
    <w:rsid w:val="00C94FD8"/>
    <w:rsid w:val="00C97C57"/>
    <w:rsid w:val="00CA3A9F"/>
    <w:rsid w:val="00CA70E5"/>
    <w:rsid w:val="00CB0E77"/>
    <w:rsid w:val="00CB0FB1"/>
    <w:rsid w:val="00CB5061"/>
    <w:rsid w:val="00CC1881"/>
    <w:rsid w:val="00CC30E0"/>
    <w:rsid w:val="00CE583C"/>
    <w:rsid w:val="00CF255D"/>
    <w:rsid w:val="00CF2FD4"/>
    <w:rsid w:val="00CF3A12"/>
    <w:rsid w:val="00CF55F0"/>
    <w:rsid w:val="00D04D54"/>
    <w:rsid w:val="00D12E9D"/>
    <w:rsid w:val="00D177A8"/>
    <w:rsid w:val="00D20B69"/>
    <w:rsid w:val="00D237C8"/>
    <w:rsid w:val="00D257D7"/>
    <w:rsid w:val="00D27570"/>
    <w:rsid w:val="00D33D8F"/>
    <w:rsid w:val="00D35CCA"/>
    <w:rsid w:val="00D41ABB"/>
    <w:rsid w:val="00D436A0"/>
    <w:rsid w:val="00D449D2"/>
    <w:rsid w:val="00D52811"/>
    <w:rsid w:val="00D62BEA"/>
    <w:rsid w:val="00D63DBA"/>
    <w:rsid w:val="00D672DB"/>
    <w:rsid w:val="00D701D9"/>
    <w:rsid w:val="00D72BE8"/>
    <w:rsid w:val="00D84A9B"/>
    <w:rsid w:val="00D861A0"/>
    <w:rsid w:val="00D91BEE"/>
    <w:rsid w:val="00D950CE"/>
    <w:rsid w:val="00D96112"/>
    <w:rsid w:val="00DA0358"/>
    <w:rsid w:val="00DA67DA"/>
    <w:rsid w:val="00DB4631"/>
    <w:rsid w:val="00DB6467"/>
    <w:rsid w:val="00DB6B7E"/>
    <w:rsid w:val="00DC2826"/>
    <w:rsid w:val="00DC790B"/>
    <w:rsid w:val="00DD0A65"/>
    <w:rsid w:val="00DD1278"/>
    <w:rsid w:val="00DD13F1"/>
    <w:rsid w:val="00DD182F"/>
    <w:rsid w:val="00DD6B3F"/>
    <w:rsid w:val="00DE2C0F"/>
    <w:rsid w:val="00DE55CA"/>
    <w:rsid w:val="00DF0D25"/>
    <w:rsid w:val="00DF11F1"/>
    <w:rsid w:val="00DF4B54"/>
    <w:rsid w:val="00E01A8D"/>
    <w:rsid w:val="00E047AB"/>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C04BE"/>
    <w:rsid w:val="00EC2E94"/>
    <w:rsid w:val="00EC7967"/>
    <w:rsid w:val="00ED00BE"/>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56D41"/>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6751-E9D5-42EA-A00D-CB7718D3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0</TotalTime>
  <Pages>9</Pages>
  <Words>3787</Words>
  <Characters>17198</Characters>
  <Application>Microsoft Office Word</Application>
  <DocSecurity>0</DocSecurity>
  <Lines>429</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 MUNICIPAL</cp:lastModifiedBy>
  <cp:revision>2</cp:revision>
  <cp:lastPrinted>2017-03-03T20:51:00Z</cp:lastPrinted>
  <dcterms:created xsi:type="dcterms:W3CDTF">2017-04-26T17:53:00Z</dcterms:created>
  <dcterms:modified xsi:type="dcterms:W3CDTF">2017-04-26T17:53:00Z</dcterms:modified>
</cp:coreProperties>
</file>